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Taille des lignes et des index</w:t>
      </w:r>
    </w:p>
    <w:p>
      <w:pPr>
        <w:spacing w:after="120"/>
      </w:pPr>
      <w:r>
        <w:rPr>
          <w:color w:val="555555"/>
        </w:rPr>
        <w:t xml:space="preserve">Schéma PostgreSQL : </w:t>
      </w:r>
      <w:r>
        <w:rPr>
          <w:rFonts w:ascii="Consolas" w:cs="Consolas" w:eastAsia="Consolas" w:hAnsi="Consolas"/>
          <w:sz w:val="20"/>
          <w:szCs w:val="20"/>
        </w:rPr>
        <w:t xml:space="preserve">own_87643_datacapture</w:t>
      </w:r>
    </w:p>
    <w:p>
      <w:pPr>
        <w:spacing w:after="120"/>
      </w:pPr>
      <w:r>
        <w:rPr>
          <w:color w:val="555555"/>
        </w:rPr>
        <w:t xml:space="preserve">Requêtes et clés de lecture pour mesurer la taille réelle des lignes et la taille exacte des index de chaque table.</w:t>
      </w:r>
    </w:p>
    <w:p>
      <w:pPr>
        <w:pStyle w:val="Heading1"/>
      </w:pPr>
      <w:r>
        <w:t xml:space="preserve">1. État actuel (mesure du 29/10/2026)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1200"/>
        <w:gridCol w:w="1100"/>
        <w:gridCol w:w="1100"/>
        <w:gridCol w:w="1526"/>
      </w:tblGrid>
      <w:tr>
        <w:trPr>
          <w:tblHeader/>
        </w:trP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Lignes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Taille totale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Données (MB)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 (MB)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Octets/ligne disque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batch_step_execution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34 948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 MB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15,40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0,89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462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batch_step_execution_context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34 573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 MB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13,45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0,87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408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batch_job_execution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23 438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 MB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10,24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0,59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458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batch_job_execution_context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22 894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8 528 kB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7,73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354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batch_job_instance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21 116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5 704 kB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2,46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3,08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122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batch_job_execution_params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46 210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3 816 kB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3,69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0,00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submission_status_history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7 266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1 232 kB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0,66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0,52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95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extraction_steps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2 551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448 kB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0,25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0,15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103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submissions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127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184 kB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0,05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0,09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387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metadata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99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112 kB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0,02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0,06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165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preprocessing_steps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141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 kB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0,02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0,02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116</w:t>
            </w:r>
          </w:p>
        </w:tc>
      </w:tr>
      <w:tr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autres tables (non analysées)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-1</w:t>
            </w:r>
          </w:p>
        </w:tc>
        <w:tc>
          <w:tcPr>
            <w:tcW w:type="dxa" w:w="12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16–48 kB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≤ 0,01</w:t>
            </w:r>
          </w:p>
        </w:tc>
        <w:tc>
          <w:tcPr>
            <w:tcW w:type="dxa" w:w="11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0,01–0,03</w:t>
            </w:r>
          </w:p>
        </w:tc>
        <w:tc>
          <w:tcPr>
            <w:tcW w:type="dxa" w:w="152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before="120"/>
      </w:pPr>
      <w:r>
        <w:rPr>
          <w:i/>
          <w:iCs/>
          <w:color w:val="555555"/>
          <w:sz w:val="18"/>
          <w:szCs w:val="18"/>
        </w:rPr>
        <w:t xml:space="preserve">La colonne « Octets/ligne disque » correspond à pg_relation_size / reltuples : c’est un espace occupé, pas la taille réelle d’une ligne.</w:t>
      </w:r>
    </w:p>
    <w:p>
      <w:pPr>
        <w:pStyle w:val="Heading1"/>
      </w:pPr>
      <w:r>
        <w:t xml:space="preserve">2. Taille des lignes</w:t>
      </w:r>
    </w:p>
    <w:p>
      <w:pPr>
        <w:pStyle w:val="Heading2"/>
      </w:pPr>
      <w:r>
        <w:t xml:space="preserve">Pourquoi la mesure disque ne suffit pas</w:t>
      </w:r>
    </w:p>
    <w:p>
      <w:pPr>
        <w:spacing w:after="120"/>
      </w:pPr>
      <w:r>
        <w:t xml:space="preserve">Le ratio taille de la table / nombre de lignes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inclut l’espace libre dans les pages, les lignes mortes (dead tuples) et les en-têtes de page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exclut le TOAST : pour les tables batch_*_context, qui stockent du texte sérialisé, la taille réelle est donc probablement sous-estimée.</w:t>
      </w:r>
    </w:p>
    <w:p>
      <w:pPr>
        <w:pStyle w:val="Heading2"/>
      </w:pPr>
      <w:r>
        <w:t xml:space="preserve">Méthode exacte (recommandée)</w:t>
      </w:r>
    </w:p>
    <w:p>
      <w:pPr>
        <w:spacing w:after="120"/>
      </w:pPr>
      <w:r>
        <w:t xml:space="preserve">Mesure chaque ligne avec pg_column_size. Le résultat inclut l’en-tête de ligne (environ 24 octets) et les données TOAST compressées. Les tables du schéma étant petites (moins de 50 000 lignes), le parcours complet est rapide.</w:t>
      </w:r>
    </w:p>
    <w:p>
      <w:pPr>
        <w:pBdr>
          <w:top w:val="single" w:color="D1D5DB" w:sz="4" w:space="4"/>
        </w:pBdr>
        <w:shd w:fill="F3F4F6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c.relname,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c.reltuples::bigint AS row_count,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(xpath('/row/v/text()', query_to_xml(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format('SELECT round(avg(pg_column_size(t.*))) AS v FROM %I.%I t',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n.nspname, c.relname), false, true, '')))[1]::text::numeric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AS avg_row_bytes,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(xpath('/row/m/text()', query_to_xml(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format('SELECT max(pg_column_size(t.*)) AS m FROM %I.%I t',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n.nspname, c.relname), false, true, '')))[1]::text::numeric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AS max_row_bytes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pg_class c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JOIN pg_namespace n ON n.oid = c.relnamespace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WHERE c.relkind IN ('r','p')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AND n.nspname = 'own_87643_datacapture'</w:t>
      </w:r>
    </w:p>
    <w:p>
      <w:pPr>
        <w:pBdr>
          <w:bottom w:val="single" w:color="D1D5DB" w:sz="4" w:space="4"/>
        </w:pBdr>
        <w:shd w:fill="F3F4F6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ORDER BY avg_row_bytes DESC NULLS LAST;</w:t>
      </w:r>
    </w:p>
    <w:p>
      <w:pPr>
        <w:pStyle w:val="Heading2"/>
      </w:pPr>
      <w:r>
        <w:t xml:space="preserve">Méthode rapide (statistiques)</w:t>
      </w:r>
    </w:p>
    <w:p>
      <w:pPr>
        <w:spacing w:after="120"/>
      </w:pPr>
      <w:r>
        <w:t xml:space="preserve">S’appuie sur les statistiques du planificateur, sans lire les tables. Le résultat est approximatif : il ignore l’alignement et le bitmap des NULL.</w:t>
      </w:r>
    </w:p>
    <w:p>
      <w:pPr>
        <w:pBdr>
          <w:top w:val="single" w:color="D1D5DB" w:sz="4" w:space="4"/>
        </w:pBdr>
        <w:shd w:fill="F3F4F6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tablename,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sum(avg_width)          AS data_bytes,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sum(avg_width) + 24 + 4 AS est_row_bytes  -- en-tête + pointeur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pg_stats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WHERE schemaname = 'own_87643_datacapture'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GROUP BY tablename</w:t>
      </w:r>
    </w:p>
    <w:p>
      <w:pPr>
        <w:pBdr>
          <w:bottom w:val="single" w:color="D1D5DB" w:sz="4" w:space="4"/>
        </w:pBdr>
        <w:shd w:fill="F3F4F6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ORDER BY est_row_bytes DESC;</w:t>
      </w:r>
    </w:p>
    <w:p>
      <w:pPr>
        <w:spacing w:after="120"/>
      </w:pPr>
      <w:r>
        <w:rPr>
          <w:b/>
          <w:bCs/>
        </w:rPr>
        <w:t xml:space="preserve">Prérequis : </w:t>
      </w:r>
      <w:r>
        <w:t xml:space="preserve">les tables affichant -1 lignes n’ont jamais été analysées. Lancer ANALYZE sur le schéma, sinon pg_stats reste vide pour elles. La méthode exacte fonctionne sans ANALYZE.</w:t>
      </w:r>
    </w:p>
    <w:p>
      <w:pPr>
        <w:pStyle w:val="Heading2"/>
      </w:pPr>
      <w:r>
        <w:t xml:space="preserve">Ordre de grandeur attendu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batch_step_execution / batch_job_execution : environ 400 à 460 octets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batch_*_context : au-delà des 350 à 410 octets mesurés, à cause du TOAST ;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batch_job_execution_params : environ 85 octets, cohérent avec quelques colonnes courtes.</w:t>
      </w:r>
    </w:p>
    <w:p>
      <w:pPr>
        <w:pStyle w:val="Heading1"/>
      </w:pPr>
      <w:r>
        <w:t xml:space="preserve">3. Taille exacte des index</w:t>
      </w:r>
    </w:p>
    <w:p>
      <w:pPr>
        <w:spacing w:after="120"/>
      </w:pPr>
      <w:r>
        <w:t xml:space="preserve">pg_relation_size renvoie la taille exacte allouée sur disque, en octets.</w:t>
      </w:r>
    </w:p>
    <w:p>
      <w:pPr>
        <w:pStyle w:val="Heading2"/>
      </w:pPr>
      <w:r>
        <w:t xml:space="preserve">Détail par index</w:t>
      </w:r>
    </w:p>
    <w:p>
      <w:pPr>
        <w:pBdr>
          <w:top w:val="single" w:color="D1D5DB" w:sz="4" w:space="4"/>
        </w:pBdr>
        <w:shd w:fill="F3F4F6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t.relname                         AS table_name,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i.relname                         AS index_name,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pg_relation_size(i.oid)           AS index_bytes,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pg_size_pretty(pg_relation_size(i.oid)) AS index_size,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CASE WHEN t.reltuples &gt; 0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THEN round(pg_relation_size(i.oid) / t.reltuples) END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                 AS bytes_per_row,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s.idx_scan                        AS nb_scans,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x.indisunique                     AS is_unique,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x.indisprimary                    AS is_pk,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pg_get_indexdef(i.oid)            AS definition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pg_index x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JOIN pg_class i      ON i.oid = x.indexrelid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JOIN pg_class t      ON t.oid = x.indrelid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JOIN pg_namespace n  ON n.oid = t.relnamespace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LEFT JOIN pg_stat_user_indexes s ON s.indexrelid = i.oid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WHERE n.nspname = 'own_87643_datacapture'</w:t>
      </w:r>
    </w:p>
    <w:p>
      <w:pPr>
        <w:pBdr>
          <w:bottom w:val="single" w:color="D1D5DB" w:sz="4" w:space="4"/>
        </w:pBdr>
        <w:shd w:fill="F3F4F6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ORDER BY t.relname, index_bytes DESC;</w:t>
      </w:r>
    </w:p>
    <w:p>
      <w:pPr>
        <w:pStyle w:val="Heading2"/>
      </w:pPr>
      <w:r>
        <w:t xml:space="preserve">Total par table</w:t>
      </w:r>
    </w:p>
    <w:p>
      <w:pPr>
        <w:pBdr>
          <w:top w:val="single" w:color="D1D5DB" w:sz="4" w:space="4"/>
        </w:pBdr>
        <w:shd w:fill="F3F4F6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c.relname,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count(x.indexrelid)                     AS nb_index,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pg_indexes_size(c.oid)                  AS index_bytes,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pg_size_pretty(pg_indexes_size(c.oid))  AS index_size,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pg_relation_size(c.oid)                 AS data_bytes,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round(100.0 * pg_indexes_size(c.oid)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           / nullif(pg_relation_size(c.oid), 0), 1) AS index_pct_of_data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pg_class c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JOIN pg_namespace n ON n.oid = c.relnamespace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LEFT JOIN pg_index x ON x.indrelid = c.oid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WHERE c.relkind IN ('r','p')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 AND n.nspname = 'own_87643_datacapture'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GROUP BY c.oid, c.relname</w:t>
      </w:r>
    </w:p>
    <w:p>
      <w:pPr>
        <w:pBdr>
          <w:bottom w:val="single" w:color="D1D5DB" w:sz="4" w:space="4"/>
        </w:pBdr>
        <w:shd w:fill="F3F4F6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ORDER BY index_bytes DESC;</w:t>
      </w:r>
    </w:p>
    <w:p>
      <w:pPr>
        <w:pStyle w:val="Heading2"/>
      </w:pPr>
      <w:r>
        <w:t xml:space="preserve">Points d’interprétation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index B-tree occupe au minimum 16 kB (une page méta et une page racine). Les petites tables à 0,02 MB d’index ont donc un seul index, probablement la clé primaire.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batch_job_instance a 3,08 MB d’index pour 2,46 MB de données. C’est normal : Spring Batch y pose un index unique sur JOB_NAME + JOB_KEY (hash MD5 de 32 caractères).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batch_job_execution_params n’a aucun index, pas même de clé primaire : c’est le comportement standard de Spring Batch.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nb_scans = 0 signifie que l’index n’a jamais servi depuis le dernier reset des statistiques. C’est un candidat à la suppression, sauf s’il porte une clé primaire ou une contrainte unique.</w:t>
      </w:r>
    </w:p>
    <w:p>
      <w:pPr>
        <w:pStyle w:val="Heading2"/>
      </w:pPr>
      <w:r>
        <w:t xml:space="preserve">Taille réellement utilisée (hors espace libre)</w:t>
      </w:r>
    </w:p>
    <w:p>
      <w:pPr>
        <w:spacing w:after="120"/>
      </w:pPr>
      <w:r>
        <w:t xml:space="preserve">pg_relation_size compte les pages allouées, bloat compris. Pour le remplissage réel d’un index, si l’extension pgstattuple est disponible sur IBM Cloud :</w:t>
      </w:r>
    </w:p>
    <w:p>
      <w:pPr>
        <w:pBdr>
          <w:top w:val="single" w:color="D1D5DB" w:sz="4" w:space="4"/>
        </w:pBdr>
        <w:shd w:fill="F3F4F6" w:color="auto" w:val="clear"/>
        <w:spacing w:after="0" w:before="12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CREATE EXTENSION IF NOT EXISTS pgstattuple;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3F4F6" w:color="auto" w:val="clear"/>
        <w:spacing w:after="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SELECT index_size, leaf_pages, avg_leaf_density, leaf_fragmentation</w:t>
      </w:r>
    </w:p>
    <w:p>
      <w:pPr>
        <w:pBdr>
          <w:bottom w:val="single" w:color="D1D5DB" w:sz="4" w:space="4"/>
        </w:pBdr>
        <w:shd w:fill="F3F4F6" w:color="auto" w:val="clear"/>
        <w:spacing w:after="200" w:before="0" w:line="260"/>
        <w:ind w:left="200" w:right="200"/>
      </w:pPr>
      <w:r>
        <w:rPr>
          <w:rFonts w:ascii="Consolas" w:cs="Consolas" w:eastAsia="Consolas" w:hAnsi="Consolas"/>
          <w:sz w:val="17"/>
          <w:szCs w:val="17"/>
        </w:rPr>
        <w:t xml:space="preserve">FROM pgstatindex('own_87643_datacapture.&lt;nom_index&gt;');</w:t>
      </w:r>
    </w:p>
    <w:p>
      <w:pPr>
        <w:spacing w:after="120"/>
      </w:pPr>
      <w:r>
        <w:t xml:space="preserve">Une avg_leaf_density nettement inférieure à 70–90 % indique un index gonflé, qu’un REINDEX compacterait.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80"/>
    </w:pPr>
    <w:rPr>
      <w:b/>
      <w:bCs/>
      <w:color w:val="1F3A5F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2E5A8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Taille des lignes et des index</dc:title>
  <dc:creator>Claude</dc:creator>
  <cp:lastModifiedBy>Un-named</cp:lastModifiedBy>
  <cp:revision>1</cp:revision>
  <dcterms:created xsi:type="dcterms:W3CDTF">2026-10-30T08:31:29.337Z</dcterms:created>
  <dcterms:modified xsi:type="dcterms:W3CDTF">2026-10-30T08:31:29.347Z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