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Giới thiệu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Chatbot AI được tích hợp trên Website hỗ trợ người dùng giải đáp những vấn đề liên quan đến sản phẩm một cách nhanh chóng.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Chức năng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2.1 Giới thiệu sản phẩm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Thông tin đội ngũ phát triển (Management &amp; mentor team, Development team, MKT team, Finance team, Public relation team)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VD: + SETS team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243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Các chức năng chính của sản phẩm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VD: + What is SETS?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+ What SETS can do?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539462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94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Các công nghệ được sử dụng? Điểm ưu việt,...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VD: +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Liên hệ (contact):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VD: + Give me your contact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+ How can I contact you?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3019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2.2 Hướng dẫn sử dụng sản phẩm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Hướng dẫn thực hiện giao dịch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VD: +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Gợi ý giao dịch (recommendation system sẽ thực hiện khi có dữ liệu)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Các chức năng, button trên web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2.3 Trả lời các câu hỏi về Carbon credit và các vấn đề liên quan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What is carbon credit?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What is the carbon footprint?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2.4 Câu hỏi về các công nghệ sử dụng trong sản phẩm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Phân tích các câu hỏi thường gặp (Sẽ thực hiện khi có dữ liệu)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