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F766E"/>
          <w:sz w:val="26"/>
        </w:rPr>
        <w:t>İSG BİLDİRİM SİSTEMİ</w:t>
      </w:r>
    </w:p>
    <w:p>
      <w:pPr>
        <w:jc w:val="center"/>
      </w:pPr>
      <w:r>
        <w:rPr>
          <w:b/>
          <w:color w:val="1D4ED8"/>
          <w:sz w:val="50"/>
        </w:rPr>
        <w:t>Gereksinim Analizi</w:t>
      </w:r>
    </w:p>
    <w:p>
      <w:pPr>
        <w:jc w:val="center"/>
      </w:pPr>
      <w:r>
        <w:rPr>
          <w:i/>
          <w:color w:val="555F6D"/>
          <w:sz w:val="26"/>
        </w:rPr>
        <w:t>Fabrika İSG — İş Kazası &amp; Ramak Kala Bildirim Sistemi</w:t>
      </w:r>
    </w:p>
    <w:p/>
    <w:p>
      <w:pPr>
        <w:jc w:val="center"/>
      </w:pPr>
      <w:r>
        <w:rPr>
          <w:color w:val="C0C7D0"/>
        </w:rPr>
        <w:t>────────────────────────────────────────────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12"/>
          </w:tcPr>
          <w:p>
            <w:r>
              <w:rPr>
                <w:b/>
                <w:color w:val="0B2545"/>
                <w:sz w:val="22"/>
              </w:rPr>
              <w:t>Belge türü:</w:t>
            </w:r>
          </w:p>
        </w:tc>
        <w:tc>
          <w:tcPr>
            <w:tcW w:type="dxa" w:w="5904"/>
          </w:tcPr>
          <w:p>
            <w:r>
              <w:rPr>
                <w:sz w:val="22"/>
              </w:rPr>
              <w:t>Yazılım Gereksinim Belgesi (SRS)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color w:val="0B2545"/>
                <w:sz w:val="22"/>
              </w:rPr>
              <w:t>Yapı:</w:t>
            </w:r>
          </w:p>
        </w:tc>
        <w:tc>
          <w:tcPr>
            <w:tcW w:type="dxa" w:w="5904"/>
          </w:tcPr>
          <w:p>
            <w:r>
              <w:rPr>
                <w:sz w:val="22"/>
              </w:rPr>
              <w:t>Kullanıcı Gereksinimleri + Sistem Gereksinimleri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color w:val="0B2545"/>
                <w:sz w:val="22"/>
              </w:rPr>
              <w:t>Kaynak:</w:t>
            </w:r>
          </w:p>
        </w:tc>
        <w:tc>
          <w:tcPr>
            <w:tcW w:type="dxa" w:w="5904"/>
          </w:tcPr>
          <w:p>
            <w:r>
              <w:rPr>
                <w:sz w:val="22"/>
              </w:rPr>
              <w:t>Mevcut kod tabanından birebir çıkarılmıştır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color w:val="0B2545"/>
                <w:sz w:val="22"/>
              </w:rPr>
              <w:t>Mimari:</w:t>
            </w:r>
          </w:p>
        </w:tc>
        <w:tc>
          <w:tcPr>
            <w:tcW w:type="dxa" w:w="5904"/>
          </w:tcPr>
          <w:p>
            <w:r>
              <w:rPr>
                <w:sz w:val="22"/>
              </w:rPr>
              <w:t>NestJS + Prisma + PostgreSQL | React + Vite | MinIO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color w:val="0B2545"/>
                <w:sz w:val="22"/>
              </w:rPr>
              <w:t>Doğrulama:</w:t>
            </w:r>
          </w:p>
        </w:tc>
        <w:tc>
          <w:tcPr>
            <w:tcW w:type="dxa" w:w="5904"/>
          </w:tcPr>
          <w:p>
            <w:r>
              <w:rPr>
                <w:sz w:val="22"/>
              </w:rPr>
              <w:t>19 izin, 9 bildirim tipi, 4 sistem rolü — koda göre teyitli</w:t>
            </w:r>
          </w:p>
        </w:tc>
      </w:tr>
    </w:tbl>
    <w:p>
      <w:r>
        <w:br w:type="page"/>
      </w:r>
    </w:p>
    <w:p>
      <w:pPr>
        <w:shd w:val="clear" w:fill="0B2545"/>
        <w:spacing w:before="120" w:after="80"/>
      </w:pPr>
      <w:r>
        <w:rPr>
          <w:b/>
          <w:color w:val="FFFFFF"/>
          <w:sz w:val="30"/>
        </w:rPr>
        <w:t>1. Giriş</w:t>
      </w:r>
    </w:p>
    <w:p>
      <w:pPr>
        <w:pStyle w:val="Heading2"/>
      </w:pPr>
      <w:r>
        <w:rPr>
          <w:b/>
          <w:color w:val="0F766E"/>
          <w:sz w:val="25"/>
        </w:rPr>
        <w:t>1.1 Amaç</w:t>
      </w:r>
    </w:p>
    <w:p>
      <w:pPr>
        <w:spacing w:after="120"/>
      </w:pPr>
      <w:r>
        <w:rPr>
          <w:b w:val="0"/>
          <w:i w:val="0"/>
          <w:sz w:val="21"/>
        </w:rPr>
        <w:t>Bu belge, Fabrika İSG İş Kazası &amp; Ramak Kala Bildirim Sistemi'nin gereksinimlerini iki düzeyde tanımlar: (1) Kullanıcı Gereksinimleri — sistemin kullanıcı bakış açısından ne yapabildiğini sade dille anlatır; (2) Sistem Gereksinimleri — bunların teknik, ayrıntılı karşılıklarını (fonksiyonel ve fonksiyonel olmayan) verir. Tüm gereksinimler mevcut kaynak kodun satır düzeyinde incelenmesiyle çıkarılmış olup yalnızca gerçekten uygulanmış yetenekleri kapsar.</w:t>
      </w:r>
    </w:p>
    <w:p>
      <w:pPr>
        <w:pStyle w:val="Heading2"/>
      </w:pPr>
      <w:r>
        <w:rPr>
          <w:b/>
          <w:color w:val="0F766E"/>
          <w:sz w:val="25"/>
        </w:rPr>
        <w:t>1.2 Kapsam</w:t>
      </w:r>
    </w:p>
    <w:p>
      <w:pPr>
        <w:spacing w:after="120"/>
      </w:pPr>
      <w:r>
        <w:rPr>
          <w:b w:val="0"/>
          <w:i w:val="0"/>
          <w:sz w:val="21"/>
        </w:rPr>
        <w:t>Sistem; bir fabrikadaki tüm iş kazası ve ramak kala olaylarının dijital olarak bildirilmesini, sınıflandırılmasını, soruşturulmasını, düzeltici faaliyetlerle (CAPA) yönetilmesini ve kapatılmasını sağlar. Rol/yetki tabanlı (RBAC) erişim, uygulama içi bildirim, güvenli medya yönetimi, tam denetim izi ve TR/EN çift dil desteği içerir.</w:t>
      </w:r>
    </w:p>
    <w:p>
      <w:pPr>
        <w:pStyle w:val="Heading2"/>
      </w:pPr>
      <w:r>
        <w:rPr>
          <w:b/>
          <w:color w:val="0F766E"/>
          <w:sz w:val="25"/>
        </w:rPr>
        <w:t>1.3 Tanımlar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shd w:val="clear" w:fill="0F766E"/>
          </w:tcPr>
          <w:p>
            <w:r>
              <w:rPr>
                <w:b/>
                <w:color w:val="FFFFFF"/>
                <w:sz w:val="18"/>
              </w:rPr>
              <w:t>Terim</w:t>
            </w:r>
          </w:p>
        </w:tc>
        <w:tc>
          <w:tcPr>
            <w:tcW w:type="dxa" w:w="7056"/>
            <w:shd w:val="clear" w:fill="0F766E"/>
          </w:tcPr>
          <w:p>
            <w:r>
              <w:rPr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>
              <w:rPr>
                <w:sz w:val="18"/>
              </w:rPr>
              <w:t>İSG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sz w:val="18"/>
              </w:rPr>
              <w:t>İş Sağlığı ve Güvenliği</w:t>
            </w:r>
          </w:p>
        </w:tc>
      </w:tr>
      <w:tr>
        <w:tc>
          <w:tcPr>
            <w:tcW w:type="dxa" w:w="2448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Ramak kala</w:t>
            </w:r>
          </w:p>
        </w:tc>
        <w:tc>
          <w:tcPr>
            <w:tcW w:type="dxa" w:w="705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Yaralanma/hasarla sonuçlanmayan ama sonuçlanabilecek olay (near-miss)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>
              <w:rPr>
                <w:sz w:val="18"/>
              </w:rPr>
              <w:t>RBAC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sz w:val="18"/>
              </w:rPr>
              <w:t>Rol tabanlı erişim denetimi</w:t>
            </w:r>
          </w:p>
        </w:tc>
      </w:tr>
      <w:tr>
        <w:tc>
          <w:tcPr>
            <w:tcW w:type="dxa" w:w="2448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CAPA</w:t>
            </w:r>
          </w:p>
        </w:tc>
        <w:tc>
          <w:tcPr>
            <w:tcW w:type="dxa" w:w="705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Düzeltici/Önleyici Faaliyet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>
              <w:rPr>
                <w:sz w:val="18"/>
              </w:rPr>
              <w:t>UR / SR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sz w:val="18"/>
              </w:rPr>
              <w:t>Kullanıcı Gereksinimi / Sistem Gereksinimi</w:t>
            </w:r>
          </w:p>
        </w:tc>
      </w:tr>
      <w:tr>
        <w:tc>
          <w:tcPr>
            <w:tcW w:type="dxa" w:w="2448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FR / NFR</w:t>
            </w:r>
          </w:p>
        </w:tc>
        <w:tc>
          <w:tcPr>
            <w:tcW w:type="dxa" w:w="705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Fonksiyonel / Fonksiyonel olmayan gereksinim</w:t>
            </w:r>
          </w:p>
        </w:tc>
      </w:tr>
    </w:tbl>
    <w:p>
      <w:pPr>
        <w:shd w:val="clear" w:fill="0B2545"/>
        <w:spacing w:before="120" w:after="80"/>
      </w:pPr>
      <w:r>
        <w:rPr>
          <w:b/>
          <w:color w:val="FFFFFF"/>
          <w:sz w:val="30"/>
        </w:rPr>
        <w:t>2. Aktörler / 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val="clear" w:fill="0B2545"/>
          </w:tcPr>
          <w:p>
            <w:r>
              <w:rPr>
                <w:b/>
                <w:color w:val="FFFFFF"/>
                <w:sz w:val="18"/>
              </w:rPr>
              <w:t>Aktör</w:t>
            </w:r>
          </w:p>
        </w:tc>
        <w:tc>
          <w:tcPr>
            <w:tcW w:type="dxa" w:w="7200"/>
            <w:shd w:val="clear" w:fill="0B2545"/>
          </w:tcPr>
          <w:p>
            <w:r>
              <w:rPr>
                <w:b/>
                <w:color w:val="FFFFFF"/>
                <w:sz w:val="18"/>
              </w:rPr>
              <w:t>Rol/Yetki özeti (varsayılan seed)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8"/>
              </w:rPr>
              <w:t>Süper Admin</w:t>
            </w:r>
          </w:p>
        </w:tc>
        <w:tc>
          <w:tcPr>
            <w:tcW w:type="dxa" w:w="7200"/>
          </w:tcPr>
          <w:p>
            <w:pPr>
              <w:spacing w:after="20"/>
            </w:pPr>
            <w:r>
              <w:rPr>
                <w:sz w:val="18"/>
              </w:rPr>
              <w:t>Teknik hesap; TÜM izinlere sahiptir; reddedilemez/askıya alınamaz.</w:t>
            </w:r>
          </w:p>
        </w:tc>
      </w:tr>
      <w:tr>
        <w:tc>
          <w:tcPr>
            <w:tcW w:type="dxa" w:w="2304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Yönetici</w:t>
            </w:r>
          </w:p>
        </w:tc>
        <w:tc>
          <w:tcPr>
            <w:tcW w:type="dxa" w:w="7200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Kullanıcı onayı, rol/rütbe/birim yönetimi, rol/izin yönetimi, denetim görüntüleme.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8"/>
              </w:rPr>
              <w:t>İSG Uzmanı</w:t>
            </w:r>
          </w:p>
        </w:tc>
        <w:tc>
          <w:tcPr>
            <w:tcW w:type="dxa" w:w="7200"/>
          </w:tcPr>
          <w:p>
            <w:pPr>
              <w:spacing w:after="20"/>
            </w:pPr>
            <w:r>
              <w:rPr>
                <w:sz w:val="18"/>
              </w:rPr>
              <w:t>Tüm bildirimleri görme, soruşturma, atama, kapatma, faaliyet yönetimi, bildirim gönderme.</w:t>
            </w:r>
          </w:p>
        </w:tc>
      </w:tr>
      <w:tr>
        <w:tc>
          <w:tcPr>
            <w:tcW w:type="dxa" w:w="2304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Birim Sorumlusu</w:t>
            </w:r>
          </w:p>
        </w:tc>
        <w:tc>
          <w:tcPr>
            <w:tcW w:type="dxa" w:w="7200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Kendi biriminin bildirimlerini görme, atama, faaliyet yönetimi.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8"/>
              </w:rPr>
              <w:t>Çalışan</w:t>
            </w:r>
          </w:p>
        </w:tc>
        <w:tc>
          <w:tcPr>
            <w:tcW w:type="dxa" w:w="7200"/>
          </w:tcPr>
          <w:p>
            <w:pPr>
              <w:spacing w:after="20"/>
            </w:pPr>
            <w:r>
              <w:rPr>
                <w:sz w:val="18"/>
              </w:rPr>
              <w:t>İş kazası ve ramak kala oluşturma, kendi bildirimlerini görme.</w:t>
            </w:r>
          </w:p>
        </w:tc>
      </w:tr>
    </w:tbl>
    <w:p>
      <w:pPr>
        <w:shd w:val="clear" w:fill="0B2545"/>
        <w:spacing w:before="120" w:after="80"/>
      </w:pPr>
      <w:r>
        <w:rPr>
          <w:b/>
          <w:color w:val="FFFFFF"/>
          <w:sz w:val="30"/>
        </w:rPr>
        <w:t>3. Kullanıcı Gereksinimleri (User Requirements)</w:t>
      </w:r>
    </w:p>
    <w:p>
      <w:pPr>
        <w:spacing w:after="120"/>
      </w:pPr>
      <w:r>
        <w:rPr>
          <w:b w:val="0"/>
          <w:i/>
          <w:color w:val="555F6D"/>
          <w:sz w:val="21"/>
        </w:rPr>
        <w:t>Üst düzey, sade dille yazılmış gereksinimlerdir. Her biri, ilgili ayrıntılı sistem gereksinimlerine (SR) bağlanır (izlenebilirlik).</w:t>
      </w:r>
    </w:p>
    <w:p>
      <w:pPr>
        <w:pStyle w:val="Heading2"/>
      </w:pPr>
      <w:r>
        <w:rPr>
          <w:b/>
          <w:color w:val="1D4ED8"/>
          <w:sz w:val="25"/>
        </w:rPr>
        <w:t>3.1 Tüm Kullanıcılar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008"/>
            <w:shd w:val="clear" w:fill="1D4ED8"/>
          </w:tcPr>
          <w:p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7056"/>
            <w:shd w:val="clear" w:fill="1D4ED8"/>
          </w:tcPr>
          <w:p>
            <w:r>
              <w:rPr>
                <w:b/>
                <w:color w:val="FFFFFF"/>
                <w:sz w:val="18"/>
              </w:rPr>
              <w:t>Kullanıcı Gereksinimi</w:t>
            </w:r>
          </w:p>
        </w:tc>
        <w:tc>
          <w:tcPr>
            <w:tcW w:type="dxa" w:w="1440"/>
            <w:shd w:val="clear" w:fill="1D4ED8"/>
          </w:tcPr>
          <w:p>
            <w:r>
              <w:rPr>
                <w:b/>
                <w:color w:val="FFFFFF"/>
                <w:sz w:val="18"/>
              </w:rPr>
              <w:t>İlgili SR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>
              <w:rPr>
                <w:sz w:val="18"/>
              </w:rPr>
              <w:t>UR-1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sz w:val="18"/>
              </w:rPr>
              <w:t>Kullanıcı sisteme kayıt olabilmeli ve hesabı onaylanana kadar bekleyebilmelidir.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8"/>
              </w:rPr>
              <w:t>SR-1, SR-2</w:t>
            </w:r>
          </w:p>
        </w:tc>
      </w:tr>
      <w:tr>
        <w:tc>
          <w:tcPr>
            <w:tcW w:type="dxa" w:w="1008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UR-2</w:t>
            </w:r>
          </w:p>
        </w:tc>
        <w:tc>
          <w:tcPr>
            <w:tcW w:type="dxa" w:w="705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Kullanıcı e-posta/şifre ile güvenli giriş yapabilmelidir.</w:t>
            </w:r>
          </w:p>
        </w:tc>
        <w:tc>
          <w:tcPr>
            <w:tcW w:type="dxa" w:w="1440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SR-3, SR-4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>
              <w:rPr>
                <w:sz w:val="18"/>
              </w:rPr>
              <w:t>UR-3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sz w:val="18"/>
              </w:rPr>
              <w:t>Kullanıcı kendi profil bilgilerini ve şifresini güncelleyebilmelidir.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8"/>
              </w:rPr>
              <w:t>SR-5, SR-6</w:t>
            </w:r>
          </w:p>
        </w:tc>
      </w:tr>
      <w:tr>
        <w:tc>
          <w:tcPr>
            <w:tcW w:type="dxa" w:w="1008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UR-4</w:t>
            </w:r>
          </w:p>
        </w:tc>
        <w:tc>
          <w:tcPr>
            <w:tcW w:type="dxa" w:w="705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Kullanıcı arayüzü Türkçe veya İngilizce kullanabilmelidir.</w:t>
            </w:r>
          </w:p>
        </w:tc>
        <w:tc>
          <w:tcPr>
            <w:tcW w:type="dxa" w:w="1440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SR-59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>
              <w:rPr>
                <w:sz w:val="18"/>
              </w:rPr>
              <w:t>UR-5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sz w:val="18"/>
              </w:rPr>
              <w:t>Kullanıcı kendisiyle ilgili gelişmelerden anlık bildirimle haberdar olmalıdır.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8"/>
              </w:rPr>
              <w:t>SR-52…55</w:t>
            </w:r>
          </w:p>
        </w:tc>
      </w:tr>
    </w:tbl>
    <w:p>
      <w:pPr>
        <w:pStyle w:val="Heading2"/>
      </w:pPr>
      <w:r>
        <w:rPr>
          <w:b/>
          <w:color w:val="1D4ED8"/>
          <w:sz w:val="25"/>
        </w:rPr>
        <w:t>3.2 Çalışan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008"/>
            <w:shd w:val="clear" w:fill="1D4ED8"/>
          </w:tcPr>
          <w:p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7056"/>
            <w:shd w:val="clear" w:fill="1D4ED8"/>
          </w:tcPr>
          <w:p>
            <w:r>
              <w:rPr>
                <w:b/>
                <w:color w:val="FFFFFF"/>
                <w:sz w:val="18"/>
              </w:rPr>
              <w:t>Kullanıcı Gereksinimi</w:t>
            </w:r>
          </w:p>
        </w:tc>
        <w:tc>
          <w:tcPr>
            <w:tcW w:type="dxa" w:w="1440"/>
            <w:shd w:val="clear" w:fill="1D4ED8"/>
          </w:tcPr>
          <w:p>
            <w:r>
              <w:rPr>
                <w:b/>
                <w:color w:val="FFFFFF"/>
                <w:sz w:val="18"/>
              </w:rPr>
              <w:t>İlgili SR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>
              <w:rPr>
                <w:sz w:val="18"/>
              </w:rPr>
              <w:t>UR-6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sz w:val="18"/>
              </w:rPr>
              <w:t>Çalışan iş kazası bildirimi oluşturabilmeli; yaralanmayı vücut haritası üzerinde işaretleyebilmelidir.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8"/>
              </w:rPr>
              <w:t>SR-23…27</w:t>
            </w:r>
          </w:p>
        </w:tc>
      </w:tr>
      <w:tr>
        <w:tc>
          <w:tcPr>
            <w:tcW w:type="dxa" w:w="1008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UR-7</w:t>
            </w:r>
          </w:p>
        </w:tc>
        <w:tc>
          <w:tcPr>
            <w:tcW w:type="dxa" w:w="705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Çalışan ramak kala bildirimi oluşturabilmeli ve olayın riskini değerlendirebilmelidir.</w:t>
            </w:r>
          </w:p>
        </w:tc>
        <w:tc>
          <w:tcPr>
            <w:tcW w:type="dxa" w:w="1440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SR-28…33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>
              <w:rPr>
                <w:sz w:val="18"/>
              </w:rPr>
              <w:t>UR-8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sz w:val="18"/>
              </w:rPr>
              <w:t>Çalışan bildirimine foto/video ekleyebilmelidir.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8"/>
              </w:rPr>
              <w:t>SR-46…48</w:t>
            </w:r>
          </w:p>
        </w:tc>
      </w:tr>
      <w:tr>
        <w:tc>
          <w:tcPr>
            <w:tcW w:type="dxa" w:w="1008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UR-9</w:t>
            </w:r>
          </w:p>
        </w:tc>
        <w:tc>
          <w:tcPr>
            <w:tcW w:type="dxa" w:w="705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Çalışan yalnızca kendi oluşturduğu bildirimleri görebilmelidir.</w:t>
            </w:r>
          </w:p>
        </w:tc>
        <w:tc>
          <w:tcPr>
            <w:tcW w:type="dxa" w:w="1440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SR-35, SR-37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>
              <w:rPr>
                <w:sz w:val="18"/>
              </w:rPr>
              <w:t>UR-10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sz w:val="18"/>
              </w:rPr>
              <w:t>Çalışan bir bildirimi PDF olarak dışa aktarabilmelidir.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8"/>
              </w:rPr>
              <w:t>SR-58</w:t>
            </w:r>
          </w:p>
        </w:tc>
      </w:tr>
    </w:tbl>
    <w:p>
      <w:pPr>
        <w:pStyle w:val="Heading2"/>
      </w:pPr>
      <w:r>
        <w:rPr>
          <w:b/>
          <w:color w:val="1D4ED8"/>
          <w:sz w:val="25"/>
        </w:rPr>
        <w:t>3.3 Birim Sorumlusu &amp; İSG Uzmanı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008"/>
            <w:shd w:val="clear" w:fill="1D4ED8"/>
          </w:tcPr>
          <w:p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7056"/>
            <w:shd w:val="clear" w:fill="1D4ED8"/>
          </w:tcPr>
          <w:p>
            <w:r>
              <w:rPr>
                <w:b/>
                <w:color w:val="FFFFFF"/>
                <w:sz w:val="18"/>
              </w:rPr>
              <w:t>Kullanıcı Gereksinimi</w:t>
            </w:r>
          </w:p>
        </w:tc>
        <w:tc>
          <w:tcPr>
            <w:tcW w:type="dxa" w:w="1440"/>
            <w:shd w:val="clear" w:fill="1D4ED8"/>
          </w:tcPr>
          <w:p>
            <w:r>
              <w:rPr>
                <w:b/>
                <w:color w:val="FFFFFF"/>
                <w:sz w:val="18"/>
              </w:rPr>
              <w:t>İlgili SR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>
              <w:rPr>
                <w:sz w:val="18"/>
              </w:rPr>
              <w:t>UR-11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sz w:val="18"/>
              </w:rPr>
              <w:t>Sorumlu/uzman yetkisine göre birimin veya tüm fabrikanın bildirimlerini görebilmelidir.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8"/>
              </w:rPr>
              <w:t>SR-35</w:t>
            </w:r>
          </w:p>
        </w:tc>
      </w:tr>
      <w:tr>
        <w:tc>
          <w:tcPr>
            <w:tcW w:type="dxa" w:w="1008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UR-12</w:t>
            </w:r>
          </w:p>
        </w:tc>
        <w:tc>
          <w:tcPr>
            <w:tcW w:type="dxa" w:w="705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Uzman bir bildirimi soruşturabilmeli, bir kişiye atayabilmelidir.</w:t>
            </w:r>
          </w:p>
        </w:tc>
        <w:tc>
          <w:tcPr>
            <w:tcW w:type="dxa" w:w="1440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SR-40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>
              <w:rPr>
                <w:sz w:val="18"/>
              </w:rPr>
              <w:t>UR-13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sz w:val="18"/>
              </w:rPr>
              <w:t>Uzman düzeltici/önleyici faaliyet (CAPA) tanımlayıp takip edebilmelidir.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8"/>
              </w:rPr>
              <w:t>SR-41, SR-42</w:t>
            </w:r>
          </w:p>
        </w:tc>
      </w:tr>
      <w:tr>
        <w:tc>
          <w:tcPr>
            <w:tcW w:type="dxa" w:w="1008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UR-14</w:t>
            </w:r>
          </w:p>
        </w:tc>
        <w:tc>
          <w:tcPr>
            <w:tcW w:type="dxa" w:w="705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Uzman, gerekli koşullar sağlandığında bir bildirimi kapatabilmelidir.</w:t>
            </w:r>
          </w:p>
        </w:tc>
        <w:tc>
          <w:tcPr>
            <w:tcW w:type="dxa" w:w="1440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SR-43, SR-44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>
              <w:rPr>
                <w:sz w:val="18"/>
              </w:rPr>
              <w:t>UR-15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sz w:val="18"/>
              </w:rPr>
              <w:t>Sorumlu/uzman özet panosundan durumu izleyebilmelidir.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8"/>
              </w:rPr>
              <w:t>SR-56, SR-57</w:t>
            </w:r>
          </w:p>
        </w:tc>
      </w:tr>
    </w:tbl>
    <w:p>
      <w:pPr>
        <w:pStyle w:val="Heading2"/>
      </w:pPr>
      <w:r>
        <w:rPr>
          <w:b/>
          <w:color w:val="1D4ED8"/>
          <w:sz w:val="25"/>
        </w:rPr>
        <w:t>3.4 Yönetici &amp; Süper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008"/>
            <w:shd w:val="clear" w:fill="1D4ED8"/>
          </w:tcPr>
          <w:p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7056"/>
            <w:shd w:val="clear" w:fill="1D4ED8"/>
          </w:tcPr>
          <w:p>
            <w:r>
              <w:rPr>
                <w:b/>
                <w:color w:val="FFFFFF"/>
                <w:sz w:val="18"/>
              </w:rPr>
              <w:t>Kullanıcı Gereksinimi</w:t>
            </w:r>
          </w:p>
        </w:tc>
        <w:tc>
          <w:tcPr>
            <w:tcW w:type="dxa" w:w="1440"/>
            <w:shd w:val="clear" w:fill="1D4ED8"/>
          </w:tcPr>
          <w:p>
            <w:r>
              <w:rPr>
                <w:b/>
                <w:color w:val="FFFFFF"/>
                <w:sz w:val="18"/>
              </w:rPr>
              <w:t>İlgili SR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>
              <w:rPr>
                <w:sz w:val="18"/>
              </w:rPr>
              <w:t>UR-16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sz w:val="18"/>
              </w:rPr>
              <w:t>Yönetici yeni kayıtları onaylayabilmeli/reddedebilmeli ve rol/rütbe/birim atayabilmelidir.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8"/>
              </w:rPr>
              <w:t>SR-8…12</w:t>
            </w:r>
          </w:p>
        </w:tc>
      </w:tr>
      <w:tr>
        <w:tc>
          <w:tcPr>
            <w:tcW w:type="dxa" w:w="1008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UR-17</w:t>
            </w:r>
          </w:p>
        </w:tc>
        <w:tc>
          <w:tcPr>
            <w:tcW w:type="dxa" w:w="705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Yönetici rolleri ve izinleri düzenleyebilmelidir.</w:t>
            </w:r>
          </w:p>
        </w:tc>
        <w:tc>
          <w:tcPr>
            <w:tcW w:type="dxa" w:w="1440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SR-15…19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>
              <w:rPr>
                <w:sz w:val="18"/>
              </w:rPr>
              <w:t>UR-18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sz w:val="18"/>
              </w:rPr>
              <w:t>Yönetici birimleri yönetebilmelidir.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8"/>
              </w:rPr>
              <w:t>SR-20…22</w:t>
            </w:r>
          </w:p>
        </w:tc>
      </w:tr>
      <w:tr>
        <w:tc>
          <w:tcPr>
            <w:tcW w:type="dxa" w:w="1008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UR-19</w:t>
            </w:r>
          </w:p>
        </w:tc>
        <w:tc>
          <w:tcPr>
            <w:tcW w:type="dxa" w:w="705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Yönetici sistemde yapılan kritik işlemleri denetleyebilmelidir.</w:t>
            </w:r>
          </w:p>
        </w:tc>
        <w:tc>
          <w:tcPr>
            <w:tcW w:type="dxa" w:w="1440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SR-60…63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>
              <w:rPr>
                <w:sz w:val="18"/>
              </w:rPr>
              <w:t>UR-20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sz w:val="18"/>
              </w:rPr>
              <w:t>Süper admin sistemin tüm yetkilerine sahip olmalı ve korunmalıdır.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8"/>
              </w:rPr>
              <w:t>SR-13</w:t>
            </w:r>
          </w:p>
        </w:tc>
      </w:tr>
    </w:tbl>
    <w:p>
      <w:pPr>
        <w:shd w:val="clear" w:fill="0B2545"/>
        <w:spacing w:before="120" w:after="80"/>
      </w:pPr>
      <w:r>
        <w:rPr>
          <w:b/>
          <w:color w:val="FFFFFF"/>
          <w:sz w:val="30"/>
        </w:rPr>
        <w:t>4. Sistem Gereksinimleri (System Requirements)</w:t>
      </w:r>
    </w:p>
    <w:p>
      <w:pPr>
        <w:spacing w:after="120"/>
      </w:pPr>
      <w:r>
        <w:rPr>
          <w:b w:val="0"/>
          <w:i/>
          <w:color w:val="555F6D"/>
          <w:sz w:val="21"/>
        </w:rPr>
        <w:t>Kullanıcı gereksinimlerinin ayrıntılı, teknik karşılıklarıdır. 4.1 fonksiyonel, 4.2 fonksiyonel olmayan gereksinimleri içerir.</w:t>
      </w:r>
    </w:p>
    <w:p>
      <w:pPr>
        <w:pStyle w:val="Heading2"/>
      </w:pPr>
      <w:r>
        <w:rPr>
          <w:b/>
          <w:color w:val="0F766E"/>
          <w:sz w:val="25"/>
        </w:rPr>
        <w:t>4.1 Fonksiyonel Sistem Gereksinimleri</w:t>
      </w:r>
    </w:p>
    <w:p>
      <w:pPr>
        <w:spacing w:before="120" w:after="40"/>
      </w:pPr>
      <w:r>
        <w:rPr>
          <w:b/>
          <w:color w:val="0B2545"/>
          <w:sz w:val="22"/>
        </w:rPr>
        <w:t>Kimlik Doğrulama &amp; Hesap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008"/>
            <w:shd w:val="clear" w:fill="1D4ED8"/>
          </w:tcPr>
          <w:p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8496"/>
            <w:shd w:val="clear" w:fill="1D4ED8"/>
          </w:tcPr>
          <w:p>
            <w:r>
              <w:rPr>
                <w:b/>
                <w:color w:val="FFFFFF"/>
                <w:sz w:val="18"/>
              </w:rPr>
              <w:t>Sistem Gereksinimi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>
              <w:rPr>
                <w:sz w:val="18"/>
              </w:rPr>
              <w:t>SR-1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sz w:val="18"/>
              </w:rPr>
              <w:t>Kayıt sonrası hesap PENDING durumundadır; onaylanana kadar hiçbir yetki kullanılamaz.</w:t>
            </w:r>
          </w:p>
        </w:tc>
      </w:tr>
      <w:tr>
        <w:tc>
          <w:tcPr>
            <w:tcW w:type="dxa" w:w="1008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SR-2</w:t>
            </w:r>
          </w:p>
        </w:tc>
        <w:tc>
          <w:tcPr>
            <w:tcW w:type="dxa" w:w="849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Şifre bcrypt ile hash'lenerek saklanır; düz metin şifre tutulmaz.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>
              <w:rPr>
                <w:sz w:val="18"/>
              </w:rPr>
              <w:t>SR-3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sz w:val="18"/>
              </w:rPr>
              <w:t>Giriş başarılıysa JWT erişim token'ı üretilir.</w:t>
            </w:r>
          </w:p>
        </w:tc>
      </w:tr>
      <w:tr>
        <w:tc>
          <w:tcPr>
            <w:tcW w:type="dxa" w:w="1008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SR-4</w:t>
            </w:r>
          </w:p>
        </w:tc>
        <w:tc>
          <w:tcPr>
            <w:tcW w:type="dxa" w:w="849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REJECTED/SUSPENDED hesaplar giriş yapamaz.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>
              <w:rPr>
                <w:sz w:val="18"/>
              </w:rPr>
              <w:t>SR-5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sz w:val="18"/>
              </w:rPr>
              <w:t>Kullanıcı ad/soyad/telefon bilgisini güncelleyebilir.</w:t>
            </w:r>
          </w:p>
        </w:tc>
      </w:tr>
      <w:tr>
        <w:tc>
          <w:tcPr>
            <w:tcW w:type="dxa" w:w="1008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SR-6</w:t>
            </w:r>
          </w:p>
        </w:tc>
        <w:tc>
          <w:tcPr>
            <w:tcW w:type="dxa" w:w="849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Şifre değişiminde mevcut şifre doğrulanır.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>
              <w:rPr>
                <w:sz w:val="18"/>
              </w:rPr>
              <w:t>SR-7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sz w:val="18"/>
              </w:rPr>
              <w:t>/me ucu kullanıcının profilini rol, izin ve birimle döndürür.</w:t>
            </w:r>
          </w:p>
        </w:tc>
      </w:tr>
    </w:tbl>
    <w:p>
      <w:pPr>
        <w:spacing w:before="120" w:after="40"/>
      </w:pPr>
      <w:r>
        <w:rPr>
          <w:b/>
          <w:color w:val="0B2545"/>
          <w:sz w:val="22"/>
        </w:rPr>
        <w:t>Kullanıcı, Rol &amp; Birim Yönetimi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008"/>
            <w:shd w:val="clear" w:fill="1D4ED8"/>
          </w:tcPr>
          <w:p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8496"/>
            <w:shd w:val="clear" w:fill="1D4ED8"/>
          </w:tcPr>
          <w:p>
            <w:r>
              <w:rPr>
                <w:b/>
                <w:color w:val="FFFFFF"/>
                <w:sz w:val="18"/>
              </w:rPr>
              <w:t>Sistem Gereksinimi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>
              <w:rPr>
                <w:sz w:val="18"/>
              </w:rPr>
              <w:t>SR-8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sz w:val="18"/>
              </w:rPr>
              <w:t>USER_APPROVE izinli kullanıcı bekleyen kaydı onaylar; onayla rol/rütbe/birim atanır (transaction).</w:t>
            </w:r>
          </w:p>
        </w:tc>
      </w:tr>
      <w:tr>
        <w:tc>
          <w:tcPr>
            <w:tcW w:type="dxa" w:w="1008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SR-9</w:t>
            </w:r>
          </w:p>
        </w:tc>
        <w:tc>
          <w:tcPr>
            <w:tcW w:type="dxa" w:w="849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Onay/atama çok adımlı işlemi tek transaction içinde atomik yapılır.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>
              <w:rPr>
                <w:sz w:val="18"/>
              </w:rPr>
              <w:t>SR-10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sz w:val="18"/>
              </w:rPr>
              <w:t>Kayıt reddedilebilir; ilgili kullanıcıya bildirim düşer.</w:t>
            </w:r>
          </w:p>
        </w:tc>
      </w:tr>
      <w:tr>
        <w:tc>
          <w:tcPr>
            <w:tcW w:type="dxa" w:w="1008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SR-11</w:t>
            </w:r>
          </w:p>
        </w:tc>
        <w:tc>
          <w:tcPr>
            <w:tcW w:type="dxa" w:w="849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USER_MANAGE izinli kullanıcı rol/rütbe/birim güncelleyebilir.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>
              <w:rPr>
                <w:sz w:val="18"/>
              </w:rPr>
              <w:t>SR-12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sz w:val="18"/>
              </w:rPr>
              <w:t>Hesap askıya alınabilir (SUSPENDED) / yeniden aktifleştirilebilir.</w:t>
            </w:r>
          </w:p>
        </w:tc>
      </w:tr>
      <w:tr>
        <w:tc>
          <w:tcPr>
            <w:tcW w:type="dxa" w:w="1008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SR-13</w:t>
            </w:r>
          </w:p>
        </w:tc>
        <w:tc>
          <w:tcPr>
            <w:tcW w:type="dxa" w:w="849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Süper admin reddedilemez, askıya alınamaz, yetkileri değiştirilemez.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>
              <w:rPr>
                <w:sz w:val="18"/>
              </w:rPr>
              <w:t>SR-14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sz w:val="18"/>
              </w:rPr>
              <w:t>Atanabilir kullanıcı listesi yalnızca VERIFIED hesapları, minimum alanla döndürür.</w:t>
            </w:r>
          </w:p>
        </w:tc>
      </w:tr>
      <w:tr>
        <w:tc>
          <w:tcPr>
            <w:tcW w:type="dxa" w:w="1008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SR-15</w:t>
            </w:r>
          </w:p>
        </w:tc>
        <w:tc>
          <w:tcPr>
            <w:tcW w:type="dxa" w:w="849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19 granüler izin (Permission) tanımlıdır; roller bir alt küme taşır.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>
              <w:rPr>
                <w:sz w:val="18"/>
              </w:rPr>
              <w:t>SR-16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sz w:val="18"/>
              </w:rPr>
              <w:t>ROLE_MANAGE izinli kullanıcı rol oluşturur/günceller/siler.</w:t>
            </w:r>
          </w:p>
        </w:tc>
      </w:tr>
      <w:tr>
        <w:tc>
          <w:tcPr>
            <w:tcW w:type="dxa" w:w="1008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SR-17</w:t>
            </w:r>
          </w:p>
        </w:tc>
        <w:tc>
          <w:tcPr>
            <w:tcW w:type="dxa" w:w="849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Sistem rolleri (isSystem) silinemez.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>
              <w:rPr>
                <w:sz w:val="18"/>
              </w:rPr>
              <w:t>SR-18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sz w:val="18"/>
              </w:rPr>
              <w:t>Rol silinince bağlı kullanıcıların rolü güvenli boşaltılır.</w:t>
            </w:r>
          </w:p>
        </w:tc>
      </w:tr>
      <w:tr>
        <w:tc>
          <w:tcPr>
            <w:tcW w:type="dxa" w:w="1008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SR-19</w:t>
            </w:r>
          </w:p>
        </w:tc>
        <w:tc>
          <w:tcPr>
            <w:tcW w:type="dxa" w:w="849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Tüm izin listesi bir uçtan sunulur (arayüz için).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>
              <w:rPr>
                <w:sz w:val="18"/>
              </w:rPr>
              <w:t>SR-20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sz w:val="18"/>
              </w:rPr>
              <w:t>DEPARTMENT_MANAGE izinli kullanıcı birim CRUD yapar.</w:t>
            </w:r>
          </w:p>
        </w:tc>
      </w:tr>
      <w:tr>
        <w:tc>
          <w:tcPr>
            <w:tcW w:type="dxa" w:w="1008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SR-21</w:t>
            </w:r>
          </w:p>
        </w:tc>
        <w:tc>
          <w:tcPr>
            <w:tcW w:type="dxa" w:w="849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Birim kodu tanımlıysa tam 3 karakter olmalıdır.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>
              <w:rPr>
                <w:sz w:val="18"/>
              </w:rPr>
              <w:t>SR-22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sz w:val="18"/>
              </w:rPr>
              <w:t>Bir kullanıcı birden çok birime atanabilir (çoka-çok).</w:t>
            </w:r>
          </w:p>
        </w:tc>
      </w:tr>
    </w:tbl>
    <w:p>
      <w:pPr>
        <w:spacing w:before="120" w:after="40"/>
      </w:pPr>
      <w:r>
        <w:rPr>
          <w:b/>
          <w:color w:val="0B2545"/>
          <w:sz w:val="22"/>
        </w:rPr>
        <w:t>İş Kazası &amp; Ramak Kala Bildirimi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008"/>
            <w:shd w:val="clear" w:fill="1D4ED8"/>
          </w:tcPr>
          <w:p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8496"/>
            <w:shd w:val="clear" w:fill="1D4ED8"/>
          </w:tcPr>
          <w:p>
            <w:r>
              <w:rPr>
                <w:b/>
                <w:color w:val="FFFFFF"/>
                <w:sz w:val="18"/>
              </w:rPr>
              <w:t>Sistem Gereksinimi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>
              <w:rPr>
                <w:sz w:val="18"/>
              </w:rPr>
              <w:t>SR-23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sz w:val="18"/>
              </w:rPr>
              <w:t>REPORT_CREATE_ACCIDENT izinli kullanıcı iş kazası bildirimi oluşturur.</w:t>
            </w:r>
          </w:p>
        </w:tc>
      </w:tr>
      <w:tr>
        <w:tc>
          <w:tcPr>
            <w:tcW w:type="dxa" w:w="1008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SR-24</w:t>
            </w:r>
          </w:p>
        </w:tc>
        <w:tc>
          <w:tcPr>
            <w:tcW w:type="dxa" w:w="849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Kaza türü (15), sonuç ciddiyeti (OSHA/İSG) ve yaralı kişi tipi seçilebilir.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>
              <w:rPr>
                <w:sz w:val="18"/>
              </w:rPr>
              <w:t>SR-25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sz w:val="18"/>
              </w:rPr>
              <w:t>Ön/arka SVG vücut haritası ile yaralanma: bölge+taraf+görünüm+tür+ciddiyet kaydedilir.</w:t>
            </w:r>
          </w:p>
        </w:tc>
      </w:tr>
      <w:tr>
        <w:tc>
          <w:tcPr>
            <w:tcW w:type="dxa" w:w="1008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SR-26</w:t>
            </w:r>
          </w:p>
        </w:tc>
        <w:tc>
          <w:tcPr>
            <w:tcW w:type="dxa" w:w="849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Bir bildirime birden çok yaralanma noktası eklenebilir.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>
              <w:rPr>
                <w:sz w:val="18"/>
              </w:rPr>
              <w:t>SR-27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sz w:val="18"/>
              </w:rPr>
              <w:t>'OTHER' alanlarında serbest metin normalize edilerek saklanır.</w:t>
            </w:r>
          </w:p>
        </w:tc>
      </w:tr>
      <w:tr>
        <w:tc>
          <w:tcPr>
            <w:tcW w:type="dxa" w:w="1008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SR-28</w:t>
            </w:r>
          </w:p>
        </w:tc>
        <w:tc>
          <w:tcPr>
            <w:tcW w:type="dxa" w:w="849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REPORT_CREATE_NEARMISS izinli kullanıcı ramak kala bildirimi oluşturur.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>
              <w:rPr>
                <w:sz w:val="18"/>
              </w:rPr>
              <w:t>SR-29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sz w:val="18"/>
              </w:rPr>
              <w:t>Ramak kala kategorisi ve tehlike sınıfı seçilir.</w:t>
            </w:r>
          </w:p>
        </w:tc>
      </w:tr>
      <w:tr>
        <w:tc>
          <w:tcPr>
            <w:tcW w:type="dxa" w:w="1008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SR-30</w:t>
            </w:r>
          </w:p>
        </w:tc>
        <w:tc>
          <w:tcPr>
            <w:tcW w:type="dxa" w:w="849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5×5 risk: şiddet×olasılık (1-5 → 1-25).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>
              <w:rPr>
                <w:sz w:val="18"/>
              </w:rPr>
              <w:t>SR-31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sz w:val="18"/>
              </w:rPr>
              <w:t>Risk seviyesi: LOW(≤4)/MEDIUM(≤9)/HIGH(≤15)/CRITICAL(&gt;15).</w:t>
            </w:r>
          </w:p>
        </w:tc>
      </w:tr>
      <w:tr>
        <w:tc>
          <w:tcPr>
            <w:tcW w:type="dxa" w:w="1008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SR-32</w:t>
            </w:r>
          </w:p>
        </w:tc>
        <w:tc>
          <w:tcPr>
            <w:tcW w:type="dxa" w:w="849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Risk skoru/seviyesi backend'de yeniden hesaplanır (istemciye güvenilmez).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>
              <w:rPr>
                <w:sz w:val="18"/>
              </w:rPr>
              <w:t>SR-33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sz w:val="18"/>
              </w:rPr>
              <w:t>Kök neden ve anlık önlem serbest metin girilebilir.</w:t>
            </w:r>
          </w:p>
        </w:tc>
      </w:tr>
    </w:tbl>
    <w:p>
      <w:pPr>
        <w:spacing w:before="120" w:after="40"/>
      </w:pPr>
      <w:r>
        <w:rPr>
          <w:b/>
          <w:color w:val="0B2545"/>
          <w:sz w:val="22"/>
        </w:rPr>
        <w:t>İş Akışı, CAPA &amp; Görünürlük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008"/>
            <w:shd w:val="clear" w:fill="1D4ED8"/>
          </w:tcPr>
          <w:p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8496"/>
            <w:shd w:val="clear" w:fill="1D4ED8"/>
          </w:tcPr>
          <w:p>
            <w:r>
              <w:rPr>
                <w:b/>
                <w:color w:val="FFFFFF"/>
                <w:sz w:val="18"/>
              </w:rPr>
              <w:t>Sistem Gereksinimi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>
              <w:rPr>
                <w:sz w:val="18"/>
              </w:rPr>
              <w:t>SR-34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sz w:val="18"/>
              </w:rPr>
              <w:t>Her bildirime insan-okur referans no atanır (HSE-GG.AA.YYYY-NNN, günlük sıra).</w:t>
            </w:r>
          </w:p>
        </w:tc>
      </w:tr>
      <w:tr>
        <w:tc>
          <w:tcPr>
            <w:tcW w:type="dxa" w:w="1008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SR-35</w:t>
            </w:r>
          </w:p>
        </w:tc>
        <w:tc>
          <w:tcPr>
            <w:tcW w:type="dxa" w:w="849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Listeleme kullanıcının yetki kapsamına göre daraltılır (kendi/birim/tümü/atanan).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>
              <w:rPr>
                <w:sz w:val="18"/>
              </w:rPr>
              <w:t>SR-36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sz w:val="18"/>
              </w:rPr>
              <w:t>Listeleme tür/durum/birime göre filtrelenebilir.</w:t>
            </w:r>
          </w:p>
        </w:tc>
      </w:tr>
      <w:tr>
        <w:tc>
          <w:tcPr>
            <w:tcW w:type="dxa" w:w="1008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SR-37</w:t>
            </w:r>
          </w:p>
        </w:tc>
        <w:tc>
          <w:tcPr>
            <w:tcW w:type="dxa" w:w="849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Detay yalnızca görme yetkisi olana açılır (tek-kaynak görünürlük kuralı).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>
              <w:rPr>
                <w:sz w:val="18"/>
              </w:rPr>
              <w:t>SR-38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sz w:val="18"/>
              </w:rPr>
              <w:t>Durum geçişleri merkezi durum makinesiyle kısıtlanır; geçersiz geçiş reddedilir.</w:t>
            </w:r>
          </w:p>
        </w:tc>
      </w:tr>
      <w:tr>
        <w:tc>
          <w:tcPr>
            <w:tcW w:type="dxa" w:w="1008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SR-39</w:t>
            </w:r>
          </w:p>
        </w:tc>
        <w:tc>
          <w:tcPr>
            <w:tcW w:type="dxa" w:w="849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CLOSED ve REJECTED son durumlardır.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>
              <w:rPr>
                <w:sz w:val="18"/>
              </w:rPr>
              <w:t>SR-40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sz w:val="18"/>
              </w:rPr>
              <w:t>Bildirim atanabilir; SUBMITTED atandığında otomatik INVESTIGATING olur.</w:t>
            </w:r>
          </w:p>
        </w:tc>
      </w:tr>
      <w:tr>
        <w:tc>
          <w:tcPr>
            <w:tcW w:type="dxa" w:w="1008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SR-41</w:t>
            </w:r>
          </w:p>
        </w:tc>
        <w:tc>
          <w:tcPr>
            <w:tcW w:type="dxa" w:w="849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CAPA eklenebilir (sorumlu + termin); durumu güncellenebilir.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>
              <w:rPr>
                <w:sz w:val="18"/>
              </w:rPr>
              <w:t>SR-42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sz w:val="18"/>
              </w:rPr>
              <w:t>CAPA durumları: OPEN/IN_PROGRESS/COMPLETED/VERIFIED.</w:t>
            </w:r>
          </w:p>
        </w:tc>
      </w:tr>
      <w:tr>
        <w:tc>
          <w:tcPr>
            <w:tcW w:type="dxa" w:w="1008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SR-43</w:t>
            </w:r>
          </w:p>
        </w:tc>
        <w:tc>
          <w:tcPr>
            <w:tcW w:type="dxa" w:w="849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Kapatma için en az 10 karakter açıklama zorunludur.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>
              <w:rPr>
                <w:sz w:val="18"/>
              </w:rPr>
              <w:t>SR-44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sz w:val="18"/>
              </w:rPr>
              <w:t>Bağlı tüm CAPA'lar VERIFIED olmadan kapatılamaz.</w:t>
            </w:r>
          </w:p>
        </w:tc>
      </w:tr>
      <w:tr>
        <w:tc>
          <w:tcPr>
            <w:tcW w:type="dxa" w:w="1008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SR-45</w:t>
            </w:r>
          </w:p>
        </w:tc>
        <w:tc>
          <w:tcPr>
            <w:tcW w:type="dxa" w:w="849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Durum değişikliği oku-doğrula-yaz tek transaction'da yapılır.</w:t>
            </w:r>
          </w:p>
        </w:tc>
      </w:tr>
    </w:tbl>
    <w:p>
      <w:pPr>
        <w:spacing w:before="120" w:after="40"/>
      </w:pPr>
      <w:r>
        <w:rPr>
          <w:b/>
          <w:color w:val="0B2545"/>
          <w:sz w:val="22"/>
        </w:rPr>
        <w:t>Medya, Bildirim, Pano &amp; Denetim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008"/>
            <w:shd w:val="clear" w:fill="1D4ED8"/>
          </w:tcPr>
          <w:p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8496"/>
            <w:shd w:val="clear" w:fill="1D4ED8"/>
          </w:tcPr>
          <w:p>
            <w:r>
              <w:rPr>
                <w:b/>
                <w:color w:val="FFFFFF"/>
                <w:sz w:val="18"/>
              </w:rPr>
              <w:t>Sistem Gereksinimi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>
              <w:rPr>
                <w:sz w:val="18"/>
              </w:rPr>
              <w:t>SR-46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sz w:val="18"/>
              </w:rPr>
              <w:t>Bildirim oluşturma izinli kullanıcı foto/video ekleyebilir (≤10 dosya).</w:t>
            </w:r>
          </w:p>
        </w:tc>
      </w:tr>
      <w:tr>
        <w:tc>
          <w:tcPr>
            <w:tcW w:type="dxa" w:w="1008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SR-47</w:t>
            </w:r>
          </w:p>
        </w:tc>
        <w:tc>
          <w:tcPr>
            <w:tcW w:type="dxa" w:w="849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Yalnızca resim/video kabul edilir; ≤100 MB.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>
              <w:rPr>
                <w:sz w:val="18"/>
              </w:rPr>
              <w:t>SR-48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sz w:val="18"/>
              </w:rPr>
              <w:t>Dosyalar MinIO'da private bucket'ta saklanır.</w:t>
            </w:r>
          </w:p>
        </w:tc>
      </w:tr>
      <w:tr>
        <w:tc>
          <w:tcPr>
            <w:tcW w:type="dxa" w:w="1008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SR-49</w:t>
            </w:r>
          </w:p>
        </w:tc>
        <w:tc>
          <w:tcPr>
            <w:tcW w:type="dxa" w:w="849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Dosya erişiminde anahtar biçimi, ek-bildirim bağı ve görme yetkisi kontrol edilir.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>
              <w:rPr>
                <w:sz w:val="18"/>
              </w:rPr>
              <w:t>SR-50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sz w:val="18"/>
              </w:rPr>
              <w:t>Video için HTTP Range (kısmi içerik) desteklenir.</w:t>
            </w:r>
          </w:p>
        </w:tc>
      </w:tr>
      <w:tr>
        <w:tc>
          <w:tcPr>
            <w:tcW w:type="dxa" w:w="1008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SR-51</w:t>
            </w:r>
          </w:p>
        </w:tc>
        <w:tc>
          <w:tcPr>
            <w:tcW w:type="dxa" w:w="849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Erişim ≤5 dk geçerli imzalı URL ile verilir; URL loglanmaz/saklanmaz.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>
              <w:rPr>
                <w:sz w:val="18"/>
              </w:rPr>
              <w:t>SR-52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sz w:val="18"/>
              </w:rPr>
              <w:t>9 tür uygulama içi bildirim üretilir.</w:t>
            </w:r>
          </w:p>
        </w:tc>
      </w:tr>
      <w:tr>
        <w:tc>
          <w:tcPr>
            <w:tcW w:type="dxa" w:w="1008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SR-53</w:t>
            </w:r>
          </w:p>
        </w:tc>
        <w:tc>
          <w:tcPr>
            <w:tcW w:type="dxa" w:w="849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Bildirimler izne göre gönderilebilir (kişiye değil).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>
              <w:rPr>
                <w:sz w:val="18"/>
              </w:rPr>
              <w:t>SR-54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sz w:val="18"/>
              </w:rPr>
              <w:t>Okunmamış sayısı gösterilir; çan periyodik günceller ve sesle uyarır.</w:t>
            </w:r>
          </w:p>
        </w:tc>
      </w:tr>
      <w:tr>
        <w:tc>
          <w:tcPr>
            <w:tcW w:type="dxa" w:w="1008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SR-55</w:t>
            </w:r>
          </w:p>
        </w:tc>
        <w:tc>
          <w:tcPr>
            <w:tcW w:type="dxa" w:w="849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Bildirimler okundu / tümü okundu işaretlenebilir.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>
              <w:rPr>
                <w:sz w:val="18"/>
              </w:rPr>
              <w:t>SR-56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sz w:val="18"/>
              </w:rPr>
              <w:t>Pano: toplam, tür/durum dağılımı, risk kırılımı, açık faaliyet sayısı.</w:t>
            </w:r>
          </w:p>
        </w:tc>
      </w:tr>
      <w:tr>
        <w:tc>
          <w:tcPr>
            <w:tcW w:type="dxa" w:w="1008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SR-57</w:t>
            </w:r>
          </w:p>
        </w:tc>
        <w:tc>
          <w:tcPr>
            <w:tcW w:type="dxa" w:w="849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Pano istatistikleri yetki kapsamına göre hesaplanır.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>
              <w:rPr>
                <w:sz w:val="18"/>
              </w:rPr>
              <w:t>SR-58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sz w:val="18"/>
              </w:rPr>
              <w:t>Bildirim PDF olarak dışa aktarılabilir.</w:t>
            </w:r>
          </w:p>
        </w:tc>
      </w:tr>
      <w:tr>
        <w:tc>
          <w:tcPr>
            <w:tcW w:type="dxa" w:w="1008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SR-59</w:t>
            </w:r>
          </w:p>
        </w:tc>
        <w:tc>
          <w:tcPr>
            <w:tcW w:type="dxa" w:w="849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Arayüz TR/EN anında değiştirilebilir; tercih hatırlanır.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>
              <w:rPr>
                <w:sz w:val="18"/>
              </w:rPr>
              <w:t>SR-60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sz w:val="18"/>
              </w:rPr>
              <w:t>Kritik işlemler denetim kaydına yazılır.</w:t>
            </w:r>
          </w:p>
        </w:tc>
      </w:tr>
      <w:tr>
        <w:tc>
          <w:tcPr>
            <w:tcW w:type="dxa" w:w="1008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SR-61</w:t>
            </w:r>
          </w:p>
        </w:tc>
        <w:tc>
          <w:tcPr>
            <w:tcW w:type="dxa" w:w="849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Denetimde işlemi yapanın adı anlık (metin) saklanır; kullanıcı silinse de iz kalır.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>
              <w:rPr>
                <w:sz w:val="18"/>
              </w:rPr>
              <w:t>SR-62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sz w:val="18"/>
              </w:rPr>
              <w:t>Denetim yazımı başarısız olsa bile ana akış etkilenmez (fail-safe).</w:t>
            </w:r>
          </w:p>
        </w:tc>
      </w:tr>
      <w:tr>
        <w:tc>
          <w:tcPr>
            <w:tcW w:type="dxa" w:w="1008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SR-63</w:t>
            </w:r>
          </w:p>
        </w:tc>
        <w:tc>
          <w:tcPr>
            <w:tcW w:type="dxa" w:w="849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Denetim kayıtları yalnızca AUDIT_VIEW izinliye filtreli gösterilir.</w:t>
            </w:r>
          </w:p>
        </w:tc>
      </w:tr>
    </w:tbl>
    <w:p>
      <w:pPr>
        <w:pStyle w:val="Heading2"/>
      </w:pPr>
      <w:r>
        <w:rPr>
          <w:b/>
          <w:color w:val="0F766E"/>
          <w:sz w:val="25"/>
        </w:rPr>
        <w:t>4.2 Fonksiyonel Olmayan Sistem Gereksinimleri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080"/>
            <w:shd w:val="clear" w:fill="BE123C"/>
          </w:tcPr>
          <w:p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944"/>
            <w:shd w:val="clear" w:fill="BE123C"/>
          </w:tcPr>
          <w:p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6480"/>
            <w:shd w:val="clear" w:fill="BE123C"/>
          </w:tcPr>
          <w:p>
            <w:r>
              <w:rPr>
                <w:b/>
                <w:color w:val="FFFFFF"/>
                <w:sz w:val="18"/>
              </w:rPr>
              <w:t>Sistem Gereksinimi</w:t>
            </w:r>
          </w:p>
        </w:tc>
      </w:tr>
      <w:tr>
        <w:tc>
          <w:tcPr>
            <w:tcW w:type="dxa" w:w="1080"/>
          </w:tcPr>
          <w:p>
            <w:pPr>
              <w:spacing w:after="20"/>
            </w:pPr>
            <w:r>
              <w:rPr>
                <w:sz w:val="18"/>
              </w:rPr>
              <w:t>NFR-1</w:t>
            </w:r>
          </w:p>
        </w:tc>
        <w:tc>
          <w:tcPr>
            <w:tcW w:type="dxa" w:w="1944"/>
          </w:tcPr>
          <w:p>
            <w:pPr>
              <w:spacing w:after="20"/>
            </w:pPr>
            <w:r>
              <w:rPr>
                <w:sz w:val="18"/>
              </w:rPr>
              <w:t>Güvenlik</w:t>
            </w:r>
          </w:p>
        </w:tc>
        <w:tc>
          <w:tcPr>
            <w:tcW w:type="dxa" w:w="6480"/>
          </w:tcPr>
          <w:p>
            <w:pPr>
              <w:spacing w:after="20"/>
            </w:pPr>
            <w:r>
              <w:rPr>
                <w:sz w:val="18"/>
              </w:rPr>
              <w:t>Korumalı uçlar global iki guard'dan geçer: önce JWT kimlik, sonra izin (RBAC).</w:t>
            </w:r>
          </w:p>
        </w:tc>
      </w:tr>
      <w:tr>
        <w:tc>
          <w:tcPr>
            <w:tcW w:type="dxa" w:w="1080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NFR-2</w:t>
            </w:r>
          </w:p>
        </w:tc>
        <w:tc>
          <w:tcPr>
            <w:tcW w:type="dxa" w:w="1944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Güvenlik</w:t>
            </w:r>
          </w:p>
        </w:tc>
        <w:tc>
          <w:tcPr>
            <w:tcW w:type="dxa" w:w="6480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Şifreler bcrypt ile hash'lenir; JWT gizli anahtarla imzalanır.</w:t>
            </w:r>
          </w:p>
        </w:tc>
      </w:tr>
      <w:tr>
        <w:tc>
          <w:tcPr>
            <w:tcW w:type="dxa" w:w="1080"/>
          </w:tcPr>
          <w:p>
            <w:pPr>
              <w:spacing w:after="20"/>
            </w:pPr>
            <w:r>
              <w:rPr>
                <w:sz w:val="18"/>
              </w:rPr>
              <w:t>NFR-3</w:t>
            </w:r>
          </w:p>
        </w:tc>
        <w:tc>
          <w:tcPr>
            <w:tcW w:type="dxa" w:w="1944"/>
          </w:tcPr>
          <w:p>
            <w:pPr>
              <w:spacing w:after="20"/>
            </w:pPr>
            <w:r>
              <w:rPr>
                <w:sz w:val="18"/>
              </w:rPr>
              <w:t>Güvenlik</w:t>
            </w:r>
          </w:p>
        </w:tc>
        <w:tc>
          <w:tcPr>
            <w:tcW w:type="dxa" w:w="6480"/>
          </w:tcPr>
          <w:p>
            <w:pPr>
              <w:spacing w:after="20"/>
            </w:pPr>
            <w:r>
              <w:rPr>
                <w:sz w:val="18"/>
              </w:rPr>
              <w:t>İzinler her istekte DB'den taze okunur (rol değişikliği anında etkili).</w:t>
            </w:r>
          </w:p>
        </w:tc>
      </w:tr>
      <w:tr>
        <w:tc>
          <w:tcPr>
            <w:tcW w:type="dxa" w:w="1080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NFR-4</w:t>
            </w:r>
          </w:p>
        </w:tc>
        <w:tc>
          <w:tcPr>
            <w:tcW w:type="dxa" w:w="1944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Güvenlik</w:t>
            </w:r>
          </w:p>
        </w:tc>
        <w:tc>
          <w:tcPr>
            <w:tcW w:type="dxa" w:w="6480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Girdi doğrulama global ValidationPipe + class-validator (whitelist) ile yapılır.</w:t>
            </w:r>
          </w:p>
        </w:tc>
      </w:tr>
      <w:tr>
        <w:tc>
          <w:tcPr>
            <w:tcW w:type="dxa" w:w="1080"/>
          </w:tcPr>
          <w:p>
            <w:pPr>
              <w:spacing w:after="20"/>
            </w:pPr>
            <w:r>
              <w:rPr>
                <w:sz w:val="18"/>
              </w:rPr>
              <w:t>NFR-5</w:t>
            </w:r>
          </w:p>
        </w:tc>
        <w:tc>
          <w:tcPr>
            <w:tcW w:type="dxa" w:w="1944"/>
          </w:tcPr>
          <w:p>
            <w:pPr>
              <w:spacing w:after="20"/>
            </w:pPr>
            <w:r>
              <w:rPr>
                <w:sz w:val="18"/>
              </w:rPr>
              <w:t>Güvenlik</w:t>
            </w:r>
          </w:p>
        </w:tc>
        <w:tc>
          <w:tcPr>
            <w:tcW w:type="dxa" w:w="6480"/>
          </w:tcPr>
          <w:p>
            <w:pPr>
              <w:spacing w:after="20"/>
            </w:pPr>
            <w:r>
              <w:rPr>
                <w:sz w:val="18"/>
              </w:rPr>
              <w:t>Medya private bucket'ta; erişim yetkilendirilir ve imzalı URL ile verilir.</w:t>
            </w:r>
          </w:p>
        </w:tc>
      </w:tr>
      <w:tr>
        <w:tc>
          <w:tcPr>
            <w:tcW w:type="dxa" w:w="1080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NFR-6</w:t>
            </w:r>
          </w:p>
        </w:tc>
        <w:tc>
          <w:tcPr>
            <w:tcW w:type="dxa" w:w="1944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Güvenlik</w:t>
            </w:r>
          </w:p>
        </w:tc>
        <w:tc>
          <w:tcPr>
            <w:tcW w:type="dxa" w:w="6480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Veri minimizasyonu: hassas alanlar sorgulara/denetime dahil edilmez.</w:t>
            </w:r>
          </w:p>
        </w:tc>
      </w:tr>
      <w:tr>
        <w:tc>
          <w:tcPr>
            <w:tcW w:type="dxa" w:w="1080"/>
          </w:tcPr>
          <w:p>
            <w:pPr>
              <w:spacing w:after="20"/>
            </w:pPr>
            <w:r>
              <w:rPr>
                <w:sz w:val="18"/>
              </w:rPr>
              <w:t>NFR-7</w:t>
            </w:r>
          </w:p>
        </w:tc>
        <w:tc>
          <w:tcPr>
            <w:tcW w:type="dxa" w:w="1944"/>
          </w:tcPr>
          <w:p>
            <w:pPr>
              <w:spacing w:after="20"/>
            </w:pPr>
            <w:r>
              <w:rPr>
                <w:sz w:val="18"/>
              </w:rPr>
              <w:t>Veri Bütünlüğü</w:t>
            </w:r>
          </w:p>
        </w:tc>
        <w:tc>
          <w:tcPr>
            <w:tcW w:type="dxa" w:w="6480"/>
          </w:tcPr>
          <w:p>
            <w:pPr>
              <w:spacing w:after="20"/>
            </w:pPr>
            <w:r>
              <w:rPr>
                <w:sz w:val="18"/>
              </w:rPr>
              <w:t>Çok adımlı işlemler transaction ile atomik; silme davranışları Restrict/Cascade/SetNull.</w:t>
            </w:r>
          </w:p>
        </w:tc>
      </w:tr>
      <w:tr>
        <w:tc>
          <w:tcPr>
            <w:tcW w:type="dxa" w:w="1080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NFR-8</w:t>
            </w:r>
          </w:p>
        </w:tc>
        <w:tc>
          <w:tcPr>
            <w:tcW w:type="dxa" w:w="1944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Güvenilirlik</w:t>
            </w:r>
          </w:p>
        </w:tc>
        <w:tc>
          <w:tcPr>
            <w:tcW w:type="dxa" w:w="6480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Docker healthcheck; MinIO bucket açılışta otomatik hazırlanır.</w:t>
            </w:r>
          </w:p>
        </w:tc>
      </w:tr>
      <w:tr>
        <w:tc>
          <w:tcPr>
            <w:tcW w:type="dxa" w:w="1080"/>
          </w:tcPr>
          <w:p>
            <w:pPr>
              <w:spacing w:after="20"/>
            </w:pPr>
            <w:r>
              <w:rPr>
                <w:sz w:val="18"/>
              </w:rPr>
              <w:t>NFR-9</w:t>
            </w:r>
          </w:p>
        </w:tc>
        <w:tc>
          <w:tcPr>
            <w:tcW w:type="dxa" w:w="1944"/>
          </w:tcPr>
          <w:p>
            <w:pPr>
              <w:spacing w:after="20"/>
            </w:pPr>
            <w:r>
              <w:rPr>
                <w:sz w:val="18"/>
              </w:rPr>
              <w:t>Performans</w:t>
            </w:r>
          </w:p>
        </w:tc>
        <w:tc>
          <w:tcPr>
            <w:tcW w:type="dxa" w:w="6480"/>
          </w:tcPr>
          <w:p>
            <w:pPr>
              <w:spacing w:after="20"/>
            </w:pPr>
            <w:r>
              <w:rPr>
                <w:sz w:val="18"/>
              </w:rPr>
              <w:t>Sık filtrelenen alanlarda indeks; pano gruplama sorguları paralel çalışır.</w:t>
            </w:r>
          </w:p>
        </w:tc>
      </w:tr>
      <w:tr>
        <w:tc>
          <w:tcPr>
            <w:tcW w:type="dxa" w:w="1080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NFR-10</w:t>
            </w:r>
          </w:p>
        </w:tc>
        <w:tc>
          <w:tcPr>
            <w:tcW w:type="dxa" w:w="1944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Kullanılabilirlik</w:t>
            </w:r>
          </w:p>
        </w:tc>
        <w:tc>
          <w:tcPr>
            <w:tcW w:type="dxa" w:w="6480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Duyarlı/mobil uyumlu arayüz; canlı risk önizleme; çift dil.</w:t>
            </w:r>
          </w:p>
        </w:tc>
      </w:tr>
      <w:tr>
        <w:tc>
          <w:tcPr>
            <w:tcW w:type="dxa" w:w="1080"/>
          </w:tcPr>
          <w:p>
            <w:pPr>
              <w:spacing w:after="20"/>
            </w:pPr>
            <w:r>
              <w:rPr>
                <w:sz w:val="18"/>
              </w:rPr>
              <w:t>NFR-11</w:t>
            </w:r>
          </w:p>
        </w:tc>
        <w:tc>
          <w:tcPr>
            <w:tcW w:type="dxa" w:w="1944"/>
          </w:tcPr>
          <w:p>
            <w:pPr>
              <w:spacing w:after="20"/>
            </w:pPr>
            <w:r>
              <w:rPr>
                <w:sz w:val="18"/>
              </w:rPr>
              <w:t>Sürdürülebilirlik</w:t>
            </w:r>
          </w:p>
        </w:tc>
        <w:tc>
          <w:tcPr>
            <w:tcW w:type="dxa" w:w="6480"/>
          </w:tcPr>
          <w:p>
            <w:pPr>
              <w:spacing w:after="20"/>
            </w:pPr>
            <w:r>
              <w:rPr>
                <w:sz w:val="18"/>
              </w:rPr>
              <w:t>Modüler NestJS (DI); durum ve görünürlük kuralları tek kaynakta.</w:t>
            </w:r>
          </w:p>
        </w:tc>
      </w:tr>
      <w:tr>
        <w:tc>
          <w:tcPr>
            <w:tcW w:type="dxa" w:w="1080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NFR-12</w:t>
            </w:r>
          </w:p>
        </w:tc>
        <w:tc>
          <w:tcPr>
            <w:tcW w:type="dxa" w:w="1944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Taşınabilirlik</w:t>
            </w:r>
          </w:p>
        </w:tc>
        <w:tc>
          <w:tcPr>
            <w:tcW w:type="dxa" w:w="6480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Tüm bağımlılıklar docker-compose ile tek komutla ayağa kalkar.</w:t>
            </w:r>
          </w:p>
        </w:tc>
      </w:tr>
      <w:tr>
        <w:tc>
          <w:tcPr>
            <w:tcW w:type="dxa" w:w="1080"/>
          </w:tcPr>
          <w:p>
            <w:pPr>
              <w:spacing w:after="20"/>
            </w:pPr>
            <w:r>
              <w:rPr>
                <w:sz w:val="18"/>
              </w:rPr>
              <w:t>NFR-13</w:t>
            </w:r>
          </w:p>
        </w:tc>
        <w:tc>
          <w:tcPr>
            <w:tcW w:type="dxa" w:w="1944"/>
          </w:tcPr>
          <w:p>
            <w:pPr>
              <w:spacing w:after="20"/>
            </w:pPr>
            <w:r>
              <w:rPr>
                <w:sz w:val="18"/>
              </w:rPr>
              <w:t>İzlenebilirlik</w:t>
            </w:r>
          </w:p>
        </w:tc>
        <w:tc>
          <w:tcPr>
            <w:tcW w:type="dxa" w:w="6480"/>
          </w:tcPr>
          <w:p>
            <w:pPr>
              <w:spacing w:after="20"/>
            </w:pPr>
            <w:r>
              <w:rPr>
                <w:sz w:val="18"/>
              </w:rPr>
              <w:t>Her kritik işlem denetimle kim-ne-ne zaman olarak izlenebilir.</w:t>
            </w:r>
          </w:p>
        </w:tc>
      </w:tr>
    </w:tbl>
    <w:p>
      <w:pPr>
        <w:shd w:val="clear" w:fill="0B2545"/>
        <w:spacing w:before="120" w:after="80"/>
      </w:pPr>
      <w:r>
        <w:rPr>
          <w:b/>
          <w:color w:val="FFFFFF"/>
          <w:sz w:val="30"/>
        </w:rPr>
        <w:t>5. Sistem / Teknik Ortam Gereksinimleri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shd w:val="clear" w:fill="0F766E"/>
          </w:tcPr>
          <w:p>
            <w:r>
              <w:rPr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7056"/>
            <w:shd w:val="clear" w:fill="0F766E"/>
          </w:tcPr>
          <w:p>
            <w:r>
              <w:rPr>
                <w:b/>
                <w:color w:val="FFFFFF"/>
                <w:sz w:val="18"/>
              </w:rPr>
              <w:t>Gereksinim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>
              <w:rPr>
                <w:sz w:val="18"/>
              </w:rPr>
              <w:t>Çalışma ortamı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sz w:val="18"/>
              </w:rPr>
              <w:t>Node.js 18+ (20 önerilir), Docker Desktop</w:t>
            </w:r>
          </w:p>
        </w:tc>
      </w:tr>
      <w:tr>
        <w:tc>
          <w:tcPr>
            <w:tcW w:type="dxa" w:w="2448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Backend</w:t>
            </w:r>
          </w:p>
        </w:tc>
        <w:tc>
          <w:tcPr>
            <w:tcW w:type="dxa" w:w="705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NestJS 10, TypeScript 5.6, Prisma 5.20, JWT+Passport, class-validator, MinIO SDK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sz w:val="18"/>
              </w:rPr>
              <w:t>React 18, Vite 5, React Router 6, TanStack Query 5, axios, i18next, html2pdf.js</w:t>
            </w:r>
          </w:p>
        </w:tc>
      </w:tr>
      <w:tr>
        <w:tc>
          <w:tcPr>
            <w:tcW w:type="dxa" w:w="2448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Veritabanı</w:t>
            </w:r>
          </w:p>
        </w:tc>
        <w:tc>
          <w:tcPr>
            <w:tcW w:type="dxa" w:w="705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PostgreSQL 16 (9 model)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>
              <w:rPr>
                <w:sz w:val="18"/>
              </w:rPr>
              <w:t>Nesne depolama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sz w:val="18"/>
              </w:rPr>
              <w:t>MinIO (S3 uyumlu)</w:t>
            </w:r>
          </w:p>
        </w:tc>
      </w:tr>
      <w:tr>
        <w:tc>
          <w:tcPr>
            <w:tcW w:type="dxa" w:w="2448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Portlar</w:t>
            </w:r>
          </w:p>
        </w:tc>
        <w:tc>
          <w:tcPr>
            <w:tcW w:type="dxa" w:w="7056"/>
            <w:shd w:val="clear" w:fill="F3F4F6"/>
          </w:tcPr>
          <w:p>
            <w:pPr>
              <w:spacing w:after="20"/>
            </w:pPr>
            <w:r>
              <w:rPr>
                <w:sz w:val="18"/>
              </w:rPr>
              <w:t>API 3000, İstemci 5173, PostgreSQL 5433, pgAdmin 5050, MinIO 9000/9001</w:t>
            </w:r>
          </w:p>
        </w:tc>
      </w:tr>
    </w:tbl>
    <w:p>
      <w:pPr>
        <w:shd w:val="clear" w:fill="0B2545"/>
        <w:spacing w:before="120" w:after="80"/>
      </w:pPr>
      <w:r>
        <w:rPr>
          <w:b/>
          <w:color w:val="FFFFFF"/>
          <w:sz w:val="30"/>
        </w:rPr>
        <w:t>6. Kısıtlar ve Varsayımlar</w:t>
      </w:r>
    </w:p>
    <w:p>
      <w:pPr>
        <w:pStyle w:val="ListBullet"/>
        <w:spacing w:after="60"/>
        <w:ind w:left="403"/>
      </w:pPr>
      <w:r>
        <w:rPr>
          <w:sz w:val="21"/>
        </w:rPr>
        <w:t>İlk kurulumda .env bilgileriyle bir süper admin, 4 sistem rolü ve varsayılan birimler tohumlanır (seed).</w:t>
      </w:r>
    </w:p>
    <w:p>
      <w:pPr>
        <w:pStyle w:val="ListBullet"/>
        <w:spacing w:after="60"/>
        <w:ind w:left="403"/>
      </w:pPr>
      <w:r>
        <w:rPr>
          <w:sz w:val="21"/>
        </w:rPr>
        <w:t>Kimlik doğrulama JWT ile durumsuzdur (stateless).</w:t>
      </w:r>
    </w:p>
    <w:p>
      <w:pPr>
        <w:pStyle w:val="ListBullet"/>
        <w:spacing w:after="60"/>
        <w:ind w:left="403"/>
      </w:pPr>
      <w:r>
        <w:rPr>
          <w:sz w:val="21"/>
        </w:rPr>
        <w:t>Yeni kaydolan kullanıcı, onaylanana kadar hiçbir işlem yapamaz (PENDING).</w:t>
      </w:r>
    </w:p>
    <w:p>
      <w:pPr>
        <w:pStyle w:val="ListBullet"/>
        <w:spacing w:after="60"/>
        <w:ind w:left="403"/>
      </w:pPr>
      <w:r>
        <w:rPr>
          <w:sz w:val="21"/>
        </w:rPr>
        <w:t>Bildirim güncellemesi periyodik yoklama (polling) ile yapılır; WebSocket kapsam dışıdır.</w:t>
      </w:r>
    </w:p>
    <w:p>
      <w:pPr>
        <w:pStyle w:val="ListBullet"/>
        <w:spacing w:after="60"/>
        <w:ind w:left="403"/>
      </w:pPr>
      <w:r>
        <w:rPr>
          <w:sz w:val="21"/>
        </w:rPr>
        <w:t>Klavye yazma eğitimi modülü bu sürümün kapsamı dışındadır.</w:t>
      </w:r>
    </w:p>
    <w:p>
      <w:pPr>
        <w:shd w:val="clear" w:fill="0B2545"/>
        <w:spacing w:before="120" w:after="80"/>
      </w:pPr>
      <w:r>
        <w:rPr>
          <w:b/>
          <w:color w:val="FFFFFF"/>
          <w:sz w:val="30"/>
        </w:rPr>
        <w:t>7. İzin – Rol İzlenebilirlik Matrisi (varsayılan seed)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3744"/>
            <w:shd w:val="clear" w:fill="0B2545"/>
          </w:tcPr>
          <w:p>
            <w:r>
              <w:rPr>
                <w:b/>
                <w:color w:val="FFFFFF"/>
                <w:sz w:val="17"/>
              </w:rPr>
              <w:t>İzin / Rol</w:t>
            </w:r>
          </w:p>
        </w:tc>
        <w:tc>
          <w:tcPr>
            <w:tcW w:type="dxa" w:w="1368"/>
            <w:shd w:val="clear" w:fill="0B2545"/>
          </w:tcPr>
          <w:p>
            <w:r>
              <w:rPr>
                <w:b/>
                <w:color w:val="FFFFFF"/>
                <w:sz w:val="17"/>
              </w:rPr>
              <w:t>Çalışan</w:t>
            </w:r>
          </w:p>
        </w:tc>
        <w:tc>
          <w:tcPr>
            <w:tcW w:type="dxa" w:w="1440"/>
            <w:shd w:val="clear" w:fill="0B2545"/>
          </w:tcPr>
          <w:p>
            <w:r>
              <w:rPr>
                <w:b/>
                <w:color w:val="FFFFFF"/>
                <w:sz w:val="17"/>
              </w:rPr>
              <w:t>Birim Sor.</w:t>
            </w:r>
          </w:p>
        </w:tc>
        <w:tc>
          <w:tcPr>
            <w:tcW w:type="dxa" w:w="1512"/>
            <w:shd w:val="clear" w:fill="0B2545"/>
          </w:tcPr>
          <w:p>
            <w:r>
              <w:rPr>
                <w:b/>
                <w:color w:val="FFFFFF"/>
                <w:sz w:val="17"/>
              </w:rPr>
              <w:t>İSG Uzmanı</w:t>
            </w:r>
          </w:p>
        </w:tc>
        <w:tc>
          <w:tcPr>
            <w:tcW w:type="dxa" w:w="1440"/>
            <w:shd w:val="clear" w:fill="0B2545"/>
          </w:tcPr>
          <w:p>
            <w:r>
              <w:rPr>
                <w:b/>
                <w:color w:val="FFFFFF"/>
                <w:sz w:val="17"/>
              </w:rPr>
              <w:t>Yönetici</w:t>
            </w:r>
          </w:p>
        </w:tc>
      </w:tr>
      <w:tr>
        <w:tc>
          <w:tcPr>
            <w:tcW w:type="dxa" w:w="3744"/>
          </w:tcPr>
          <w:p>
            <w:pPr>
              <w:spacing w:after="20"/>
            </w:pPr>
            <w:r>
              <w:rPr>
                <w:sz w:val="17"/>
              </w:rPr>
              <w:t>REPORT_CREATE_ACCIDENT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7"/>
              </w:rPr>
              <w:t>✓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  <w:t>✓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sz w:val="17"/>
              </w:rPr>
              <w:t>✓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  <w:tr>
        <w:tc>
          <w:tcPr>
            <w:tcW w:type="dxa" w:w="3744"/>
            <w:shd w:val="clear" w:fill="F3F4F6"/>
          </w:tcPr>
          <w:p>
            <w:pPr>
              <w:spacing w:after="20"/>
            </w:pPr>
            <w:r>
              <w:rPr>
                <w:sz w:val="17"/>
              </w:rPr>
              <w:t>REPORT_CREATE_NEARMISS</w:t>
            </w:r>
          </w:p>
        </w:tc>
        <w:tc>
          <w:tcPr>
            <w:tcW w:type="dxa" w:w="1368"/>
            <w:shd w:val="clear" w:fill="F3F4F6"/>
          </w:tcPr>
          <w:p>
            <w:pPr>
              <w:spacing w:after="20"/>
            </w:pPr>
            <w:r>
              <w:rPr>
                <w:sz w:val="17"/>
              </w:rPr>
              <w:t>✓</w:t>
            </w:r>
          </w:p>
        </w:tc>
        <w:tc>
          <w:tcPr>
            <w:tcW w:type="dxa" w:w="1440"/>
            <w:shd w:val="clear" w:fill="F3F4F6"/>
          </w:tcPr>
          <w:p>
            <w:pPr>
              <w:spacing w:after="20"/>
            </w:pPr>
            <w:r>
              <w:rPr>
                <w:sz w:val="17"/>
              </w:rPr>
              <w:t>✓</w:t>
            </w:r>
          </w:p>
        </w:tc>
        <w:tc>
          <w:tcPr>
            <w:tcW w:type="dxa" w:w="1512"/>
            <w:shd w:val="clear" w:fill="F3F4F6"/>
          </w:tcPr>
          <w:p>
            <w:pPr>
              <w:spacing w:after="20"/>
            </w:pPr>
            <w:r>
              <w:rPr>
                <w:sz w:val="17"/>
              </w:rPr>
              <w:t>✓</w:t>
            </w:r>
          </w:p>
        </w:tc>
        <w:tc>
          <w:tcPr>
            <w:tcW w:type="dxa" w:w="1440"/>
            <w:shd w:val="clear" w:fill="F3F4F6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  <w:tr>
        <w:tc>
          <w:tcPr>
            <w:tcW w:type="dxa" w:w="3744"/>
          </w:tcPr>
          <w:p>
            <w:pPr>
              <w:spacing w:after="20"/>
            </w:pPr>
            <w:r>
              <w:rPr>
                <w:sz w:val="17"/>
              </w:rPr>
              <w:t>REPORT_VIEW_OWN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7"/>
              </w:rPr>
              <w:t>✓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  <w:t>✓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sz w:val="17"/>
              </w:rPr>
              <w:t>✓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  <w:tr>
        <w:tc>
          <w:tcPr>
            <w:tcW w:type="dxa" w:w="3744"/>
            <w:shd w:val="clear" w:fill="F3F4F6"/>
          </w:tcPr>
          <w:p>
            <w:pPr>
              <w:spacing w:after="20"/>
            </w:pPr>
            <w:r>
              <w:rPr>
                <w:sz w:val="17"/>
              </w:rPr>
              <w:t>REPORT_VIEW_DEPARTMENT</w:t>
            </w:r>
          </w:p>
        </w:tc>
        <w:tc>
          <w:tcPr>
            <w:tcW w:type="dxa" w:w="1368"/>
            <w:shd w:val="clear" w:fill="F3F4F6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1440"/>
            <w:shd w:val="clear" w:fill="F3F4F6"/>
          </w:tcPr>
          <w:p>
            <w:pPr>
              <w:spacing w:after="20"/>
            </w:pPr>
            <w:r>
              <w:rPr>
                <w:sz w:val="17"/>
              </w:rPr>
              <w:t>✓</w:t>
            </w:r>
          </w:p>
        </w:tc>
        <w:tc>
          <w:tcPr>
            <w:tcW w:type="dxa" w:w="1512"/>
            <w:shd w:val="clear" w:fill="F3F4F6"/>
          </w:tcPr>
          <w:p>
            <w:pPr>
              <w:spacing w:after="20"/>
            </w:pPr>
            <w:r>
              <w:rPr>
                <w:sz w:val="17"/>
              </w:rPr>
              <w:t>✓</w:t>
            </w:r>
          </w:p>
        </w:tc>
        <w:tc>
          <w:tcPr>
            <w:tcW w:type="dxa" w:w="1440"/>
            <w:shd w:val="clear" w:fill="F3F4F6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  <w:tr>
        <w:tc>
          <w:tcPr>
            <w:tcW w:type="dxa" w:w="3744"/>
          </w:tcPr>
          <w:p>
            <w:pPr>
              <w:spacing w:after="20"/>
            </w:pPr>
            <w:r>
              <w:rPr>
                <w:sz w:val="17"/>
              </w:rPr>
              <w:t>REPORT_VIEW_ALL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sz w:val="17"/>
              </w:rPr>
              <w:t>✓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3744"/>
            <w:shd w:val="clear" w:fill="F3F4F6"/>
          </w:tcPr>
          <w:p>
            <w:pPr>
              <w:spacing w:after="20"/>
            </w:pPr>
            <w:r>
              <w:rPr>
                <w:sz w:val="17"/>
              </w:rPr>
              <w:t>REPORT_ASSIGN</w:t>
            </w:r>
          </w:p>
        </w:tc>
        <w:tc>
          <w:tcPr>
            <w:tcW w:type="dxa" w:w="1368"/>
            <w:shd w:val="clear" w:fill="F3F4F6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1440"/>
            <w:shd w:val="clear" w:fill="F3F4F6"/>
          </w:tcPr>
          <w:p>
            <w:pPr>
              <w:spacing w:after="20"/>
            </w:pPr>
            <w:r>
              <w:rPr>
                <w:sz w:val="17"/>
              </w:rPr>
              <w:t>✓</w:t>
            </w:r>
          </w:p>
        </w:tc>
        <w:tc>
          <w:tcPr>
            <w:tcW w:type="dxa" w:w="1512"/>
            <w:shd w:val="clear" w:fill="F3F4F6"/>
          </w:tcPr>
          <w:p>
            <w:pPr>
              <w:spacing w:after="20"/>
            </w:pPr>
            <w:r>
              <w:rPr>
                <w:sz w:val="17"/>
              </w:rPr>
              <w:t>✓</w:t>
            </w:r>
          </w:p>
        </w:tc>
        <w:tc>
          <w:tcPr>
            <w:tcW w:type="dxa" w:w="1440"/>
            <w:shd w:val="clear" w:fill="F3F4F6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  <w:tr>
        <w:tc>
          <w:tcPr>
            <w:tcW w:type="dxa" w:w="3744"/>
          </w:tcPr>
          <w:p>
            <w:pPr>
              <w:spacing w:after="20"/>
            </w:pPr>
            <w:r>
              <w:rPr>
                <w:sz w:val="17"/>
              </w:rPr>
              <w:t>REPORT_INVESTIGATE / CLOSE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sz w:val="17"/>
              </w:rPr>
              <w:t>✓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  <w:tr>
        <w:tc>
          <w:tcPr>
            <w:tcW w:type="dxa" w:w="3744"/>
            <w:shd w:val="clear" w:fill="F3F4F6"/>
          </w:tcPr>
          <w:p>
            <w:pPr>
              <w:spacing w:after="20"/>
            </w:pPr>
            <w:r>
              <w:rPr>
                <w:sz w:val="17"/>
              </w:rPr>
              <w:t>ACTION_MANAGE</w:t>
            </w:r>
          </w:p>
        </w:tc>
        <w:tc>
          <w:tcPr>
            <w:tcW w:type="dxa" w:w="1368"/>
            <w:shd w:val="clear" w:fill="F3F4F6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1440"/>
            <w:shd w:val="clear" w:fill="F3F4F6"/>
          </w:tcPr>
          <w:p>
            <w:pPr>
              <w:spacing w:after="20"/>
            </w:pPr>
            <w:r>
              <w:rPr>
                <w:sz w:val="17"/>
              </w:rPr>
              <w:t>✓</w:t>
            </w:r>
          </w:p>
        </w:tc>
        <w:tc>
          <w:tcPr>
            <w:tcW w:type="dxa" w:w="1512"/>
            <w:shd w:val="clear" w:fill="F3F4F6"/>
          </w:tcPr>
          <w:p>
            <w:pPr>
              <w:spacing w:after="20"/>
            </w:pPr>
            <w:r>
              <w:rPr>
                <w:sz w:val="17"/>
              </w:rPr>
              <w:t>✓</w:t>
            </w:r>
          </w:p>
        </w:tc>
        <w:tc>
          <w:tcPr>
            <w:tcW w:type="dxa" w:w="1440"/>
            <w:shd w:val="clear" w:fill="F3F4F6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  <w:tr>
        <w:tc>
          <w:tcPr>
            <w:tcW w:type="dxa" w:w="3744"/>
          </w:tcPr>
          <w:p>
            <w:pPr>
              <w:spacing w:after="20"/>
            </w:pPr>
            <w:r>
              <w:rPr>
                <w:sz w:val="17"/>
              </w:rPr>
              <w:t>USER_APPROVE / USER_MANAGE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3744"/>
            <w:shd w:val="clear" w:fill="F3F4F6"/>
          </w:tcPr>
          <w:p>
            <w:pPr>
              <w:spacing w:after="20"/>
            </w:pPr>
            <w:r>
              <w:rPr>
                <w:sz w:val="17"/>
              </w:rPr>
              <w:t>ROLE_MANAGE / DEPARTMENT_MANAGE</w:t>
            </w:r>
          </w:p>
        </w:tc>
        <w:tc>
          <w:tcPr>
            <w:tcW w:type="dxa" w:w="1368"/>
            <w:shd w:val="clear" w:fill="F3F4F6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1440"/>
            <w:shd w:val="clear" w:fill="F3F4F6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1512"/>
            <w:shd w:val="clear" w:fill="F3F4F6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1440"/>
            <w:shd w:val="clear" w:fill="F3F4F6"/>
          </w:tcPr>
          <w:p>
            <w:pPr>
              <w:spacing w:after="20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3744"/>
          </w:tcPr>
          <w:p>
            <w:pPr>
              <w:spacing w:after="20"/>
            </w:pPr>
            <w:r>
              <w:rPr>
                <w:sz w:val="17"/>
              </w:rPr>
              <w:t>NOTIFICATION_SEND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sz w:val="17"/>
              </w:rPr>
              <w:t>✓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3744"/>
            <w:shd w:val="clear" w:fill="F3F4F6"/>
          </w:tcPr>
          <w:p>
            <w:pPr>
              <w:spacing w:after="20"/>
            </w:pPr>
            <w:r>
              <w:rPr>
                <w:sz w:val="17"/>
              </w:rPr>
              <w:t>DASHBOARD_VIEW</w:t>
            </w:r>
          </w:p>
        </w:tc>
        <w:tc>
          <w:tcPr>
            <w:tcW w:type="dxa" w:w="1368"/>
            <w:shd w:val="clear" w:fill="F3F4F6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1440"/>
            <w:shd w:val="clear" w:fill="F3F4F6"/>
          </w:tcPr>
          <w:p>
            <w:pPr>
              <w:spacing w:after="20"/>
            </w:pPr>
            <w:r>
              <w:rPr>
                <w:sz w:val="17"/>
              </w:rPr>
              <w:t>✓</w:t>
            </w:r>
          </w:p>
        </w:tc>
        <w:tc>
          <w:tcPr>
            <w:tcW w:type="dxa" w:w="1512"/>
            <w:shd w:val="clear" w:fill="F3F4F6"/>
          </w:tcPr>
          <w:p>
            <w:pPr>
              <w:spacing w:after="20"/>
            </w:pPr>
            <w:r>
              <w:rPr>
                <w:sz w:val="17"/>
              </w:rPr>
              <w:t>✓</w:t>
            </w:r>
          </w:p>
        </w:tc>
        <w:tc>
          <w:tcPr>
            <w:tcW w:type="dxa" w:w="1440"/>
            <w:shd w:val="clear" w:fill="F3F4F6"/>
          </w:tcPr>
          <w:p>
            <w:pPr>
              <w:spacing w:after="20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3744"/>
          </w:tcPr>
          <w:p>
            <w:pPr>
              <w:spacing w:after="20"/>
            </w:pPr>
            <w:r>
              <w:rPr>
                <w:sz w:val="17"/>
              </w:rPr>
              <w:t>AUDIT_VIEW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7"/>
              </w:rPr>
              <w:t>✓</w:t>
            </w:r>
          </w:p>
        </w:tc>
      </w:tr>
    </w:tbl>
    <w:p>
      <w:pPr>
        <w:spacing w:after="120"/>
      </w:pPr>
      <w:r>
        <w:rPr>
          <w:b w:val="0"/>
          <w:i/>
          <w:color w:val="555F6D"/>
          <w:sz w:val="18"/>
        </w:rPr>
        <w:t>Not: Roller ve izinler Yönetim → Roller ekranından tamamen düzenlenebilir; tablo yalnızca varsayılan başlangıç yapılandırmasıdır.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