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766E"/>
          <w:sz w:val="26"/>
        </w:rPr>
        <w:t>İSG BİLDİRİM SİSTEMİ</w:t>
      </w:r>
    </w:p>
    <w:p>
      <w:pPr>
        <w:jc w:val="center"/>
      </w:pPr>
      <w:r>
        <w:rPr>
          <w:b/>
          <w:color w:val="1D4ED8"/>
          <w:sz w:val="52"/>
        </w:rPr>
        <w:t>Sprint 4 Raporu</w:t>
      </w:r>
    </w:p>
    <w:p>
      <w:pPr>
        <w:jc w:val="center"/>
      </w:pPr>
      <w:r>
        <w:rPr>
          <w:i/>
          <w:color w:val="555F6D"/>
          <w:sz w:val="26"/>
        </w:rPr>
        <w:t>İş Kazası Bildirimi &amp; Vücut Haritası</w:t>
      </w:r>
    </w:p>
    <w:p/>
    <w:p>
      <w:pPr>
        <w:jc w:val="center"/>
      </w:pPr>
      <w:r>
        <w:rPr>
          <w:color w:val="C0C7D0"/>
        </w:rPr>
        <w:t>────────────────────────────────────────────</w:t>
      </w:r>
    </w:p>
    <w:p/>
    <w:tbl>
      <w:tblPr>
        <w:tblW w:type="auto" w:w="0"/>
        <w:jc w:val="center"/>
        <w:tblLook w:firstColumn="1" w:firstRow="1" w:lastColumn="0" w:lastRow="0" w:noHBand="0" w:noVBand="1" w:val="04A0"/>
      </w:tblPr>
      <w:tblGrid>
        <w:gridCol w:w="4896"/>
        <w:gridCol w:w="4896"/>
      </w:tblGrid>
      <w:tr>
        <w:tc>
          <w:tcPr>
            <w:tcW w:type="dxa" w:w="3456"/>
          </w:tcPr>
          <w:p>
            <w:r>
              <w:rPr>
                <w:b/>
                <w:color w:val="0B2545"/>
                <w:sz w:val="22"/>
              </w:rPr>
              <w:t>Sprint:</w:t>
            </w:r>
          </w:p>
        </w:tc>
        <w:tc>
          <w:tcPr>
            <w:tcW w:type="dxa" w:w="5760"/>
          </w:tcPr>
          <w:p>
            <w:r>
              <w:rPr>
                <w:sz w:val="22"/>
              </w:rPr>
              <w:t>Sprint 4 — İş Kazası Bildirimi &amp; Vücut Haritası</w:t>
            </w:r>
          </w:p>
        </w:tc>
      </w:tr>
      <w:tr>
        <w:tc>
          <w:tcPr>
            <w:tcW w:type="dxa" w:w="3456"/>
          </w:tcPr>
          <w:p>
            <w:r>
              <w:rPr>
                <w:b/>
                <w:color w:val="0B2545"/>
                <w:sz w:val="22"/>
              </w:rPr>
              <w:t>Kilometre taşı:</w:t>
            </w:r>
          </w:p>
        </w:tc>
        <w:tc>
          <w:tcPr>
            <w:tcW w:type="dxa" w:w="5760"/>
          </w:tcPr>
          <w:p>
            <w:r>
              <w:rPr>
                <w:sz w:val="22"/>
              </w:rPr>
              <w:t>M3 — Bildirim Çekirdeği</w:t>
            </w:r>
          </w:p>
        </w:tc>
      </w:tr>
      <w:tr>
        <w:tc>
          <w:tcPr>
            <w:tcW w:type="dxa" w:w="3456"/>
          </w:tcPr>
          <w:p>
            <w:r>
              <w:rPr>
                <w:b/>
                <w:color w:val="0B2545"/>
                <w:sz w:val="22"/>
              </w:rPr>
              <w:t>Zaman:</w:t>
            </w:r>
          </w:p>
        </w:tc>
        <w:tc>
          <w:tcPr>
            <w:tcW w:type="dxa" w:w="5760"/>
          </w:tcPr>
          <w:p>
            <w:r>
              <w:rPr>
                <w:sz w:val="22"/>
              </w:rPr>
              <w:t>Gün 8–9 (17 iş günü planı)</w:t>
            </w:r>
          </w:p>
        </w:tc>
      </w:tr>
      <w:tr>
        <w:tc>
          <w:tcPr>
            <w:tcW w:type="dxa" w:w="3456"/>
          </w:tcPr>
          <w:p>
            <w:r>
              <w:rPr>
                <w:b/>
                <w:color w:val="0B2545"/>
                <w:sz w:val="22"/>
              </w:rPr>
              <w:t>Kapsam:</w:t>
            </w:r>
          </w:p>
        </w:tc>
        <w:tc>
          <w:tcPr>
            <w:tcW w:type="dxa" w:w="5760"/>
          </w:tcPr>
          <w:p>
            <w:r>
              <w:rPr>
                <w:sz w:val="22"/>
              </w:rPr>
              <w:t>Üretilen dosyalar, ilişkiler ve topolojik ER haritası</w:t>
            </w:r>
          </w:p>
        </w:tc>
      </w:tr>
      <w:tr>
        <w:tc>
          <w:tcPr>
            <w:tcW w:type="dxa" w:w="3456"/>
          </w:tcPr>
          <w:p>
            <w:r>
              <w:rPr>
                <w:b/>
                <w:color w:val="0B2545"/>
                <w:sz w:val="22"/>
              </w:rPr>
              <w:t>Cobweb büyüklüğü:</w:t>
            </w:r>
          </w:p>
        </w:tc>
        <w:tc>
          <w:tcPr>
            <w:tcW w:type="dxa" w:w="5760"/>
          </w:tcPr>
          <w:p>
            <w:r>
              <w:rPr>
                <w:sz w:val="22"/>
              </w:rPr>
              <w:t>45 düğüm / 63 kenar (kümülatif)</w:t>
            </w:r>
          </w:p>
        </w:tc>
      </w:tr>
      <w:tr>
        <w:tc>
          <w:tcPr>
            <w:tcW w:type="dxa" w:w="3456"/>
          </w:tcPr>
          <w:p>
            <w:r>
              <w:rPr>
                <w:b/>
                <w:color w:val="0B2545"/>
                <w:sz w:val="22"/>
              </w:rPr>
              <w:t>Belge:</w:t>
            </w:r>
          </w:p>
        </w:tc>
        <w:tc>
          <w:tcPr>
            <w:tcW w:type="dxa" w:w="5760"/>
          </w:tcPr>
          <w:p>
            <w:r>
              <w:rPr>
                <w:sz w:val="22"/>
              </w:rPr>
              <w:t>Sprint 4/8</w:t>
            </w:r>
          </w:p>
        </w:tc>
      </w:tr>
    </w:tbl>
    <w:p>
      <w:r>
        <w:br w:type="page"/>
      </w:r>
    </w:p>
    <w:p>
      <w:pPr>
        <w:shd w:val="clear" w:fill="0B2545"/>
        <w:spacing w:before="80" w:after="80"/>
      </w:pPr>
      <w:r>
        <w:rPr>
          <w:rFonts w:ascii="Calibri" w:hAnsi="Calibri"/>
          <w:b/>
          <w:color w:val="FFFFFF"/>
          <w:sz w:val="32"/>
        </w:rPr>
        <w:t>1. Sprint 4 Amacı ve Kapsamı</w:t>
      </w:r>
    </w:p>
    <w:p>
      <w:pPr>
        <w:spacing w:after="120"/>
      </w:pPr>
      <w:r>
        <w:rPr>
          <w:b w:val="0"/>
          <w:i w:val="0"/>
          <w:sz w:val="21"/>
        </w:rPr>
        <w:t>Asıl iş değerini üretmeye başlamak: iş kazası bildirimi ve tıklanabilir SVG vücut haritası. Report (tek tablo, tip ayrımı) ve BodyInjury modelleri ile ilgili enum'lar eklenir. Referans no üretimi ve kapsamlı listeleme/detay filtreleri kurulur.</w:t>
      </w:r>
    </w:p>
    <w:p>
      <w:pPr>
        <w:shd w:val="clear" w:fill="0B2545"/>
        <w:spacing w:before="80" w:after="80"/>
      </w:pPr>
      <w:r>
        <w:rPr>
          <w:rFonts w:ascii="Calibri" w:hAnsi="Calibri"/>
          <w:b/>
          <w:color w:val="FFFFFF"/>
          <w:sz w:val="32"/>
        </w:rPr>
        <w:t>2. Bu Sprintte Üretilen Dosyalar</w:t>
      </w:r>
    </w:p>
    <w:p>
      <w:pPr>
        <w:spacing w:after="120"/>
      </w:pPr>
      <w:r>
        <w:rPr>
          <w:b w:val="0"/>
          <w:i/>
          <w:color w:val="555F6D"/>
          <w:sz w:val="21"/>
        </w:rPr>
        <w:t>Aşağıdaki tablo, bu sprintte oluşturulan her dosyayı (veya grup klasörünü) tekil olarak ele alır: hangi katmana ait olduğu, hangi modül/özelliğe hitap ettiği ve başlıca ilişkileri. Grup halindeki dosyalar, ilgili oldukları modül altında birlikte açıklanır.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520"/>
            <w:shd w:val="clear" w:fill="0B2545"/>
          </w:tcPr>
          <w:p>
            <w:r>
              <w:rPr>
                <w:b/>
                <w:color w:val="FFFFFF"/>
                <w:sz w:val="17"/>
              </w:rPr>
              <w:t>Dosya / Grup</w:t>
            </w:r>
          </w:p>
        </w:tc>
        <w:tc>
          <w:tcPr>
            <w:tcW w:type="dxa" w:w="1224"/>
            <w:shd w:val="clear" w:fill="0B2545"/>
          </w:tcPr>
          <w:p>
            <w:r>
              <w:rPr>
                <w:b/>
                <w:color w:val="FFFFFF"/>
                <w:sz w:val="17"/>
              </w:rPr>
              <w:t>Katman</w:t>
            </w:r>
          </w:p>
        </w:tc>
        <w:tc>
          <w:tcPr>
            <w:tcW w:type="dxa" w:w="3312"/>
            <w:shd w:val="clear" w:fill="0B2545"/>
          </w:tcPr>
          <w:p>
            <w:r>
              <w:rPr>
                <w:b/>
                <w:color w:val="FFFFFF"/>
                <w:sz w:val="17"/>
              </w:rPr>
              <w:t>Modül / Özellik (ne işe yarar)</w:t>
            </w:r>
          </w:p>
        </w:tc>
        <w:tc>
          <w:tcPr>
            <w:tcW w:type="dxa" w:w="2448"/>
            <w:shd w:val="clear" w:fill="0B2545"/>
          </w:tcPr>
          <w:p>
            <w:r>
              <w:rPr>
                <w:b/>
                <w:color w:val="FFFFFF"/>
                <w:sz w:val="17"/>
              </w:rPr>
              <w:t>Başlıca İlişki</w:t>
            </w:r>
          </w:p>
        </w:tc>
      </w:tr>
      <w:tr>
        <w:tc>
          <w:tcPr>
            <w:tcW w:type="dxa" w:w="2520"/>
          </w:tcPr>
          <w:p>
            <w:pPr>
              <w:spacing w:after="20"/>
            </w:pPr>
            <w:r>
              <w:rPr>
                <w:sz w:val="17"/>
              </w:rPr>
              <w:t>backend/src/reports/reports.module.ts</w:t>
            </w:r>
          </w:p>
        </w:tc>
        <w:tc>
          <w:tcPr>
            <w:tcW w:type="dxa" w:w="1224"/>
          </w:tcPr>
          <w:p>
            <w:pPr>
              <w:spacing w:after="20"/>
            </w:pPr>
            <w:r>
              <w:rPr>
                <w:sz w:val="17"/>
              </w:rPr>
              <w:t>Backend</w:t>
            </w:r>
          </w:p>
        </w:tc>
        <w:tc>
          <w:tcPr>
            <w:tcW w:type="dxa" w:w="3312"/>
          </w:tcPr>
          <w:p>
            <w:pPr>
              <w:spacing w:after="20"/>
            </w:pPr>
            <w:r>
              <w:rPr>
                <w:sz w:val="17"/>
              </w:rPr>
              <w:t>Reports modülü — servis ve controller'ı toplar, Notifications'ı içe alır.</w:t>
            </w:r>
          </w:p>
        </w:tc>
        <w:tc>
          <w:tcPr>
            <w:tcW w:type="dxa" w:w="2448"/>
          </w:tcPr>
          <w:p>
            <w:pPr>
              <w:spacing w:after="20"/>
            </w:pPr>
            <w:r>
              <w:rPr>
                <w:sz w:val="17"/>
              </w:rPr>
              <w:t>app.module.</w:t>
            </w:r>
          </w:p>
        </w:tc>
      </w:tr>
      <w:tr>
        <w:tc>
          <w:tcPr>
            <w:tcW w:type="dxa" w:w="2520"/>
            <w:shd w:val="clear" w:fill="F3F4F6"/>
          </w:tcPr>
          <w:p>
            <w:pPr>
              <w:spacing w:after="20"/>
            </w:pPr>
            <w:r>
              <w:rPr>
                <w:sz w:val="17"/>
              </w:rPr>
              <w:t>backend/src/reports/reports.service.ts</w:t>
            </w:r>
          </w:p>
        </w:tc>
        <w:tc>
          <w:tcPr>
            <w:tcW w:type="dxa" w:w="1224"/>
            <w:shd w:val="clear" w:fill="F3F4F6"/>
          </w:tcPr>
          <w:p>
            <w:pPr>
              <w:spacing w:after="20"/>
            </w:pPr>
            <w:r>
              <w:rPr>
                <w:sz w:val="17"/>
              </w:rPr>
              <w:t>Backend</w:t>
            </w:r>
          </w:p>
        </w:tc>
        <w:tc>
          <w:tcPr>
            <w:tcW w:type="dxa" w:w="3312"/>
            <w:shd w:val="clear" w:fill="F3F4F6"/>
          </w:tcPr>
          <w:p>
            <w:pPr>
              <w:spacing w:after="20"/>
            </w:pPr>
            <w:r>
              <w:rPr>
                <w:sz w:val="17"/>
              </w:rPr>
              <w:t>Bildirim iş mantığı — createAccident, nextReferenceNo (HSE-GG.AA.YYYY-NNN), scopeFilter, findAll/findOne (görünürlük).</w:t>
            </w:r>
          </w:p>
        </w:tc>
        <w:tc>
          <w:tcPr>
            <w:tcW w:type="dxa" w:w="2448"/>
            <w:shd w:val="clear" w:fill="F3F4F6"/>
          </w:tcPr>
          <w:p>
            <w:pPr>
              <w:spacing w:after="20"/>
            </w:pPr>
            <w:r>
              <w:rPr>
                <w:sz w:val="17"/>
              </w:rPr>
              <w:t>PrismaService, NotificationsService; Report/BodyInjury.</w:t>
            </w:r>
          </w:p>
        </w:tc>
      </w:tr>
      <w:tr>
        <w:tc>
          <w:tcPr>
            <w:tcW w:type="dxa" w:w="2520"/>
          </w:tcPr>
          <w:p>
            <w:pPr>
              <w:spacing w:after="20"/>
            </w:pPr>
            <w:r>
              <w:rPr>
                <w:sz w:val="17"/>
              </w:rPr>
              <w:t>backend/src/reports/reports.controller.ts</w:t>
            </w:r>
          </w:p>
        </w:tc>
        <w:tc>
          <w:tcPr>
            <w:tcW w:type="dxa" w:w="1224"/>
          </w:tcPr>
          <w:p>
            <w:pPr>
              <w:spacing w:after="20"/>
            </w:pPr>
            <w:r>
              <w:rPr>
                <w:sz w:val="17"/>
              </w:rPr>
              <w:t>Backend</w:t>
            </w:r>
          </w:p>
        </w:tc>
        <w:tc>
          <w:tcPr>
            <w:tcW w:type="dxa" w:w="3312"/>
          </w:tcPr>
          <w:p>
            <w:pPr>
              <w:spacing w:after="20"/>
            </w:pPr>
            <w:r>
              <w:rPr>
                <w:sz w:val="17"/>
              </w:rPr>
              <w:t>Bildirim uçları — accident oluşturma, liste, detay (izinli).</w:t>
            </w:r>
          </w:p>
        </w:tc>
        <w:tc>
          <w:tcPr>
            <w:tcW w:type="dxa" w:w="2448"/>
          </w:tcPr>
          <w:p>
            <w:pPr>
              <w:spacing w:after="20"/>
            </w:pPr>
            <w:r>
              <w:rPr>
                <w:sz w:val="17"/>
              </w:rPr>
              <w:t>ReportsService, AuditService; @RequirePermissions.</w:t>
            </w:r>
          </w:p>
        </w:tc>
      </w:tr>
      <w:tr>
        <w:tc>
          <w:tcPr>
            <w:tcW w:type="dxa" w:w="2520"/>
            <w:shd w:val="clear" w:fill="F3F4F6"/>
          </w:tcPr>
          <w:p>
            <w:pPr>
              <w:spacing w:after="20"/>
            </w:pPr>
            <w:r>
              <w:rPr>
                <w:sz w:val="17"/>
              </w:rPr>
              <w:t>backend/src/reports/dto/report.dto.ts</w:t>
            </w:r>
          </w:p>
        </w:tc>
        <w:tc>
          <w:tcPr>
            <w:tcW w:type="dxa" w:w="1224"/>
            <w:shd w:val="clear" w:fill="F3F4F6"/>
          </w:tcPr>
          <w:p>
            <w:pPr>
              <w:spacing w:after="20"/>
            </w:pPr>
            <w:r>
              <w:rPr>
                <w:sz w:val="17"/>
              </w:rPr>
              <w:t>Backend</w:t>
            </w:r>
          </w:p>
        </w:tc>
        <w:tc>
          <w:tcPr>
            <w:tcW w:type="dxa" w:w="3312"/>
            <w:shd w:val="clear" w:fill="F3F4F6"/>
          </w:tcPr>
          <w:p>
            <w:pPr>
              <w:spacing w:after="20"/>
            </w:pPr>
            <w:r>
              <w:rPr>
                <w:sz w:val="17"/>
              </w:rPr>
              <w:t>Bildirim DTO'ları — CreateAccident + BodyInjury alt DTO'ları (class-validator).</w:t>
            </w:r>
          </w:p>
        </w:tc>
        <w:tc>
          <w:tcPr>
            <w:tcW w:type="dxa" w:w="2448"/>
            <w:shd w:val="clear" w:fill="F3F4F6"/>
          </w:tcPr>
          <w:p>
            <w:pPr>
              <w:spacing w:after="20"/>
            </w:pPr>
            <w:r>
              <w:rPr>
                <w:sz w:val="17"/>
              </w:rPr>
              <w:t>ValidationPipe.</w:t>
            </w:r>
          </w:p>
        </w:tc>
      </w:tr>
      <w:tr>
        <w:tc>
          <w:tcPr>
            <w:tcW w:type="dxa" w:w="2520"/>
          </w:tcPr>
          <w:p>
            <w:pPr>
              <w:spacing w:after="20"/>
            </w:pPr>
            <w:r>
              <w:rPr>
                <w:sz w:val="17"/>
              </w:rPr>
              <w:t>backend/prisma/schema.prisma (genişleme)</w:t>
            </w:r>
          </w:p>
        </w:tc>
        <w:tc>
          <w:tcPr>
            <w:tcW w:type="dxa" w:w="1224"/>
          </w:tcPr>
          <w:p>
            <w:pPr>
              <w:spacing w:after="20"/>
            </w:pPr>
            <w:r>
              <w:rPr>
                <w:sz w:val="17"/>
              </w:rPr>
              <w:t>Veri Modeli</w:t>
            </w:r>
          </w:p>
        </w:tc>
        <w:tc>
          <w:tcPr>
            <w:tcW w:type="dxa" w:w="3312"/>
          </w:tcPr>
          <w:p>
            <w:pPr>
              <w:spacing w:after="20"/>
            </w:pPr>
            <w:r>
              <w:rPr>
                <w:sz w:val="17"/>
              </w:rPr>
              <w:t>Report, BodyInjury + AccidentType/OutcomeSeverity/BodyPart/InjuryType/BodySide/BodyView enum'ları.</w:t>
            </w:r>
          </w:p>
        </w:tc>
        <w:tc>
          <w:tcPr>
            <w:tcW w:type="dxa" w:w="2448"/>
          </w:tcPr>
          <w:p>
            <w:pPr>
              <w:spacing w:after="20"/>
            </w:pPr>
            <w:r>
              <w:rPr>
                <w:sz w:val="17"/>
              </w:rPr>
              <w:t>reports.service.</w:t>
            </w:r>
          </w:p>
        </w:tc>
      </w:tr>
      <w:tr>
        <w:tc>
          <w:tcPr>
            <w:tcW w:type="dxa" w:w="2520"/>
            <w:shd w:val="clear" w:fill="F3F4F6"/>
          </w:tcPr>
          <w:p>
            <w:pPr>
              <w:spacing w:after="20"/>
            </w:pPr>
            <w:r>
              <w:rPr>
                <w:sz w:val="17"/>
              </w:rPr>
              <w:t>client/src/pages/AccidentFormPage.tsx</w:t>
            </w:r>
          </w:p>
        </w:tc>
        <w:tc>
          <w:tcPr>
            <w:tcW w:type="dxa" w:w="1224"/>
            <w:shd w:val="clear" w:fill="F3F4F6"/>
          </w:tcPr>
          <w:p>
            <w:pPr>
              <w:spacing w:after="20"/>
            </w:pPr>
            <w:r>
              <w:rPr>
                <w:sz w:val="17"/>
              </w:rPr>
              <w:t>Frontend</w:t>
            </w:r>
          </w:p>
        </w:tc>
        <w:tc>
          <w:tcPr>
            <w:tcW w:type="dxa" w:w="3312"/>
            <w:shd w:val="clear" w:fill="F3F4F6"/>
          </w:tcPr>
          <w:p>
            <w:pPr>
              <w:spacing w:after="20"/>
            </w:pPr>
            <w:r>
              <w:rPr>
                <w:sz w:val="17"/>
              </w:rPr>
              <w:t>İş kazası formu — kaza türü, sonuç ciddiyeti, yaralı bilgisi, vücut haritası entegrasyonu.</w:t>
            </w:r>
          </w:p>
        </w:tc>
        <w:tc>
          <w:tcPr>
            <w:tcW w:type="dxa" w:w="2448"/>
            <w:shd w:val="clear" w:fill="F3F4F6"/>
          </w:tcPr>
          <w:p>
            <w:pPr>
              <w:spacing w:after="20"/>
            </w:pPr>
            <w:r>
              <w:rPr>
                <w:sz w:val="17"/>
              </w:rPr>
              <w:t>api/client, BodyMap, Layout.</w:t>
            </w:r>
          </w:p>
        </w:tc>
      </w:tr>
      <w:tr>
        <w:tc>
          <w:tcPr>
            <w:tcW w:type="dxa" w:w="2520"/>
          </w:tcPr>
          <w:p>
            <w:pPr>
              <w:spacing w:after="20"/>
            </w:pPr>
            <w:r>
              <w:rPr>
                <w:sz w:val="17"/>
              </w:rPr>
              <w:t>client/src/components/BodyMap.tsx</w:t>
            </w:r>
          </w:p>
        </w:tc>
        <w:tc>
          <w:tcPr>
            <w:tcW w:type="dxa" w:w="1224"/>
          </w:tcPr>
          <w:p>
            <w:pPr>
              <w:spacing w:after="20"/>
            </w:pPr>
            <w:r>
              <w:rPr>
                <w:sz w:val="17"/>
              </w:rPr>
              <w:t>Frontend</w:t>
            </w:r>
          </w:p>
        </w:tc>
        <w:tc>
          <w:tcPr>
            <w:tcW w:type="dxa" w:w="3312"/>
          </w:tcPr>
          <w:p>
            <w:pPr>
              <w:spacing w:after="20"/>
            </w:pPr>
            <w:r>
              <w:rPr>
                <w:sz w:val="17"/>
              </w:rPr>
              <w:t>Tıklanabilir SVG vücut haritası — ön/arka figürde bölge seçimi, yaralanma türü/ciddiyeti.</w:t>
            </w:r>
          </w:p>
        </w:tc>
        <w:tc>
          <w:tcPr>
            <w:tcW w:type="dxa" w:w="2448"/>
          </w:tcPr>
          <w:p>
            <w:pPr>
              <w:spacing w:after="20"/>
            </w:pPr>
            <w:r>
              <w:rPr>
                <w:sz w:val="17"/>
              </w:rPr>
              <w:t>AccidentFormPage tarafından kullanılır.</w:t>
            </w:r>
          </w:p>
        </w:tc>
      </w:tr>
    </w:tbl>
    <w:p>
      <w:pPr>
        <w:shd w:val="clear" w:fill="0B2545"/>
        <w:spacing w:before="80" w:after="80"/>
      </w:pPr>
      <w:r>
        <w:rPr>
          <w:rFonts w:ascii="Calibri" w:hAnsi="Calibri"/>
          <w:b/>
          <w:color w:val="FFFFFF"/>
          <w:sz w:val="32"/>
        </w:rPr>
        <w:t>3. Dosya İlişkileri (Topolojik Anlatım)</w:t>
      </w:r>
    </w:p>
    <w:p>
      <w:pPr>
        <w:spacing w:after="120"/>
      </w:pPr>
      <w:r>
        <w:rPr>
          <w:b w:val="0"/>
          <w:i w:val="0"/>
          <w:sz w:val="21"/>
        </w:rPr>
        <w:t>Reports alt-ağı grafiğe eklenir ve hızla merkezi bir küme oluşturur. reports.service aynı anda PrismaService (veri), NotificationsService (yeni bildirim duyurusu) ve Report/BodyInjury modelleriyle bağlanır. Report düğümü; User (reporter/assignee/closer) ve Department ile ilişkilenerek grafiğin en çok bağlantılı veri düğümlerinden biri olur. İstemcide AccidentFormPage → BodyMap bileşik yapısı ve AccidentFormPage → api/client → reports.controller zinciri kurulur.</w:t>
      </w:r>
    </w:p>
    <w:p>
      <w:pPr>
        <w:shd w:val="clear" w:fill="0B2545"/>
        <w:spacing w:before="80" w:after="80"/>
      </w:pPr>
      <w:r>
        <w:rPr>
          <w:rFonts w:ascii="Calibri" w:hAnsi="Calibri"/>
          <w:b/>
          <w:color w:val="FFFFFF"/>
          <w:sz w:val="32"/>
        </w:rPr>
        <w:t>4. Kümülatif Entity-Relation Haritası (Cobweb)</w:t>
      </w:r>
    </w:p>
    <w:p>
      <w:pPr>
        <w:spacing w:after="120"/>
      </w:pPr>
      <w:r>
        <w:rPr>
          <w:b w:val="0"/>
          <w:i w:val="0"/>
          <w:sz w:val="21"/>
        </w:rPr>
        <w:t>Aşağıdaki harita, projenin başından bu sprintin sonuna kadar (Sprint 1…4) oluşan TÜM dosya ve veri düğümlerini ve aralarındaki ilişkileri gösterir. Bu sprintte eklenen düğümler kalın koyu çerçeve, yeni ilişkiler kırmızı kenarlarla vurgulanmıştır. Harita her sprintte büyüyerek örümcek ağını (cobweb) yoğunlaştırır: bu sprint sonunda 45 düğüm ve 63 kenar içerir.</w:t>
      </w:r>
    </w:p>
    <w:p>
      <w:pPr>
        <w:sectPr>
          <w:pgSz w:w="12240" w:h="15840"/>
          <w:pgMar w:top="1152" w:right="1224" w:bottom="1152" w:left="1224" w:header="720" w:footer="720" w:gutter="0"/>
          <w:cols w:space="720"/>
          <w:docGrid w:linePitch="360"/>
        </w:sectPr>
      </w:pPr>
    </w:p>
    <w:p>
      <w:pPr>
        <w:jc w:val="center"/>
      </w:pPr>
      <w:r>
        <w:drawing>
          <wp:inline xmlns:a="http://schemas.openxmlformats.org/drawingml/2006/main" xmlns:pic="http://schemas.openxmlformats.org/drawingml/2006/picture">
            <wp:extent cx="9418320" cy="4265466"/>
            <wp:docPr id="1" name="Picture 1"/>
            <wp:cNvGraphicFramePr>
              <a:graphicFrameLocks noChangeAspect="1"/>
            </wp:cNvGraphicFramePr>
            <a:graphic>
              <a:graphicData uri="http://schemas.openxmlformats.org/drawingml/2006/picture">
                <pic:pic>
                  <pic:nvPicPr>
                    <pic:cNvPr id="0" name="cobweb_sprint4.png"/>
                    <pic:cNvPicPr/>
                  </pic:nvPicPr>
                  <pic:blipFill>
                    <a:blip r:embed="rId9"/>
                    <a:stretch>
                      <a:fillRect/>
                    </a:stretch>
                  </pic:blipFill>
                  <pic:spPr>
                    <a:xfrm>
                      <a:off x="0" y="0"/>
                      <a:ext cx="9418320" cy="4265466"/>
                    </a:xfrm>
                    <a:prstGeom prst="rect"/>
                  </pic:spPr>
                </pic:pic>
              </a:graphicData>
            </a:graphic>
          </wp:inline>
        </w:drawing>
      </w:r>
    </w:p>
    <w:p>
      <w:pPr>
        <w:jc w:val="center"/>
      </w:pPr>
      <w:r>
        <w:rPr>
          <w:i/>
          <w:color w:val="555F6D"/>
          <w:sz w:val="18"/>
        </w:rPr>
        <w:t>Şekil — Sprint 1…4 kümülatif entity-relation cobweb haritası (45 düğüm / 63 kenar). Renkler: teal=Altyapı, mor=Veri Modeli, mavi=Backend, amber=Frontend, kırmızı=Cross-cutting.</w:t>
      </w:r>
    </w:p>
    <w:p>
      <w:pPr>
        <w:spacing w:after="120"/>
      </w:pPr>
      <w:r>
        <w:rPr>
          <w:b/>
          <w:color w:val="0B2545"/>
          <w:sz w:val="18"/>
        </w:rPr>
        <w:t xml:space="preserve">Renk lejantı:  </w:t>
      </w:r>
      <w:r>
        <w:rPr>
          <w:b w:val="0"/>
          <w:color w:val="0F766E"/>
          <w:sz w:val="18"/>
        </w:rPr>
        <w:t xml:space="preserve">● Altyapı  </w:t>
      </w:r>
      <w:r>
        <w:rPr>
          <w:b w:val="0"/>
          <w:color w:val="7C3AED"/>
          <w:sz w:val="18"/>
        </w:rPr>
        <w:t xml:space="preserve">● Veri Modeli  </w:t>
      </w:r>
      <w:r>
        <w:rPr>
          <w:b w:val="0"/>
          <w:color w:val="1D4ED8"/>
          <w:sz w:val="18"/>
        </w:rPr>
        <w:t xml:space="preserve">● Backend  </w:t>
      </w:r>
      <w:r>
        <w:rPr>
          <w:b w:val="0"/>
          <w:color w:val="B45309"/>
          <w:sz w:val="18"/>
        </w:rPr>
        <w:t xml:space="preserve">● Frontend  </w:t>
      </w:r>
      <w:r>
        <w:rPr>
          <w:b w:val="0"/>
          <w:color w:val="BE123B"/>
          <w:sz w:val="18"/>
        </w:rPr>
        <w:t>● Cross-cutting</w:t>
      </w:r>
    </w:p>
    <w:p>
      <w:pPr>
        <w:sectPr>
          <w:pgSz w:w="16834" w:h="11909" w:orient="landscape"/>
          <w:pgMar w:top="720" w:right="720" w:bottom="720" w:left="720" w:header="720" w:footer="720" w:gutter="0"/>
          <w:cols w:space="720"/>
          <w:docGrid w:linePitch="360"/>
        </w:sectPr>
      </w:pPr>
    </w:p>
    <w:p>
      <w:pPr>
        <w:shd w:val="clear" w:fill="0B2545"/>
        <w:spacing w:before="80" w:after="80"/>
      </w:pPr>
      <w:r>
        <w:rPr>
          <w:rFonts w:ascii="Calibri" w:hAnsi="Calibri"/>
          <w:b/>
          <w:color w:val="FFFFFF"/>
          <w:sz w:val="32"/>
        </w:rPr>
        <w:t>5. Sprint Çıktısı &amp; Kabul Kriterleri</w:t>
      </w:r>
    </w:p>
    <w:p>
      <w:pPr>
        <w:spacing w:after="120"/>
      </w:pPr>
      <w:r>
        <w:rPr>
          <w:b w:val="0"/>
          <w:i w:val="0"/>
          <w:sz w:val="21"/>
        </w:rPr>
        <w:t>Sprint sonunda aşağıdaki demo-edilebilir çıktılar elde edilir:</w:t>
      </w:r>
    </w:p>
    <w:p>
      <w:pPr>
        <w:pStyle w:val="ListBullet"/>
        <w:spacing w:after="60"/>
        <w:ind w:left="403"/>
      </w:pPr>
      <w:r>
        <w:rPr>
          <w:sz w:val="21"/>
        </w:rPr>
        <w:t>Kullanıcı iş kazası bildirimi oluşturabilir; her kayda insan-okur referans no atanır.</w:t>
      </w:r>
    </w:p>
    <w:p>
      <w:pPr>
        <w:pStyle w:val="ListBullet"/>
        <w:spacing w:after="60"/>
        <w:ind w:left="403"/>
      </w:pPr>
      <w:r>
        <w:rPr>
          <w:sz w:val="21"/>
        </w:rPr>
        <w:t>Vücut haritasında birden çok yaralanma noktası seçilip kaydedilir.</w:t>
      </w:r>
    </w:p>
    <w:p>
      <w:pPr>
        <w:pStyle w:val="ListBullet"/>
        <w:spacing w:after="60"/>
        <w:ind w:left="403"/>
      </w:pPr>
      <w:r>
        <w:rPr>
          <w:sz w:val="21"/>
        </w:rPr>
        <w:t>REPORT_VIEW_ALL yetkili kişilere yeni bildirim in-app olarak duyurulur.</w:t>
      </w:r>
    </w:p>
    <w:p>
      <w:pPr>
        <w:spacing w:after="120"/>
      </w:pPr>
      <w:r>
        <w:rPr>
          <w:b w:val="0"/>
          <w:i/>
          <w:color w:val="555F6D"/>
          <w:sz w:val="21"/>
        </w:rPr>
        <w:t>Bir sonraki adım: Ramak Kala &amp; 5×5 Risk Matrisi (Sprint 5) — cobweb 47 düğüme büyür.</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