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26"/>
        </w:rPr>
        <w:t>İSG BİLDİRİM SİSTEMİ</w:t>
      </w:r>
    </w:p>
    <w:p>
      <w:pPr>
        <w:jc w:val="center"/>
      </w:pPr>
      <w:r>
        <w:rPr>
          <w:b/>
          <w:color w:val="B45309"/>
          <w:sz w:val="52"/>
        </w:rPr>
        <w:t>Sprint 7 Raporu</w:t>
      </w:r>
    </w:p>
    <w:p>
      <w:pPr>
        <w:jc w:val="center"/>
      </w:pPr>
      <w:r>
        <w:rPr>
          <w:i/>
          <w:color w:val="555F6D"/>
          <w:sz w:val="26"/>
        </w:rPr>
        <w:t>Nesne Depolama &amp; Güvenli Dosya Erişimi</w:t>
      </w:r>
    </w:p>
    <w:p/>
    <w:p>
      <w:pPr>
        <w:jc w:val="center"/>
      </w:pPr>
      <w:r>
        <w:rPr>
          <w:color w:val="C0C7D0"/>
        </w:rPr>
        <w:t>────────────────────────────────────────────</w:t>
      </w:r>
    </w:p>
    <w:p/>
    <w:tbl>
      <w:tblPr>
        <w:tblW w:type="auto" w:w="0"/>
        <w:jc w:val="center"/>
        <w:tblLook w:firstColumn="1" w:firstRow="1" w:lastColumn="0" w:lastRow="0" w:noHBand="0" w:noVBand="1" w:val="04A0"/>
      </w:tblPr>
      <w:tblGrid>
        <w:gridCol w:w="4896"/>
        <w:gridCol w:w="4896"/>
      </w:tblGrid>
      <w:tr>
        <w:tc>
          <w:tcPr>
            <w:tcW w:type="dxa" w:w="3456"/>
          </w:tcPr>
          <w:p>
            <w:r>
              <w:rPr>
                <w:b/>
                <w:color w:val="0B2545"/>
                <w:sz w:val="22"/>
              </w:rPr>
              <w:t>Sprint:</w:t>
            </w:r>
          </w:p>
        </w:tc>
        <w:tc>
          <w:tcPr>
            <w:tcW w:type="dxa" w:w="5760"/>
          </w:tcPr>
          <w:p>
            <w:r>
              <w:rPr>
                <w:sz w:val="22"/>
              </w:rPr>
              <w:t>Sprint 7 — Nesne Depolama &amp; Güvenli Dosya Erişimi</w:t>
            </w:r>
          </w:p>
        </w:tc>
      </w:tr>
      <w:tr>
        <w:tc>
          <w:tcPr>
            <w:tcW w:type="dxa" w:w="3456"/>
          </w:tcPr>
          <w:p>
            <w:r>
              <w:rPr>
                <w:b/>
                <w:color w:val="0B2545"/>
                <w:sz w:val="22"/>
              </w:rPr>
              <w:t>Kilometre taşı:</w:t>
            </w:r>
          </w:p>
        </w:tc>
        <w:tc>
          <w:tcPr>
            <w:tcW w:type="dxa" w:w="5760"/>
          </w:tcPr>
          <w:p>
            <w:r>
              <w:rPr>
                <w:sz w:val="22"/>
              </w:rPr>
              <w:t>M4 — İş Akışı, CAPA &amp; Dosya</w:t>
            </w:r>
          </w:p>
        </w:tc>
      </w:tr>
      <w:tr>
        <w:tc>
          <w:tcPr>
            <w:tcW w:type="dxa" w:w="3456"/>
          </w:tcPr>
          <w:p>
            <w:r>
              <w:rPr>
                <w:b/>
                <w:color w:val="0B2545"/>
                <w:sz w:val="22"/>
              </w:rPr>
              <w:t>Zaman:</w:t>
            </w:r>
          </w:p>
        </w:tc>
        <w:tc>
          <w:tcPr>
            <w:tcW w:type="dxa" w:w="5760"/>
          </w:tcPr>
          <w:p>
            <w:r>
              <w:rPr>
                <w:sz w:val="22"/>
              </w:rPr>
              <w:t>Gün 14–15 (17 iş günü planı)</w:t>
            </w:r>
          </w:p>
        </w:tc>
      </w:tr>
      <w:tr>
        <w:tc>
          <w:tcPr>
            <w:tcW w:type="dxa" w:w="3456"/>
          </w:tcPr>
          <w:p>
            <w:r>
              <w:rPr>
                <w:b/>
                <w:color w:val="0B2545"/>
                <w:sz w:val="22"/>
              </w:rPr>
              <w:t>Kapsam:</w:t>
            </w:r>
          </w:p>
        </w:tc>
        <w:tc>
          <w:tcPr>
            <w:tcW w:type="dxa" w:w="5760"/>
          </w:tcPr>
          <w:p>
            <w:r>
              <w:rPr>
                <w:sz w:val="22"/>
              </w:rPr>
              <w:t>Üretilen dosyalar, ilişkiler ve topolojik ER haritası</w:t>
            </w:r>
          </w:p>
        </w:tc>
      </w:tr>
      <w:tr>
        <w:tc>
          <w:tcPr>
            <w:tcW w:type="dxa" w:w="3456"/>
          </w:tcPr>
          <w:p>
            <w:r>
              <w:rPr>
                <w:b/>
                <w:color w:val="0B2545"/>
                <w:sz w:val="22"/>
              </w:rPr>
              <w:t>Cobweb büyüklüğü:</w:t>
            </w:r>
          </w:p>
        </w:tc>
        <w:tc>
          <w:tcPr>
            <w:tcW w:type="dxa" w:w="5760"/>
          </w:tcPr>
          <w:p>
            <w:r>
              <w:rPr>
                <w:sz w:val="22"/>
              </w:rPr>
              <w:t>63 düğüm / 103 kenar (kümülatif)</w:t>
            </w:r>
          </w:p>
        </w:tc>
      </w:tr>
      <w:tr>
        <w:tc>
          <w:tcPr>
            <w:tcW w:type="dxa" w:w="3456"/>
          </w:tcPr>
          <w:p>
            <w:r>
              <w:rPr>
                <w:b/>
                <w:color w:val="0B2545"/>
                <w:sz w:val="22"/>
              </w:rPr>
              <w:t>Belge:</w:t>
            </w:r>
          </w:p>
        </w:tc>
        <w:tc>
          <w:tcPr>
            <w:tcW w:type="dxa" w:w="5760"/>
          </w:tcPr>
          <w:p>
            <w:r>
              <w:rPr>
                <w:sz w:val="22"/>
              </w:rPr>
              <w:t>Sprint 7/8</w:t>
            </w:r>
          </w:p>
        </w:tc>
      </w:tr>
    </w:tbl>
    <w:p>
      <w:r>
        <w:br w:type="page"/>
      </w:r>
    </w:p>
    <w:p>
      <w:pPr>
        <w:shd w:val="clear" w:fill="0B2545"/>
        <w:spacing w:before="80" w:after="80"/>
      </w:pPr>
      <w:r>
        <w:rPr>
          <w:rFonts w:ascii="Calibri" w:hAnsi="Calibri"/>
          <w:b/>
          <w:color w:val="FFFFFF"/>
          <w:sz w:val="32"/>
        </w:rPr>
        <w:t>1. Sprint 7 Amacı ve Kapsamı</w:t>
      </w:r>
    </w:p>
    <w:p>
      <w:pPr>
        <w:spacing w:after="120"/>
      </w:pPr>
      <w:r>
        <w:rPr>
          <w:b w:val="0"/>
          <w:i w:val="0"/>
          <w:sz w:val="21"/>
        </w:rPr>
        <w:t>Foto/video eklerini uçtan uca güvenli hale getirmek: MinIO'ya yükleme ve yetkilendirilmiş, imzalı (presigned) sunum. files.controller anahtar biçimini doğrular, ekin bir bildirime ait olduğunu ve kullanıcının o bildirimi görme yetkisini denetler; video için Range destekler.</w:t>
      </w:r>
    </w:p>
    <w:p>
      <w:pPr>
        <w:shd w:val="clear" w:fill="0B2545"/>
        <w:spacing w:before="80" w:after="80"/>
      </w:pPr>
      <w:r>
        <w:rPr>
          <w:rFonts w:ascii="Calibri" w:hAnsi="Calibri"/>
          <w:b/>
          <w:color w:val="FFFFFF"/>
          <w:sz w:val="32"/>
        </w:rPr>
        <w:t>2. Bu Sprintte Üretilen Dosyalar</w:t>
      </w:r>
    </w:p>
    <w:p>
      <w:pPr>
        <w:spacing w:after="120"/>
      </w:pPr>
      <w:r>
        <w:rPr>
          <w:b w:val="0"/>
          <w:i/>
          <w:color w:val="555F6D"/>
          <w:sz w:val="21"/>
        </w:rPr>
        <w:t>Aşağıdaki tablo, bu sprintte oluşturulan her dosyayı (veya grup klasörünü) tekil olarak ele alır: hangi katmana ait olduğu, hangi modül/özelliğe hitap ettiği ve başlıca ilişkileri. Grup halindeki dosyalar, ilgili oldukları modül altında birlikte açıklanır.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shd w:val="clear" w:fill="0B2545"/>
          </w:tcPr>
          <w:p>
            <w:r>
              <w:rPr>
                <w:b/>
                <w:color w:val="FFFFFF"/>
                <w:sz w:val="17"/>
              </w:rPr>
              <w:t>Dosya / Grup</w:t>
            </w:r>
          </w:p>
        </w:tc>
        <w:tc>
          <w:tcPr>
            <w:tcW w:type="dxa" w:w="1224"/>
            <w:shd w:val="clear" w:fill="0B2545"/>
          </w:tcPr>
          <w:p>
            <w:r>
              <w:rPr>
                <w:b/>
                <w:color w:val="FFFFFF"/>
                <w:sz w:val="17"/>
              </w:rPr>
              <w:t>Katman</w:t>
            </w:r>
          </w:p>
        </w:tc>
        <w:tc>
          <w:tcPr>
            <w:tcW w:type="dxa" w:w="3312"/>
            <w:shd w:val="clear" w:fill="0B2545"/>
          </w:tcPr>
          <w:p>
            <w:r>
              <w:rPr>
                <w:b/>
                <w:color w:val="FFFFFF"/>
                <w:sz w:val="17"/>
              </w:rPr>
              <w:t>Modül / Özellik (ne işe yarar)</w:t>
            </w:r>
          </w:p>
        </w:tc>
        <w:tc>
          <w:tcPr>
            <w:tcW w:type="dxa" w:w="2448"/>
            <w:shd w:val="clear" w:fill="0B2545"/>
          </w:tcPr>
          <w:p>
            <w:r>
              <w:rPr>
                <w:b/>
                <w:color w:val="FFFFFF"/>
                <w:sz w:val="17"/>
              </w:rPr>
              <w:t>Başlıca İlişki</w:t>
            </w:r>
          </w:p>
        </w:tc>
      </w:tr>
      <w:tr>
        <w:tc>
          <w:tcPr>
            <w:tcW w:type="dxa" w:w="2520"/>
          </w:tcPr>
          <w:p>
            <w:pPr>
              <w:spacing w:after="20"/>
            </w:pPr>
            <w:r>
              <w:rPr>
                <w:sz w:val="17"/>
              </w:rPr>
              <w:t>backend/src/storage/storage.service.ts</w:t>
            </w:r>
          </w:p>
        </w:tc>
        <w:tc>
          <w:tcPr>
            <w:tcW w:type="dxa" w:w="1224"/>
          </w:tcPr>
          <w:p>
            <w:pPr>
              <w:spacing w:after="20"/>
            </w:pPr>
            <w:r>
              <w:rPr>
                <w:sz w:val="17"/>
              </w:rPr>
              <w:t>Backend</w:t>
            </w:r>
          </w:p>
        </w:tc>
        <w:tc>
          <w:tcPr>
            <w:tcW w:type="dxa" w:w="3312"/>
          </w:tcPr>
          <w:p>
            <w:pPr>
              <w:spacing w:after="20"/>
            </w:pPr>
            <w:r>
              <w:rPr>
                <w:sz w:val="17"/>
              </w:rPr>
              <w:t>MinIO istemcisi — bucket'ı garanti eder, put (anahtar üretir), stat/stream/partialStream, presignedUrl.</w:t>
            </w:r>
          </w:p>
        </w:tc>
        <w:tc>
          <w:tcPr>
            <w:tcW w:type="dxa" w:w="2448"/>
          </w:tcPr>
          <w:p>
            <w:pPr>
              <w:spacing w:after="20"/>
            </w:pPr>
            <w:r>
              <w:rPr>
                <w:sz w:val="17"/>
              </w:rPr>
              <w:t>MinIO; uploads &amp; files controller'ları.</w:t>
            </w:r>
          </w:p>
        </w:tc>
      </w:tr>
      <w:tr>
        <w:tc>
          <w:tcPr>
            <w:tcW w:type="dxa" w:w="2520"/>
            <w:shd w:val="clear" w:fill="F3F4F6"/>
          </w:tcPr>
          <w:p>
            <w:pPr>
              <w:spacing w:after="20"/>
            </w:pPr>
            <w:r>
              <w:rPr>
                <w:sz w:val="17"/>
              </w:rPr>
              <w:t>backend/src/storage/storage.module.ts</w:t>
            </w:r>
          </w:p>
        </w:tc>
        <w:tc>
          <w:tcPr>
            <w:tcW w:type="dxa" w:w="1224"/>
            <w:shd w:val="clear" w:fill="F3F4F6"/>
          </w:tcPr>
          <w:p>
            <w:pPr>
              <w:spacing w:after="20"/>
            </w:pPr>
            <w:r>
              <w:rPr>
                <w:sz w:val="17"/>
              </w:rPr>
              <w:t>Backend</w:t>
            </w:r>
          </w:p>
        </w:tc>
        <w:tc>
          <w:tcPr>
            <w:tcW w:type="dxa" w:w="3312"/>
            <w:shd w:val="clear" w:fill="F3F4F6"/>
          </w:tcPr>
          <w:p>
            <w:pPr>
              <w:spacing w:after="20"/>
            </w:pPr>
            <w:r>
              <w:rPr>
                <w:sz w:val="17"/>
              </w:rPr>
              <w:t>Storage modülü — StorageService'i global sağlar.</w:t>
            </w:r>
          </w:p>
        </w:tc>
        <w:tc>
          <w:tcPr>
            <w:tcW w:type="dxa" w:w="2448"/>
            <w:shd w:val="clear" w:fill="F3F4F6"/>
          </w:tcPr>
          <w:p>
            <w:pPr>
              <w:spacing w:after="20"/>
            </w:pPr>
            <w:r>
              <w:rPr>
                <w:sz w:val="17"/>
              </w:rPr>
              <w:t>app.module.</w:t>
            </w:r>
          </w:p>
        </w:tc>
      </w:tr>
      <w:tr>
        <w:tc>
          <w:tcPr>
            <w:tcW w:type="dxa" w:w="2520"/>
          </w:tcPr>
          <w:p>
            <w:pPr>
              <w:spacing w:after="20"/>
            </w:pPr>
            <w:r>
              <w:rPr>
                <w:sz w:val="17"/>
              </w:rPr>
              <w:t>backend/src/uploads/uploads.controller.ts</w:t>
            </w:r>
          </w:p>
        </w:tc>
        <w:tc>
          <w:tcPr>
            <w:tcW w:type="dxa" w:w="1224"/>
          </w:tcPr>
          <w:p>
            <w:pPr>
              <w:spacing w:after="20"/>
            </w:pPr>
            <w:r>
              <w:rPr>
                <w:sz w:val="17"/>
              </w:rPr>
              <w:t>Backend</w:t>
            </w:r>
          </w:p>
        </w:tc>
        <w:tc>
          <w:tcPr>
            <w:tcW w:type="dxa" w:w="3312"/>
          </w:tcPr>
          <w:p>
            <w:pPr>
              <w:spacing w:after="20"/>
            </w:pPr>
            <w:r>
              <w:rPr>
                <w:sz w:val="17"/>
              </w:rPr>
              <w:t>Yükleme ucu — resim/video filtresi, 100MB limit, MinIO'ya yazar, /api/files/&lt;key&gt; döner.</w:t>
            </w:r>
          </w:p>
        </w:tc>
        <w:tc>
          <w:tcPr>
            <w:tcW w:type="dxa" w:w="2448"/>
          </w:tcPr>
          <w:p>
            <w:pPr>
              <w:spacing w:after="20"/>
            </w:pPr>
            <w:r>
              <w:rPr>
                <w:sz w:val="17"/>
              </w:rPr>
              <w:t>StorageService; @RequirePermissions(REPORT_CREATE_*).</w:t>
            </w:r>
          </w:p>
        </w:tc>
      </w:tr>
      <w:tr>
        <w:tc>
          <w:tcPr>
            <w:tcW w:type="dxa" w:w="2520"/>
            <w:shd w:val="clear" w:fill="F3F4F6"/>
          </w:tcPr>
          <w:p>
            <w:pPr>
              <w:spacing w:after="20"/>
            </w:pPr>
            <w:r>
              <w:rPr>
                <w:sz w:val="17"/>
              </w:rPr>
              <w:t>backend/src/uploads/files.controller.ts</w:t>
            </w:r>
          </w:p>
        </w:tc>
        <w:tc>
          <w:tcPr>
            <w:tcW w:type="dxa" w:w="1224"/>
            <w:shd w:val="clear" w:fill="F3F4F6"/>
          </w:tcPr>
          <w:p>
            <w:pPr>
              <w:spacing w:after="20"/>
            </w:pPr>
            <w:r>
              <w:rPr>
                <w:sz w:val="17"/>
              </w:rPr>
              <w:t>Cross-cutting</w:t>
            </w:r>
          </w:p>
        </w:tc>
        <w:tc>
          <w:tcPr>
            <w:tcW w:type="dxa" w:w="3312"/>
            <w:shd w:val="clear" w:fill="F3F4F6"/>
          </w:tcPr>
          <w:p>
            <w:pPr>
              <w:spacing w:after="20"/>
            </w:pPr>
            <w:r>
              <w:rPr>
                <w:sz w:val="17"/>
              </w:rPr>
              <w:t>Güvenli sunum — anahtar doğrulama, ek-bildirim eşleme, yetki kontrolü (report-access), Range, imzalı URL.</w:t>
            </w:r>
          </w:p>
        </w:tc>
        <w:tc>
          <w:tcPr>
            <w:tcW w:type="dxa" w:w="2448"/>
            <w:shd w:val="clear" w:fill="F3F4F6"/>
          </w:tcPr>
          <w:p>
            <w:pPr>
              <w:spacing w:after="20"/>
            </w:pPr>
            <w:r>
              <w:rPr>
                <w:sz w:val="17"/>
              </w:rPr>
              <w:t>StorageService, PrismaService, report-access.</w:t>
            </w:r>
          </w:p>
        </w:tc>
      </w:tr>
      <w:tr>
        <w:tc>
          <w:tcPr>
            <w:tcW w:type="dxa" w:w="2520"/>
          </w:tcPr>
          <w:p>
            <w:pPr>
              <w:spacing w:after="20"/>
            </w:pPr>
            <w:r>
              <w:rPr>
                <w:sz w:val="17"/>
              </w:rPr>
              <w:t>client/src/components/PhotoUpload.tsx</w:t>
            </w:r>
          </w:p>
        </w:tc>
        <w:tc>
          <w:tcPr>
            <w:tcW w:type="dxa" w:w="1224"/>
          </w:tcPr>
          <w:p>
            <w:pPr>
              <w:spacing w:after="20"/>
            </w:pPr>
            <w:r>
              <w:rPr>
                <w:sz w:val="17"/>
              </w:rPr>
              <w:t>Frontend</w:t>
            </w:r>
          </w:p>
        </w:tc>
        <w:tc>
          <w:tcPr>
            <w:tcW w:type="dxa" w:w="3312"/>
          </w:tcPr>
          <w:p>
            <w:pPr>
              <w:spacing w:after="20"/>
            </w:pPr>
            <w:r>
              <w:rPr>
                <w:sz w:val="17"/>
              </w:rPr>
              <w:t>Yükleme bileşeni — foto/video seçimi ve önizleme; ekleri forma iliştirir.</w:t>
            </w:r>
          </w:p>
        </w:tc>
        <w:tc>
          <w:tcPr>
            <w:tcW w:type="dxa" w:w="2448"/>
          </w:tcPr>
          <w:p>
            <w:pPr>
              <w:spacing w:after="20"/>
            </w:pPr>
            <w:r>
              <w:rPr>
                <w:sz w:val="17"/>
              </w:rPr>
              <w:t>api/client → uploads; Accident/NearMiss formları.</w:t>
            </w:r>
          </w:p>
        </w:tc>
      </w:tr>
      <w:tr>
        <w:tc>
          <w:tcPr>
            <w:tcW w:type="dxa" w:w="2520"/>
            <w:shd w:val="clear" w:fill="F3F4F6"/>
          </w:tcPr>
          <w:p>
            <w:pPr>
              <w:spacing w:after="20"/>
            </w:pPr>
            <w:r>
              <w:rPr>
                <w:sz w:val="17"/>
              </w:rPr>
              <w:t>client/src/components/AuthenticatedMedia.tsx</w:t>
            </w:r>
          </w:p>
        </w:tc>
        <w:tc>
          <w:tcPr>
            <w:tcW w:type="dxa" w:w="1224"/>
            <w:shd w:val="clear" w:fill="F3F4F6"/>
          </w:tcPr>
          <w:p>
            <w:pPr>
              <w:spacing w:after="20"/>
            </w:pPr>
            <w:r>
              <w:rPr>
                <w:sz w:val="17"/>
              </w:rPr>
              <w:t>Frontend</w:t>
            </w:r>
          </w:p>
        </w:tc>
        <w:tc>
          <w:tcPr>
            <w:tcW w:type="dxa" w:w="3312"/>
            <w:shd w:val="clear" w:fill="F3F4F6"/>
          </w:tcPr>
          <w:p>
            <w:pPr>
              <w:spacing w:after="20"/>
            </w:pPr>
            <w:r>
              <w:rPr>
                <w:sz w:val="17"/>
              </w:rPr>
              <w:t>Güvenli medya oynatıcı — imzalı URL alır, korumalı foto/video gösterir.</w:t>
            </w:r>
          </w:p>
        </w:tc>
        <w:tc>
          <w:tcPr>
            <w:tcW w:type="dxa" w:w="2448"/>
            <w:shd w:val="clear" w:fill="F3F4F6"/>
          </w:tcPr>
          <w:p>
            <w:pPr>
              <w:spacing w:after="20"/>
            </w:pPr>
            <w:r>
              <w:rPr>
                <w:sz w:val="17"/>
              </w:rPr>
              <w:t>api/client → files.controller; ReportDetailPage.</w:t>
            </w:r>
          </w:p>
        </w:tc>
      </w:tr>
    </w:tbl>
    <w:p>
      <w:pPr>
        <w:shd w:val="clear" w:fill="0B2545"/>
        <w:spacing w:before="80" w:after="80"/>
      </w:pPr>
      <w:r>
        <w:rPr>
          <w:rFonts w:ascii="Calibri" w:hAnsi="Calibri"/>
          <w:b/>
          <w:color w:val="FFFFFF"/>
          <w:sz w:val="32"/>
        </w:rPr>
        <w:t>3. Dosya İlişkileri (Topolojik Anlatım)</w:t>
      </w:r>
    </w:p>
    <w:p>
      <w:pPr>
        <w:spacing w:after="120"/>
      </w:pPr>
      <w:r>
        <w:rPr>
          <w:b w:val="0"/>
          <w:i w:val="0"/>
          <w:sz w:val="21"/>
        </w:rPr>
        <w:t>Depolama alt-sistemi grafiğe yeni bir 'sütun' ekler: PhotoUpload → uploads.controller → StorageService → MinIO (yazma yolu) ve AuthenticatedMedia → files.controller → StorageService → MinIO (okuma yolu). Kritik olan, files.controller'ın report-access düğümüne bağlanmasıdır; böylece görünürlük kuralı ilk kez iki farklı yerde (detay ucu + dosya sunumu) yeniden kullanılır. AccidentForm ve NearMissForm düğümleri PhotoUpload'a, ReportDetail ise AuthenticatedMedia'ya bağlanarak ağın kenar sayısı 103'e çıkar.</w:t>
      </w:r>
    </w:p>
    <w:p>
      <w:pPr>
        <w:shd w:val="clear" w:fill="0B2545"/>
        <w:spacing w:before="80" w:after="80"/>
      </w:pPr>
      <w:r>
        <w:rPr>
          <w:rFonts w:ascii="Calibri" w:hAnsi="Calibri"/>
          <w:b/>
          <w:color w:val="FFFFFF"/>
          <w:sz w:val="32"/>
        </w:rPr>
        <w:t>4. Kümülatif Entity-Relation Haritası (Cobweb)</w:t>
      </w:r>
    </w:p>
    <w:p>
      <w:pPr>
        <w:spacing w:after="120"/>
      </w:pPr>
      <w:r>
        <w:rPr>
          <w:b w:val="0"/>
          <w:i w:val="0"/>
          <w:sz w:val="21"/>
        </w:rPr>
        <w:t>Aşağıdaki harita, projenin başından bu sprintin sonuna kadar (Sprint 1…7) oluşan TÜM dosya ve veri düğümlerini ve aralarındaki ilişkileri gösterir. Bu sprintte eklenen düğümler kalın koyu çerçeve, yeni ilişkiler kırmızı kenarlarla vurgulanmıştır. Harita her sprintte büyüyerek örümcek ağını (cobweb) yoğunlaştırır: bu sprint sonunda 63 düğüm ve 103 kenar içerir.</w:t>
      </w:r>
    </w:p>
    <w:p>
      <w:pPr>
        <w:sectPr>
          <w:pgSz w:w="12240" w:h="15840"/>
          <w:pgMar w:top="1152" w:right="1224" w:bottom="1152" w:left="1224" w:header="720" w:footer="720" w:gutter="0"/>
          <w:cols w:space="720"/>
          <w:docGrid w:linePitch="360"/>
        </w:sectPr>
      </w:pPr>
    </w:p>
    <w:p>
      <w:pPr>
        <w:jc w:val="center"/>
      </w:pPr>
      <w:r>
        <w:drawing>
          <wp:inline xmlns:a="http://schemas.openxmlformats.org/drawingml/2006/main" xmlns:pic="http://schemas.openxmlformats.org/drawingml/2006/picture">
            <wp:extent cx="9418320" cy="5390237"/>
            <wp:docPr id="1" name="Picture 1"/>
            <wp:cNvGraphicFramePr>
              <a:graphicFrameLocks noChangeAspect="1"/>
            </wp:cNvGraphicFramePr>
            <a:graphic>
              <a:graphicData uri="http://schemas.openxmlformats.org/drawingml/2006/picture">
                <pic:pic>
                  <pic:nvPicPr>
                    <pic:cNvPr id="0" name="cobweb_sprint7.png"/>
                    <pic:cNvPicPr/>
                  </pic:nvPicPr>
                  <pic:blipFill>
                    <a:blip r:embed="rId9"/>
                    <a:stretch>
                      <a:fillRect/>
                    </a:stretch>
                  </pic:blipFill>
                  <pic:spPr>
                    <a:xfrm>
                      <a:off x="0" y="0"/>
                      <a:ext cx="9418320" cy="5390237"/>
                    </a:xfrm>
                    <a:prstGeom prst="rect"/>
                  </pic:spPr>
                </pic:pic>
              </a:graphicData>
            </a:graphic>
          </wp:inline>
        </w:drawing>
      </w:r>
    </w:p>
    <w:p>
      <w:pPr>
        <w:jc w:val="center"/>
      </w:pPr>
      <w:r>
        <w:rPr>
          <w:i/>
          <w:color w:val="555F6D"/>
          <w:sz w:val="18"/>
        </w:rPr>
        <w:t>Şekil — Sprint 1…7 kümülatif entity-relation cobweb haritası (63 düğüm / 103 kenar). Renkler: teal=Altyapı, mor=Veri Modeli, mavi=Backend, amber=Frontend, kırmızı=Cross-cutting.</w:t>
      </w:r>
    </w:p>
    <w:p>
      <w:pPr>
        <w:spacing w:after="120"/>
      </w:pPr>
      <w:r>
        <w:rPr>
          <w:b/>
          <w:color w:val="0B2545"/>
          <w:sz w:val="18"/>
        </w:rPr>
        <w:t xml:space="preserve">Renk lejantı:  </w:t>
      </w:r>
      <w:r>
        <w:rPr>
          <w:b w:val="0"/>
          <w:color w:val="0F766E"/>
          <w:sz w:val="18"/>
        </w:rPr>
        <w:t xml:space="preserve">● Altyapı  </w:t>
      </w:r>
      <w:r>
        <w:rPr>
          <w:b w:val="0"/>
          <w:color w:val="7C3AED"/>
          <w:sz w:val="18"/>
        </w:rPr>
        <w:t xml:space="preserve">● Veri Modeli  </w:t>
      </w:r>
      <w:r>
        <w:rPr>
          <w:b w:val="0"/>
          <w:color w:val="1D4ED8"/>
          <w:sz w:val="18"/>
        </w:rPr>
        <w:t xml:space="preserve">● Backend  </w:t>
      </w:r>
      <w:r>
        <w:rPr>
          <w:b w:val="0"/>
          <w:color w:val="B45309"/>
          <w:sz w:val="18"/>
        </w:rPr>
        <w:t xml:space="preserve">● Frontend  </w:t>
      </w:r>
      <w:r>
        <w:rPr>
          <w:b w:val="0"/>
          <w:color w:val="BE123B"/>
          <w:sz w:val="18"/>
        </w:rPr>
        <w:t>● Cross-cutting</w:t>
      </w:r>
    </w:p>
    <w:p>
      <w:pPr>
        <w:sectPr>
          <w:pgSz w:w="16834" w:h="11909" w:orient="landscape"/>
          <w:pgMar w:top="720" w:right="720" w:bottom="720" w:left="720" w:header="720" w:footer="720" w:gutter="0"/>
          <w:cols w:space="720"/>
          <w:docGrid w:linePitch="360"/>
        </w:sectPr>
      </w:pPr>
    </w:p>
    <w:p>
      <w:pPr>
        <w:shd w:val="clear" w:fill="0B2545"/>
        <w:spacing w:before="80" w:after="80"/>
      </w:pPr>
      <w:r>
        <w:rPr>
          <w:rFonts w:ascii="Calibri" w:hAnsi="Calibri"/>
          <w:b/>
          <w:color w:val="FFFFFF"/>
          <w:sz w:val="32"/>
        </w:rPr>
        <w:t>5. Sprint Çıktısı &amp; Kabul Kriterleri</w:t>
      </w:r>
    </w:p>
    <w:p>
      <w:pPr>
        <w:spacing w:after="120"/>
      </w:pPr>
      <w:r>
        <w:rPr>
          <w:b w:val="0"/>
          <w:i w:val="0"/>
          <w:sz w:val="21"/>
        </w:rPr>
        <w:t>Sprint sonunda aşağıdaki demo-edilebilir çıktılar elde edilir:</w:t>
      </w:r>
    </w:p>
    <w:p>
      <w:pPr>
        <w:pStyle w:val="ListBullet"/>
        <w:spacing w:after="60"/>
        <w:ind w:left="403"/>
      </w:pPr>
      <w:r>
        <w:rPr>
          <w:sz w:val="21"/>
        </w:rPr>
        <w:t>Kullanıcı foto/video ekleyebilir; dosyalar MinIO private bucket'ta tutulur.</w:t>
      </w:r>
    </w:p>
    <w:p>
      <w:pPr>
        <w:pStyle w:val="ListBullet"/>
        <w:spacing w:after="60"/>
        <w:ind w:left="403"/>
      </w:pPr>
      <w:r>
        <w:rPr>
          <w:sz w:val="21"/>
        </w:rPr>
        <w:t>Ekler yalnızca o bildirimi görme yetkisi olan kullanıcılara sunulur (403 aksi halde).</w:t>
      </w:r>
    </w:p>
    <w:p>
      <w:pPr>
        <w:pStyle w:val="ListBullet"/>
        <w:spacing w:after="60"/>
        <w:ind w:left="403"/>
      </w:pPr>
      <w:r>
        <w:rPr>
          <w:sz w:val="21"/>
        </w:rPr>
        <w:t>Video oynatıcı Range ile ileri/geri sarabilir; imzalı URL ≤5 dk geçerlidir ve loglanmaz.</w:t>
      </w:r>
    </w:p>
    <w:p>
      <w:pPr>
        <w:spacing w:after="120"/>
      </w:pPr>
      <w:r>
        <w:rPr>
          <w:b w:val="0"/>
          <w:i/>
          <w:color w:val="555F6D"/>
          <w:sz w:val="21"/>
        </w:rPr>
        <w:t>Bir sonraki adım: Denetim, Pano &amp; Cilalama (Sprint 8) — cobweb 71 düğüme büyür.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