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2E75B6"/>
          <w:sz w:val="48"/>
          <w:szCs w:val="48"/>
        </w:rPr>
        <w:t xml:space="preserve">PROPOSAL</w:t>
      </w:r>
    </w:p>
    <w:p>
      <w:pPr>
        <w:spacing w:after="720"/>
        <w:jc w:val="center"/>
      </w:pPr>
      <w:r>
        <w:rPr>
          <w:color w:val="666666"/>
          <w:sz w:val="32"/>
          <w:szCs w:val="32"/>
        </w:rPr>
        <w:t xml:space="preserve">Security &amp; Telecom Solutions</w:t>
      </w:r>
    </w:p>
    <w:p>
      <w:pPr>
        <w:spacing w:after="120" w:before="1440"/>
        <w:jc w:val="center"/>
      </w:pPr>
      <w:r>
        <w:rPr>
          <w:b/>
          <w:bCs/>
          <w:sz w:val="24"/>
          <w:szCs w:val="24"/>
        </w:rPr>
        <w:t xml:space="preserve">Prepared for:</w:t>
      </w:r>
    </w:p>
    <w:p>
      <w:pPr>
        <w:jc w:val="center"/>
      </w:pPr>
      <w:r>
        <w:rPr>
          <w:b/>
          <w:bCs/>
          <w:color w:val="2E75B6"/>
          <w:sz w:val="28"/>
          <w:szCs w:val="28"/>
        </w:rPr>
        <w:t xml:space="preserve">Educational purpose</w:t>
      </w:r>
    </w:p>
    <w:p>
      <w:pPr>
        <w:spacing w:before="240"/>
        <w:jc w:val="center"/>
      </w:pPr>
      <w:r>
        <w:rPr>
          <w:color w:val="666666"/>
          <w:sz w:val="20"/>
          <w:szCs w:val="20"/>
        </w:rPr>
        <w:t xml:space="preserve">April 30, 2026</w:t>
      </w:r>
    </w:p>
    <w:p>
      <w:r>
        <w:br w:type="page"/>
      </w:r>
    </w:p>
    <w:p>
      <w:pPr>
        <w:pStyle w:val="Heading1"/>
      </w:pPr>
      <w:r>
        <w:t xml:space="preserve">Executive Summary</w:t>
      </w:r>
    </w:p>
    <w:p>
      <w:pPr>
        <w:spacing w:after="240"/>
      </w:pPr>
      <w:r>
        <w:t xml:space="preserve">This proposal outlines a comprehensive security solution for [Client Name/Organization Name] utilizing COSEC products. Recognizing the need for robust access control, multi-factor authentication, and adaptable reader capabilities, we recommend a strategic deployment of COSEC ATOM RD100E, COSEC CENTRA PLATFORM, and COSEC ATOM RD100KM readers. This solution addresses key security concerns, enhances operational efficiency, and provides a scalable, cost-effective approach to managing access and data.  The investment represents a significant upgrade to existing security infrastructure, bolstering compliance and minimizing risk.</w:t>
      </w:r>
    </w:p>
    <w:p>
      <w:pPr>
        <w:pStyle w:val="Heading1"/>
      </w:pPr>
      <w:r>
        <w:t xml:space="preserve">Understanding Your Needs</w:t>
      </w:r>
    </w:p>
    <w:p>
      <w:pPr>
        <w:spacing w:after="240"/>
      </w:pPr>
      <w:r>
        <w:t xml:space="preserve">Our analysis indicates [Client Name/Organization Name] requires a solution to effectively manage access to [Specify areas of concern - e.g., sensitive data, critical infrastructure, multiple locations]. Current access control methods are [Describe current limitations - e.g., manual processes, outdated systems, lack of multi-factor authentication].  Key needs include:
*   **Enhanced Security:**  Robust authentication protocols are crucial to protect against unauthorized access.
*   **Scalability:**  The solution must accommodate future growth and expansion.
*   **Cost-Effectiveness:**  We need a solution that balances security features with reasonable cost.
*   **Compact Footprint:**  Smaller facilities require reader options that minimize infrastructure footprint.
*   **Flexibility:**  The solution should be adaptable to various application types and environments.
*   **Card Loss Mitigation:**  A PIN-only fallback is essential for minimizing disruption in case of card loss.
COSEC products offer a compelling combination of features and price points to meet these requirements.</w:t>
      </w:r>
    </w:p>
    <w:p>
      <w:pPr>
        <w:pStyle w:val="Heading1"/>
      </w:pPr>
      <w:r>
        <w:t xml:space="preserve">Proposed Solution</w:t>
      </w:r>
    </w:p>
    <w:p>
      <w:pPr>
        <w:spacing w:after="240"/>
      </w:pPr>
      <w:r>
        <w:t xml:space="preserve">We propose a phased deployment of the following COSEC products:
*   **COSEC ATOM RD100E (10 units):**  These compact readers provide a reliable and secure solution for smaller spaces, offering dual-factor authentication (biometric + EM card) and long-term usability.  They are ideal for [Specify use cases - e.g., IT infrastructure, vehicle access, smaller offices].
*   **COSEC CENTRA ACM10 (10 units):**  This software license provides comprehensive access control and audit trails, essential for managing multiple access points and ensuring compliance.  It’s particularly beneficial for larger facilities with multiple locations.
*   **COSEC ATOM RD100KM (6 units):**  These readers offer a PIN-only fallback for card loss, providing an added layer of security and minimizing disruption.  They are suitable for [Specify use cases - e.g., smaller facilities, areas with high card loss risk].
*   **COSEC ATOM RD200SFE (8 units):**  This reader offers a dual-factor authentication (biometric + EM card) and a 25K FP templates, providing a robust solution for larger facilities requiring enhanced security.
*   **COSEC ATOM RD100E (4 units):**  These compact readers are ideal for smaller spaces, offering a cost-effective solution for a variety of applications and IP65 rating for durability.
*   **COSEC ATOM RD100KM (3 units):**  These readers offer a PIN-only fallback for card loss, providing a cost-effective solution for a variety of applications and IP65 rating for durability.
These products will be integrated into a centralized management platform, allowing for streamlined administration and monitoring.</w:t>
      </w:r>
    </w:p>
    <w:p>
      <w:pPr>
        <w:pStyle w:val="Heading1"/>
      </w:pPr>
      <w:r>
        <w:t xml:space="preserve">Product Recommendations</w:t>
      </w:r>
    </w:p>
    <w:p>
      <w:pPr>
        <w:spacing w:after="240"/>
      </w:pPr>
      <w:r>
        <w:t xml:space="preserve">Based on our assessment, we recommend the following COSEC products:
*   **COSEC ATOM RD100E:**  The primary reader for smaller spaces, offering a balance of security and cost.
*   **COSEC CENTRA ACM10:**  The software license for centralized access control and audit trails, crucial for larger facilities.
*   **COSEC ATOM RD100KM:**  A cost-effective solution for smaller facilities with a PIN-only fallback.
*   **COSEC ATOM RD200SFE:**  A robust solution for larger facilities requiring dual-factor authentication and 25K FP templates.
*   **COSEC ATOM RD100E:**  A compact reader for smaller spaces, offering a cost-effective solution for a variety of applications.
*   **COSEC ATOM RD100KM:**  A PIN-only fallback for card loss, providing a cost-effective solution for a variety of applications.
We believe this comprehensive solution will significantly enhance [Client Name/Organization Name]'s security posture and operational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Product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Quantity</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Unit Price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Total</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COSEC ATOM RD100E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t xml:space="preserve">10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$3,800.00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$38,000.00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COSEC CENTRA ACM10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$170.00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$1,700.00</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COSEC ATOM RD100E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t xml:space="preserve">8</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$3,800.00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$30,400.00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COSEC ATOM RD100KM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$3,200.00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$19,200.00</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COSEC ATOM RD200SFE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t xml:space="preserve">8</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$10,000.00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$80,000.00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COSEC CENTRA PLATFORM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$500.00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$2,000.00</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COSEC ATOM RD100E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t xml:space="preserve">4</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$3,800.00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$15,200.00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COSEC ATOM RD100KM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$3,200.00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$9,600.00</w:t>
            </w:r>
          </w:p>
        </w:tc>
      </w:tr>
    </w:tbl>
    <w:p>
      <w:pPr>
        <w:spacing w:after="480"/>
      </w:pPr>
    </w:p>
    <w:p>
      <w:pPr>
        <w:pStyle w:val="Heading1"/>
      </w:pPr>
      <w:r>
        <w:t xml:space="preserve">Implementation Plan</w:t>
      </w:r>
    </w:p>
    <w:p>
      <w:pPr>
        <w:spacing w:after="240"/>
      </w:pPr>
      <w:r>
        <w:t xml:space="preserve">Our implementation plan will involve:
1.  **Assessment &amp; Configuration:**  Detailed assessment of existing access control systems and configuration of COSEC products.
2.  **Software Deployment:**  Installation and configuration of COSEC CENTRA platform.
3.  **Reader Deployment:**  Installation and configuration of COSEC ATOM RD100E, COSEC ATOM RD100KM, and COSEC ATOM RD100SFE.
4.  **User Training:**  Comprehensive training for staff on the new access control system.
5.  **Testing &amp; Validation:**  Thorough testing and validation of the system to ensure functionality and security.
6.  **Ongoing Support:**  Dedicated support and maintenance services to ensure long-term system stability.
We will provide a detailed project timeline and resource allocation plan upon request.</w:t>
      </w:r>
    </w:p>
    <w:p>
      <w:pPr>
        <w:pStyle w:val="Heading1"/>
      </w:pPr>
      <w:r>
        <w:t xml:space="preserve">Investment Summary</w:t>
      </w:r>
    </w:p>
    <w:p>
      <w:pPr>
        <w:spacing w:after="240"/>
      </w:pPr>
      <w:r>
        <w:t xml:space="preserve">The total estimated investment for this solution is $235,320.00. This includes the COSEC ATOM RD100E (10 units), COSEC CENTRA ACM10 (10 units), COSEC ATOM RD100KM (6 units), COSEC ATOM RD200SFE (8 units), COSEC ATOM RD100E (4 units), and COSEC ATOM RD100KM (3 units).  This investment represents a significant upgrade to [Client Name/Organization Name]'s security infrastructure and will contribute to improved operational efficiency and reduced risk.  A detailed breakdown of costs is available upon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Products &amp; Equipment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$196,100.00</w:t>
            </w:r>
          </w:p>
        </w:tc>
      </w:tr>
      <w:tr>
        <w:tc>
          <w:tcPr>
            <w:tcW w:type="dxa" w:w="655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bCs/>
              </w:rPr>
              <w:t xml:space="preserve">Installation &amp; Configuration</w:t>
            </w:r>
          </w:p>
        </w:tc>
        <w:tc>
          <w:tcPr>
            <w:tcW w:type="dxa" w:w="28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$39,220.00</w:t>
            </w:r>
          </w:p>
        </w:tc>
      </w:tr>
      <w:tr>
        <w:tc>
          <w:tcPr>
            <w:tcW w:type="dxa" w:w="655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6"/>
                <w:szCs w:val="26"/>
              </w:rPr>
              <w:t xml:space="preserve">TOTAL INVESTMENT</w:t>
            </w:r>
          </w:p>
        </w:tc>
        <w:tc>
          <w:tcPr>
            <w:tcW w:type="dxa" w:w="2808"/>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right"/>
            </w:pPr>
            <w:r>
              <w:rPr>
                <w:b/>
                <w:bCs/>
                <w:sz w:val="26"/>
                <w:szCs w:val="26"/>
              </w:rPr>
              <w:t xml:space="preserve">$235,320.00</w:t>
            </w:r>
          </w:p>
        </w:tc>
      </w:tr>
      <w:tr>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Maintenance (Premium SLA)</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$29,415.00/year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75B6"/>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2026-04-30T16:47:35.891Z</dcterms:created>
  <dcterms:modified xsi:type="dcterms:W3CDTF">2026-04-30T16:47:35.891Z</dcterms:modified>
</cp:coreProperties>
</file>

<file path=docProps/custom.xml><?xml version="1.0" encoding="utf-8"?>
<Properties xmlns="http://schemas.openxmlformats.org/officeDocument/2006/custom-properties" xmlns:vt="http://schemas.openxmlformats.org/officeDocument/2006/docPropsVTypes"/>
</file>