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BỘ GIÁO DỤC VÀ ĐÀO TẠO</w:t>
        <w:br/>
        <w:t>TRƯỜNG ĐẠI HỌC CÔNG NGHỆ VÀ THƯƠNG MẠI</w:t>
        <w:br/>
        <w:t>KHOA THƯƠNG MẠI ĐIỆN TỬ &amp; HỆ THỐNG THÔNG TIN</w:t>
        <w:br/>
        <w:t>---------------------------------</w:t>
      </w:r>
    </w:p>
    <w:p>
      <w:r>
        <w:br/>
        <w:br/>
        <w:br/>
      </w:r>
    </w:p>
    <w:p>
      <w:pPr>
        <w:jc w:val="center"/>
      </w:pPr>
      <w:r>
        <w:rPr>
          <w:b/>
          <w:color w:val="46505F"/>
          <w:sz w:val="28"/>
        </w:rPr>
        <w:t>BÁO CÁO HỌC PHẦN</w:t>
        <w:br/>
        <w:t>CÁC CHỦ ĐỀ NÂNG CAO VỀ HỆ THỐNG KINH DOANH ĐIỆN TỬ</w:t>
        <w:br/>
        <w:br/>
      </w:r>
      <w:r>
        <w:rPr>
          <w:b/>
          <w:color w:val="0275A9"/>
          <w:sz w:val="34"/>
        </w:rPr>
        <w:t>ĐỀ TÀI:</w:t>
        <w:br/>
        <w:t>NGHIÊN CỨU, PHÂN TÍCH VÀ PHÁT TRIỂN HỆ THỐNG THƯƠNG MẠI BÁN LINH KIỆN ĐIỆN TỬ</w:t>
        <w:br/>
        <w:t>(PHIÊN BẢN THỬ NGHIỆM KHẢ DỤNG TỐI THIỂU - MVP NÉT. STORE)</w:t>
      </w:r>
    </w:p>
    <w:p>
      <w:r>
        <w:br/>
        <w:br/>
        <w:br/>
        <w:br/>
      </w:r>
    </w:p>
    <w:tbl>
      <w:tblPr>
        <w:tblW w:type="auto" w:w="0"/>
        <w:jc w:val="center"/>
        <w:tblLook w:firstColumn="1" w:firstRow="1" w:lastColumn="0" w:lastRow="0" w:noHBand="0" w:noVBand="1" w:val="04A0"/>
      </w:tblPr>
      <w:tblGrid>
        <w:gridCol w:w="4536"/>
        <w:gridCol w:w="4536"/>
      </w:tblGrid>
      <w:tr>
        <w:tc>
          <w:tcPr>
            <w:tcW w:type="dxa" w:w="4536"/>
          </w:tcPr>
          <w:p>
            <w:pPr>
              <w:jc w:val="right"/>
            </w:pPr>
            <w:r>
              <w:rPr>
                <w:b/>
              </w:rPr>
              <w:t>Giảng viên hướng dẫn:</w:t>
            </w:r>
          </w:p>
        </w:tc>
        <w:tc>
          <w:tcPr>
            <w:tcW w:type="dxa" w:w="4536"/>
          </w:tcPr>
          <w:p>
            <w:pPr>
              <w:jc w:val="left"/>
            </w:pPr>
            <w:r>
              <w:t xml:space="preserve">  TS. / ThS. Giảng viên phụ trách</w:t>
            </w:r>
          </w:p>
        </w:tc>
      </w:tr>
      <w:tr>
        <w:tc>
          <w:tcPr>
            <w:tcW w:type="dxa" w:w="4536"/>
          </w:tcPr>
          <w:p>
            <w:pPr>
              <w:jc w:val="right"/>
            </w:pPr>
            <w:r>
              <w:rPr>
                <w:b/>
              </w:rPr>
              <w:t>Học phần:</w:t>
            </w:r>
          </w:p>
        </w:tc>
        <w:tc>
          <w:tcPr>
            <w:tcW w:type="dxa" w:w="4536"/>
          </w:tcPr>
          <w:p>
            <w:pPr>
              <w:jc w:val="left"/>
            </w:pPr>
            <w:r>
              <w:t xml:space="preserve">  Các chủ đề nâng cao về hệ thống kinh doanh điện tử</w:t>
            </w:r>
          </w:p>
        </w:tc>
      </w:tr>
      <w:tr>
        <w:tc>
          <w:tcPr>
            <w:tcW w:type="dxa" w:w="4536"/>
          </w:tcPr>
          <w:p>
            <w:pPr>
              <w:jc w:val="right"/>
            </w:pPr>
            <w:r>
              <w:rPr>
                <w:b/>
              </w:rPr>
              <w:t>Sinh viên thực hiện:</w:t>
            </w:r>
          </w:p>
        </w:tc>
        <w:tc>
          <w:tcPr>
            <w:tcW w:type="dxa" w:w="4536"/>
          </w:tcPr>
          <w:p>
            <w:pPr>
              <w:jc w:val="left"/>
            </w:pPr>
            <w:r>
              <w:t xml:space="preserve">  Nguyễn Văn A (Nhóm thực hiện đề tài)</w:t>
            </w:r>
          </w:p>
        </w:tc>
      </w:tr>
      <w:tr>
        <w:tc>
          <w:tcPr>
            <w:tcW w:type="dxa" w:w="4536"/>
          </w:tcPr>
          <w:p>
            <w:pPr>
              <w:jc w:val="right"/>
            </w:pPr>
            <w:r>
              <w:rPr>
                <w:b/>
              </w:rPr>
              <w:t>Mã số sinh viên - Lớp:</w:t>
            </w:r>
          </w:p>
        </w:tc>
        <w:tc>
          <w:tcPr>
            <w:tcW w:type="dxa" w:w="4536"/>
          </w:tcPr>
          <w:p>
            <w:pPr>
              <w:jc w:val="left"/>
            </w:pPr>
            <w:r>
              <w:t xml:space="preserve">  MSSV: 2022xxxx - Lớp: TMĐT Kxx</w:t>
            </w:r>
          </w:p>
        </w:tc>
      </w:tr>
    </w:tbl>
    <w:p>
      <w:r>
        <w:br/>
        <w:br/>
        <w:br/>
        <w:br/>
      </w:r>
    </w:p>
    <w:p>
      <w:pPr>
        <w:jc w:val="center"/>
      </w:pPr>
      <w:r>
        <w:rPr>
          <w:b/>
        </w:rPr>
        <w:t>HÀ NỘI – NĂM 2026</w:t>
      </w:r>
    </w:p>
    <w:p>
      <w:r>
        <w:br w:type="page"/>
      </w:r>
    </w:p>
    <w:p>
      <w:pPr>
        <w:spacing w:before="240" w:after="240"/>
        <w:jc w:val="center"/>
      </w:pPr>
      <w:r>
        <w:rPr>
          <w:b/>
          <w:color w:val="0275A9"/>
          <w:sz w:val="36"/>
        </w:rPr>
        <w:t>LỜI CAM ĐOAN VÀ TUYÊN BỐ HỌC THUẬT</w:t>
      </w:r>
    </w:p>
    <w:p>
      <w:r>
        <w:t>Tôi xin cam đoan đây là công trình nghiên cứu và phát triển phần mềm thực nghiệm do chính tôi/nhóm thực hiện dưới sự hướng dẫn khoa học của Giảng viên phụ trách học phần 'Các chủ đề nâng cao về hệ thống kinh doanh điện tử'.</w:t>
      </w:r>
    </w:p>
    <w:p>
      <w:r>
        <w:t>Về mặt phương pháp luận, tôi xin tuyên bố trung thực: Đồ án áp dụng quy trình công nghệ phát triển phần mềm hiện đại, trong đó hệ thống giao diện UI/UX được nghiên cứu và thiết kế trên nền tảng Figma, và quá trình lập trình fullstack (React SPA, Node.js API, SQLite) được thực hiện theo phương thức 'Vibe Coding' có sự trợ giúp của trợ lý trí tuệ nhân tạo thế hệ mới Google Antigravity.</w:t>
      </w:r>
    </w:p>
    <w:p>
      <w:r>
        <w:t>Về mặt phạm vi sản phẩm: Tôi xin khẳng định trung thực rằng hệ thống hiện tại được định vị ở cấp độ Bản thử nghiệm khả dụng tối thiểu (Minimum Viable Product - MVP / Proof of Concept) nhằm kiểm chứng và giải quyết các bài toán công nghệ TMĐT nâng cao (VietQR động, phòng ngự chống spam, ma trận biến thể). Hệ thống chưa phải là một sản phẩm hoàn thiện ở cấp độ sản xuất (Production-ready) và cần tiếp tục được phát triển, bổ sung các hạ tầng an ninh, thanh toán tự động và logistics chuyên sâu trước khi có thể đưa vào vận hành thương mại ngoài đời thực.</w:t>
      </w:r>
    </w:p>
    <w:p>
      <w:pPr>
        <w:spacing w:before="240" w:after="240"/>
        <w:jc w:val="center"/>
      </w:pPr>
      <w:r>
        <w:rPr>
          <w:b/>
          <w:color w:val="0275A9"/>
          <w:sz w:val="36"/>
        </w:rPr>
        <w:t>LỜI CẢM ƠN</w:t>
      </w:r>
    </w:p>
    <w:p>
      <w:r>
        <w:t>Trước hết, tôi xin bày tỏ lòng biết ơn sâu sắc đến quý Thầy/Cô Khoa Thương mại điện tử &amp; Hệ thống thông tin đã tận tình truyền đạt những kiến thức nền tảng và chuyên đề quý báu trong suốt quá trình học tập.</w:t>
      </w:r>
    </w:p>
    <w:p>
      <w:r>
        <w:t>Đặc biệt, tôi xin chân thành cảm ơn Giảng viên hướng dẫn học phần đã nhiệt tình định hướng, đóng góp những ý kiến học thuật và nghiệp vụ sâu sắc để tôi hoàn thiện bài báo cáo này. Rất mong nhận được sự chỉ dẫn, phản biện từ quý Thầy/Cô trong Hội đồng để đề tài được hoàn thiện hơn nữa trong các giai đoạn phát triển tiếp theo.</w:t>
      </w:r>
    </w:p>
    <w:p>
      <w:r>
        <w:br w:type="page"/>
      </w:r>
    </w:p>
    <w:p>
      <w:pPr>
        <w:spacing w:before="240" w:after="240"/>
        <w:jc w:val="center"/>
      </w:pPr>
      <w:r>
        <w:rPr>
          <w:b/>
          <w:color w:val="0275A9"/>
          <w:sz w:val="36"/>
        </w:rPr>
        <w:t>DANH MỤC CÁC TỪ VIẾT TẮT VÀ THUẬT NGỮ CHUYÊN NGÀNH</w:t>
      </w:r>
    </w:p>
    <w:tbl>
      <w:tblPr>
        <w:tblW w:type="auto" w:w="0"/>
        <w:jc w:val="center"/>
        <w:tblLook w:firstColumn="1" w:firstRow="1" w:lastColumn="0" w:lastRow="0" w:noHBand="0" w:noVBand="1" w:val="04A0"/>
      </w:tblPr>
      <w:tblGrid>
        <w:gridCol w:w="3024"/>
        <w:gridCol w:w="3024"/>
        <w:gridCol w:w="3024"/>
      </w:tblGrid>
      <w:tr>
        <w:tc>
          <w:tcPr>
            <w:tcW w:type="dxa" w:w="3024"/>
            <w:shd w:fill="0275A9"/>
            <w:tcMar>
              <w:top w:w="80" w:type="dxa"/>
              <w:bottom w:w="80" w:type="dxa"/>
              <w:left w:w="100" w:type="dxa"/>
              <w:right w:w="100" w:type="dxa"/>
            </w:tcMar>
          </w:tcPr>
          <w:p>
            <w:pPr>
              <w:jc w:val="center"/>
            </w:pPr>
            <w:r>
              <w:rPr>
                <w:b/>
                <w:color w:val="FFFFFF"/>
              </w:rPr>
              <w:t>Thuật ngữ</w:t>
            </w:r>
          </w:p>
        </w:tc>
        <w:tc>
          <w:tcPr>
            <w:tcW w:type="dxa" w:w="3024"/>
            <w:shd w:fill="0275A9"/>
            <w:tcMar>
              <w:top w:w="80" w:type="dxa"/>
              <w:bottom w:w="80" w:type="dxa"/>
              <w:left w:w="100" w:type="dxa"/>
              <w:right w:w="100" w:type="dxa"/>
            </w:tcMar>
          </w:tcPr>
          <w:p>
            <w:pPr>
              <w:jc w:val="center"/>
            </w:pPr>
            <w:r>
              <w:rPr>
                <w:b/>
                <w:color w:val="FFFFFF"/>
              </w:rPr>
              <w:t>Tên tiếng Anh đầy đủ</w:t>
            </w:r>
          </w:p>
        </w:tc>
        <w:tc>
          <w:tcPr>
            <w:tcW w:type="dxa" w:w="3024"/>
            <w:shd w:fill="0275A9"/>
            <w:tcMar>
              <w:top w:w="80" w:type="dxa"/>
              <w:bottom w:w="80" w:type="dxa"/>
              <w:left w:w="100" w:type="dxa"/>
              <w:right w:w="100" w:type="dxa"/>
            </w:tcMar>
          </w:tcPr>
          <w:p>
            <w:pPr>
              <w:jc w:val="center"/>
            </w:pPr>
            <w:r>
              <w:rPr>
                <w:b/>
                <w:color w:val="FFFFFF"/>
              </w:rPr>
              <w:t>Ý nghĩa trong hệ thống</w:t>
            </w:r>
          </w:p>
        </w:tc>
      </w:tr>
      <w:tr>
        <w:tc>
          <w:tcPr>
            <w:tcW w:type="dxa" w:w="3024"/>
            <w:tcMar>
              <w:top w:w="60" w:type="dxa"/>
              <w:bottom w:w="60" w:type="dxa"/>
              <w:left w:w="100" w:type="dxa"/>
              <w:right w:w="100" w:type="dxa"/>
            </w:tcMar>
          </w:tcPr>
          <w:p>
            <w:r>
              <w:rPr>
                <w:b/>
              </w:rPr>
              <w:t>MVP</w:t>
            </w:r>
          </w:p>
        </w:tc>
        <w:tc>
          <w:tcPr>
            <w:tcW w:type="dxa" w:w="3024"/>
            <w:tcMar>
              <w:top w:w="60" w:type="dxa"/>
              <w:bottom w:w="60" w:type="dxa"/>
              <w:left w:w="100" w:type="dxa"/>
              <w:right w:w="100" w:type="dxa"/>
            </w:tcMar>
          </w:tcPr>
          <w:p>
            <w:r>
              <w:t>Minimum Viable Product</w:t>
            </w:r>
          </w:p>
        </w:tc>
        <w:tc>
          <w:tcPr>
            <w:tcW w:type="dxa" w:w="3024"/>
            <w:tcMar>
              <w:top w:w="60" w:type="dxa"/>
              <w:bottom w:w="60" w:type="dxa"/>
              <w:left w:w="100" w:type="dxa"/>
              <w:right w:w="100" w:type="dxa"/>
            </w:tcMar>
          </w:tcPr>
          <w:p>
            <w:r>
              <w:t>Phiên bản sản phẩm khả dụng tối thiểu để kiểm chứng ý tưởng</w:t>
            </w:r>
          </w:p>
        </w:tc>
      </w:tr>
      <w:tr>
        <w:tc>
          <w:tcPr>
            <w:tcW w:type="dxa" w:w="3024"/>
            <w:tcMar>
              <w:top w:w="60" w:type="dxa"/>
              <w:bottom w:w="60" w:type="dxa"/>
              <w:left w:w="100" w:type="dxa"/>
              <w:right w:w="100" w:type="dxa"/>
            </w:tcMar>
            <w:shd w:fill="F8FAFC"/>
          </w:tcPr>
          <w:p>
            <w:r>
              <w:rPr>
                <w:b/>
              </w:rPr>
              <w:t>PoC</w:t>
            </w:r>
          </w:p>
        </w:tc>
        <w:tc>
          <w:tcPr>
            <w:tcW w:type="dxa" w:w="3024"/>
            <w:tcMar>
              <w:top w:w="60" w:type="dxa"/>
              <w:bottom w:w="60" w:type="dxa"/>
              <w:left w:w="100" w:type="dxa"/>
              <w:right w:w="100" w:type="dxa"/>
            </w:tcMar>
            <w:shd w:fill="F8FAFC"/>
          </w:tcPr>
          <w:p>
            <w:r>
              <w:t>Proof of Concept</w:t>
            </w:r>
          </w:p>
        </w:tc>
        <w:tc>
          <w:tcPr>
            <w:tcW w:type="dxa" w:w="3024"/>
            <w:tcMar>
              <w:top w:w="60" w:type="dxa"/>
              <w:bottom w:w="60" w:type="dxa"/>
              <w:left w:w="100" w:type="dxa"/>
              <w:right w:w="100" w:type="dxa"/>
            </w:tcMar>
            <w:shd w:fill="F8FAFC"/>
          </w:tcPr>
          <w:p>
            <w:r>
              <w:t>Bản thử nghiệm chứng minh tính khả thi của giải pháp công nghệ</w:t>
            </w:r>
          </w:p>
        </w:tc>
      </w:tr>
      <w:tr>
        <w:tc>
          <w:tcPr>
            <w:tcW w:type="dxa" w:w="3024"/>
            <w:tcMar>
              <w:top w:w="60" w:type="dxa"/>
              <w:bottom w:w="60" w:type="dxa"/>
              <w:left w:w="100" w:type="dxa"/>
              <w:right w:w="100" w:type="dxa"/>
            </w:tcMar>
          </w:tcPr>
          <w:p>
            <w:r>
              <w:rPr>
                <w:b/>
              </w:rPr>
              <w:t>Vibe Coding</w:t>
            </w:r>
          </w:p>
        </w:tc>
        <w:tc>
          <w:tcPr>
            <w:tcW w:type="dxa" w:w="3024"/>
            <w:tcMar>
              <w:top w:w="60" w:type="dxa"/>
              <w:bottom w:w="60" w:type="dxa"/>
              <w:left w:w="100" w:type="dxa"/>
              <w:right w:w="100" w:type="dxa"/>
            </w:tcMar>
          </w:tcPr>
          <w:p>
            <w:r>
              <w:t>AI-assisted Programming</w:t>
            </w:r>
          </w:p>
        </w:tc>
        <w:tc>
          <w:tcPr>
            <w:tcW w:type="dxa" w:w="3024"/>
            <w:tcMar>
              <w:top w:w="60" w:type="dxa"/>
              <w:bottom w:w="60" w:type="dxa"/>
              <w:left w:w="100" w:type="dxa"/>
              <w:right w:w="100" w:type="dxa"/>
            </w:tcMar>
          </w:tcPr>
          <w:p>
            <w:r>
              <w:t>Quy trình lập trình con người kiến trúc, AI sinh và tối ưu mã</w:t>
            </w:r>
          </w:p>
        </w:tc>
      </w:tr>
      <w:tr>
        <w:tc>
          <w:tcPr>
            <w:tcW w:type="dxa" w:w="3024"/>
            <w:tcMar>
              <w:top w:w="60" w:type="dxa"/>
              <w:bottom w:w="60" w:type="dxa"/>
              <w:left w:w="100" w:type="dxa"/>
              <w:right w:w="100" w:type="dxa"/>
            </w:tcMar>
            <w:shd w:fill="F8FAFC"/>
          </w:tcPr>
          <w:p>
            <w:r>
              <w:rPr>
                <w:b/>
              </w:rPr>
              <w:t>Figma</w:t>
            </w:r>
          </w:p>
        </w:tc>
        <w:tc>
          <w:tcPr>
            <w:tcW w:type="dxa" w:w="3024"/>
            <w:tcMar>
              <w:top w:w="60" w:type="dxa"/>
              <w:bottom w:w="60" w:type="dxa"/>
              <w:left w:w="100" w:type="dxa"/>
              <w:right w:w="100" w:type="dxa"/>
            </w:tcMar>
            <w:shd w:fill="F8FAFC"/>
          </w:tcPr>
          <w:p>
            <w:r>
              <w:t>Collaborative Interface Design</w:t>
            </w:r>
          </w:p>
        </w:tc>
        <w:tc>
          <w:tcPr>
            <w:tcW w:type="dxa" w:w="3024"/>
            <w:tcMar>
              <w:top w:w="60" w:type="dxa"/>
              <w:bottom w:w="60" w:type="dxa"/>
              <w:left w:w="100" w:type="dxa"/>
              <w:right w:w="100" w:type="dxa"/>
            </w:tcMar>
            <w:shd w:fill="F8FAFC"/>
          </w:tcPr>
          <w:p>
            <w:r>
              <w:t>Nền tảng thiết kế giao diện và hệ thống Design System</w:t>
            </w:r>
          </w:p>
        </w:tc>
      </w:tr>
      <w:tr>
        <w:tc>
          <w:tcPr>
            <w:tcW w:type="dxa" w:w="3024"/>
            <w:tcMar>
              <w:top w:w="60" w:type="dxa"/>
              <w:bottom w:w="60" w:type="dxa"/>
              <w:left w:w="100" w:type="dxa"/>
              <w:right w:w="100" w:type="dxa"/>
            </w:tcMar>
          </w:tcPr>
          <w:p>
            <w:r>
              <w:rPr>
                <w:b/>
              </w:rPr>
              <w:t>Antigravity</w:t>
            </w:r>
          </w:p>
        </w:tc>
        <w:tc>
          <w:tcPr>
            <w:tcW w:type="dxa" w:w="3024"/>
            <w:tcMar>
              <w:top w:w="60" w:type="dxa"/>
              <w:bottom w:w="60" w:type="dxa"/>
              <w:left w:w="100" w:type="dxa"/>
              <w:right w:w="100" w:type="dxa"/>
            </w:tcMar>
          </w:tcPr>
          <w:p>
            <w:r>
              <w:t>Google Agentic AI Assistant</w:t>
            </w:r>
          </w:p>
        </w:tc>
        <w:tc>
          <w:tcPr>
            <w:tcW w:type="dxa" w:w="3024"/>
            <w:tcMar>
              <w:top w:w="60" w:type="dxa"/>
              <w:bottom w:w="60" w:type="dxa"/>
              <w:left w:w="100" w:type="dxa"/>
              <w:right w:w="100" w:type="dxa"/>
            </w:tcMar>
          </w:tcPr>
          <w:p>
            <w:r>
              <w:t>Trợ lý trí tuệ nhân tạo hỗ trợ lập trình và refactor dự án</w:t>
            </w:r>
          </w:p>
        </w:tc>
      </w:tr>
      <w:tr>
        <w:tc>
          <w:tcPr>
            <w:tcW w:type="dxa" w:w="3024"/>
            <w:tcMar>
              <w:top w:w="60" w:type="dxa"/>
              <w:bottom w:w="60" w:type="dxa"/>
              <w:left w:w="100" w:type="dxa"/>
              <w:right w:w="100" w:type="dxa"/>
            </w:tcMar>
            <w:shd w:fill="F8FAFC"/>
          </w:tcPr>
          <w:p>
            <w:r>
              <w:rPr>
                <w:b/>
              </w:rPr>
              <w:t>SPA</w:t>
            </w:r>
          </w:p>
        </w:tc>
        <w:tc>
          <w:tcPr>
            <w:tcW w:type="dxa" w:w="3024"/>
            <w:tcMar>
              <w:top w:w="60" w:type="dxa"/>
              <w:bottom w:w="60" w:type="dxa"/>
              <w:left w:w="100" w:type="dxa"/>
              <w:right w:w="100" w:type="dxa"/>
            </w:tcMar>
            <w:shd w:fill="F8FAFC"/>
          </w:tcPr>
          <w:p>
            <w:r>
              <w:t>Single Page Application</w:t>
            </w:r>
          </w:p>
        </w:tc>
        <w:tc>
          <w:tcPr>
            <w:tcW w:type="dxa" w:w="3024"/>
            <w:tcMar>
              <w:top w:w="60" w:type="dxa"/>
              <w:bottom w:w="60" w:type="dxa"/>
              <w:left w:w="100" w:type="dxa"/>
              <w:right w:w="100" w:type="dxa"/>
            </w:tcMar>
            <w:shd w:fill="F8FAFC"/>
          </w:tcPr>
          <w:p>
            <w:r>
              <w:t>Ứng dụng web trang đơn không tải lại trình duyệt (React 18)</w:t>
            </w:r>
          </w:p>
        </w:tc>
      </w:tr>
      <w:tr>
        <w:tc>
          <w:tcPr>
            <w:tcW w:type="dxa" w:w="3024"/>
            <w:tcMar>
              <w:top w:w="60" w:type="dxa"/>
              <w:bottom w:w="60" w:type="dxa"/>
              <w:left w:w="100" w:type="dxa"/>
              <w:right w:w="100" w:type="dxa"/>
            </w:tcMar>
          </w:tcPr>
          <w:p>
            <w:r>
              <w:rPr>
                <w:b/>
              </w:rPr>
              <w:t>API / REST</w:t>
            </w:r>
          </w:p>
        </w:tc>
        <w:tc>
          <w:tcPr>
            <w:tcW w:type="dxa" w:w="3024"/>
            <w:tcMar>
              <w:top w:w="60" w:type="dxa"/>
              <w:bottom w:w="60" w:type="dxa"/>
              <w:left w:w="100" w:type="dxa"/>
              <w:right w:w="100" w:type="dxa"/>
            </w:tcMar>
          </w:tcPr>
          <w:p>
            <w:r>
              <w:t>RESTful Application Interface</w:t>
            </w:r>
          </w:p>
        </w:tc>
        <w:tc>
          <w:tcPr>
            <w:tcW w:type="dxa" w:w="3024"/>
            <w:tcMar>
              <w:top w:w="60" w:type="dxa"/>
              <w:bottom w:w="60" w:type="dxa"/>
              <w:left w:w="100" w:type="dxa"/>
              <w:right w:w="100" w:type="dxa"/>
            </w:tcMar>
          </w:tcPr>
          <w:p>
            <w:r>
              <w:t>Kiến trúc giao tiếp chuẩn mực giữa Client và Server qua HTTP</w:t>
            </w:r>
          </w:p>
        </w:tc>
      </w:tr>
      <w:tr>
        <w:tc>
          <w:tcPr>
            <w:tcW w:type="dxa" w:w="3024"/>
            <w:tcMar>
              <w:top w:w="60" w:type="dxa"/>
              <w:bottom w:w="60" w:type="dxa"/>
              <w:left w:w="100" w:type="dxa"/>
              <w:right w:w="100" w:type="dxa"/>
            </w:tcMar>
            <w:shd w:fill="F8FAFC"/>
          </w:tcPr>
          <w:p>
            <w:r>
              <w:rPr>
                <w:b/>
              </w:rPr>
              <w:t>VietQR</w:t>
            </w:r>
          </w:p>
        </w:tc>
        <w:tc>
          <w:tcPr>
            <w:tcW w:type="dxa" w:w="3024"/>
            <w:tcMar>
              <w:top w:w="60" w:type="dxa"/>
              <w:bottom w:w="60" w:type="dxa"/>
              <w:left w:w="100" w:type="dxa"/>
              <w:right w:w="100" w:type="dxa"/>
            </w:tcMar>
            <w:shd w:fill="F8FAFC"/>
          </w:tcPr>
          <w:p>
            <w:r>
              <w:t>Vietnam National QR Standard</w:t>
            </w:r>
          </w:p>
        </w:tc>
        <w:tc>
          <w:tcPr>
            <w:tcW w:type="dxa" w:w="3024"/>
            <w:tcMar>
              <w:top w:w="60" w:type="dxa"/>
              <w:bottom w:w="60" w:type="dxa"/>
              <w:left w:w="100" w:type="dxa"/>
              <w:right w:w="100" w:type="dxa"/>
            </w:tcMar>
            <w:shd w:fill="F8FAFC"/>
          </w:tcPr>
          <w:p>
            <w:r>
              <w:t>Chuẩn nhận diện thanh toán mã QR quốc gia theo Napas 247</w:t>
            </w:r>
          </w:p>
        </w:tc>
      </w:tr>
      <w:tr>
        <w:tc>
          <w:tcPr>
            <w:tcW w:type="dxa" w:w="3024"/>
            <w:tcMar>
              <w:top w:w="60" w:type="dxa"/>
              <w:bottom w:w="60" w:type="dxa"/>
              <w:left w:w="100" w:type="dxa"/>
              <w:right w:w="100" w:type="dxa"/>
            </w:tcMar>
          </w:tcPr>
          <w:p>
            <w:r>
              <w:rPr>
                <w:b/>
              </w:rPr>
              <w:t>Rate Limiting</w:t>
            </w:r>
          </w:p>
        </w:tc>
        <w:tc>
          <w:tcPr>
            <w:tcW w:type="dxa" w:w="3024"/>
            <w:tcMar>
              <w:top w:w="60" w:type="dxa"/>
              <w:bottom w:w="60" w:type="dxa"/>
              <w:left w:w="100" w:type="dxa"/>
              <w:right w:w="100" w:type="dxa"/>
            </w:tcMar>
          </w:tcPr>
          <w:p>
            <w:r>
              <w:t>Request Throttling</w:t>
            </w:r>
          </w:p>
        </w:tc>
        <w:tc>
          <w:tcPr>
            <w:tcW w:type="dxa" w:w="3024"/>
            <w:tcMar>
              <w:top w:w="60" w:type="dxa"/>
              <w:bottom w:w="60" w:type="dxa"/>
              <w:left w:w="100" w:type="dxa"/>
              <w:right w:w="100" w:type="dxa"/>
            </w:tcMar>
          </w:tcPr>
          <w:p>
            <w:r>
              <w:t>Cơ chế kiểm soát tần suất truy vấn chống bot và spam đơn rác</w:t>
            </w:r>
          </w:p>
        </w:tc>
      </w:tr>
      <w:tr>
        <w:tc>
          <w:tcPr>
            <w:tcW w:type="dxa" w:w="3024"/>
            <w:tcMar>
              <w:top w:w="60" w:type="dxa"/>
              <w:bottom w:w="60" w:type="dxa"/>
              <w:left w:w="100" w:type="dxa"/>
              <w:right w:w="100" w:type="dxa"/>
            </w:tcMar>
            <w:shd w:fill="F8FAFC"/>
          </w:tcPr>
          <w:p>
            <w:r>
              <w:rPr>
                <w:b/>
              </w:rPr>
              <w:t>SSOT</w:t>
            </w:r>
          </w:p>
        </w:tc>
        <w:tc>
          <w:tcPr>
            <w:tcW w:type="dxa" w:w="3024"/>
            <w:tcMar>
              <w:top w:w="60" w:type="dxa"/>
              <w:bottom w:w="60" w:type="dxa"/>
              <w:left w:w="100" w:type="dxa"/>
              <w:right w:w="100" w:type="dxa"/>
            </w:tcMar>
            <w:shd w:fill="F8FAFC"/>
          </w:tcPr>
          <w:p>
            <w:r>
              <w:t>Single Source of Truth</w:t>
            </w:r>
          </w:p>
        </w:tc>
        <w:tc>
          <w:tcPr>
            <w:tcW w:type="dxa" w:w="3024"/>
            <w:tcMar>
              <w:top w:w="60" w:type="dxa"/>
              <w:bottom w:w="60" w:type="dxa"/>
              <w:left w:w="100" w:type="dxa"/>
              <w:right w:w="100" w:type="dxa"/>
            </w:tcMar>
            <w:shd w:fill="F8FAFC"/>
          </w:tcPr>
          <w:p>
            <w:r>
              <w:t>Nguyên lý duy nhất một nguồn dữ liệu gốc đúng trong tính toán</w:t>
            </w:r>
          </w:p>
        </w:tc>
      </w:tr>
      <w:tr>
        <w:tc>
          <w:tcPr>
            <w:tcW w:type="dxa" w:w="3024"/>
            <w:tcMar>
              <w:top w:w="60" w:type="dxa"/>
              <w:bottom w:w="60" w:type="dxa"/>
              <w:left w:w="100" w:type="dxa"/>
              <w:right w:w="100" w:type="dxa"/>
            </w:tcMar>
          </w:tcPr>
          <w:p>
            <w:r>
              <w:rPr>
                <w:b/>
              </w:rPr>
              <w:t>Gaps to Prod</w:t>
            </w:r>
          </w:p>
        </w:tc>
        <w:tc>
          <w:tcPr>
            <w:tcW w:type="dxa" w:w="3024"/>
            <w:tcMar>
              <w:top w:w="60" w:type="dxa"/>
              <w:bottom w:w="60" w:type="dxa"/>
              <w:left w:w="100" w:type="dxa"/>
              <w:right w:w="100" w:type="dxa"/>
            </w:tcMar>
          </w:tcPr>
          <w:p>
            <w:r>
              <w:t>Production Readiness Gap</w:t>
            </w:r>
          </w:p>
        </w:tc>
        <w:tc>
          <w:tcPr>
            <w:tcW w:type="dxa" w:w="3024"/>
            <w:tcMar>
              <w:top w:w="60" w:type="dxa"/>
              <w:bottom w:w="60" w:type="dxa"/>
              <w:left w:w="100" w:type="dxa"/>
              <w:right w:w="100" w:type="dxa"/>
            </w:tcMar>
          </w:tcPr>
          <w:p>
            <w:r>
              <w:t>Khoảng cách công nghệ từ bản MVP đến môi trường thương mại thật</w:t>
            </w:r>
          </w:p>
        </w:tc>
      </w:tr>
    </w:tbl>
    <w:p>
      <w:r>
        <w:br w:type="page"/>
      </w:r>
    </w:p>
    <w:p>
      <w:pPr>
        <w:spacing w:before="240" w:after="240"/>
        <w:jc w:val="center"/>
      </w:pPr>
      <w:r>
        <w:rPr>
          <w:b/>
          <w:color w:val="0275A9"/>
          <w:sz w:val="36"/>
        </w:rPr>
        <w:t>PHẦN MỞ ĐẦU</w:t>
      </w:r>
    </w:p>
    <w:p>
      <w:pPr>
        <w:spacing w:before="240" w:after="120"/>
      </w:pPr>
      <w:r>
        <w:rPr>
          <w:b/>
          <w:color w:val="141923"/>
          <w:sz w:val="27"/>
        </w:rPr>
        <w:t>1. Tính cấp thiết của đề tài</w:t>
      </w:r>
    </w:p>
    <w:p>
      <w:r>
        <w:t>Trong bối cảnh nền kinh tế số phát triển vượt bậc, Thương mại điện tử (TMĐT) đã trở thành kênh phân phối huyết mạch của các mặt hàng công nghệ và linh kiện điện tử tại Việt Nam. Nhu cầu mua sắm thiết bị làm việc, học tập và nâng cấp máy tính gia tăng nhanh chóng, kéo theo yêu cầu khắt khe của người tiêu dùng về trải nghiệm mua sắm nhanh, thanh toán không tiền mặt tiện lợi và minh bạch thông tin cấu hình.</w:t>
      </w:r>
    </w:p>
    <w:p>
      <w:r>
        <w:t>Tuy nhiên, việc xây dựng một hệ thống TMĐT bán linh kiện điện tử trong thực tế phải đối mặt với hàng loạt rào cản kỹ thuật phức tạp: sản phẩm có độ phân mảnh cấu hình rất cao (ma trận biến thể màu sắc, dung lượng, thông số kỹ thuật), chi phí cổng thanh toán trung gian đắt đỏ đối với các đơn vị bán lẻ nhỏ, và nguy cơ bị tấn công đặt đơn ảo (spam orders) làm tắc nghẽn kho hàng.</w:t>
      </w:r>
    </w:p>
    <w:p>
      <w:r>
        <w:t>Xuất phát từ thực tiễn trên, đề tài 'Nghiên cứu, phân tích và phát triển hệ thống thương mại bán linh kiện điện tử' được thực hiện nhằm mục tiêu kiểm chứng các giải pháp TMĐT nâng cao, ứng dụng các công nghệ và phương pháp luận hiện đại nhất trong kỹ nghệ phần mềm.</w:t>
      </w:r>
    </w:p>
    <w:p>
      <w:pPr>
        <w:spacing w:before="240" w:after="120"/>
      </w:pPr>
      <w:r>
        <w:rPr>
          <w:b/>
          <w:color w:val="141923"/>
          <w:sz w:val="27"/>
        </w:rPr>
        <w:t>2. Mục tiêu nghiên cứu và định vị sản phẩm</w:t>
      </w:r>
    </w:p>
    <w:p>
      <w:pPr>
        <w:pStyle w:val="ListBullet"/>
        <w:spacing w:after="80" w:line="300" w:lineRule="auto"/>
        <w:jc w:val="both"/>
      </w:pPr>
      <w:r>
        <w:rPr>
          <w:b/>
        </w:rPr>
        <w:t xml:space="preserve">Mục tiêu học thuật: </w:t>
      </w:r>
      <w:r>
        <w:t>Nghiên cứu sâu các chuyên đề nâng cao trong kinh doanh điện tử: chuẩn thanh toán mở VietQR Napas 247, kiến trúc Single Page Application, cơ chế phòng ngự chống spam và phương pháp phát triển phần mềm mới (Vibe Coding với AI và Design System với Figma).</w:t>
      </w:r>
    </w:p>
    <w:p>
      <w:pPr>
        <w:pStyle w:val="ListBullet"/>
        <w:spacing w:after="80" w:line="300" w:lineRule="auto"/>
        <w:jc w:val="both"/>
      </w:pPr>
      <w:r>
        <w:rPr>
          <w:b/>
        </w:rPr>
        <w:t xml:space="preserve">Định vị sản phẩm thực tế: </w:t>
      </w:r>
      <w:r>
        <w:t>Xây dựng hệ thống thương mại nét. Store ở cấp độ Bản thử nghiệm khả dụng tối thiểu (MVP / Proof of Concept). Hệ thống tập trung chứng minh tính đúng đắn và hiệu quả của các luồng nghiệp vụ cốt lõi, đồng thời chỉ ra một cách trung thực các giới hạn kỹ thuật cần tiếp tục hoàn thiện trước khi đưa vào môi trường sản xuất (Production).</w:t>
      </w:r>
    </w:p>
    <w:p>
      <w:pPr>
        <w:spacing w:before="240" w:after="120"/>
      </w:pPr>
      <w:r>
        <w:rPr>
          <w:b/>
          <w:color w:val="141923"/>
          <w:sz w:val="27"/>
        </w:rPr>
        <w:t>3. Đối tượng và phạm vi nghiên cứu</w:t>
      </w:r>
    </w:p>
    <w:p>
      <w:pPr>
        <w:pStyle w:val="ListBullet"/>
        <w:spacing w:after="80" w:line="300" w:lineRule="auto"/>
        <w:jc w:val="both"/>
      </w:pPr>
      <w:r>
        <w:rPr>
          <w:b/>
        </w:rPr>
        <w:t xml:space="preserve">Đối tượng nghiên cứu: </w:t>
      </w:r>
      <w:r>
        <w:t>Mô hình kinh doanh TMĐT B2C bán lẻ linh kiện công nghệ, quy trình thanh toán số ngân hàng mở, kiến trúc ứng dụng web Fullstack và quy trình kỹ nghệ phần mềm có trợ lực từ AI.</w:t>
      </w:r>
    </w:p>
    <w:p>
      <w:pPr>
        <w:pStyle w:val="ListBullet"/>
        <w:spacing w:after="80" w:line="300" w:lineRule="auto"/>
        <w:jc w:val="both"/>
      </w:pPr>
      <w:r>
        <w:rPr>
          <w:b/>
        </w:rPr>
        <w:t xml:space="preserve">Phạm vi đề tài: </w:t>
      </w:r>
      <w:r>
        <w:t>Tập trung xây dựng 2 phân hệ hoàn chỉnh: (1) Storefront phục vụ khách hàng duyệt linh kiện, chọn biến thể, tự động điền form và thanh toán VietQR; (2) Store Manager phục vụ quản trị viên theo dõi đơn hàng, quản lý biến thể và thiết lập thông tin ngân hàng.</w:t>
      </w:r>
    </w:p>
    <w:p>
      <w:r>
        <w:br w:type="page"/>
      </w:r>
    </w:p>
    <w:p>
      <w:pPr>
        <w:spacing w:before="240" w:after="240"/>
        <w:jc w:val="center"/>
      </w:pPr>
      <w:r>
        <w:rPr>
          <w:b/>
          <w:color w:val="0275A9"/>
          <w:sz w:val="36"/>
        </w:rPr>
        <w:t>CHƯƠNG 1: TỔNG QUAN VỀ THƯƠNG MẠI ĐIỆN TỬ VÀ CÔNG NGHỆ NỀN TẢNG</w:t>
      </w:r>
    </w:p>
    <w:p>
      <w:pPr>
        <w:spacing w:before="240" w:after="120"/>
      </w:pPr>
      <w:r>
        <w:rPr>
          <w:b/>
          <w:color w:val="141923"/>
          <w:sz w:val="27"/>
        </w:rPr>
        <w:t>1.1. Khái quát về hệ thống kinh doanh điện tử B2C ngành linh kiện</w:t>
      </w:r>
    </w:p>
    <w:p>
      <w:r>
        <w:t>Hệ thống kinh doanh điện tử B2C (Business-to-Consumer) ngành công nghệ là môi trường tương tác trực tiếp giữa đơn vị bán lẻ và người tiêu dùng. Khác với hàng thời trang hay tiêu dùng nhanh, khách hàng mua linh kiện điện tử (CPU, RAM, Điện thoại, Laptop, Phụ kiện) có xu hướng tìm hiểu cấu hình rất sâu, so sánh giá chi tiết giữa các phiên bản bộ nhớ và ưu tiên hình thức chuyển khoản qua QR ngân hàng để xác nhận đơn hàng tức thì.</w:t>
      </w:r>
    </w:p>
    <w:p>
      <w:pPr>
        <w:spacing w:before="240" w:after="120"/>
      </w:pPr>
      <w:r>
        <w:rPr>
          <w:b/>
          <w:color w:val="141923"/>
          <w:sz w:val="27"/>
        </w:rPr>
        <w:t>1.2. Thách thức nghiệp vụ đặc thù của thị trường linh kiện</w:t>
      </w:r>
    </w:p>
    <w:p>
      <w:pPr>
        <w:pStyle w:val="ListBullet"/>
        <w:spacing w:after="80" w:line="300" w:lineRule="auto"/>
        <w:jc w:val="both"/>
      </w:pPr>
      <w:r>
        <w:rPr>
          <w:b/>
        </w:rPr>
        <w:t xml:space="preserve">Độ phân mảnh ma trận biến thể: </w:t>
      </w:r>
      <w:r>
        <w:t>Một dòng linh kiện có thể có hàng chục tổ hợp biến thể khác nhau về màu sắc, dung lượng và chuẩn kết nối. Việc quản lý giá gốc, giá bán và độ lệch giá (price difference) nếu không có kiến trúc dữ liệu chuẩn mực sẽ rất dễ gây ra sai số toán học (như lỗi giá bị trừ đúp thành số âm).</w:t>
      </w:r>
    </w:p>
    <w:p>
      <w:pPr>
        <w:pStyle w:val="ListBullet"/>
        <w:spacing w:after="80" w:line="300" w:lineRule="auto"/>
        <w:jc w:val="both"/>
      </w:pPr>
      <w:r>
        <w:rPr>
          <w:b/>
        </w:rPr>
        <w:t xml:space="preserve">Vấn nạn spam đơn hàng rác: </w:t>
      </w:r>
      <w:r>
        <w:t>Linh kiện điện tử là mặt hàng có giá trị cao và số lượng tồn kho hạn chế. Nếu hệ thống cho phép đặt hàng ẩn danh tự do không có cơ chế kiểm soát tần suất, kẻ xấu có thể dùng script tự động đặt hàng loạt đơn ảo, khiến hàng bị 'giam' và làm tê liệt hoạt động kinh doanh.</w:t>
      </w:r>
    </w:p>
    <w:p>
      <w:pPr>
        <w:pStyle w:val="ListBullet"/>
        <w:spacing w:after="80" w:line="300" w:lineRule="auto"/>
        <w:jc w:val="both"/>
      </w:pPr>
      <w:r>
        <w:rPr>
          <w:b/>
        </w:rPr>
        <w:t xml:space="preserve">Rào cản chi phí cổng thanh toán: </w:t>
      </w:r>
      <w:r>
        <w:t>Các cổng thanh toán trung gian truyền thống thường yêu cầu ký quỹ, thủ tục pháp nhân rườm rà và thu phí từ 1.5% đến 2.5% trên mỗi giao dịch, tạo gánh nặng lớn cho các cửa hàng linh kiện có biên lợi nhuận mỏng.</w:t>
      </w:r>
    </w:p>
    <w:p>
      <w:pPr>
        <w:spacing w:before="240" w:after="120"/>
      </w:pPr>
      <w:r>
        <w:rPr>
          <w:b/>
          <w:color w:val="141923"/>
          <w:sz w:val="27"/>
        </w:rPr>
        <w:t>1.3. Lựa chọn kiến trúc công nghệ Fullstack</w:t>
      </w:r>
    </w:p>
    <w:p>
      <w:r>
        <w:t>Để giải quyết bài toán trên một cách tinh gọn nhất (áp dụng triết lý Ponytail - giải quyết bài toán với ít mã nguồn mới nhất, không phụ thuộc thư viện cồng kềnh), hệ thống được cấu trúc gồm:</w:t>
      </w:r>
    </w:p>
    <w:p>
      <w:pPr>
        <w:pStyle w:val="ListBullet"/>
        <w:spacing w:after="80" w:line="300" w:lineRule="auto"/>
        <w:jc w:val="both"/>
      </w:pPr>
      <w:r>
        <w:rPr>
          <w:b/>
        </w:rPr>
        <w:t xml:space="preserve">Client-side: </w:t>
      </w:r>
      <w:r>
        <w:t>React 18 SPA (Single Page Application), Tailwind CSS (Atomic Utility), Lucide Icons, Hash Router.</w:t>
      </w:r>
    </w:p>
    <w:p>
      <w:pPr>
        <w:pStyle w:val="ListBullet"/>
        <w:spacing w:after="80" w:line="300" w:lineRule="auto"/>
        <w:jc w:val="both"/>
      </w:pPr>
      <w:r>
        <w:rPr>
          <w:b/>
        </w:rPr>
        <w:t xml:space="preserve">Server-side: </w:t>
      </w:r>
      <w:r>
        <w:t>Node.js runtime, framework Express.js siêu nhẹ, kiến trúc RESTful API.</w:t>
      </w:r>
    </w:p>
    <w:p>
      <w:pPr>
        <w:pStyle w:val="ListBullet"/>
        <w:spacing w:after="80" w:line="300" w:lineRule="auto"/>
        <w:jc w:val="both"/>
      </w:pPr>
      <w:r>
        <w:rPr>
          <w:b/>
        </w:rPr>
        <w:t xml:space="preserve">Cơ sở dữ liệu: </w:t>
      </w:r>
      <w:r>
        <w:t>SQLite3 nhúng (`node:sqlite`), hỗ trợ đầy đủ giao dịch ACID, khóa ngoại và chỉ mục bảng.</w:t>
      </w:r>
    </w:p>
    <w:p>
      <w:pPr>
        <w:pStyle w:val="ListBullet"/>
        <w:spacing w:after="80" w:line="300" w:lineRule="auto"/>
        <w:jc w:val="both"/>
      </w:pPr>
      <w:r>
        <w:rPr>
          <w:b/>
        </w:rPr>
        <w:t xml:space="preserve">Cổng thanh toán: </w:t>
      </w:r>
      <w:r>
        <w:t>Tiêu chuẩn nhận diện mã QR quốc gia VietQR theo chuẩn Napas 247.</w:t>
      </w:r>
    </w:p>
    <w:p>
      <w:pPr>
        <w:spacing w:before="240" w:after="120"/>
      </w:pPr>
      <w:r>
        <w:rPr>
          <w:b/>
          <w:color w:val="141923"/>
          <w:sz w:val="27"/>
        </w:rPr>
        <w:t>1.4. Phương pháp luận phát triển hiện đại: Thiết kế với Figma &amp; Vibe Coding với Antigravity</w:t>
      </w:r>
    </w:p>
    <w:p>
      <w:r>
        <w:t>Một điểm đổi mới quan trọng trong đề tài này là việc áp dụng phương pháp luận phát triển phần mềm hiện đại nhất hiện nay:</w:t>
      </w:r>
    </w:p>
    <w:p>
      <w:pPr>
        <w:spacing w:before="160" w:after="80"/>
      </w:pPr>
      <w:r>
        <w:rPr>
          <w:b/>
          <w:i/>
          <w:color w:val="46505F"/>
          <w:sz w:val="26"/>
        </w:rPr>
        <w:t>1.4.1. Nghiên cứu và thiết kế giao diện UI/UX trên Figma</w:t>
      </w:r>
    </w:p>
    <w:p>
      <w:r>
        <w:t>Trước khi viết mã, toàn bộ hệ thống giao diện của thương hiệu nét. Store được nghiên cứu và xây dựng bài bản trên nền tảng Figma:</w:t>
      </w:r>
    </w:p>
    <w:p>
      <w:pPr>
        <w:pStyle w:val="ListBullet"/>
        <w:spacing w:after="80" w:line="300" w:lineRule="auto"/>
        <w:jc w:val="both"/>
      </w:pPr>
      <w:r>
        <w:rPr>
          <w:b/>
        </w:rPr>
        <w:t xml:space="preserve">Hệ thống thiết kế (Design System): </w:t>
      </w:r>
      <w:r>
        <w:t>Quy chuẩn hóa bảng màu thương hiệu (Primary Navy `#0275A9`, Neutral Dark `#141923`, Background `#F8FAFC`), hệ thống Typography, độ bo tròn góc (Border Radius: 12px, 16px) và khoảng cách lưới (Grid Spacing).</w:t>
      </w:r>
    </w:p>
    <w:p>
      <w:pPr>
        <w:pStyle w:val="ListBullet"/>
        <w:spacing w:after="80" w:line="300" w:lineRule="auto"/>
        <w:jc w:val="both"/>
      </w:pPr>
      <w:r>
        <w:rPr>
          <w:b/>
        </w:rPr>
        <w:t xml:space="preserve">Thiết kế thành phần (Component-driven): </w:t>
      </w:r>
      <w:r>
        <w:t>Thiết kế các khối giao diện tái sử dụng: Thẻ sản phẩm linh kiện, Ngăn kéo giỏ hàng trượt (Cart Drawer), Khung hiển thị VietQR động và Màn hình bảo vệ (Auth Wall).</w:t>
      </w:r>
    </w:p>
    <w:p>
      <w:pPr>
        <w:pStyle w:val="ListBullet"/>
        <w:spacing w:after="80" w:line="300" w:lineRule="auto"/>
        <w:jc w:val="both"/>
      </w:pPr>
      <w:r>
        <w:rPr>
          <w:b/>
        </w:rPr>
        <w:t xml:space="preserve">Tối ưu hóa hành trình người dùng: </w:t>
      </w:r>
      <w:r>
        <w:t>Mô phỏng luồng thanh toán thông minh (Smart Checkout Flow) để giảm thiểu tối đa số bước nhập liệu của khách hàng.</w:t>
      </w:r>
    </w:p>
    <w:p>
      <w:pPr>
        <w:spacing w:before="160" w:after="80"/>
      </w:pPr>
      <w:r>
        <w:rPr>
          <w:b/>
          <w:i/>
          <w:color w:val="46505F"/>
          <w:sz w:val="26"/>
        </w:rPr>
        <w:t>1.4.2. Quy trình Vibe Coding với trợ lý AI Google Antigravity</w:t>
      </w:r>
    </w:p>
    <w:p>
      <w:r>
        <w:t>Thuật ngữ 'Vibe Coding' đại diện cho làn sóng phát triển phần mềm thế hệ mới, trong đó sinh viên / lập trình viên giữ vai trò là Kiến trúc sư trưởng hệ thống (Lead Architect) - tập trung vào tư duy logic, luồng dữ liệu, yêu cầu nghiệp vụ và trải nghiệm người dùng, trong khi trợ lý AI Agentic (Google Antigravity) đảm nhiệm việc viết mã, refactor và tự động hóa các bài kiểm thử.</w:t>
      </w:r>
    </w:p>
    <w:p>
      <w:pPr>
        <w:pStyle w:val="ListBullet"/>
        <w:spacing w:after="80" w:line="300" w:lineRule="auto"/>
        <w:jc w:val="both"/>
      </w:pPr>
      <w:r>
        <w:rPr>
          <w:b/>
        </w:rPr>
        <w:t xml:space="preserve">Lợi ích thực tế: </w:t>
      </w:r>
      <w:r>
        <w:t>Tăng tốc độ phát triển hệ thống gấp nhiều lần, cho phép nhanh chóng hiện thực hóa các ý tưởng phức tạp và phản ứng linh hoạt với các yêu cầu thay đổi nghiệp vụ.</w:t>
      </w:r>
    </w:p>
    <w:p>
      <w:pPr>
        <w:pStyle w:val="ListBullet"/>
        <w:spacing w:after="80" w:line="300" w:lineRule="auto"/>
        <w:jc w:val="both"/>
      </w:pPr>
      <w:r>
        <w:rPr>
          <w:b/>
        </w:rPr>
        <w:t xml:space="preserve">Vai trò quyết định của con người: </w:t>
      </w:r>
      <w:r>
        <w:t>Vibe coding không đồng nghĩa với việc giao phó hoàn toàn cho AI. Thực tế phát triển đồ án này cho thấy con người đóng vai trò sống còn trong việc phát hiện các lỗi logic nghiệp vụ tiềm ẩn: lỗi toán học trừ đúp giá âm biến thể, lỗi rò rỉ dữ liệu khi chuyển đổi tài khoản, và lỗi hiển thị sai phương thức thanh toán VietQR trong trang quản trị. Sinh viên phải trực tiếp định hướng kiến trúc, phân tích nguyên nhân gốc rễ (Root Cause) và chỉ đạo AI sửa chữa triệt để.</w:t>
      </w:r>
    </w:p>
    <w:p>
      <w:r>
        <w:br w:type="page"/>
      </w:r>
    </w:p>
    <w:p>
      <w:pPr>
        <w:spacing w:before="240" w:after="240"/>
        <w:jc w:val="center"/>
      </w:pPr>
      <w:r>
        <w:rPr>
          <w:b/>
          <w:color w:val="0275A9"/>
          <w:sz w:val="36"/>
        </w:rPr>
        <w:t>CHƯƠNG 2: PHÂN TÍCH VÀ THIẾT KẾ HỆ THỐNG</w:t>
      </w:r>
    </w:p>
    <w:p>
      <w:pPr>
        <w:spacing w:before="240" w:after="120"/>
      </w:pPr>
      <w:r>
        <w:rPr>
          <w:b/>
          <w:color w:val="141923"/>
          <w:sz w:val="27"/>
        </w:rPr>
        <w:t>2.1. Yêu cầu hệ thống</w:t>
      </w:r>
    </w:p>
    <w:p>
      <w:pPr>
        <w:spacing w:before="160" w:after="80"/>
      </w:pPr>
      <w:r>
        <w:rPr>
          <w:b/>
          <w:i/>
          <w:color w:val="46505F"/>
          <w:sz w:val="26"/>
        </w:rPr>
        <w:t>2.1.1. Yêu cầu chức năng (Functional Requirements - FR)</w:t>
      </w:r>
    </w:p>
    <w:p>
      <w:pPr>
        <w:pStyle w:val="ListBullet"/>
        <w:spacing w:after="80" w:line="300" w:lineRule="auto"/>
        <w:jc w:val="both"/>
      </w:pPr>
      <w:r>
        <w:rPr>
          <w:b/>
        </w:rPr>
        <w:t xml:space="preserve">Khách hàng: </w:t>
      </w:r>
      <w:r>
        <w:t>Xem danh mục, tìm kiếm linh kiện nhanh với phím tắt Ctrl+K, tùy biến cấu hình ma trận biến thể (Dung lượng, Màu sắc), thêm vào giỏ hàng, áp dụng voucher giảm giá động, thanh toán tự động (Auto-fill trong 1 chạm), quét mã VietQR thanh toán, theo dõi đơn hàng cá nhân.</w:t>
      </w:r>
    </w:p>
    <w:p>
      <w:pPr>
        <w:pStyle w:val="ListBullet"/>
        <w:spacing w:after="80" w:line="300" w:lineRule="auto"/>
        <w:jc w:val="both"/>
      </w:pPr>
      <w:r>
        <w:rPr>
          <w:b/>
        </w:rPr>
        <w:t xml:space="preserve">Quản trị viên: </w:t>
      </w:r>
      <w:r>
        <w:t>Thống kê doanh thu thực tế, quản lý sản phẩm và ma trận biến thể giá, quản lý vòng đời đơn hàng (Chờ xác nhận -&gt; Chờ QR -&gt; Đang giao -&gt; Đã giao -&gt; Hủy đơn), cấu hình thông tin ngân hàng thụ hưởng VietQR.</w:t>
      </w:r>
    </w:p>
    <w:p>
      <w:pPr>
        <w:spacing w:before="160" w:after="80"/>
      </w:pPr>
      <w:r>
        <w:rPr>
          <w:b/>
          <w:i/>
          <w:color w:val="46505F"/>
          <w:sz w:val="26"/>
        </w:rPr>
        <w:t>2.1.2. Yêu cầu phi chức năng (Non-Functional Requirements - NFR)</w:t>
      </w:r>
    </w:p>
    <w:p>
      <w:pPr>
        <w:pStyle w:val="ListBullet"/>
        <w:spacing w:after="80" w:line="300" w:lineRule="auto"/>
        <w:jc w:val="both"/>
      </w:pPr>
      <w:r>
        <w:rPr>
          <w:b/>
        </w:rPr>
        <w:t xml:space="preserve">Tính sẵn sàng &amp; Tốc độ: </w:t>
      </w:r>
      <w:r>
        <w:t>Thời gian tải trang SPA &lt; 100ms, không tải lại trang khi thao tác.</w:t>
      </w:r>
    </w:p>
    <w:p>
      <w:pPr>
        <w:pStyle w:val="ListBullet"/>
        <w:spacing w:after="80" w:line="300" w:lineRule="auto"/>
        <w:jc w:val="both"/>
      </w:pPr>
      <w:r>
        <w:rPr>
          <w:b/>
        </w:rPr>
        <w:t xml:space="preserve">Tính an toàn &amp; Phòng vệ: </w:t>
      </w:r>
      <w:r>
        <w:t>Prepared Statements chống 100% SQL Injection, Rate Limiting 15s chặn đứng spam đơn hàng.</w:t>
      </w:r>
    </w:p>
    <w:p>
      <w:pPr>
        <w:spacing w:before="240" w:after="120"/>
      </w:pPr>
      <w:r>
        <w:rPr>
          <w:b/>
          <w:color w:val="141923"/>
          <w:sz w:val="27"/>
        </w:rPr>
        <w:t>2.2. Phân tích tác nhân và Sơ đồ Use Case</w:t>
      </w:r>
    </w:p>
    <w:p>
      <w:r>
        <w:t>Hệ thống phục vụ 2 tác nhân chính: Khách hàng thành viên và Quản trị viên cửa hàng.</w:t>
      </w:r>
    </w:p>
    <w:tbl>
      <w:tblPr>
        <w:tblW w:type="auto" w:w="0"/>
        <w:jc w:val="center"/>
        <w:tblLook w:firstColumn="1" w:firstRow="1" w:lastColumn="0" w:lastRow="0" w:noHBand="0" w:noVBand="1" w:val="04A0"/>
      </w:tblPr>
      <w:tblGrid>
        <w:gridCol w:w="9072"/>
      </w:tblGrid>
      <w:tr>
        <w:tc>
          <w:tcPr>
            <w:tcW w:type="dxa" w:w="9072"/>
            <w:shd w:fill="EAF4FA"/>
            <w:tcMar>
              <w:top w:w="140" w:type="dxa"/>
              <w:bottom w:w="140" w:type="dxa"/>
              <w:left w:w="200" w:type="dxa"/>
              <w:right w:w="200" w:type="dxa"/>
            </w:tcMar>
          </w:tcPr>
          <w:p>
            <w:pPr>
              <w:spacing w:after="0" w:line="300" w:lineRule="auto"/>
            </w:pPr>
            <w:r>
              <w:rPr>
                <w:b/>
                <w:color w:val="0275A9"/>
              </w:rPr>
              <w:t xml:space="preserve">CÁC KỊCH BẢN CA SỬ DỤNG CỐT LÕI (CORE USE CASES): </w:t>
            </w:r>
            <w:r>
              <w:rPr>
                <w:i/>
              </w:rPr>
              <w:t>Khách hàng: Đăng ký/Đăng nhập -&gt; Duyệt &amp; Lọc linh kiện -&gt; Chọn cấu hình biến thể -&gt; Thêm giỏ hàng -&gt; Áp mã voucher -&gt; Xác thực tài khoản (Auth Wall) -&gt; Xác nhận đặt hàng -&gt; Quét mã VietQR chuyển khoản -&gt; Tra cứu lịch sử đơn hàng.</w:t>
              <w:br/>
              <w:t>Quản trị viên: Đăng nhập Admin -&gt; Xem thống kê Dashboard -&gt; Quản lý sản phẩm đa biến thể -&gt; Cập nhật trạng thái đơn hàng -&gt; Cấu hình tài khoản ngân hàng thụ hưởng VietQR -&gt; Quản trị kho voucher.</w:t>
            </w:r>
          </w:p>
        </w:tc>
      </w:tr>
    </w:tbl>
    <w:p/>
    <w:p>
      <w:pPr>
        <w:spacing w:before="240" w:after="120"/>
      </w:pPr>
      <w:r>
        <w:rPr>
          <w:b/>
          <w:color w:val="141923"/>
          <w:sz w:val="27"/>
        </w:rPr>
        <w:t>2.3. Sơ đồ tuần tự (Sequence Diagram) - Luồng Đặt hàng &amp; Sinh mã VietQR</w:t>
      </w:r>
    </w:p>
    <w:p>
      <w:r>
        <w:t>Quy trình tuần tự xử lý giao dịch đặt hàng số diễn ra như sau:</w:t>
      </w:r>
    </w:p>
    <w:p>
      <w:pPr>
        <w:pStyle w:val="ListBullet"/>
        <w:spacing w:after="80" w:line="300" w:lineRule="auto"/>
        <w:jc w:val="both"/>
      </w:pPr>
      <w:r>
        <w:rPr>
          <w:b/>
        </w:rPr>
        <w:t xml:space="preserve">1. Client: </w:t>
      </w:r>
      <w:r>
        <w:t>Gửi yêu cầu tạo đơn POST /api/orders kèm SĐT, địa chỉ, danh sách linh kiện và hình thức 'vietqr'.</w:t>
      </w:r>
    </w:p>
    <w:p>
      <w:pPr>
        <w:pStyle w:val="ListBullet"/>
        <w:spacing w:after="80" w:line="300" w:lineRule="auto"/>
        <w:jc w:val="both"/>
      </w:pPr>
      <w:r>
        <w:rPr>
          <w:b/>
        </w:rPr>
        <w:t xml:space="preserve">2. Order Controller: </w:t>
      </w:r>
      <w:r>
        <w:t>Kiểm tra số điện thoại trong CSDL nguoi_dung. Nếu không tồn tại -&gt; Từ chối 401/403.</w:t>
      </w:r>
    </w:p>
    <w:p>
      <w:pPr>
        <w:pStyle w:val="ListBullet"/>
        <w:spacing w:after="80" w:line="300" w:lineRule="auto"/>
        <w:jc w:val="both"/>
      </w:pPr>
      <w:r>
        <w:rPr>
          <w:b/>
        </w:rPr>
        <w:t xml:space="preserve">3. Rate Limiter: </w:t>
      </w:r>
      <w:r>
        <w:t>Kiểm tra thời gian gửi đơn. Nếu SĐT gửi liên tiếp trong 15 giây -&gt; Từ chối 429 Too Many Requests.</w:t>
      </w:r>
    </w:p>
    <w:p>
      <w:pPr>
        <w:pStyle w:val="ListBullet"/>
        <w:spacing w:after="80" w:line="300" w:lineRule="auto"/>
        <w:jc w:val="both"/>
      </w:pPr>
      <w:r>
        <w:rPr>
          <w:b/>
        </w:rPr>
        <w:t xml:space="preserve">4. SQLite Database: </w:t>
      </w:r>
      <w:r>
        <w:t>Thực thi lệnh INSERT vào bảng don_hang, lưu mã định danh tài khoản ma_nguoi_dung.</w:t>
      </w:r>
    </w:p>
    <w:p>
      <w:pPr>
        <w:pStyle w:val="ListBullet"/>
        <w:spacing w:after="80" w:line="300" w:lineRule="auto"/>
        <w:jc w:val="both"/>
      </w:pPr>
      <w:r>
        <w:rPr>
          <w:b/>
        </w:rPr>
        <w:t xml:space="preserve">5. Client OrderSuccessPage: </w:t>
      </w:r>
      <w:r>
        <w:t>Nhận phản hồi thành công, tự động đọc cấu hình ngân hàng từ /api/settings và biên dịch URL VietQR Napas 247 theo thời gian thực.</w:t>
      </w:r>
    </w:p>
    <w:p>
      <w:pPr>
        <w:spacing w:before="240" w:after="120"/>
      </w:pPr>
      <w:r>
        <w:rPr>
          <w:b/>
          <w:color w:val="141923"/>
          <w:sz w:val="27"/>
        </w:rPr>
        <w:t>2.4. Thiết kế Cơ sở dữ liệu quan hệ (Database Schema)</w:t>
      </w:r>
    </w:p>
    <w:p>
      <w:r>
        <w:t>Hệ thống chuẩn hóa 9 bảng dữ liệu trong SQLite:</w:t>
      </w:r>
    </w:p>
    <w:p>
      <w:pPr>
        <w:pStyle w:val="ListBullet"/>
        <w:spacing w:after="80" w:line="300" w:lineRule="auto"/>
        <w:jc w:val="both"/>
      </w:pPr>
      <w:r>
        <w:rPr>
          <w:b/>
        </w:rPr>
        <w:t xml:space="preserve">1. nguoi_dung: </w:t>
      </w:r>
      <w:r>
        <w:t>id (PK), ho_ten, so_dien_thoai (UNIQUE), mat_khau, email, tinh_thanh, quan_huyen, dia_chi, hang_thanh_vien.</w:t>
      </w:r>
    </w:p>
    <w:p>
      <w:pPr>
        <w:pStyle w:val="ListBullet"/>
        <w:spacing w:after="80" w:line="300" w:lineRule="auto"/>
        <w:jc w:val="both"/>
      </w:pPr>
      <w:r>
        <w:rPr>
          <w:b/>
        </w:rPr>
        <w:t xml:space="preserve">2. don_hang: </w:t>
      </w:r>
      <w:r>
        <w:t>ma_don_hang (PK), ten_khach_hang, so_dien_thoai, dia_chi, phuong_thuc_thanh_toan, danh_sach_san_pham, tam_tinh, tien_giam, tong_tien, trang_thai, ma_voucher, ma_nguoi_dung.</w:t>
      </w:r>
    </w:p>
    <w:p>
      <w:pPr>
        <w:pStyle w:val="ListBullet"/>
        <w:spacing w:after="80" w:line="300" w:lineRule="auto"/>
        <w:jc w:val="both"/>
      </w:pPr>
      <w:r>
        <w:rPr>
          <w:b/>
        </w:rPr>
        <w:t xml:space="preserve">3. san_pham: </w:t>
      </w:r>
      <w:r>
        <w:t>id (PK), ten, duong_dan, thuong_hieu, ma_danh_muc, gia_ban, gia_goc, ton_kho, nhom_phan_loai (JSON), bien_the (JSON).</w:t>
      </w:r>
    </w:p>
    <w:p>
      <w:pPr>
        <w:pStyle w:val="ListBullet"/>
        <w:spacing w:after="80" w:line="300" w:lineRule="auto"/>
        <w:jc w:val="both"/>
      </w:pPr>
      <w:r>
        <w:rPr>
          <w:b/>
        </w:rPr>
        <w:t xml:space="preserve">4. cai_dat_cua_hang: </w:t>
      </w:r>
      <w:r>
        <w:t>khoa (PK), gia_tri (lưu trữ hotline, hệ thống showroom, bank_id, bank_account_no, bank_account_name).</w:t>
      </w:r>
    </w:p>
    <w:p>
      <w:pPr>
        <w:pStyle w:val="ListBullet"/>
        <w:spacing w:after="80" w:line="300" w:lineRule="auto"/>
        <w:jc w:val="both"/>
      </w:pPr>
      <w:r>
        <w:rPr>
          <w:b/>
        </w:rPr>
        <w:t xml:space="preserve">5. ma_giam_gia: </w:t>
      </w:r>
      <w:r>
        <w:t>ma_voucher (PK), loai_giam_gia, gia_tri_giam, don_toi_thieu, mo_ta.</w:t>
      </w:r>
    </w:p>
    <w:p>
      <w:pPr>
        <w:pStyle w:val="ListBullet"/>
        <w:spacing w:after="80" w:line="300" w:lineRule="auto"/>
        <w:jc w:val="both"/>
      </w:pPr>
      <w:r>
        <w:rPr>
          <w:b/>
        </w:rPr>
        <w:t xml:space="preserve">6. danh_muc, banner, bai_viet, cau_hoi_thuong_gap: </w:t>
      </w:r>
      <w:r>
        <w:t>Lưu trữ nội dung số, tin tức công nghệ và hỏi đáp CSKH.</w:t>
      </w:r>
    </w:p>
    <w:p>
      <w:r>
        <w:br w:type="page"/>
      </w:r>
    </w:p>
    <w:p>
      <w:pPr>
        <w:spacing w:before="240" w:after="240"/>
        <w:jc w:val="center"/>
      </w:pPr>
      <w:r>
        <w:rPr>
          <w:b/>
          <w:color w:val="0275A9"/>
          <w:sz w:val="36"/>
        </w:rPr>
        <w:t>CHƯƠNG 3: HIỆN THỰC HÓA HỆ THỐNG VÀ CÁC CHỦ ĐỀ NÂNG CAO</w:t>
      </w:r>
    </w:p>
    <w:p>
      <w:pPr>
        <w:spacing w:before="240" w:after="120"/>
      </w:pPr>
      <w:r>
        <w:rPr>
          <w:b/>
          <w:color w:val="141923"/>
          <w:sz w:val="27"/>
        </w:rPr>
        <w:t>3.1. Hiện thực giao diện Storefront (Khách hàng) và Admin Manager</w:t>
      </w:r>
    </w:p>
    <w:p>
      <w:r>
        <w:t>Hệ thống đã hiện thực hóa trọn vẹn hai phân hệ người dùng theo đúng bản mẫu thiết kế từ Figma:</w:t>
      </w:r>
    </w:p>
    <w:p>
      <w:pPr>
        <w:pStyle w:val="ListBullet"/>
        <w:spacing w:after="80" w:line="300" w:lineRule="auto"/>
        <w:jc w:val="both"/>
      </w:pPr>
      <w:r>
        <w:rPr>
          <w:b/>
        </w:rPr>
        <w:t xml:space="preserve">Storefront: </w:t>
      </w:r>
      <w:r>
        <w:t>Giao diện mua sắm linh kiện tối giản, phím tắt Ctrl+K tìm kiếm tức thì, bộ lọc ma trận biến thể linh kiện, ngăn kéo giỏ hàng trượt và trang thanh toán tự động điền sẵn 100% dữ liệu.</w:t>
      </w:r>
    </w:p>
    <w:p>
      <w:pPr>
        <w:pStyle w:val="ListBullet"/>
        <w:spacing w:after="80" w:line="300" w:lineRule="auto"/>
        <w:jc w:val="both"/>
      </w:pPr>
      <w:r>
        <w:rPr>
          <w:b/>
        </w:rPr>
        <w:t xml:space="preserve">Admin Manager: </w:t>
      </w:r>
      <w:r>
        <w:t>Dashboard phân tích kinh doanh, quản lý trạng thái đơn hàng trực quan (VietQR ⚡ vs COD 💵), quản lý kho linh kiện đa biến thể và module cấu hình ngân hàng VietQR.</w:t>
      </w:r>
    </w:p>
    <w:p>
      <w:pPr>
        <w:spacing w:before="240" w:after="120"/>
      </w:pPr>
      <w:r>
        <w:rPr>
          <w:b/>
          <w:color w:val="141923"/>
          <w:sz w:val="27"/>
        </w:rPr>
        <w:t>3.2. Điểm sáng các chuyên đề nâng cao về hệ thống kinh doanh điện tử</w:t>
      </w:r>
    </w:p>
    <w:p>
      <w:pPr>
        <w:spacing w:before="160" w:after="80"/>
      </w:pPr>
      <w:r>
        <w:rPr>
          <w:b/>
          <w:i/>
          <w:color w:val="46505F"/>
          <w:sz w:val="26"/>
        </w:rPr>
        <w:t>3.2.1. Chuyên đề 1: Tự động hóa cổng thanh toán số VietQR chuẩn Napas 247</w:t>
      </w:r>
    </w:p>
    <w:p>
      <w:r>
        <w:t>Hệ thống giải quyết bài toán chi phí thanh toán cho doanh nghiệp vừa và nhỏ bằng cách tích hợp trực tiếp chuẩn VietQR ngân hàng mở. Thay vì trả phí cho cổng trung gian, hệ thống tự động biên dịch payload đơn hàng thành URL ảnh mã QR Napas 247:</w:t>
      </w:r>
    </w:p>
    <w:tbl>
      <w:tblPr>
        <w:tblW w:type="auto" w:w="0"/>
        <w:jc w:val="center"/>
        <w:tblLook w:firstColumn="1" w:firstRow="1" w:lastColumn="0" w:lastRow="0" w:noHBand="0" w:noVBand="1" w:val="04A0"/>
      </w:tblPr>
      <w:tblGrid>
        <w:gridCol w:w="9072"/>
      </w:tblGrid>
      <w:tr>
        <w:tc>
          <w:tcPr>
            <w:tcW w:type="dxa" w:w="9072"/>
            <w:shd w:fill="EAF4FA"/>
            <w:tcMar>
              <w:top w:w="140" w:type="dxa"/>
              <w:bottom w:w="140" w:type="dxa"/>
              <w:left w:w="200" w:type="dxa"/>
              <w:right w:w="200" w:type="dxa"/>
            </w:tcMar>
          </w:tcPr>
          <w:p>
            <w:pPr>
              <w:spacing w:after="0" w:line="300" w:lineRule="auto"/>
            </w:pPr>
            <w:r>
              <w:rPr>
                <w:b/>
                <w:color w:val="0275A9"/>
              </w:rPr>
              <w:t xml:space="preserve">GIẢI PHÁP THANH TOÁN VIETQR ĐỘNG: </w:t>
            </w:r>
            <w:r>
              <w:rPr>
                <w:i/>
              </w:rPr>
              <w:t>Công thức: https://img.vietqr.io/image/{bankId}-{accountNo}-compact2.png?amount={amount}&amp;addInfo={memo}&amp;accountName={encodedName}</w:t>
              <w:br/>
              <w:t>Khách hàng quét mã là toàn bộ thông tin tài khoản, số tiền và nội dung đơn hàng được điền sẵn 100% trên App ngân hàng, không thể xảy ra sai sót nhập nhầm số tiền.</w:t>
            </w:r>
          </w:p>
        </w:tc>
      </w:tr>
    </w:tbl>
    <w:p/>
    <w:p>
      <w:pPr>
        <w:spacing w:before="160" w:after="80"/>
      </w:pPr>
      <w:r>
        <w:rPr>
          <w:b/>
          <w:i/>
          <w:color w:val="46505F"/>
          <w:sz w:val="26"/>
        </w:rPr>
        <w:t>3.2.2. Chuyên đề 2: Cơ chế phòng ngự chống đơn rác đa tầng (Anti-Spam &amp; Gating)</w:t>
      </w:r>
    </w:p>
    <w:p>
      <w:r>
        <w:t>Để bảo vệ hệ thống khỏi việc bị bot spam hàng trăm đơn ảo làm cạn kiệt số lượng tồn kho, hệ thống thiết lập cơ chế bảo vệ 2 tầng:</w:t>
      </w:r>
    </w:p>
    <w:p>
      <w:pPr>
        <w:pStyle w:val="ListBullet"/>
        <w:spacing w:after="80" w:line="300" w:lineRule="auto"/>
        <w:jc w:val="both"/>
      </w:pPr>
      <w:r>
        <w:rPr>
          <w:b/>
        </w:rPr>
        <w:t xml:space="preserve">Tầng 1 (Client Auth Wall): </w:t>
      </w:r>
      <w:r>
        <w:t>Chặn toàn bộ luồng mua hàng đối với khách vô danh. Yêu cầu đăng nhập hoặc đăng ký tài khoản thành viên trước khi thanh toán, đồng thời khóa cố định số điện thoại nhận hàng theo tài khoản đã xác thực để chống mạo danh.</w:t>
      </w:r>
    </w:p>
    <w:p>
      <w:pPr>
        <w:pStyle w:val="ListBullet"/>
        <w:spacing w:after="80" w:line="300" w:lineRule="auto"/>
        <w:jc w:val="both"/>
      </w:pPr>
      <w:r>
        <w:rPr>
          <w:b/>
        </w:rPr>
        <w:t xml:space="preserve">Tầng 2 (Backend Hard-gate &amp; Rate Limit): </w:t>
      </w:r>
      <w:r>
        <w:t>API POST /api/orders kiểm tra số điện thoại trong SQLite (từ chối 401/403 nếu giả mạo). Đồng thời áp dụng Rate Limiting: 1 số điện thoại chỉ được tạo 1 đơn hàng trong vòng 15 giây (từ chối 429 nếu gửi đơn liên tục).</w:t>
      </w:r>
    </w:p>
    <w:p>
      <w:pPr>
        <w:spacing w:before="160" w:after="80"/>
      </w:pPr>
      <w:r>
        <w:rPr>
          <w:b/>
          <w:i/>
          <w:color w:val="46505F"/>
          <w:sz w:val="26"/>
        </w:rPr>
        <w:t>3.2.3. Chuyên đề 3: Chuẩn hóa Single Source of Truth và khử lỗi toán học giá âm trong biến thể</w:t>
      </w:r>
    </w:p>
    <w:p>
      <w:r>
        <w:t>Trong quá trình phát triển, hệ thống đã phát hiện và xử lý triệt để lỗi toán học nghiêm trọng: trang chi tiết truyền giá cuối nhưng giỏ hàng lại tự ý cộng thêm độ lệch giá âm (`priceDiff`), làm giá sản phẩm trong giỏ bị âm -25.071.200đ. Hệ thống đã chuẩn hóa nguyên lý Single Source of Truth (ưu tiên giá biến thể trực tiếp từ options) và áp dụng hàm chặn sàn `Math.max(0, price)` ở mọi vị trí tính toán.</w:t>
      </w:r>
    </w:p>
    <w:p>
      <w:pPr>
        <w:spacing w:before="160" w:after="80"/>
      </w:pPr>
      <w:r>
        <w:rPr>
          <w:b/>
          <w:i/>
          <w:color w:val="46505F"/>
          <w:sz w:val="26"/>
        </w:rPr>
        <w:t>3.2.4. Chuyên đề 4: Kiến trúc đồng bộ thời gian thực có cách ly dữ liệu người dùng</w:t>
      </w:r>
    </w:p>
    <w:p>
      <w:r>
        <w:t>Hệ thống cài đặt cơ chế Polling thời gian thực 3 giây giữa Client và SQLite. Hệ thống đã khắc phục triệt để lỗi rò rỉ dữ liệu khi đổi tài khoản: Polling luôn neo chặt theo số điện thoại tài khoản đang đăng nhập, và khi người dùng đăng xuất thì toàn bộ danh sách đơn hàng và thông tin cache lập tức được xóa sạch.</w:t>
      </w:r>
    </w:p>
    <w:p>
      <w:r>
        <w:br w:type="page"/>
      </w:r>
    </w:p>
    <w:p>
      <w:pPr>
        <w:spacing w:before="240" w:after="240"/>
        <w:jc w:val="center"/>
      </w:pPr>
      <w:r>
        <w:rPr>
          <w:b/>
          <w:color w:val="0275A9"/>
          <w:sz w:val="36"/>
        </w:rPr>
        <w:t>CHƯƠNG 4: ĐÁNH GIÁ THỰC TRẠNG MVP VÀ KHOẢNG CÁCH CÔNG NGHỆ ĐẾN MÔI TRƯỜNG PRODUCTION</w:t>
      </w:r>
    </w:p>
    <w:p>
      <w:pPr>
        <w:spacing w:before="240" w:after="120"/>
      </w:pPr>
      <w:r>
        <w:rPr>
          <w:b/>
          <w:color w:val="141923"/>
          <w:sz w:val="27"/>
        </w:rPr>
        <w:t>4.1. Đánh giá thực trạng: Hệ thống đạt cấp độ MVP (Minimum Viable Product)</w:t>
      </w:r>
    </w:p>
    <w:p>
      <w:r>
        <w:t>Nhìn nhận một cách trung thực và khách quan, hệ thống nét. Store được phát triển trong đồ án này là một Bản thử nghiệm khả dụng tối thiểu (MVP / Proof of Concept). Hệ thống đã hoàn thành xuất sắc mục tiêu học thuật là kiểm chứng các chuyên đề TMĐT nâng cao và hoạt động hoàn hảo trong môi trường thử nghiệm (Local / Development).</w:t>
      </w:r>
    </w:p>
    <w:p>
      <w:r>
        <w:t>Tuy nhiên, hệ thống CHƯA THỂ vận hành kinh doanh thực tế ngoài đời và cần tiếp tục được phát triển thêm nhiều hạng mục quan trọng.</w:t>
      </w:r>
    </w:p>
    <w:p>
      <w:pPr>
        <w:spacing w:before="240" w:after="120"/>
      </w:pPr>
      <w:r>
        <w:rPr>
          <w:b/>
          <w:color w:val="141923"/>
          <w:sz w:val="27"/>
        </w:rPr>
        <w:t>4.2. Phân tích 5 khoảng cách lớn đến môi trường Production (Gaps to Production)</w:t>
      </w:r>
    </w:p>
    <w:tbl>
      <w:tblPr>
        <w:tblW w:type="auto" w:w="0"/>
        <w:jc w:val="center"/>
        <w:tblLook w:firstColumn="1" w:firstRow="1" w:lastColumn="0" w:lastRow="0" w:noHBand="0" w:noVBand="1" w:val="04A0"/>
      </w:tblPr>
      <w:tblGrid>
        <w:gridCol w:w="3024"/>
        <w:gridCol w:w="3024"/>
        <w:gridCol w:w="3024"/>
      </w:tblGrid>
      <w:tr>
        <w:tc>
          <w:tcPr>
            <w:tcW w:type="dxa" w:w="3024"/>
            <w:shd w:fill="0275A9"/>
            <w:tcMar>
              <w:top w:w="80" w:type="dxa"/>
              <w:bottom w:w="80" w:type="dxa"/>
              <w:left w:w="100" w:type="dxa"/>
              <w:right w:w="100" w:type="dxa"/>
            </w:tcMar>
          </w:tcPr>
          <w:p>
            <w:pPr>
              <w:jc w:val="center"/>
            </w:pPr>
            <w:r>
              <w:rPr>
                <w:b/>
                <w:color w:val="FFFFFF"/>
              </w:rPr>
              <w:t>Hạng mục</w:t>
            </w:r>
          </w:p>
        </w:tc>
        <w:tc>
          <w:tcPr>
            <w:tcW w:type="dxa" w:w="3024"/>
            <w:shd w:fill="0275A9"/>
            <w:tcMar>
              <w:top w:w="80" w:type="dxa"/>
              <w:bottom w:w="80" w:type="dxa"/>
              <w:left w:w="100" w:type="dxa"/>
              <w:right w:w="100" w:type="dxa"/>
            </w:tcMar>
          </w:tcPr>
          <w:p>
            <w:pPr>
              <w:jc w:val="center"/>
            </w:pPr>
            <w:r>
              <w:rPr>
                <w:b/>
                <w:color w:val="FFFFFF"/>
              </w:rPr>
              <w:t>Thực trạng hiện tại (MVP)</w:t>
            </w:r>
          </w:p>
        </w:tc>
        <w:tc>
          <w:tcPr>
            <w:tcW w:type="dxa" w:w="3024"/>
            <w:shd w:fill="0275A9"/>
            <w:tcMar>
              <w:top w:w="80" w:type="dxa"/>
              <w:bottom w:w="80" w:type="dxa"/>
              <w:left w:w="100" w:type="dxa"/>
              <w:right w:w="100" w:type="dxa"/>
            </w:tcMar>
          </w:tcPr>
          <w:p>
            <w:pPr>
              <w:jc w:val="center"/>
            </w:pPr>
            <w:r>
              <w:rPr>
                <w:b/>
                <w:color w:val="FFFFFF"/>
              </w:rPr>
              <w:t>Yêu cầu thực tế (Production)</w:t>
            </w:r>
          </w:p>
        </w:tc>
      </w:tr>
      <w:tr>
        <w:tc>
          <w:tcPr>
            <w:tcW w:type="dxa" w:w="3024"/>
            <w:tcMar>
              <w:top w:w="60" w:type="dxa"/>
              <w:bottom w:w="60" w:type="dxa"/>
              <w:left w:w="100" w:type="dxa"/>
              <w:right w:w="100" w:type="dxa"/>
            </w:tcMar>
          </w:tcPr>
          <w:p>
            <w:r>
              <w:rPr>
                <w:b/>
              </w:rPr>
              <w:t>Khớp tiền ngân hàng (Payment Verification)</w:t>
            </w:r>
          </w:p>
        </w:tc>
        <w:tc>
          <w:tcPr>
            <w:tcW w:type="dxa" w:w="3024"/>
            <w:tcMar>
              <w:top w:w="60" w:type="dxa"/>
              <w:bottom w:w="60" w:type="dxa"/>
              <w:left w:w="100" w:type="dxa"/>
              <w:right w:w="100" w:type="dxa"/>
            </w:tcMar>
          </w:tcPr>
          <w:p>
            <w:r>
              <w:t>Mới sinh mã QR động chứa sẵn tiền; Quản trị viên phải tự xem app ngân hàng và bấm duyệt trạng thái thủ công.</w:t>
            </w:r>
          </w:p>
        </w:tc>
        <w:tc>
          <w:tcPr>
            <w:tcW w:type="dxa" w:w="3024"/>
            <w:tcMar>
              <w:top w:w="60" w:type="dxa"/>
              <w:bottom w:w="60" w:type="dxa"/>
              <w:left w:w="100" w:type="dxa"/>
              <w:right w:w="100" w:type="dxa"/>
            </w:tcMar>
          </w:tcPr>
          <w:p>
            <w:r>
              <w:t>Cần kết nối Open Banking Webhook (Casso / PayOS) để khi khách chuyển khoản xong, ngân hàng tự 'bắn' tín hiệu về server duyệt đơn hàng sau 1 giây.</w:t>
            </w:r>
          </w:p>
        </w:tc>
      </w:tr>
      <w:tr>
        <w:tc>
          <w:tcPr>
            <w:tcW w:type="dxa" w:w="3024"/>
            <w:tcMar>
              <w:top w:w="60" w:type="dxa"/>
              <w:bottom w:w="60" w:type="dxa"/>
              <w:left w:w="100" w:type="dxa"/>
              <w:right w:w="100" w:type="dxa"/>
            </w:tcMar>
            <w:shd w:fill="F8FAFC"/>
          </w:tcPr>
          <w:p>
            <w:r>
              <w:rPr>
                <w:b/>
              </w:rPr>
              <w:t>Xác thực danh tính (Identity Verification)</w:t>
            </w:r>
          </w:p>
        </w:tc>
        <w:tc>
          <w:tcPr>
            <w:tcW w:type="dxa" w:w="3024"/>
            <w:tcMar>
              <w:top w:w="60" w:type="dxa"/>
              <w:bottom w:w="60" w:type="dxa"/>
              <w:left w:w="100" w:type="dxa"/>
              <w:right w:w="100" w:type="dxa"/>
            </w:tcMar>
            <w:shd w:fill="F8FAFC"/>
          </w:tcPr>
          <w:p>
            <w:r>
              <w:t>Số điện thoại và mật khẩu lưu nội bộ trong SQLite; Chưa xác minh số điện thoại có thật ngoài đời hay không.</w:t>
            </w:r>
          </w:p>
        </w:tc>
        <w:tc>
          <w:tcPr>
            <w:tcW w:type="dxa" w:w="3024"/>
            <w:tcMar>
              <w:top w:w="60" w:type="dxa"/>
              <w:bottom w:w="60" w:type="dxa"/>
              <w:left w:w="100" w:type="dxa"/>
              <w:right w:w="100" w:type="dxa"/>
            </w:tcMar>
            <w:shd w:fill="F8FAFC"/>
          </w:tcPr>
          <w:p>
            <w:r>
              <w:t>Cần tích hợp dịch vụ SMS OTP qua đầu số nhà mạng (eSMS/SpeedSMS) hoặc hỗ trợ đăng nhập qua Google OAuth2 / Zalo OTP.</w:t>
            </w:r>
          </w:p>
        </w:tc>
      </w:tr>
      <w:tr>
        <w:tc>
          <w:tcPr>
            <w:tcW w:type="dxa" w:w="3024"/>
            <w:tcMar>
              <w:top w:w="60" w:type="dxa"/>
              <w:bottom w:w="60" w:type="dxa"/>
              <w:left w:w="100" w:type="dxa"/>
              <w:right w:w="100" w:type="dxa"/>
            </w:tcMar>
          </w:tcPr>
          <w:p>
            <w:r>
              <w:rPr>
                <w:b/>
              </w:rPr>
              <w:t>Bảo mật mật khẩu &amp; Phiên làm việc</w:t>
            </w:r>
          </w:p>
        </w:tc>
        <w:tc>
          <w:tcPr>
            <w:tcW w:type="dxa" w:w="3024"/>
            <w:tcMar>
              <w:top w:w="60" w:type="dxa"/>
              <w:bottom w:w="60" w:type="dxa"/>
              <w:left w:w="100" w:type="dxa"/>
              <w:right w:w="100" w:type="dxa"/>
            </w:tcMar>
          </w:tcPr>
          <w:p>
            <w:r>
              <w:t>Mật khẩu lưu dạng văn bản thô (Plaintext); Phiên đăng nhập lưu ở localStorage của trình duyệt.</w:t>
            </w:r>
          </w:p>
        </w:tc>
        <w:tc>
          <w:tcPr>
            <w:tcW w:type="dxa" w:w="3024"/>
            <w:tcMar>
              <w:top w:w="60" w:type="dxa"/>
              <w:bottom w:w="60" w:type="dxa"/>
              <w:left w:w="100" w:type="dxa"/>
              <w:right w:w="100" w:type="dxa"/>
            </w:tcMar>
          </w:tcPr>
          <w:p>
            <w:r>
              <w:t>Bắt buộc mã hóa mật khẩu một chiều có muối (Salted Hash bằng scrypt/Argon2); Quản lý phiên bằng JWT Token có chữ ký số bí mật và thời hạn hết hạn; Bật HTTPS và chống CSRF.</w:t>
            </w:r>
          </w:p>
        </w:tc>
      </w:tr>
      <w:tr>
        <w:tc>
          <w:tcPr>
            <w:tcW w:type="dxa" w:w="3024"/>
            <w:tcMar>
              <w:top w:w="60" w:type="dxa"/>
              <w:bottom w:w="60" w:type="dxa"/>
              <w:left w:w="100" w:type="dxa"/>
              <w:right w:w="100" w:type="dxa"/>
            </w:tcMar>
            <w:shd w:fill="F8FAFC"/>
          </w:tcPr>
          <w:p>
            <w:r>
              <w:rPr>
                <w:b/>
              </w:rPr>
              <w:t>Hạ tầng CSDL &amp; Chịu tải</w:t>
            </w:r>
          </w:p>
        </w:tc>
        <w:tc>
          <w:tcPr>
            <w:tcW w:type="dxa" w:w="3024"/>
            <w:tcMar>
              <w:top w:w="60" w:type="dxa"/>
              <w:bottom w:w="60" w:type="dxa"/>
              <w:left w:w="100" w:type="dxa"/>
              <w:right w:w="100" w:type="dxa"/>
            </w:tcMar>
            <w:shd w:fill="F8FAFC"/>
          </w:tcPr>
          <w:p>
            <w:r>
              <w:t>Sử dụng SQLite nhúng cục bộ trên một máy tính cá nhân; Giới hạn ghi đồng thời.</w:t>
            </w:r>
          </w:p>
        </w:tc>
        <w:tc>
          <w:tcPr>
            <w:tcW w:type="dxa" w:w="3024"/>
            <w:tcMar>
              <w:top w:w="60" w:type="dxa"/>
              <w:bottom w:w="60" w:type="dxa"/>
              <w:left w:w="100" w:type="dxa"/>
              <w:right w:w="100" w:type="dxa"/>
            </w:tcMar>
            <w:shd w:fill="F8FAFC"/>
          </w:tcPr>
          <w:p>
            <w:r>
              <w:t>Cần chuyển đổi sang hệ CSDL phân tán PostgreSQL, lưu đệm session trên Redis, đóng gói Docker và triển khai trên hạ tầng điện toán đám mây (Cloud/AWS).</w:t>
            </w:r>
          </w:p>
        </w:tc>
      </w:tr>
      <w:tr>
        <w:tc>
          <w:tcPr>
            <w:tcW w:type="dxa" w:w="3024"/>
            <w:tcMar>
              <w:top w:w="60" w:type="dxa"/>
              <w:bottom w:w="60" w:type="dxa"/>
              <w:left w:w="100" w:type="dxa"/>
              <w:right w:w="100" w:type="dxa"/>
            </w:tcMar>
          </w:tcPr>
          <w:p>
            <w:r>
              <w:rPr>
                <w:b/>
              </w:rPr>
              <w:t>Tích hợp Logistics &amp; Vận chuyển</w:t>
            </w:r>
          </w:p>
        </w:tc>
        <w:tc>
          <w:tcPr>
            <w:tcW w:type="dxa" w:w="3024"/>
            <w:tcMar>
              <w:top w:w="60" w:type="dxa"/>
              <w:bottom w:w="60" w:type="dxa"/>
              <w:left w:w="100" w:type="dxa"/>
              <w:right w:w="100" w:type="dxa"/>
            </w:tcMar>
          </w:tcPr>
          <w:p>
            <w:r>
              <w:t>Phí vận chuyển đang tính cố định (0đ hoặc 30.000đ); Chưa có mã vận đơn theo dõi bưu kiện ngoài đời.</w:t>
            </w:r>
          </w:p>
        </w:tc>
        <w:tc>
          <w:tcPr>
            <w:tcW w:type="dxa" w:w="3024"/>
            <w:tcMar>
              <w:top w:w="60" w:type="dxa"/>
              <w:bottom w:w="60" w:type="dxa"/>
              <w:left w:w="100" w:type="dxa"/>
              <w:right w:w="100" w:type="dxa"/>
            </w:tcMar>
          </w:tcPr>
          <w:p>
            <w:r>
              <w:t>Cần kết nối API của các đơn vị vận chuyển (GHTK, GHN, Viettel Post) để tính phí tự động theo trọng lượng/địa chỉ và tự sinh mã theo dõi bưu kiện.</w:t>
            </w:r>
          </w:p>
        </w:tc>
      </w:tr>
    </w:tbl>
    <w:p>
      <w:pPr>
        <w:spacing w:before="240" w:after="120"/>
      </w:pPr>
      <w:r>
        <w:rPr>
          <w:b/>
          <w:color w:val="141923"/>
          <w:sz w:val="27"/>
        </w:rPr>
        <w:t>4.3. Kế hoạch và lộ trình phát triển trong tương lai</w:t>
      </w:r>
    </w:p>
    <w:p>
      <w:pPr>
        <w:pStyle w:val="ListBullet"/>
        <w:spacing w:after="80" w:line="300" w:lineRule="auto"/>
        <w:jc w:val="both"/>
      </w:pPr>
      <w:r>
        <w:rPr>
          <w:b/>
        </w:rPr>
        <w:t xml:space="preserve">Giai đoạn 1 (Hoàn thiện tự động hóa thanh toán): </w:t>
      </w:r>
      <w:r>
        <w:t>Đăng ký dịch vụ Open Banking API để tích hợp Webhook biến động số dư, tự động chuyển trạng thái đơn hàng sang 'Đã thanh toán' ngay khi khách vừa quét mã QR.</w:t>
      </w:r>
    </w:p>
    <w:p>
      <w:pPr>
        <w:pStyle w:val="ListBullet"/>
        <w:spacing w:after="80" w:line="300" w:lineRule="auto"/>
        <w:jc w:val="both"/>
      </w:pPr>
      <w:r>
        <w:rPr>
          <w:b/>
        </w:rPr>
        <w:t xml:space="preserve">Giai đoạn 2 (Nâng cấp bảo mật &amp; Định danh): </w:t>
      </w:r>
      <w:r>
        <w:t>Triển khai mã hóa mật khẩu bằng scrypt, tích hợp đăng nhập một chạm qua Google Account và xác thực số điện thoại bằng OTP SMS.</w:t>
      </w:r>
    </w:p>
    <w:p>
      <w:pPr>
        <w:pStyle w:val="ListBullet"/>
        <w:spacing w:after="80" w:line="300" w:lineRule="auto"/>
        <w:jc w:val="both"/>
      </w:pPr>
      <w:r>
        <w:rPr>
          <w:b/>
        </w:rPr>
        <w:t xml:space="preserve">Giai đoạn 3 (Chuyển đổi hạ tầng Cloud): </w:t>
      </w:r>
      <w:r>
        <w:t>Di chuyển dữ liệu từ SQLite sang PostgreSQL, container hóa toàn bộ hệ thống bằng Docker và cấu hình CI/CD triển khai tự động lên nền tảng đám mây.</w:t>
      </w:r>
    </w:p>
    <w:p>
      <w:pPr>
        <w:pStyle w:val="ListBullet"/>
        <w:spacing w:after="80" w:line="300" w:lineRule="auto"/>
        <w:jc w:val="both"/>
      </w:pPr>
      <w:r>
        <w:rPr>
          <w:b/>
        </w:rPr>
        <w:t xml:space="preserve">Giai đoạn 4 (Kết nối chuỗi cung ứng): </w:t>
      </w:r>
      <w:r>
        <w:t>Tích hợp API bưu chính giao nhận hàng và phát triển thuật toán AI Recommendation gợi ý linh kiện tương thích theo cấu hình máy tính của khách hàng.</w:t>
      </w:r>
    </w:p>
    <w:p>
      <w:r>
        <w:br w:type="page"/>
      </w:r>
    </w:p>
    <w:p>
      <w:pPr>
        <w:spacing w:before="240" w:after="240"/>
        <w:jc w:val="center"/>
      </w:pPr>
      <w:r>
        <w:rPr>
          <w:b/>
          <w:color w:val="0275A9"/>
          <w:sz w:val="36"/>
        </w:rPr>
        <w:t>KẾT LUẬN VÀ TÀI LIỆU THAM KHẢO</w:t>
      </w:r>
    </w:p>
    <w:p>
      <w:pPr>
        <w:spacing w:before="240" w:after="120"/>
      </w:pPr>
      <w:r>
        <w:rPr>
          <w:b/>
          <w:color w:val="141923"/>
          <w:sz w:val="27"/>
        </w:rPr>
        <w:t>Kết luận</w:t>
      </w:r>
    </w:p>
    <w:p>
      <w:r>
        <w:t>Đề tài 'Nghiên cứu, phân tích và phát triển hệ thống thương mại bán linh kiện điện tử' đã hoàn thành đầy đủ các nhiệm vụ nghiên cứu và kiểm chứng học thuật đặt ra cho học phần 'Các chủ đề nâng cao về hệ thống kinh doanh điện tử'.</w:t>
      </w:r>
    </w:p>
    <w:p>
      <w:r>
        <w:t>Thông qua việc kết hợp giữa công cụ thiết kế Figma và quy trình Vibe Coding với Google Antigravity, đề tài đã chứng minh tính ưu việt của phương pháp luận phát triển phần mềm hiện đại trong việc rút ngắn thời gian xây dựng sản phẩm và hiện thực hóa các giải pháp TMĐT chuyên sâu (VietQR động, phòng ngự chống spam, ma trận biến thể linh kiện).</w:t>
      </w:r>
    </w:p>
    <w:p>
      <w:r>
        <w:t>Quan trọng hơn cả, đề tài đã thẳng thắn chỉ ra những khoảng cách công nghệ còn thiếu của một phiên bản MVP so với môi trường vận hành sản xuất thực tế. Đây chính là kim chỉ nam và cơ sở khoa học vững chắc để nhóm tiếp tục phát triển, nâng cấp hệ thống trong các đồ án chuyên sâu và đồ án tốt nghiệp tiếp theo.</w:t>
      </w:r>
    </w:p>
    <w:p>
      <w:pPr>
        <w:spacing w:before="240" w:after="120"/>
      </w:pPr>
      <w:r>
        <w:rPr>
          <w:b/>
          <w:color w:val="141923"/>
          <w:sz w:val="27"/>
        </w:rPr>
        <w:t>Tài liệu tham khảo</w:t>
      </w:r>
    </w:p>
    <w:p>
      <w:pPr>
        <w:pStyle w:val="ListBullet"/>
        <w:spacing w:after="80"/>
      </w:pPr>
      <w:r>
        <w:rPr>
          <w:i/>
        </w:rPr>
        <w:t>Laudon, K. C., &amp; Traver, C. G. (2023). E-Commerce: Business, Technology, Society (17th Edition). Pearson Education.</w:t>
      </w:r>
    </w:p>
    <w:p>
      <w:pPr>
        <w:pStyle w:val="ListBullet"/>
        <w:spacing w:after="80"/>
      </w:pPr>
      <w:r>
        <w:rPr>
          <w:i/>
        </w:rPr>
        <w:t>Ngân hàng Nhà nước Việt Nam (2021). Thông tư quy định về tiêu chuẩn kỹ thuật nhận diện thanh toán mã QR (VietQR) trong ngành ngân hàng.</w:t>
      </w:r>
    </w:p>
    <w:p>
      <w:pPr>
        <w:pStyle w:val="ListBullet"/>
        <w:spacing w:after="80"/>
      </w:pPr>
      <w:r>
        <w:rPr>
          <w:i/>
        </w:rPr>
        <w:t>Napas Vietnam (2022). Tài liệu đặc tả kỹ thuật chuyển nhanh Napas 247 bằng mã VietQR.</w:t>
      </w:r>
    </w:p>
    <w:p>
      <w:pPr>
        <w:pStyle w:val="ListBullet"/>
        <w:spacing w:after="80"/>
      </w:pPr>
      <w:r>
        <w:rPr>
          <w:i/>
        </w:rPr>
        <w:t>Figma Inc. (2024). Best Practices for Building Scalable Design Systems and Interactive Prototyping.</w:t>
      </w:r>
    </w:p>
    <w:p>
      <w:pPr>
        <w:pStyle w:val="ListBullet"/>
        <w:spacing w:after="80"/>
      </w:pPr>
      <w:r>
        <w:rPr>
          <w:i/>
        </w:rPr>
        <w:t>Google DeepMind (2024). Agentic AI and Autonomous Pair Programming Architectures.</w:t>
      </w:r>
    </w:p>
    <w:p>
      <w:pPr>
        <w:pStyle w:val="ListBullet"/>
        <w:spacing w:after="80"/>
      </w:pPr>
      <w:r>
        <w:rPr>
          <w:i/>
        </w:rPr>
        <w:t>OWASP Foundation (2023). OWASP Top 10 Web Application Security Risks - Identification, Authentication and Access Control.</w:t>
      </w:r>
    </w:p>
    <w:p>
      <w:pPr>
        <w:pStyle w:val="ListBullet"/>
        <w:spacing w:after="80"/>
      </w:pPr>
      <w:r>
        <w:rPr>
          <w:i/>
        </w:rPr>
        <w:t>SQLite Development Team (2024). SQLite Architectural Principles and Concurrency Limits in Production Environments.</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jc w:val="both"/>
    </w:pPr>
    <w:rPr>
      <w:rFonts w:ascii="Times New Roman" w:hAnsi="Times New Roman"/>
      <w:color w:val="141923"/>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