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media/image.bin" ContentType="image/gif"/>
  <Override PartName="/customXml/itemProps3.xml" ContentType="application/vnd.openxmlformats-officedocument.customXmlProperties+xml"/>
  <Override PartName="/word/footnotes.xml" ContentType="application/vnd.openxmlformats-officedocument.wordprocessingml.footnotes+xml"/>
  <Override PartName="/word/embeddings/package2.bin" ContentType="application/vnd.openxmlformats-officedocument.wordprocessingml.document"/>
  <Override PartName="/word/glossary/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customXml/itemProps6.xml" ContentType="application/vnd.openxmlformats-officedocument.customXmlPropertie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embeddings/package3.bin" ContentType="application/vnd.openxmlformats-officedocument.wordprocessingml.document"/>
  <Override PartName="/word/embeddings/package.bin" ContentType="application/vnd.openxmlformats-officedocument.wordprocessingml.document"/>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embeddings/package4.bin" ContentType="application/vnd.openxmlformats-officedocument.wordprocessingml.docume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5E11" w:rsidRPr="00C855F3" w:rsidRDefault="00454BEC" w:rsidP="004D5E11">
      <w:pPr>
        <w:pStyle w:val="FPBullet"/>
        <w:numPr>
          <w:ilvl w:val="0"/>
          <w:numId w:val="1"/>
        </w:numPr>
        <w:tabs>
          <w:tab w:val="clear" w:pos="0"/>
        </w:tabs>
        <w:spacing w:after="120"/>
        <w:ind w:left="245" w:hanging="240"/>
        <w:rPr>
          <w:b/>
          <w:bCs/>
          <w:sz w:val="20"/>
          <w:szCs w:val="20"/>
        </w:rPr>
      </w:pPr>
      <w:r w:rsidRPr="00454BEC">
        <w:rPr>
          <w:noProof/>
          <w:sz w:val="20"/>
          <w:szCs w:val="20"/>
          <w:lang w:val="en-GB" w:eastAsia="en-GB"/>
        </w:rPr>
        <w:pict>
          <v:shapetype id="_x0000_t202" coordsize="21600,21600" o:spt="202" path="m,l,21600r21600,l21600,xe">
            <v:stroke joinstyle="miter"/>
            <v:path gradientshapeok="t" o:connecttype="rect"/>
          </v:shapetype>
          <v:shape id="GPS_FrontCoverPanel" o:spid="_x0000_s1026" type="#_x0000_t202" style="position:absolute;left:0;text-align:left;margin-left:355.7pt;margin-top:283pt;width:145.95pt;height:428.25pt;z-index:-251658752;mso-position-horizontal-relative:margin;mso-position-vertical-relative:page" filled="f" stroked="f">
            <v:textbox inset="0,0,0,0">
              <w:txbxContent>
                <w:p w:rsidR="003259DE" w:rsidRPr="00F13FF1" w:rsidRDefault="003259DE" w:rsidP="004D5E11">
                  <w:pPr>
                    <w:pStyle w:val="TableTitle"/>
                  </w:pPr>
                  <w:r w:rsidRPr="00DC6DD1">
                    <w:t>Recent Technical Indicator trades</w:t>
                  </w:r>
                </w:p>
                <w:tbl>
                  <w:tblPr>
                    <w:tblW w:w="3049" w:type="dxa"/>
                    <w:tblBorders>
                      <w:top w:val="single" w:sz="6" w:space="0" w:color="auto"/>
                      <w:bottom w:val="single" w:sz="6" w:space="0" w:color="auto"/>
                      <w:insideH w:val="single" w:sz="4" w:space="0" w:color="auto"/>
                    </w:tblBorders>
                    <w:tblLayout w:type="fixed"/>
                    <w:tblCellMar>
                      <w:left w:w="58" w:type="dxa"/>
                      <w:right w:w="58" w:type="dxa"/>
                    </w:tblCellMar>
                    <w:tblLook w:val="0000"/>
                  </w:tblPr>
                  <w:tblGrid>
                    <w:gridCol w:w="508"/>
                    <w:gridCol w:w="540"/>
                    <w:gridCol w:w="540"/>
                    <w:gridCol w:w="450"/>
                    <w:gridCol w:w="502"/>
                    <w:gridCol w:w="509"/>
                  </w:tblGrid>
                  <w:tr w:rsidR="003259DE" w:rsidRPr="00F13FF1" w:rsidTr="00C40FBA">
                    <w:trPr>
                      <w:cantSplit/>
                    </w:trPr>
                    <w:tc>
                      <w:tcPr>
                        <w:tcW w:w="508" w:type="dxa"/>
                        <w:tcBorders>
                          <w:top w:val="single" w:sz="6" w:space="0" w:color="auto"/>
                        </w:tcBorders>
                        <w:noWrap/>
                        <w:vAlign w:val="bottom"/>
                      </w:tcPr>
                      <w:p w:rsidR="003259DE" w:rsidRPr="00DC6DD1" w:rsidRDefault="003259DE">
                        <w:pPr>
                          <w:keepNext/>
                          <w:jc w:val="center"/>
                          <w:rPr>
                            <w:rFonts w:ascii="Arial Narrow" w:hAnsi="Arial Narrow" w:cs="Arial Narrow"/>
                            <w:b/>
                            <w:bCs/>
                            <w:sz w:val="13"/>
                            <w:szCs w:val="13"/>
                          </w:rPr>
                        </w:pPr>
                        <w:r w:rsidRPr="00DC6DD1">
                          <w:rPr>
                            <w:rFonts w:ascii="Arial Narrow" w:hAnsi="Arial Narrow" w:cs="Arial Narrow"/>
                            <w:b/>
                            <w:bCs/>
                            <w:sz w:val="13"/>
                            <w:szCs w:val="13"/>
                          </w:rPr>
                          <w:t>Model</w:t>
                        </w:r>
                      </w:p>
                    </w:tc>
                    <w:tc>
                      <w:tcPr>
                        <w:tcW w:w="540" w:type="dxa"/>
                        <w:tcBorders>
                          <w:top w:val="single" w:sz="6" w:space="0" w:color="auto"/>
                        </w:tcBorders>
                        <w:noWrap/>
                        <w:vAlign w:val="bottom"/>
                      </w:tcPr>
                      <w:p w:rsidR="003259DE" w:rsidRPr="00DC6DD1" w:rsidRDefault="003259DE">
                        <w:pPr>
                          <w:jc w:val="center"/>
                          <w:rPr>
                            <w:rFonts w:ascii="Arial Narrow" w:hAnsi="Arial Narrow" w:cs="Arial Narrow"/>
                            <w:b/>
                            <w:bCs/>
                            <w:sz w:val="13"/>
                            <w:szCs w:val="13"/>
                          </w:rPr>
                        </w:pPr>
                        <w:r w:rsidRPr="00DC6DD1">
                          <w:rPr>
                            <w:rFonts w:ascii="Arial Narrow" w:hAnsi="Arial Narrow" w:cs="Arial Narrow"/>
                            <w:b/>
                            <w:bCs/>
                            <w:sz w:val="13"/>
                            <w:szCs w:val="13"/>
                          </w:rPr>
                          <w:t>Momentum</w:t>
                        </w:r>
                      </w:p>
                    </w:tc>
                    <w:tc>
                      <w:tcPr>
                        <w:tcW w:w="540" w:type="dxa"/>
                        <w:tcBorders>
                          <w:top w:val="single" w:sz="6" w:space="0" w:color="auto"/>
                        </w:tcBorders>
                        <w:vAlign w:val="bottom"/>
                      </w:tcPr>
                      <w:p w:rsidR="003259DE" w:rsidRPr="00DC6DD1" w:rsidRDefault="003259DE" w:rsidP="004826E3">
                        <w:pPr>
                          <w:jc w:val="center"/>
                          <w:rPr>
                            <w:rFonts w:ascii="Arial Narrow" w:hAnsi="Arial Narrow" w:cs="Arial Narrow"/>
                            <w:b/>
                            <w:bCs/>
                            <w:sz w:val="13"/>
                            <w:szCs w:val="13"/>
                          </w:rPr>
                        </w:pPr>
                        <w:r w:rsidRPr="00DC6DD1">
                          <w:rPr>
                            <w:rFonts w:ascii="Arial Narrow" w:hAnsi="Arial Narrow" w:cs="Arial Narrow"/>
                            <w:b/>
                            <w:bCs/>
                            <w:sz w:val="13"/>
                            <w:szCs w:val="13"/>
                          </w:rPr>
                          <w:t>DMI</w:t>
                        </w:r>
                      </w:p>
                    </w:tc>
                    <w:tc>
                      <w:tcPr>
                        <w:tcW w:w="450" w:type="dxa"/>
                        <w:tcBorders>
                          <w:top w:val="single" w:sz="6" w:space="0" w:color="auto"/>
                        </w:tcBorders>
                        <w:vAlign w:val="bottom"/>
                      </w:tcPr>
                      <w:p w:rsidR="003259DE" w:rsidRPr="00DC6DD1" w:rsidRDefault="003259DE" w:rsidP="004826E3">
                        <w:pPr>
                          <w:jc w:val="center"/>
                          <w:rPr>
                            <w:rFonts w:ascii="Arial Narrow" w:hAnsi="Arial Narrow" w:cs="Arial Narrow"/>
                            <w:b/>
                            <w:bCs/>
                            <w:sz w:val="13"/>
                            <w:szCs w:val="13"/>
                          </w:rPr>
                        </w:pPr>
                        <w:r w:rsidRPr="00DC6DD1">
                          <w:rPr>
                            <w:rFonts w:ascii="Arial Narrow" w:hAnsi="Arial Narrow" w:cs="Arial Narrow"/>
                            <w:b/>
                            <w:bCs/>
                            <w:sz w:val="13"/>
                            <w:szCs w:val="13"/>
                          </w:rPr>
                          <w:t>RSI</w:t>
                        </w:r>
                      </w:p>
                    </w:tc>
                    <w:tc>
                      <w:tcPr>
                        <w:tcW w:w="502" w:type="dxa"/>
                        <w:tcBorders>
                          <w:top w:val="single" w:sz="6" w:space="0" w:color="auto"/>
                        </w:tcBorders>
                        <w:vAlign w:val="bottom"/>
                      </w:tcPr>
                      <w:p w:rsidR="003259DE" w:rsidRPr="00DC6DD1" w:rsidRDefault="003259DE" w:rsidP="004826E3">
                        <w:pPr>
                          <w:jc w:val="center"/>
                          <w:rPr>
                            <w:rFonts w:ascii="Arial Narrow" w:hAnsi="Arial Narrow" w:cs="Arial Narrow"/>
                            <w:b/>
                            <w:bCs/>
                            <w:sz w:val="13"/>
                            <w:szCs w:val="13"/>
                          </w:rPr>
                        </w:pPr>
                        <w:r w:rsidRPr="00DC6DD1">
                          <w:rPr>
                            <w:rFonts w:ascii="Arial Narrow" w:hAnsi="Arial Narrow" w:cs="Arial Narrow"/>
                            <w:b/>
                            <w:bCs/>
                            <w:sz w:val="13"/>
                            <w:szCs w:val="13"/>
                          </w:rPr>
                          <w:t>House of Cards</w:t>
                        </w:r>
                      </w:p>
                    </w:tc>
                    <w:tc>
                      <w:tcPr>
                        <w:tcW w:w="509" w:type="dxa"/>
                        <w:tcBorders>
                          <w:top w:val="single" w:sz="6" w:space="0" w:color="auto"/>
                        </w:tcBorders>
                        <w:vAlign w:val="bottom"/>
                      </w:tcPr>
                      <w:p w:rsidR="003259DE" w:rsidRPr="00DC6DD1" w:rsidRDefault="003259DE">
                        <w:pPr>
                          <w:jc w:val="center"/>
                          <w:rPr>
                            <w:rFonts w:ascii="Arial Narrow" w:hAnsi="Arial Narrow" w:cs="Arial Narrow"/>
                            <w:b/>
                            <w:bCs/>
                            <w:sz w:val="13"/>
                            <w:szCs w:val="13"/>
                          </w:rPr>
                        </w:pPr>
                        <w:r w:rsidRPr="00DC6DD1">
                          <w:rPr>
                            <w:rFonts w:ascii="Arial Narrow" w:hAnsi="Arial Narrow" w:cs="Arial Narrow"/>
                            <w:b/>
                            <w:bCs/>
                            <w:sz w:val="13"/>
                            <w:szCs w:val="13"/>
                          </w:rPr>
                          <w:t>Regime Switch</w:t>
                        </w:r>
                      </w:p>
                    </w:tc>
                  </w:tr>
                  <w:tr w:rsidR="003259DE" w:rsidRPr="00F13FF1" w:rsidTr="00F4070E">
                    <w:trPr>
                      <w:cantSplit/>
                    </w:trPr>
                    <w:tc>
                      <w:tcPr>
                        <w:tcW w:w="508" w:type="dxa"/>
                        <w:noWrap/>
                      </w:tcPr>
                      <w:p w:rsidR="003259DE" w:rsidRPr="00DC6DD1" w:rsidRDefault="003259DE">
                        <w:pPr>
                          <w:keepNext/>
                          <w:rPr>
                            <w:rFonts w:ascii="Arial Narrow" w:hAnsi="Arial Narrow" w:cs="Arial Narrow"/>
                            <w:sz w:val="13"/>
                            <w:szCs w:val="13"/>
                          </w:rPr>
                        </w:pPr>
                        <w:r w:rsidRPr="00DC6DD1">
                          <w:rPr>
                            <w:rFonts w:ascii="Arial Narrow" w:hAnsi="Arial Narrow" w:cs="Arial Narrow"/>
                            <w:sz w:val="13"/>
                            <w:szCs w:val="13"/>
                          </w:rPr>
                          <w:t>Trade</w:t>
                        </w:r>
                      </w:p>
                    </w:tc>
                    <w:tc>
                      <w:tcPr>
                        <w:tcW w:w="540" w:type="dxa"/>
                        <w:noWrap/>
                      </w:tcPr>
                      <w:p w:rsidR="003259DE" w:rsidRDefault="003259DE" w:rsidP="006E00BA">
                        <w:pPr>
                          <w:jc w:val="center"/>
                        </w:pPr>
                        <w:r>
                          <w:rPr>
                            <w:rFonts w:ascii="Arial Narrow" w:hAnsi="Arial Narrow" w:cs="Arial Narrow"/>
                            <w:sz w:val="13"/>
                            <w:szCs w:val="13"/>
                          </w:rPr>
                          <w:t>Long</w:t>
                        </w:r>
                        <w:r w:rsidRPr="00B36316">
                          <w:rPr>
                            <w:rFonts w:ascii="Arial Narrow" w:hAnsi="Arial Narrow" w:cs="Arial Narrow"/>
                            <w:sz w:val="13"/>
                            <w:szCs w:val="13"/>
                          </w:rPr>
                          <w:t xml:space="preserve"> risk</w:t>
                        </w:r>
                      </w:p>
                    </w:tc>
                    <w:tc>
                      <w:tcPr>
                        <w:tcW w:w="540" w:type="dxa"/>
                      </w:tcPr>
                      <w:p w:rsidR="003259DE" w:rsidRDefault="003259DE" w:rsidP="001B30BB">
                        <w:pPr>
                          <w:jc w:val="center"/>
                          <w:rPr>
                            <w:rFonts w:ascii="Arial Narrow" w:hAnsi="Arial Narrow" w:cs="Arial Narrow"/>
                            <w:sz w:val="13"/>
                            <w:szCs w:val="13"/>
                          </w:rPr>
                        </w:pPr>
                        <w:r>
                          <w:rPr>
                            <w:rFonts w:ascii="Arial Narrow" w:hAnsi="Arial Narrow" w:cs="Arial Narrow"/>
                            <w:sz w:val="13"/>
                            <w:szCs w:val="13"/>
                          </w:rPr>
                          <w:t xml:space="preserve">Short </w:t>
                        </w:r>
                      </w:p>
                      <w:p w:rsidR="003259DE" w:rsidRDefault="003259DE" w:rsidP="001B30BB">
                        <w:pPr>
                          <w:jc w:val="center"/>
                        </w:pPr>
                        <w:r>
                          <w:rPr>
                            <w:rFonts w:ascii="Arial Narrow" w:hAnsi="Arial Narrow" w:cs="Arial Narrow"/>
                            <w:sz w:val="13"/>
                            <w:szCs w:val="13"/>
                          </w:rPr>
                          <w:t>risk</w:t>
                        </w:r>
                      </w:p>
                    </w:tc>
                    <w:tc>
                      <w:tcPr>
                        <w:tcW w:w="450" w:type="dxa"/>
                        <w:vAlign w:val="bottom"/>
                      </w:tcPr>
                      <w:p w:rsidR="003259DE" w:rsidRDefault="003259DE" w:rsidP="00E45EE7">
                        <w:pPr>
                          <w:jc w:val="center"/>
                          <w:rPr>
                            <w:rFonts w:ascii="Arial Narrow" w:hAnsi="Arial Narrow" w:cs="Arial Narrow"/>
                            <w:sz w:val="13"/>
                            <w:szCs w:val="13"/>
                          </w:rPr>
                        </w:pPr>
                        <w:r>
                          <w:rPr>
                            <w:rFonts w:ascii="Arial Narrow" w:hAnsi="Arial Narrow" w:cs="Arial Narrow"/>
                            <w:sz w:val="13"/>
                            <w:szCs w:val="13"/>
                          </w:rPr>
                          <w:t xml:space="preserve">Short </w:t>
                        </w:r>
                      </w:p>
                      <w:p w:rsidR="003259DE" w:rsidRPr="008976ED" w:rsidRDefault="003259DE" w:rsidP="00E45EE7">
                        <w:pPr>
                          <w:jc w:val="center"/>
                          <w:rPr>
                            <w:rFonts w:ascii="Arial Narrow" w:hAnsi="Arial Narrow" w:cs="Arial Narrow"/>
                            <w:sz w:val="13"/>
                            <w:szCs w:val="13"/>
                          </w:rPr>
                        </w:pPr>
                        <w:r>
                          <w:rPr>
                            <w:rFonts w:ascii="Arial Narrow" w:hAnsi="Arial Narrow" w:cs="Arial Narrow"/>
                            <w:sz w:val="13"/>
                            <w:szCs w:val="13"/>
                          </w:rPr>
                          <w:t>risk</w:t>
                        </w:r>
                      </w:p>
                    </w:tc>
                    <w:tc>
                      <w:tcPr>
                        <w:tcW w:w="502" w:type="dxa"/>
                        <w:vAlign w:val="bottom"/>
                      </w:tcPr>
                      <w:p w:rsidR="003259DE" w:rsidRDefault="003259DE" w:rsidP="003D52BF">
                        <w:pPr>
                          <w:jc w:val="center"/>
                          <w:rPr>
                            <w:rFonts w:ascii="Arial Narrow" w:hAnsi="Arial Narrow" w:cs="Arial Narrow"/>
                            <w:sz w:val="13"/>
                            <w:szCs w:val="13"/>
                          </w:rPr>
                        </w:pPr>
                        <w:r>
                          <w:rPr>
                            <w:rFonts w:ascii="Arial Narrow" w:hAnsi="Arial Narrow" w:cs="Arial Narrow"/>
                            <w:sz w:val="13"/>
                            <w:szCs w:val="13"/>
                          </w:rPr>
                          <w:t xml:space="preserve">Short </w:t>
                        </w:r>
                      </w:p>
                      <w:p w:rsidR="003259DE" w:rsidRPr="008976ED" w:rsidRDefault="003259DE" w:rsidP="003D52BF">
                        <w:pPr>
                          <w:jc w:val="center"/>
                          <w:rPr>
                            <w:rFonts w:ascii="Arial Narrow" w:hAnsi="Arial Narrow" w:cs="Arial Narrow"/>
                            <w:sz w:val="13"/>
                            <w:szCs w:val="13"/>
                          </w:rPr>
                        </w:pPr>
                        <w:r>
                          <w:rPr>
                            <w:rFonts w:ascii="Arial Narrow" w:hAnsi="Arial Narrow" w:cs="Arial Narrow"/>
                            <w:sz w:val="13"/>
                            <w:szCs w:val="13"/>
                          </w:rPr>
                          <w:t>risk</w:t>
                        </w:r>
                      </w:p>
                    </w:tc>
                    <w:tc>
                      <w:tcPr>
                        <w:tcW w:w="509" w:type="dxa"/>
                        <w:vAlign w:val="bottom"/>
                      </w:tcPr>
                      <w:p w:rsidR="003259DE" w:rsidRPr="008976ED" w:rsidRDefault="003259DE" w:rsidP="00F4070E">
                        <w:pPr>
                          <w:jc w:val="center"/>
                          <w:rPr>
                            <w:rFonts w:ascii="Arial Narrow" w:hAnsi="Arial Narrow" w:cs="Arial Narrow"/>
                            <w:sz w:val="13"/>
                            <w:szCs w:val="13"/>
                          </w:rPr>
                        </w:pPr>
                        <w:r>
                          <w:rPr>
                            <w:rFonts w:ascii="Arial Narrow" w:hAnsi="Arial Narrow" w:cs="Arial Narrow"/>
                            <w:sz w:val="13"/>
                            <w:szCs w:val="13"/>
                          </w:rPr>
                          <w:t>Long</w:t>
                        </w:r>
                        <w:r w:rsidRPr="00B36316">
                          <w:rPr>
                            <w:rFonts w:ascii="Arial Narrow" w:hAnsi="Arial Narrow" w:cs="Arial Narrow"/>
                            <w:sz w:val="13"/>
                            <w:szCs w:val="13"/>
                          </w:rPr>
                          <w:t xml:space="preserve"> risk</w:t>
                        </w:r>
                      </w:p>
                    </w:tc>
                  </w:tr>
                  <w:tr w:rsidR="003259DE" w:rsidRPr="00F13FF1" w:rsidTr="00C40FBA">
                    <w:trPr>
                      <w:cantSplit/>
                    </w:trPr>
                    <w:tc>
                      <w:tcPr>
                        <w:tcW w:w="508" w:type="dxa"/>
                        <w:noWrap/>
                        <w:vAlign w:val="bottom"/>
                      </w:tcPr>
                      <w:p w:rsidR="003259DE" w:rsidRPr="00DC6DD1" w:rsidRDefault="003259DE">
                        <w:pPr>
                          <w:keepNext/>
                          <w:rPr>
                            <w:rFonts w:ascii="Arial Narrow" w:hAnsi="Arial Narrow" w:cs="Arial Narrow"/>
                            <w:sz w:val="13"/>
                            <w:szCs w:val="13"/>
                          </w:rPr>
                        </w:pPr>
                        <w:r w:rsidRPr="00DC6DD1">
                          <w:rPr>
                            <w:rFonts w:ascii="Arial Narrow" w:hAnsi="Arial Narrow" w:cs="Arial Narrow"/>
                            <w:sz w:val="13"/>
                            <w:szCs w:val="13"/>
                          </w:rPr>
                          <w:t>Trade open</w:t>
                        </w:r>
                      </w:p>
                    </w:tc>
                    <w:tc>
                      <w:tcPr>
                        <w:tcW w:w="540" w:type="dxa"/>
                        <w:noWrap/>
                        <w:vAlign w:val="center"/>
                      </w:tcPr>
                      <w:p w:rsidR="003259DE" w:rsidRDefault="003259DE" w:rsidP="00C855F3">
                        <w:pPr>
                          <w:jc w:val="center"/>
                          <w:rPr>
                            <w:rFonts w:ascii="Arial Narrow" w:hAnsi="Arial Narrow" w:cs="Arial Narrow"/>
                            <w:sz w:val="13"/>
                            <w:szCs w:val="13"/>
                          </w:rPr>
                        </w:pPr>
                        <w:r>
                          <w:rPr>
                            <w:rFonts w:ascii="Arial Narrow" w:hAnsi="Arial Narrow" w:cs="Arial Narrow"/>
                            <w:sz w:val="13"/>
                            <w:szCs w:val="13"/>
                          </w:rPr>
                          <w:t>23</w:t>
                        </w:r>
                      </w:p>
                      <w:p w:rsidR="003259DE" w:rsidRPr="008976ED" w:rsidRDefault="003259DE" w:rsidP="00C855F3">
                        <w:pPr>
                          <w:jc w:val="center"/>
                          <w:rPr>
                            <w:rFonts w:ascii="Arial Narrow" w:hAnsi="Arial Narrow" w:cs="Arial Narrow"/>
                            <w:sz w:val="13"/>
                            <w:szCs w:val="13"/>
                          </w:rPr>
                        </w:pPr>
                        <w:r>
                          <w:rPr>
                            <w:rFonts w:ascii="Arial Narrow" w:hAnsi="Arial Narrow" w:cs="Arial Narrow"/>
                            <w:sz w:val="13"/>
                            <w:szCs w:val="13"/>
                          </w:rPr>
                          <w:t>May</w:t>
                        </w:r>
                      </w:p>
                    </w:tc>
                    <w:tc>
                      <w:tcPr>
                        <w:tcW w:w="540" w:type="dxa"/>
                        <w:vAlign w:val="center"/>
                      </w:tcPr>
                      <w:p w:rsidR="003259DE" w:rsidRDefault="003259DE" w:rsidP="00866D08">
                        <w:pPr>
                          <w:jc w:val="center"/>
                          <w:rPr>
                            <w:rFonts w:ascii="Arial Narrow" w:hAnsi="Arial Narrow" w:cs="Arial Narrow"/>
                            <w:sz w:val="13"/>
                            <w:szCs w:val="13"/>
                          </w:rPr>
                        </w:pPr>
                        <w:r>
                          <w:rPr>
                            <w:rFonts w:ascii="Arial Narrow" w:hAnsi="Arial Narrow" w:cs="Arial Narrow"/>
                            <w:sz w:val="13"/>
                            <w:szCs w:val="13"/>
                          </w:rPr>
                          <w:t>11</w:t>
                        </w:r>
                      </w:p>
                      <w:p w:rsidR="003259DE" w:rsidRPr="008976ED" w:rsidRDefault="003259DE" w:rsidP="00866D08">
                        <w:pPr>
                          <w:jc w:val="center"/>
                          <w:rPr>
                            <w:rFonts w:ascii="Arial Narrow" w:hAnsi="Arial Narrow" w:cs="Arial Narrow"/>
                            <w:sz w:val="13"/>
                            <w:szCs w:val="13"/>
                          </w:rPr>
                        </w:pPr>
                        <w:r>
                          <w:rPr>
                            <w:rFonts w:ascii="Arial Narrow" w:hAnsi="Arial Narrow" w:cs="Arial Narrow"/>
                            <w:sz w:val="13"/>
                            <w:szCs w:val="13"/>
                          </w:rPr>
                          <w:t>Apr</w:t>
                        </w:r>
                      </w:p>
                    </w:tc>
                    <w:tc>
                      <w:tcPr>
                        <w:tcW w:w="450" w:type="dxa"/>
                        <w:vAlign w:val="center"/>
                      </w:tcPr>
                      <w:p w:rsidR="003259DE" w:rsidRDefault="003259DE" w:rsidP="001B30BB">
                        <w:pPr>
                          <w:jc w:val="center"/>
                          <w:rPr>
                            <w:rFonts w:ascii="Arial Narrow" w:hAnsi="Arial Narrow" w:cs="Arial Narrow"/>
                            <w:sz w:val="13"/>
                            <w:szCs w:val="13"/>
                          </w:rPr>
                        </w:pPr>
                        <w:r>
                          <w:rPr>
                            <w:rFonts w:ascii="Arial Narrow" w:hAnsi="Arial Narrow" w:cs="Arial Narrow"/>
                            <w:sz w:val="13"/>
                            <w:szCs w:val="13"/>
                          </w:rPr>
                          <w:t>11</w:t>
                        </w:r>
                      </w:p>
                      <w:p w:rsidR="003259DE" w:rsidRPr="008976ED" w:rsidRDefault="003259DE" w:rsidP="001B30BB">
                        <w:pPr>
                          <w:jc w:val="center"/>
                          <w:rPr>
                            <w:rFonts w:ascii="Arial Narrow" w:hAnsi="Arial Narrow" w:cs="Arial Narrow"/>
                            <w:sz w:val="13"/>
                            <w:szCs w:val="13"/>
                          </w:rPr>
                        </w:pPr>
                        <w:r>
                          <w:rPr>
                            <w:rFonts w:ascii="Arial Narrow" w:hAnsi="Arial Narrow" w:cs="Arial Narrow"/>
                            <w:sz w:val="13"/>
                            <w:szCs w:val="13"/>
                          </w:rPr>
                          <w:t>Jun</w:t>
                        </w:r>
                      </w:p>
                    </w:tc>
                    <w:tc>
                      <w:tcPr>
                        <w:tcW w:w="502" w:type="dxa"/>
                        <w:vAlign w:val="center"/>
                      </w:tcPr>
                      <w:p w:rsidR="003259DE" w:rsidRDefault="003259DE" w:rsidP="00F4070E">
                        <w:pPr>
                          <w:jc w:val="center"/>
                          <w:rPr>
                            <w:rFonts w:ascii="Arial Narrow" w:hAnsi="Arial Narrow" w:cs="Arial Narrow"/>
                            <w:sz w:val="13"/>
                            <w:szCs w:val="13"/>
                          </w:rPr>
                        </w:pPr>
                        <w:r>
                          <w:rPr>
                            <w:rFonts w:ascii="Arial Narrow" w:hAnsi="Arial Narrow" w:cs="Arial Narrow"/>
                            <w:sz w:val="13"/>
                            <w:szCs w:val="13"/>
                          </w:rPr>
                          <w:t>5</w:t>
                        </w:r>
                      </w:p>
                      <w:p w:rsidR="003259DE" w:rsidRPr="008976ED" w:rsidRDefault="003259DE" w:rsidP="00F4070E">
                        <w:pPr>
                          <w:jc w:val="center"/>
                          <w:rPr>
                            <w:rFonts w:ascii="Arial Narrow" w:hAnsi="Arial Narrow" w:cs="Arial Narrow"/>
                            <w:sz w:val="13"/>
                            <w:szCs w:val="13"/>
                          </w:rPr>
                        </w:pPr>
                        <w:r>
                          <w:rPr>
                            <w:rFonts w:ascii="Arial Narrow" w:hAnsi="Arial Narrow" w:cs="Arial Narrow"/>
                            <w:sz w:val="13"/>
                            <w:szCs w:val="13"/>
                          </w:rPr>
                          <w:t>Jun</w:t>
                        </w:r>
                      </w:p>
                    </w:tc>
                    <w:tc>
                      <w:tcPr>
                        <w:tcW w:w="509" w:type="dxa"/>
                        <w:vAlign w:val="center"/>
                      </w:tcPr>
                      <w:p w:rsidR="003259DE" w:rsidRDefault="003259DE" w:rsidP="00F4070E">
                        <w:pPr>
                          <w:jc w:val="center"/>
                          <w:rPr>
                            <w:rFonts w:ascii="Arial Narrow" w:hAnsi="Arial Narrow" w:cs="Arial Narrow"/>
                            <w:sz w:val="13"/>
                            <w:szCs w:val="13"/>
                          </w:rPr>
                        </w:pPr>
                        <w:r>
                          <w:rPr>
                            <w:rFonts w:ascii="Arial Narrow" w:hAnsi="Arial Narrow" w:cs="Arial Narrow"/>
                            <w:sz w:val="13"/>
                            <w:szCs w:val="13"/>
                          </w:rPr>
                          <w:t>1</w:t>
                        </w:r>
                      </w:p>
                      <w:p w:rsidR="003259DE" w:rsidRPr="008976ED" w:rsidRDefault="003259DE" w:rsidP="00F4070E">
                        <w:pPr>
                          <w:jc w:val="center"/>
                          <w:rPr>
                            <w:rFonts w:ascii="Arial Narrow" w:hAnsi="Arial Narrow" w:cs="Arial Narrow"/>
                            <w:sz w:val="13"/>
                            <w:szCs w:val="13"/>
                          </w:rPr>
                        </w:pPr>
                        <w:r>
                          <w:rPr>
                            <w:rFonts w:ascii="Arial Narrow" w:hAnsi="Arial Narrow" w:cs="Arial Narrow"/>
                            <w:sz w:val="13"/>
                            <w:szCs w:val="13"/>
                          </w:rPr>
                          <w:t>Jul</w:t>
                        </w:r>
                      </w:p>
                    </w:tc>
                  </w:tr>
                  <w:tr w:rsidR="003259DE" w:rsidRPr="00F81E58" w:rsidTr="00C40FBA">
                    <w:trPr>
                      <w:cantSplit/>
                    </w:trPr>
                    <w:tc>
                      <w:tcPr>
                        <w:tcW w:w="508" w:type="dxa"/>
                        <w:noWrap/>
                        <w:vAlign w:val="bottom"/>
                      </w:tcPr>
                      <w:p w:rsidR="003259DE" w:rsidRPr="00DC6DD1" w:rsidRDefault="003259DE">
                        <w:pPr>
                          <w:keepNext/>
                          <w:rPr>
                            <w:rFonts w:ascii="Arial Narrow" w:hAnsi="Arial Narrow" w:cs="Arial Narrow"/>
                            <w:sz w:val="13"/>
                            <w:szCs w:val="13"/>
                          </w:rPr>
                        </w:pPr>
                        <w:r w:rsidRPr="00DC6DD1">
                          <w:rPr>
                            <w:rFonts w:ascii="Arial Narrow" w:hAnsi="Arial Narrow" w:cs="Arial Narrow"/>
                            <w:sz w:val="13"/>
                            <w:szCs w:val="13"/>
                          </w:rPr>
                          <w:t>Open level</w:t>
                        </w:r>
                      </w:p>
                    </w:tc>
                    <w:tc>
                      <w:tcPr>
                        <w:tcW w:w="540" w:type="dxa"/>
                        <w:noWrap/>
                        <w:vAlign w:val="bottom"/>
                      </w:tcPr>
                      <w:p w:rsidR="003259DE" w:rsidRPr="008976ED" w:rsidRDefault="003259DE" w:rsidP="00D74F02">
                        <w:pPr>
                          <w:jc w:val="center"/>
                          <w:rPr>
                            <w:rFonts w:ascii="Arial Narrow" w:hAnsi="Arial Narrow" w:cs="Arial Narrow"/>
                            <w:sz w:val="13"/>
                            <w:szCs w:val="13"/>
                          </w:rPr>
                        </w:pPr>
                        <w:r>
                          <w:rPr>
                            <w:rFonts w:ascii="Arial Narrow" w:hAnsi="Arial Narrow" w:cs="Arial Narrow"/>
                            <w:sz w:val="13"/>
                            <w:szCs w:val="13"/>
                          </w:rPr>
                          <w:t>69.00</w:t>
                        </w:r>
                      </w:p>
                    </w:tc>
                    <w:tc>
                      <w:tcPr>
                        <w:tcW w:w="540" w:type="dxa"/>
                        <w:vAlign w:val="bottom"/>
                      </w:tcPr>
                      <w:p w:rsidR="003259DE" w:rsidRPr="00007D70" w:rsidRDefault="003259DE" w:rsidP="001B30BB">
                        <w:pPr>
                          <w:jc w:val="center"/>
                          <w:rPr>
                            <w:rFonts w:ascii="Arial Narrow" w:hAnsi="Arial Narrow" w:cs="Arial Narrow"/>
                            <w:sz w:val="13"/>
                            <w:szCs w:val="13"/>
                          </w:rPr>
                        </w:pPr>
                        <w:r w:rsidRPr="00007D70">
                          <w:rPr>
                            <w:rFonts w:ascii="Arial Narrow" w:hAnsi="Arial Narrow" w:cs="Arial Narrow"/>
                            <w:sz w:val="13"/>
                            <w:szCs w:val="13"/>
                          </w:rPr>
                          <w:t>73.75</w:t>
                        </w:r>
                      </w:p>
                    </w:tc>
                    <w:tc>
                      <w:tcPr>
                        <w:tcW w:w="450" w:type="dxa"/>
                        <w:vAlign w:val="center"/>
                      </w:tcPr>
                      <w:p w:rsidR="003259DE" w:rsidRDefault="003259DE" w:rsidP="006B5213">
                        <w:pPr>
                          <w:jc w:val="center"/>
                          <w:rPr>
                            <w:rFonts w:ascii="Arial Narrow" w:hAnsi="Arial Narrow" w:cs="Arial Narrow"/>
                            <w:sz w:val="13"/>
                            <w:szCs w:val="13"/>
                          </w:rPr>
                        </w:pPr>
                      </w:p>
                      <w:p w:rsidR="003259DE" w:rsidRPr="008976ED" w:rsidRDefault="003259DE" w:rsidP="006B5213">
                        <w:pPr>
                          <w:jc w:val="center"/>
                          <w:rPr>
                            <w:rFonts w:ascii="Arial Narrow" w:hAnsi="Arial Narrow" w:cs="Arial Narrow"/>
                            <w:sz w:val="13"/>
                            <w:szCs w:val="13"/>
                          </w:rPr>
                        </w:pPr>
                        <w:r>
                          <w:rPr>
                            <w:rFonts w:ascii="Arial Narrow" w:hAnsi="Arial Narrow" w:cs="Arial Narrow"/>
                            <w:sz w:val="13"/>
                            <w:szCs w:val="13"/>
                          </w:rPr>
                          <w:t>59.38</w:t>
                        </w:r>
                      </w:p>
                    </w:tc>
                    <w:tc>
                      <w:tcPr>
                        <w:tcW w:w="502" w:type="dxa"/>
                        <w:vAlign w:val="bottom"/>
                      </w:tcPr>
                      <w:p w:rsidR="003259DE" w:rsidRPr="008976ED" w:rsidRDefault="003259DE" w:rsidP="00E45EE7">
                        <w:pPr>
                          <w:jc w:val="center"/>
                          <w:rPr>
                            <w:rFonts w:ascii="Arial Narrow" w:hAnsi="Arial Narrow" w:cs="Arial Narrow"/>
                            <w:sz w:val="13"/>
                            <w:szCs w:val="13"/>
                          </w:rPr>
                        </w:pPr>
                        <w:r>
                          <w:rPr>
                            <w:rFonts w:ascii="Arial Narrow" w:hAnsi="Arial Narrow" w:cs="Arial Narrow"/>
                            <w:sz w:val="13"/>
                            <w:szCs w:val="13"/>
                          </w:rPr>
                          <w:t>61.13</w:t>
                        </w:r>
                      </w:p>
                    </w:tc>
                    <w:tc>
                      <w:tcPr>
                        <w:tcW w:w="509" w:type="dxa"/>
                        <w:vAlign w:val="bottom"/>
                      </w:tcPr>
                      <w:p w:rsidR="003259DE" w:rsidRPr="008976ED" w:rsidRDefault="003259DE" w:rsidP="00884E60">
                        <w:pPr>
                          <w:jc w:val="center"/>
                          <w:rPr>
                            <w:rFonts w:ascii="Arial Narrow" w:hAnsi="Arial Narrow" w:cs="Arial Narrow"/>
                            <w:sz w:val="13"/>
                            <w:szCs w:val="13"/>
                          </w:rPr>
                        </w:pPr>
                        <w:r>
                          <w:rPr>
                            <w:rFonts w:ascii="Arial Narrow" w:hAnsi="Arial Narrow" w:cs="Arial Narrow"/>
                            <w:sz w:val="13"/>
                            <w:szCs w:val="13"/>
                          </w:rPr>
                          <w:t>59.50</w:t>
                        </w:r>
                      </w:p>
                    </w:tc>
                  </w:tr>
                  <w:tr w:rsidR="003259DE" w:rsidRPr="00F13FF1" w:rsidTr="001B30BB">
                    <w:trPr>
                      <w:cantSplit/>
                      <w:trHeight w:val="243"/>
                    </w:trPr>
                    <w:tc>
                      <w:tcPr>
                        <w:tcW w:w="508" w:type="dxa"/>
                        <w:noWrap/>
                        <w:vAlign w:val="center"/>
                      </w:tcPr>
                      <w:p w:rsidR="003259DE" w:rsidRPr="00DC6DD1" w:rsidRDefault="003259DE" w:rsidP="004826E3">
                        <w:pPr>
                          <w:keepNext/>
                          <w:rPr>
                            <w:rFonts w:ascii="Arial Narrow" w:hAnsi="Arial Narrow" w:cs="Arial Narrow"/>
                            <w:sz w:val="13"/>
                            <w:szCs w:val="13"/>
                          </w:rPr>
                        </w:pPr>
                        <w:r w:rsidRPr="00DC6DD1">
                          <w:rPr>
                            <w:rFonts w:ascii="Arial Narrow" w:hAnsi="Arial Narrow" w:cs="Arial Narrow"/>
                            <w:sz w:val="13"/>
                            <w:szCs w:val="13"/>
                          </w:rPr>
                          <w:t>Trade close</w:t>
                        </w:r>
                      </w:p>
                    </w:tc>
                    <w:tc>
                      <w:tcPr>
                        <w:tcW w:w="540" w:type="dxa"/>
                        <w:noWrap/>
                        <w:vAlign w:val="center"/>
                      </w:tcPr>
                      <w:p w:rsidR="003259DE" w:rsidRPr="008976ED" w:rsidRDefault="003259DE" w:rsidP="003B00C6">
                        <w:pPr>
                          <w:jc w:val="center"/>
                          <w:rPr>
                            <w:rFonts w:ascii="Arial Narrow" w:hAnsi="Arial Narrow" w:cs="Arial Narrow"/>
                            <w:sz w:val="13"/>
                            <w:szCs w:val="13"/>
                          </w:rPr>
                        </w:pPr>
                      </w:p>
                      <w:p w:rsidR="003259DE" w:rsidRPr="008976ED" w:rsidRDefault="003259DE" w:rsidP="003B00C6">
                        <w:pPr>
                          <w:jc w:val="center"/>
                          <w:rPr>
                            <w:rFonts w:ascii="Arial Narrow" w:hAnsi="Arial Narrow" w:cs="Arial Narrow"/>
                            <w:sz w:val="13"/>
                            <w:szCs w:val="13"/>
                          </w:rPr>
                        </w:pPr>
                        <w:r w:rsidRPr="008976ED">
                          <w:rPr>
                            <w:rFonts w:ascii="Arial Narrow" w:hAnsi="Arial Narrow" w:cs="Arial Narrow"/>
                            <w:sz w:val="13"/>
                            <w:szCs w:val="13"/>
                          </w:rPr>
                          <w:t>-</w:t>
                        </w:r>
                      </w:p>
                    </w:tc>
                    <w:tc>
                      <w:tcPr>
                        <w:tcW w:w="540" w:type="dxa"/>
                        <w:vAlign w:val="center"/>
                      </w:tcPr>
                      <w:p w:rsidR="003259DE" w:rsidRDefault="003259DE" w:rsidP="00884E60">
                        <w:pPr>
                          <w:jc w:val="center"/>
                          <w:rPr>
                            <w:rFonts w:ascii="Arial Narrow" w:hAnsi="Arial Narrow" w:cs="Arial Narrow"/>
                            <w:sz w:val="13"/>
                            <w:szCs w:val="13"/>
                          </w:rPr>
                        </w:pPr>
                        <w:r>
                          <w:rPr>
                            <w:rFonts w:ascii="Arial Narrow" w:hAnsi="Arial Narrow" w:cs="Arial Narrow"/>
                            <w:sz w:val="13"/>
                            <w:szCs w:val="13"/>
                          </w:rPr>
                          <w:t>22</w:t>
                        </w:r>
                      </w:p>
                      <w:p w:rsidR="003259DE" w:rsidRPr="00007D70" w:rsidRDefault="003259DE" w:rsidP="00884E60">
                        <w:pPr>
                          <w:jc w:val="center"/>
                          <w:rPr>
                            <w:rFonts w:ascii="Arial Narrow" w:hAnsi="Arial Narrow" w:cs="Arial Narrow"/>
                            <w:sz w:val="13"/>
                            <w:szCs w:val="13"/>
                          </w:rPr>
                        </w:pPr>
                        <w:r>
                          <w:rPr>
                            <w:rFonts w:ascii="Arial Narrow" w:hAnsi="Arial Narrow" w:cs="Arial Narrow"/>
                            <w:sz w:val="13"/>
                            <w:szCs w:val="13"/>
                          </w:rPr>
                          <w:t>Apr</w:t>
                        </w:r>
                      </w:p>
                    </w:tc>
                    <w:tc>
                      <w:tcPr>
                        <w:tcW w:w="450" w:type="dxa"/>
                        <w:vAlign w:val="center"/>
                      </w:tcPr>
                      <w:p w:rsidR="003259DE" w:rsidRDefault="003259DE" w:rsidP="00F4070E">
                        <w:pPr>
                          <w:jc w:val="center"/>
                          <w:rPr>
                            <w:rFonts w:ascii="Arial Narrow" w:hAnsi="Arial Narrow" w:cs="Arial Narrow"/>
                            <w:sz w:val="13"/>
                            <w:szCs w:val="13"/>
                          </w:rPr>
                        </w:pPr>
                        <w:r>
                          <w:rPr>
                            <w:rFonts w:ascii="Arial Narrow" w:hAnsi="Arial Narrow" w:cs="Arial Narrow"/>
                            <w:sz w:val="13"/>
                            <w:szCs w:val="13"/>
                          </w:rPr>
                          <w:t>23</w:t>
                        </w:r>
                      </w:p>
                      <w:p w:rsidR="003259DE" w:rsidRPr="008976ED" w:rsidRDefault="003259DE" w:rsidP="00F4070E">
                        <w:pPr>
                          <w:jc w:val="center"/>
                          <w:rPr>
                            <w:rFonts w:ascii="Arial Narrow" w:hAnsi="Arial Narrow" w:cs="Arial Narrow"/>
                            <w:sz w:val="13"/>
                            <w:szCs w:val="13"/>
                          </w:rPr>
                        </w:pPr>
                        <w:r>
                          <w:rPr>
                            <w:rFonts w:ascii="Arial Narrow" w:hAnsi="Arial Narrow" w:cs="Arial Narrow"/>
                            <w:sz w:val="13"/>
                            <w:szCs w:val="13"/>
                          </w:rPr>
                          <w:t>Jun</w:t>
                        </w:r>
                      </w:p>
                    </w:tc>
                    <w:tc>
                      <w:tcPr>
                        <w:tcW w:w="502" w:type="dxa"/>
                        <w:vAlign w:val="center"/>
                      </w:tcPr>
                      <w:p w:rsidR="003259DE" w:rsidRDefault="003259DE" w:rsidP="00F4070E">
                        <w:pPr>
                          <w:jc w:val="center"/>
                          <w:rPr>
                            <w:rFonts w:ascii="Arial Narrow" w:hAnsi="Arial Narrow" w:cs="Arial Narrow"/>
                            <w:sz w:val="13"/>
                            <w:szCs w:val="13"/>
                          </w:rPr>
                        </w:pPr>
                        <w:r>
                          <w:rPr>
                            <w:rFonts w:ascii="Arial Narrow" w:hAnsi="Arial Narrow" w:cs="Arial Narrow"/>
                            <w:sz w:val="13"/>
                            <w:szCs w:val="13"/>
                          </w:rPr>
                          <w:t>19</w:t>
                        </w:r>
                      </w:p>
                      <w:p w:rsidR="003259DE" w:rsidRPr="008976ED" w:rsidRDefault="003259DE" w:rsidP="00F4070E">
                        <w:pPr>
                          <w:jc w:val="center"/>
                          <w:rPr>
                            <w:rFonts w:ascii="Arial Narrow" w:hAnsi="Arial Narrow" w:cs="Arial Narrow"/>
                            <w:sz w:val="13"/>
                            <w:szCs w:val="13"/>
                          </w:rPr>
                        </w:pPr>
                        <w:r>
                          <w:rPr>
                            <w:rFonts w:ascii="Arial Narrow" w:hAnsi="Arial Narrow" w:cs="Arial Narrow"/>
                            <w:sz w:val="13"/>
                            <w:szCs w:val="13"/>
                          </w:rPr>
                          <w:t>Jun</w:t>
                        </w:r>
                      </w:p>
                    </w:tc>
                    <w:tc>
                      <w:tcPr>
                        <w:tcW w:w="509" w:type="dxa"/>
                        <w:vAlign w:val="center"/>
                      </w:tcPr>
                      <w:p w:rsidR="003259DE" w:rsidRPr="008976ED" w:rsidRDefault="003259DE" w:rsidP="00F4070E">
                        <w:pPr>
                          <w:jc w:val="center"/>
                          <w:rPr>
                            <w:rFonts w:ascii="Arial Narrow" w:hAnsi="Arial Narrow" w:cs="Arial Narrow"/>
                            <w:sz w:val="13"/>
                            <w:szCs w:val="13"/>
                          </w:rPr>
                        </w:pPr>
                      </w:p>
                      <w:p w:rsidR="003259DE" w:rsidRPr="008976ED" w:rsidRDefault="003259DE" w:rsidP="00F4070E">
                        <w:pPr>
                          <w:jc w:val="center"/>
                          <w:rPr>
                            <w:rFonts w:ascii="Arial Narrow" w:hAnsi="Arial Narrow" w:cs="Arial Narrow"/>
                            <w:sz w:val="13"/>
                            <w:szCs w:val="13"/>
                          </w:rPr>
                        </w:pPr>
                        <w:r w:rsidRPr="008976ED">
                          <w:rPr>
                            <w:rFonts w:ascii="Arial Narrow" w:hAnsi="Arial Narrow" w:cs="Arial Narrow"/>
                            <w:sz w:val="13"/>
                            <w:szCs w:val="13"/>
                          </w:rPr>
                          <w:t>-</w:t>
                        </w:r>
                      </w:p>
                    </w:tc>
                  </w:tr>
                  <w:tr w:rsidR="003259DE" w:rsidRPr="00F13FF1" w:rsidTr="00C40FBA">
                    <w:trPr>
                      <w:cantSplit/>
                    </w:trPr>
                    <w:tc>
                      <w:tcPr>
                        <w:tcW w:w="508" w:type="dxa"/>
                        <w:noWrap/>
                        <w:vAlign w:val="bottom"/>
                      </w:tcPr>
                      <w:p w:rsidR="003259DE" w:rsidRPr="00DC6DD1" w:rsidRDefault="003259DE" w:rsidP="004826E3">
                        <w:pPr>
                          <w:keepNext/>
                          <w:rPr>
                            <w:rFonts w:ascii="Arial Narrow" w:hAnsi="Arial Narrow" w:cs="Arial Narrow"/>
                            <w:sz w:val="13"/>
                            <w:szCs w:val="13"/>
                          </w:rPr>
                        </w:pPr>
                        <w:r w:rsidRPr="00DC6DD1">
                          <w:rPr>
                            <w:rFonts w:ascii="Arial Narrow" w:hAnsi="Arial Narrow" w:cs="Arial Narrow"/>
                            <w:sz w:val="13"/>
                            <w:szCs w:val="13"/>
                          </w:rPr>
                          <w:t>Closed level</w:t>
                        </w:r>
                      </w:p>
                    </w:tc>
                    <w:tc>
                      <w:tcPr>
                        <w:tcW w:w="540" w:type="dxa"/>
                        <w:noWrap/>
                        <w:vAlign w:val="center"/>
                      </w:tcPr>
                      <w:p w:rsidR="003259DE" w:rsidRPr="008976ED" w:rsidRDefault="003259DE" w:rsidP="003B00C6">
                        <w:pPr>
                          <w:jc w:val="center"/>
                          <w:rPr>
                            <w:rFonts w:ascii="Arial Narrow" w:hAnsi="Arial Narrow" w:cs="Arial Narrow"/>
                            <w:sz w:val="13"/>
                            <w:szCs w:val="13"/>
                          </w:rPr>
                        </w:pPr>
                      </w:p>
                      <w:p w:rsidR="003259DE" w:rsidRPr="008976ED" w:rsidRDefault="003259DE" w:rsidP="003B00C6">
                        <w:pPr>
                          <w:jc w:val="center"/>
                          <w:rPr>
                            <w:rFonts w:ascii="Arial Narrow" w:hAnsi="Arial Narrow" w:cs="Arial Narrow"/>
                            <w:sz w:val="13"/>
                            <w:szCs w:val="13"/>
                          </w:rPr>
                        </w:pPr>
                        <w:r w:rsidRPr="008976ED">
                          <w:rPr>
                            <w:rFonts w:ascii="Arial Narrow" w:hAnsi="Arial Narrow" w:cs="Arial Narrow"/>
                            <w:sz w:val="13"/>
                            <w:szCs w:val="13"/>
                          </w:rPr>
                          <w:t>-</w:t>
                        </w:r>
                      </w:p>
                    </w:tc>
                    <w:tc>
                      <w:tcPr>
                        <w:tcW w:w="540" w:type="dxa"/>
                        <w:vAlign w:val="center"/>
                      </w:tcPr>
                      <w:p w:rsidR="003259DE" w:rsidRPr="00007D70" w:rsidRDefault="003259DE" w:rsidP="00884E60">
                        <w:pPr>
                          <w:jc w:val="center"/>
                          <w:rPr>
                            <w:rFonts w:ascii="Arial Narrow" w:hAnsi="Arial Narrow" w:cs="Arial Narrow"/>
                            <w:sz w:val="13"/>
                            <w:szCs w:val="13"/>
                          </w:rPr>
                        </w:pPr>
                      </w:p>
                      <w:p w:rsidR="003259DE" w:rsidRPr="00007D70" w:rsidRDefault="003259DE" w:rsidP="00884E60">
                        <w:pPr>
                          <w:jc w:val="center"/>
                          <w:rPr>
                            <w:rFonts w:ascii="Arial Narrow" w:hAnsi="Arial Narrow" w:cs="Arial Narrow"/>
                            <w:sz w:val="13"/>
                            <w:szCs w:val="13"/>
                          </w:rPr>
                        </w:pPr>
                        <w:r>
                          <w:rPr>
                            <w:rFonts w:ascii="Arial Narrow" w:hAnsi="Arial Narrow" w:cs="Arial Narrow"/>
                            <w:sz w:val="13"/>
                            <w:szCs w:val="13"/>
                          </w:rPr>
                          <w:t>69.75</w:t>
                        </w:r>
                      </w:p>
                    </w:tc>
                    <w:tc>
                      <w:tcPr>
                        <w:tcW w:w="450" w:type="dxa"/>
                        <w:vAlign w:val="center"/>
                      </w:tcPr>
                      <w:p w:rsidR="003259DE" w:rsidRPr="008976ED" w:rsidRDefault="003259DE" w:rsidP="00F4070E">
                        <w:pPr>
                          <w:jc w:val="center"/>
                          <w:rPr>
                            <w:rFonts w:ascii="Arial Narrow" w:hAnsi="Arial Narrow" w:cs="Arial Narrow"/>
                            <w:sz w:val="13"/>
                            <w:szCs w:val="13"/>
                          </w:rPr>
                        </w:pPr>
                      </w:p>
                      <w:p w:rsidR="003259DE" w:rsidRPr="008976ED" w:rsidRDefault="003259DE" w:rsidP="00F4070E">
                        <w:pPr>
                          <w:jc w:val="center"/>
                          <w:rPr>
                            <w:rFonts w:ascii="Arial Narrow" w:hAnsi="Arial Narrow" w:cs="Arial Narrow"/>
                            <w:sz w:val="13"/>
                            <w:szCs w:val="13"/>
                          </w:rPr>
                        </w:pPr>
                        <w:r>
                          <w:rPr>
                            <w:rFonts w:ascii="Arial Narrow" w:hAnsi="Arial Narrow" w:cs="Arial Narrow"/>
                            <w:sz w:val="13"/>
                            <w:szCs w:val="13"/>
                          </w:rPr>
                          <w:t>58.25</w:t>
                        </w:r>
                      </w:p>
                    </w:tc>
                    <w:tc>
                      <w:tcPr>
                        <w:tcW w:w="502" w:type="dxa"/>
                        <w:vAlign w:val="center"/>
                      </w:tcPr>
                      <w:p w:rsidR="003259DE" w:rsidRPr="008976ED" w:rsidRDefault="003259DE" w:rsidP="00F4070E">
                        <w:pPr>
                          <w:jc w:val="center"/>
                          <w:rPr>
                            <w:rFonts w:ascii="Arial Narrow" w:hAnsi="Arial Narrow" w:cs="Arial Narrow"/>
                            <w:sz w:val="13"/>
                            <w:szCs w:val="13"/>
                          </w:rPr>
                        </w:pPr>
                      </w:p>
                      <w:p w:rsidR="003259DE" w:rsidRPr="008976ED" w:rsidRDefault="003259DE" w:rsidP="00F4070E">
                        <w:pPr>
                          <w:jc w:val="center"/>
                          <w:rPr>
                            <w:rFonts w:ascii="Arial Narrow" w:hAnsi="Arial Narrow" w:cs="Arial Narrow"/>
                            <w:sz w:val="13"/>
                            <w:szCs w:val="13"/>
                          </w:rPr>
                        </w:pPr>
                        <w:r>
                          <w:rPr>
                            <w:rFonts w:ascii="Arial Narrow" w:hAnsi="Arial Narrow" w:cs="Arial Narrow"/>
                            <w:sz w:val="13"/>
                            <w:szCs w:val="13"/>
                          </w:rPr>
                          <w:t>56.88</w:t>
                        </w:r>
                      </w:p>
                    </w:tc>
                    <w:tc>
                      <w:tcPr>
                        <w:tcW w:w="509" w:type="dxa"/>
                        <w:vAlign w:val="center"/>
                      </w:tcPr>
                      <w:p w:rsidR="003259DE" w:rsidRPr="008976ED" w:rsidRDefault="003259DE" w:rsidP="00F4070E">
                        <w:pPr>
                          <w:jc w:val="center"/>
                          <w:rPr>
                            <w:rFonts w:ascii="Arial Narrow" w:hAnsi="Arial Narrow" w:cs="Arial Narrow"/>
                            <w:sz w:val="13"/>
                            <w:szCs w:val="13"/>
                          </w:rPr>
                        </w:pPr>
                      </w:p>
                      <w:p w:rsidR="003259DE" w:rsidRPr="008976ED" w:rsidRDefault="003259DE" w:rsidP="00F4070E">
                        <w:pPr>
                          <w:jc w:val="center"/>
                          <w:rPr>
                            <w:rFonts w:ascii="Arial Narrow" w:hAnsi="Arial Narrow" w:cs="Arial Narrow"/>
                            <w:sz w:val="13"/>
                            <w:szCs w:val="13"/>
                          </w:rPr>
                        </w:pPr>
                        <w:r w:rsidRPr="008976ED">
                          <w:rPr>
                            <w:rFonts w:ascii="Arial Narrow" w:hAnsi="Arial Narrow" w:cs="Arial Narrow"/>
                            <w:sz w:val="13"/>
                            <w:szCs w:val="13"/>
                          </w:rPr>
                          <w:t>-</w:t>
                        </w:r>
                      </w:p>
                    </w:tc>
                  </w:tr>
                  <w:tr w:rsidR="003259DE" w:rsidRPr="00F13FF1" w:rsidTr="00C40FBA">
                    <w:trPr>
                      <w:cantSplit/>
                    </w:trPr>
                    <w:tc>
                      <w:tcPr>
                        <w:tcW w:w="508" w:type="dxa"/>
                        <w:noWrap/>
                        <w:vAlign w:val="bottom"/>
                      </w:tcPr>
                      <w:p w:rsidR="003259DE" w:rsidRPr="00DC6DD1" w:rsidRDefault="003259DE" w:rsidP="004826E3">
                        <w:pPr>
                          <w:keepNext/>
                          <w:rPr>
                            <w:rFonts w:ascii="Arial Narrow" w:hAnsi="Arial Narrow" w:cs="Arial Narrow"/>
                            <w:sz w:val="13"/>
                            <w:szCs w:val="13"/>
                          </w:rPr>
                        </w:pPr>
                        <w:r w:rsidRPr="00DC6DD1">
                          <w:rPr>
                            <w:rFonts w:ascii="Arial Narrow" w:hAnsi="Arial Narrow" w:cs="Arial Narrow"/>
                            <w:sz w:val="13"/>
                            <w:szCs w:val="13"/>
                          </w:rPr>
                          <w:t>P&amp;L, bp</w:t>
                        </w:r>
                        <w:r w:rsidRPr="00DC6DD1">
                          <w:rPr>
                            <w:rFonts w:ascii="Arial Narrow" w:hAnsi="Arial Narrow" w:cs="Arial Narrow"/>
                            <w:sz w:val="13"/>
                            <w:szCs w:val="13"/>
                            <w:vertAlign w:val="superscript"/>
                          </w:rPr>
                          <w:t>1</w:t>
                        </w:r>
                      </w:p>
                    </w:tc>
                    <w:tc>
                      <w:tcPr>
                        <w:tcW w:w="540" w:type="dxa"/>
                        <w:noWrap/>
                        <w:vAlign w:val="center"/>
                      </w:tcPr>
                      <w:p w:rsidR="003259DE" w:rsidRPr="002F7542" w:rsidRDefault="003259DE" w:rsidP="00E45EE7">
                        <w:pPr>
                          <w:jc w:val="center"/>
                          <w:rPr>
                            <w:rFonts w:ascii="Arial Narrow" w:hAnsi="Arial Narrow" w:cs="Arial Narrow"/>
                            <w:sz w:val="13"/>
                            <w:szCs w:val="13"/>
                          </w:rPr>
                        </w:pPr>
                      </w:p>
                      <w:p w:rsidR="003259DE" w:rsidRPr="002F7542" w:rsidRDefault="003259DE" w:rsidP="0019761E">
                        <w:pPr>
                          <w:jc w:val="center"/>
                          <w:rPr>
                            <w:rFonts w:ascii="Arial Narrow" w:hAnsi="Arial Narrow" w:cs="Arial Narrow"/>
                            <w:sz w:val="13"/>
                            <w:szCs w:val="13"/>
                          </w:rPr>
                        </w:pPr>
                        <w:r>
                          <w:rPr>
                            <w:rFonts w:ascii="Arial Narrow" w:hAnsi="Arial Narrow" w:cs="Arial Narrow"/>
                            <w:sz w:val="13"/>
                            <w:szCs w:val="13"/>
                          </w:rPr>
                          <w:t>10.50</w:t>
                        </w:r>
                      </w:p>
                    </w:tc>
                    <w:tc>
                      <w:tcPr>
                        <w:tcW w:w="540" w:type="dxa"/>
                        <w:vAlign w:val="center"/>
                      </w:tcPr>
                      <w:p w:rsidR="003259DE" w:rsidRPr="00196AC9" w:rsidRDefault="003259DE" w:rsidP="00D74F02">
                        <w:pPr>
                          <w:jc w:val="center"/>
                          <w:rPr>
                            <w:rFonts w:ascii="Arial Narrow" w:hAnsi="Arial Narrow" w:cs="Arial Narrow"/>
                            <w:sz w:val="13"/>
                            <w:szCs w:val="13"/>
                          </w:rPr>
                        </w:pPr>
                      </w:p>
                      <w:p w:rsidR="003259DE" w:rsidRPr="00196AC9" w:rsidRDefault="003259DE" w:rsidP="00196AC9">
                        <w:pPr>
                          <w:jc w:val="center"/>
                          <w:rPr>
                            <w:rFonts w:ascii="Arial Narrow" w:hAnsi="Arial Narrow" w:cs="Arial Narrow"/>
                            <w:sz w:val="13"/>
                            <w:szCs w:val="13"/>
                          </w:rPr>
                        </w:pPr>
                        <w:r w:rsidRPr="00196AC9">
                          <w:rPr>
                            <w:rFonts w:ascii="Arial Narrow" w:hAnsi="Arial Narrow" w:cs="Arial Narrow"/>
                            <w:sz w:val="13"/>
                            <w:szCs w:val="13"/>
                          </w:rPr>
                          <w:t>-4.00</w:t>
                        </w:r>
                      </w:p>
                    </w:tc>
                    <w:tc>
                      <w:tcPr>
                        <w:tcW w:w="450" w:type="dxa"/>
                        <w:vAlign w:val="center"/>
                      </w:tcPr>
                      <w:p w:rsidR="003259DE" w:rsidRPr="002F7542" w:rsidRDefault="003259DE" w:rsidP="00E45EE7">
                        <w:pPr>
                          <w:jc w:val="center"/>
                          <w:rPr>
                            <w:rFonts w:ascii="Arial Narrow" w:hAnsi="Arial Narrow" w:cs="Arial Narrow"/>
                            <w:sz w:val="13"/>
                            <w:szCs w:val="13"/>
                          </w:rPr>
                        </w:pPr>
                      </w:p>
                      <w:p w:rsidR="003259DE" w:rsidRPr="002F7542" w:rsidRDefault="003259DE" w:rsidP="00396743">
                        <w:pPr>
                          <w:jc w:val="center"/>
                          <w:rPr>
                            <w:rFonts w:ascii="Arial Narrow" w:hAnsi="Arial Narrow" w:cs="Arial Narrow"/>
                            <w:sz w:val="13"/>
                            <w:szCs w:val="13"/>
                          </w:rPr>
                        </w:pPr>
                        <w:r>
                          <w:rPr>
                            <w:rFonts w:ascii="Arial Narrow" w:hAnsi="Arial Narrow" w:cs="Arial Narrow"/>
                            <w:sz w:val="13"/>
                            <w:szCs w:val="13"/>
                          </w:rPr>
                          <w:t>-1.13</w:t>
                        </w:r>
                      </w:p>
                    </w:tc>
                    <w:tc>
                      <w:tcPr>
                        <w:tcW w:w="502" w:type="dxa"/>
                        <w:vAlign w:val="center"/>
                      </w:tcPr>
                      <w:p w:rsidR="003259DE" w:rsidRPr="002F7542" w:rsidRDefault="003259DE" w:rsidP="008345A4">
                        <w:pPr>
                          <w:jc w:val="center"/>
                          <w:rPr>
                            <w:rFonts w:ascii="Arial Narrow" w:hAnsi="Arial Narrow" w:cs="Arial Narrow"/>
                            <w:sz w:val="13"/>
                            <w:szCs w:val="13"/>
                          </w:rPr>
                        </w:pPr>
                      </w:p>
                      <w:p w:rsidR="003259DE" w:rsidRPr="002F7542" w:rsidRDefault="003259DE" w:rsidP="00AE7B0A">
                        <w:pPr>
                          <w:jc w:val="center"/>
                          <w:rPr>
                            <w:rFonts w:ascii="Arial Narrow" w:hAnsi="Arial Narrow" w:cs="Arial Narrow"/>
                            <w:sz w:val="13"/>
                            <w:szCs w:val="13"/>
                          </w:rPr>
                        </w:pPr>
                        <w:r>
                          <w:rPr>
                            <w:rFonts w:ascii="Arial Narrow" w:hAnsi="Arial Narrow" w:cs="Arial Narrow"/>
                            <w:sz w:val="13"/>
                            <w:szCs w:val="13"/>
                          </w:rPr>
                          <w:t>-4.25</w:t>
                        </w:r>
                      </w:p>
                    </w:tc>
                    <w:tc>
                      <w:tcPr>
                        <w:tcW w:w="509" w:type="dxa"/>
                        <w:vAlign w:val="center"/>
                      </w:tcPr>
                      <w:p w:rsidR="003259DE" w:rsidRDefault="003259DE" w:rsidP="004F2C3F">
                        <w:pPr>
                          <w:jc w:val="center"/>
                          <w:rPr>
                            <w:rFonts w:ascii="Arial Narrow" w:hAnsi="Arial Narrow" w:cs="Arial Narrow"/>
                            <w:sz w:val="13"/>
                            <w:szCs w:val="13"/>
                          </w:rPr>
                        </w:pPr>
                      </w:p>
                      <w:p w:rsidR="003259DE" w:rsidRPr="002F7542" w:rsidRDefault="003259DE" w:rsidP="004F2C3F">
                        <w:pPr>
                          <w:jc w:val="center"/>
                          <w:rPr>
                            <w:rFonts w:ascii="Arial Narrow" w:hAnsi="Arial Narrow" w:cs="Arial Narrow"/>
                            <w:sz w:val="13"/>
                            <w:szCs w:val="13"/>
                          </w:rPr>
                        </w:pPr>
                        <w:r>
                          <w:rPr>
                            <w:rFonts w:ascii="Arial Narrow" w:hAnsi="Arial Narrow" w:cs="Arial Narrow"/>
                            <w:sz w:val="13"/>
                            <w:szCs w:val="13"/>
                          </w:rPr>
                          <w:t>1.50</w:t>
                        </w:r>
                      </w:p>
                    </w:tc>
                  </w:tr>
                </w:tbl>
                <w:p w:rsidR="003259DE" w:rsidRPr="004F2401" w:rsidRDefault="003259DE" w:rsidP="004D5E11">
                  <w:pPr>
                    <w:pStyle w:val="Source"/>
                  </w:pPr>
                  <w:r w:rsidRPr="00F13FF1">
                    <w:t>Source: J.P. Morgan.   1. P&amp;L excludes carry and bid-offer, levels shown are mid at COB</w:t>
                  </w:r>
                  <w:r>
                    <w:t xml:space="preserve">.  All spreads used </w:t>
                  </w:r>
                  <w:r w:rsidRPr="004F2401">
                    <w:t>in this document are roll-adjusted.</w:t>
                  </w:r>
                </w:p>
                <w:p w:rsidR="003259DE" w:rsidRPr="0046259E" w:rsidRDefault="003259DE" w:rsidP="004D5E11">
                  <w:pPr>
                    <w:pStyle w:val="TableTitle"/>
                  </w:pPr>
                  <w:r w:rsidRPr="0046259E">
                    <w:t>Information Ratios since Oct</w:t>
                  </w:r>
                  <w:r w:rsidR="00FA39C0">
                    <w:t>-</w:t>
                  </w:r>
                  <w:r w:rsidRPr="0046259E">
                    <w:t>06</w:t>
                  </w:r>
                </w:p>
                <w:tbl>
                  <w:tblPr>
                    <w:tblW w:w="5000" w:type="pct"/>
                    <w:tblLayout w:type="fixed"/>
                    <w:tblCellMar>
                      <w:left w:w="14" w:type="dxa"/>
                      <w:right w:w="14" w:type="dxa"/>
                    </w:tblCellMar>
                    <w:tblLook w:val="01E0"/>
                  </w:tblPr>
                  <w:tblGrid>
                    <w:gridCol w:w="573"/>
                    <w:gridCol w:w="428"/>
                    <w:gridCol w:w="335"/>
                    <w:gridCol w:w="391"/>
                    <w:gridCol w:w="409"/>
                    <w:gridCol w:w="391"/>
                    <w:gridCol w:w="435"/>
                  </w:tblGrid>
                  <w:tr w:rsidR="003259DE" w:rsidRPr="0046259E" w:rsidTr="00DE0C42">
                    <w:trPr>
                      <w:cantSplit/>
                    </w:trPr>
                    <w:tc>
                      <w:tcPr>
                        <w:tcW w:w="967" w:type="pct"/>
                        <w:tcBorders>
                          <w:top w:val="single" w:sz="4" w:space="0" w:color="auto"/>
                          <w:bottom w:val="single" w:sz="4" w:space="0" w:color="auto"/>
                        </w:tcBorders>
                        <w:vAlign w:val="bottom"/>
                      </w:tcPr>
                      <w:p w:rsidR="003259DE" w:rsidRPr="0046259E" w:rsidRDefault="003259DE" w:rsidP="004826E3">
                        <w:pPr>
                          <w:keepNext/>
                          <w:jc w:val="center"/>
                          <w:rPr>
                            <w:rFonts w:ascii="Arial Narrow" w:hAnsi="Arial Narrow" w:cs="Arial Narrow"/>
                            <w:b/>
                            <w:bCs/>
                            <w:sz w:val="13"/>
                            <w:szCs w:val="13"/>
                          </w:rPr>
                        </w:pPr>
                        <w:r w:rsidRPr="0046259E">
                          <w:rPr>
                            <w:rFonts w:ascii="Arial Narrow" w:hAnsi="Arial Narrow" w:cs="Arial Narrow"/>
                            <w:b/>
                            <w:bCs/>
                            <w:sz w:val="13"/>
                            <w:szCs w:val="13"/>
                          </w:rPr>
                          <w:t>Metrics</w:t>
                        </w:r>
                      </w:p>
                    </w:tc>
                    <w:tc>
                      <w:tcPr>
                        <w:tcW w:w="722" w:type="pct"/>
                        <w:tcBorders>
                          <w:top w:val="single" w:sz="4" w:space="0" w:color="auto"/>
                          <w:bottom w:val="single" w:sz="4" w:space="0" w:color="auto"/>
                        </w:tcBorders>
                        <w:vAlign w:val="bottom"/>
                      </w:tcPr>
                      <w:p w:rsidR="003259DE" w:rsidRPr="0046259E" w:rsidRDefault="003259DE">
                        <w:pPr>
                          <w:rPr>
                            <w:rFonts w:ascii="Arial Narrow" w:hAnsi="Arial Narrow" w:cs="Arial Narrow"/>
                            <w:b/>
                            <w:bCs/>
                            <w:sz w:val="13"/>
                            <w:szCs w:val="13"/>
                          </w:rPr>
                        </w:pPr>
                        <w:r w:rsidRPr="0046259E">
                          <w:rPr>
                            <w:rFonts w:ascii="Arial Narrow" w:hAnsi="Arial Narrow" w:cs="Arial Narrow"/>
                            <w:b/>
                            <w:bCs/>
                            <w:sz w:val="13"/>
                            <w:szCs w:val="13"/>
                          </w:rPr>
                          <w:t>Momentum</w:t>
                        </w:r>
                      </w:p>
                    </w:tc>
                    <w:tc>
                      <w:tcPr>
                        <w:tcW w:w="565" w:type="pct"/>
                        <w:tcBorders>
                          <w:top w:val="single" w:sz="4" w:space="0" w:color="auto"/>
                          <w:bottom w:val="single" w:sz="4" w:space="0" w:color="auto"/>
                        </w:tcBorders>
                        <w:vAlign w:val="bottom"/>
                      </w:tcPr>
                      <w:p w:rsidR="003259DE" w:rsidRPr="0046259E" w:rsidRDefault="003259DE" w:rsidP="004826E3">
                        <w:pPr>
                          <w:rPr>
                            <w:rFonts w:ascii="Arial Narrow" w:hAnsi="Arial Narrow" w:cs="Arial Narrow"/>
                            <w:b/>
                            <w:bCs/>
                            <w:sz w:val="13"/>
                            <w:szCs w:val="13"/>
                          </w:rPr>
                        </w:pPr>
                        <w:r w:rsidRPr="0046259E">
                          <w:rPr>
                            <w:rFonts w:ascii="Arial Narrow" w:hAnsi="Arial Narrow" w:cs="Arial Narrow"/>
                            <w:b/>
                            <w:bCs/>
                            <w:sz w:val="13"/>
                            <w:szCs w:val="13"/>
                          </w:rPr>
                          <w:t>DMI</w:t>
                        </w:r>
                      </w:p>
                    </w:tc>
                    <w:tc>
                      <w:tcPr>
                        <w:tcW w:w="660" w:type="pct"/>
                        <w:tcBorders>
                          <w:top w:val="single" w:sz="4" w:space="0" w:color="auto"/>
                          <w:bottom w:val="single" w:sz="4" w:space="0" w:color="auto"/>
                        </w:tcBorders>
                        <w:vAlign w:val="bottom"/>
                      </w:tcPr>
                      <w:p w:rsidR="003259DE" w:rsidRPr="0046259E" w:rsidRDefault="003259DE" w:rsidP="004826E3">
                        <w:pPr>
                          <w:rPr>
                            <w:rFonts w:ascii="Arial Narrow" w:hAnsi="Arial Narrow" w:cs="Arial Narrow"/>
                            <w:b/>
                            <w:bCs/>
                            <w:sz w:val="13"/>
                            <w:szCs w:val="13"/>
                          </w:rPr>
                        </w:pPr>
                        <w:r w:rsidRPr="0046259E">
                          <w:rPr>
                            <w:rFonts w:ascii="Arial Narrow" w:hAnsi="Arial Narrow" w:cs="Arial Narrow"/>
                            <w:b/>
                            <w:bCs/>
                            <w:sz w:val="13"/>
                            <w:szCs w:val="13"/>
                          </w:rPr>
                          <w:t>RSI</w:t>
                        </w:r>
                      </w:p>
                    </w:tc>
                    <w:tc>
                      <w:tcPr>
                        <w:tcW w:w="690" w:type="pct"/>
                        <w:tcBorders>
                          <w:top w:val="single" w:sz="4" w:space="0" w:color="auto"/>
                          <w:bottom w:val="single" w:sz="4" w:space="0" w:color="auto"/>
                        </w:tcBorders>
                        <w:vAlign w:val="bottom"/>
                      </w:tcPr>
                      <w:p w:rsidR="003259DE" w:rsidRPr="0046259E" w:rsidRDefault="003259DE" w:rsidP="004826E3">
                        <w:pPr>
                          <w:rPr>
                            <w:rFonts w:ascii="Arial Narrow" w:hAnsi="Arial Narrow" w:cs="Arial Narrow"/>
                            <w:b/>
                            <w:bCs/>
                            <w:sz w:val="13"/>
                            <w:szCs w:val="13"/>
                          </w:rPr>
                        </w:pPr>
                        <w:r w:rsidRPr="0046259E">
                          <w:rPr>
                            <w:rFonts w:ascii="Arial Narrow" w:hAnsi="Arial Narrow" w:cs="Arial Narrow"/>
                            <w:b/>
                            <w:bCs/>
                            <w:sz w:val="13"/>
                            <w:szCs w:val="13"/>
                          </w:rPr>
                          <w:t>House of cards</w:t>
                        </w:r>
                      </w:p>
                    </w:tc>
                    <w:tc>
                      <w:tcPr>
                        <w:tcW w:w="660" w:type="pct"/>
                        <w:tcBorders>
                          <w:top w:val="single" w:sz="4" w:space="0" w:color="auto"/>
                          <w:bottom w:val="single" w:sz="4" w:space="0" w:color="auto"/>
                        </w:tcBorders>
                        <w:vAlign w:val="bottom"/>
                      </w:tcPr>
                      <w:p w:rsidR="003259DE" w:rsidRPr="0046259E" w:rsidRDefault="003259DE" w:rsidP="004826E3">
                        <w:pPr>
                          <w:rPr>
                            <w:rFonts w:ascii="Arial Narrow" w:hAnsi="Arial Narrow" w:cs="Arial Narrow"/>
                            <w:b/>
                            <w:bCs/>
                            <w:sz w:val="13"/>
                            <w:szCs w:val="13"/>
                          </w:rPr>
                        </w:pPr>
                        <w:r w:rsidRPr="0046259E">
                          <w:rPr>
                            <w:rFonts w:ascii="Arial Narrow" w:hAnsi="Arial Narrow" w:cs="Arial Narrow"/>
                            <w:b/>
                            <w:bCs/>
                            <w:sz w:val="13"/>
                            <w:szCs w:val="13"/>
                          </w:rPr>
                          <w:t>Ptfolio A</w:t>
                        </w:r>
                      </w:p>
                    </w:tc>
                    <w:tc>
                      <w:tcPr>
                        <w:tcW w:w="734" w:type="pct"/>
                        <w:tcBorders>
                          <w:top w:val="single" w:sz="4" w:space="0" w:color="auto"/>
                          <w:bottom w:val="single" w:sz="4" w:space="0" w:color="auto"/>
                        </w:tcBorders>
                        <w:vAlign w:val="bottom"/>
                      </w:tcPr>
                      <w:p w:rsidR="003259DE" w:rsidRPr="0046259E" w:rsidRDefault="003259DE">
                        <w:pPr>
                          <w:rPr>
                            <w:rFonts w:ascii="Arial Narrow" w:hAnsi="Arial Narrow" w:cs="Arial Narrow"/>
                            <w:b/>
                            <w:bCs/>
                            <w:sz w:val="13"/>
                            <w:szCs w:val="13"/>
                          </w:rPr>
                        </w:pPr>
                        <w:r w:rsidRPr="0046259E">
                          <w:rPr>
                            <w:rFonts w:ascii="Arial Narrow" w:hAnsi="Arial Narrow" w:cs="Arial Narrow"/>
                            <w:b/>
                            <w:bCs/>
                            <w:sz w:val="13"/>
                            <w:szCs w:val="13"/>
                          </w:rPr>
                          <w:t>Regime Switch</w:t>
                        </w:r>
                      </w:p>
                    </w:tc>
                  </w:tr>
                  <w:tr w:rsidR="003259DE" w:rsidRPr="0046259E" w:rsidTr="00DE0C42">
                    <w:trPr>
                      <w:cantSplit/>
                    </w:trPr>
                    <w:tc>
                      <w:tcPr>
                        <w:tcW w:w="967" w:type="pct"/>
                        <w:tcBorders>
                          <w:top w:val="single" w:sz="4" w:space="0" w:color="auto"/>
                        </w:tcBorders>
                      </w:tcPr>
                      <w:p w:rsidR="003259DE" w:rsidRPr="0046259E" w:rsidRDefault="003259DE" w:rsidP="004826E3">
                        <w:pPr>
                          <w:keepNext/>
                          <w:rPr>
                            <w:rFonts w:ascii="Arial Narrow" w:hAnsi="Arial Narrow" w:cs="Arial Narrow"/>
                            <w:sz w:val="13"/>
                            <w:szCs w:val="13"/>
                          </w:rPr>
                        </w:pPr>
                        <w:r w:rsidRPr="0046259E">
                          <w:rPr>
                            <w:rFonts w:ascii="Arial Narrow" w:hAnsi="Arial Narrow" w:cs="Arial Narrow"/>
                            <w:sz w:val="13"/>
                            <w:szCs w:val="13"/>
                          </w:rPr>
                          <w:t>P&amp;L (bp)</w:t>
                        </w:r>
                      </w:p>
                    </w:tc>
                    <w:tc>
                      <w:tcPr>
                        <w:tcW w:w="722" w:type="pct"/>
                        <w:tcBorders>
                          <w:top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25</w:t>
                        </w:r>
                      </w:p>
                    </w:tc>
                    <w:tc>
                      <w:tcPr>
                        <w:tcW w:w="565" w:type="pct"/>
                        <w:tcBorders>
                          <w:top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27</w:t>
                        </w:r>
                      </w:p>
                    </w:tc>
                    <w:tc>
                      <w:tcPr>
                        <w:tcW w:w="660" w:type="pct"/>
                        <w:tcBorders>
                          <w:top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11</w:t>
                        </w:r>
                      </w:p>
                    </w:tc>
                    <w:tc>
                      <w:tcPr>
                        <w:tcW w:w="690" w:type="pct"/>
                        <w:tcBorders>
                          <w:top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21</w:t>
                        </w:r>
                      </w:p>
                    </w:tc>
                    <w:tc>
                      <w:tcPr>
                        <w:tcW w:w="660" w:type="pct"/>
                        <w:tcBorders>
                          <w:top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21</w:t>
                        </w:r>
                      </w:p>
                    </w:tc>
                    <w:tc>
                      <w:tcPr>
                        <w:tcW w:w="734" w:type="pct"/>
                        <w:tcBorders>
                          <w:top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70</w:t>
                        </w:r>
                      </w:p>
                    </w:tc>
                  </w:tr>
                  <w:tr w:rsidR="003259DE" w:rsidRPr="0046259E" w:rsidTr="00DE0C42">
                    <w:trPr>
                      <w:cantSplit/>
                    </w:trPr>
                    <w:tc>
                      <w:tcPr>
                        <w:tcW w:w="967" w:type="pct"/>
                        <w:vAlign w:val="bottom"/>
                      </w:tcPr>
                      <w:p w:rsidR="003259DE" w:rsidRPr="0046259E" w:rsidRDefault="003259DE" w:rsidP="004826E3">
                        <w:pPr>
                          <w:keepNext/>
                          <w:rPr>
                            <w:rFonts w:ascii="Arial Narrow" w:hAnsi="Arial Narrow" w:cs="Arial Narrow"/>
                            <w:sz w:val="13"/>
                            <w:szCs w:val="13"/>
                          </w:rPr>
                        </w:pPr>
                        <w:r w:rsidRPr="0046259E">
                          <w:rPr>
                            <w:rFonts w:ascii="Arial Narrow" w:hAnsi="Arial Narrow" w:cs="Arial Narrow"/>
                            <w:sz w:val="13"/>
                            <w:szCs w:val="13"/>
                          </w:rPr>
                          <w:t>Stdev (bp)</w:t>
                        </w:r>
                      </w:p>
                    </w:tc>
                    <w:tc>
                      <w:tcPr>
                        <w:tcW w:w="722" w:type="pct"/>
                        <w:vAlign w:val="bottom"/>
                      </w:tcPr>
                      <w:p w:rsidR="003259DE" w:rsidRDefault="003259DE">
                        <w:pPr>
                          <w:jc w:val="right"/>
                          <w:rPr>
                            <w:rFonts w:ascii="Arial Narrow" w:hAnsi="Arial Narrow" w:cs="Arial"/>
                            <w:sz w:val="13"/>
                            <w:szCs w:val="13"/>
                          </w:rPr>
                        </w:pPr>
                        <w:r>
                          <w:rPr>
                            <w:rFonts w:ascii="Arial Narrow" w:hAnsi="Arial Narrow" w:cs="Arial"/>
                            <w:sz w:val="13"/>
                            <w:szCs w:val="13"/>
                          </w:rPr>
                          <w:t>68</w:t>
                        </w:r>
                      </w:p>
                    </w:tc>
                    <w:tc>
                      <w:tcPr>
                        <w:tcW w:w="565" w:type="pct"/>
                        <w:vAlign w:val="bottom"/>
                      </w:tcPr>
                      <w:p w:rsidR="003259DE" w:rsidRDefault="003259DE">
                        <w:pPr>
                          <w:jc w:val="right"/>
                          <w:rPr>
                            <w:rFonts w:ascii="Arial Narrow" w:hAnsi="Arial Narrow" w:cs="Arial"/>
                            <w:sz w:val="13"/>
                            <w:szCs w:val="13"/>
                          </w:rPr>
                        </w:pPr>
                        <w:r>
                          <w:rPr>
                            <w:rFonts w:ascii="Arial Narrow" w:hAnsi="Arial Narrow" w:cs="Arial"/>
                            <w:sz w:val="13"/>
                            <w:szCs w:val="13"/>
                          </w:rPr>
                          <w:t>42</w:t>
                        </w:r>
                      </w:p>
                    </w:tc>
                    <w:tc>
                      <w:tcPr>
                        <w:tcW w:w="660" w:type="pct"/>
                        <w:vAlign w:val="bottom"/>
                      </w:tcPr>
                      <w:p w:rsidR="003259DE" w:rsidRDefault="003259DE">
                        <w:pPr>
                          <w:jc w:val="right"/>
                          <w:rPr>
                            <w:rFonts w:ascii="Arial Narrow" w:hAnsi="Arial Narrow" w:cs="Arial"/>
                            <w:sz w:val="13"/>
                            <w:szCs w:val="13"/>
                          </w:rPr>
                        </w:pPr>
                        <w:r>
                          <w:rPr>
                            <w:rFonts w:ascii="Arial Narrow" w:hAnsi="Arial Narrow" w:cs="Arial"/>
                            <w:sz w:val="13"/>
                            <w:szCs w:val="13"/>
                          </w:rPr>
                          <w:t>26</w:t>
                        </w:r>
                      </w:p>
                    </w:tc>
                    <w:tc>
                      <w:tcPr>
                        <w:tcW w:w="690" w:type="pct"/>
                        <w:vAlign w:val="bottom"/>
                      </w:tcPr>
                      <w:p w:rsidR="003259DE" w:rsidRDefault="003259DE">
                        <w:pPr>
                          <w:jc w:val="right"/>
                          <w:rPr>
                            <w:rFonts w:ascii="Arial Narrow" w:hAnsi="Arial Narrow" w:cs="Arial"/>
                            <w:sz w:val="13"/>
                            <w:szCs w:val="13"/>
                          </w:rPr>
                        </w:pPr>
                        <w:r>
                          <w:rPr>
                            <w:rFonts w:ascii="Arial Narrow" w:hAnsi="Arial Narrow" w:cs="Arial"/>
                            <w:sz w:val="13"/>
                            <w:szCs w:val="13"/>
                          </w:rPr>
                          <w:t>31</w:t>
                        </w:r>
                      </w:p>
                    </w:tc>
                    <w:tc>
                      <w:tcPr>
                        <w:tcW w:w="660" w:type="pct"/>
                        <w:vAlign w:val="bottom"/>
                      </w:tcPr>
                      <w:p w:rsidR="003259DE" w:rsidRDefault="003259DE">
                        <w:pPr>
                          <w:jc w:val="right"/>
                          <w:rPr>
                            <w:rFonts w:ascii="Arial Narrow" w:hAnsi="Arial Narrow" w:cs="Arial"/>
                            <w:sz w:val="13"/>
                            <w:szCs w:val="13"/>
                          </w:rPr>
                        </w:pPr>
                        <w:r>
                          <w:rPr>
                            <w:rFonts w:ascii="Arial Narrow" w:hAnsi="Arial Narrow" w:cs="Arial"/>
                            <w:sz w:val="13"/>
                            <w:szCs w:val="13"/>
                          </w:rPr>
                          <w:t>21</w:t>
                        </w:r>
                      </w:p>
                    </w:tc>
                    <w:tc>
                      <w:tcPr>
                        <w:tcW w:w="734" w:type="pct"/>
                        <w:vAlign w:val="bottom"/>
                      </w:tcPr>
                      <w:p w:rsidR="003259DE" w:rsidRDefault="003259DE">
                        <w:pPr>
                          <w:jc w:val="right"/>
                          <w:rPr>
                            <w:rFonts w:ascii="Arial Narrow" w:hAnsi="Arial Narrow" w:cs="Arial"/>
                            <w:sz w:val="13"/>
                            <w:szCs w:val="13"/>
                          </w:rPr>
                        </w:pPr>
                        <w:r>
                          <w:rPr>
                            <w:rFonts w:ascii="Arial Narrow" w:hAnsi="Arial Narrow" w:cs="Arial"/>
                            <w:sz w:val="13"/>
                            <w:szCs w:val="13"/>
                          </w:rPr>
                          <w:t>62</w:t>
                        </w:r>
                      </w:p>
                    </w:tc>
                  </w:tr>
                  <w:tr w:rsidR="003259DE" w:rsidRPr="0046259E" w:rsidTr="00DE0C42">
                    <w:trPr>
                      <w:cantSplit/>
                    </w:trPr>
                    <w:tc>
                      <w:tcPr>
                        <w:tcW w:w="967" w:type="pct"/>
                        <w:tcBorders>
                          <w:bottom w:val="single" w:sz="4" w:space="0" w:color="auto"/>
                        </w:tcBorders>
                        <w:vAlign w:val="bottom"/>
                      </w:tcPr>
                      <w:p w:rsidR="003259DE" w:rsidRPr="0046259E" w:rsidRDefault="003259DE" w:rsidP="004826E3">
                        <w:pPr>
                          <w:keepNext/>
                          <w:rPr>
                            <w:rFonts w:ascii="Arial Narrow" w:hAnsi="Arial Narrow" w:cs="Arial Narrow"/>
                            <w:sz w:val="13"/>
                            <w:szCs w:val="13"/>
                            <w:vertAlign w:val="superscript"/>
                          </w:rPr>
                        </w:pPr>
                        <w:r w:rsidRPr="0046259E">
                          <w:rPr>
                            <w:rFonts w:ascii="Arial Narrow" w:hAnsi="Arial Narrow" w:cs="Arial Narrow"/>
                            <w:sz w:val="13"/>
                            <w:szCs w:val="13"/>
                          </w:rPr>
                          <w:t>I. Ratio</w:t>
                        </w:r>
                        <w:r w:rsidRPr="0046259E">
                          <w:rPr>
                            <w:rFonts w:ascii="Arial Narrow" w:hAnsi="Arial Narrow" w:cs="Arial Narrow"/>
                            <w:sz w:val="13"/>
                            <w:szCs w:val="13"/>
                            <w:vertAlign w:val="superscript"/>
                          </w:rPr>
                          <w:t>1</w:t>
                        </w:r>
                      </w:p>
                    </w:tc>
                    <w:tc>
                      <w:tcPr>
                        <w:tcW w:w="722" w:type="pct"/>
                        <w:tcBorders>
                          <w:bottom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0.78</w:t>
                        </w:r>
                      </w:p>
                    </w:tc>
                    <w:tc>
                      <w:tcPr>
                        <w:tcW w:w="565" w:type="pct"/>
                        <w:tcBorders>
                          <w:bottom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1.35</w:t>
                        </w:r>
                      </w:p>
                    </w:tc>
                    <w:tc>
                      <w:tcPr>
                        <w:tcW w:w="660" w:type="pct"/>
                        <w:tcBorders>
                          <w:bottom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0.90</w:t>
                        </w:r>
                      </w:p>
                    </w:tc>
                    <w:tc>
                      <w:tcPr>
                        <w:tcW w:w="690" w:type="pct"/>
                        <w:tcBorders>
                          <w:bottom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1.44</w:t>
                        </w:r>
                      </w:p>
                    </w:tc>
                    <w:tc>
                      <w:tcPr>
                        <w:tcW w:w="660" w:type="pct"/>
                        <w:tcBorders>
                          <w:bottom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2.12</w:t>
                        </w:r>
                      </w:p>
                    </w:tc>
                    <w:tc>
                      <w:tcPr>
                        <w:tcW w:w="734" w:type="pct"/>
                        <w:tcBorders>
                          <w:bottom w:val="single" w:sz="4" w:space="0" w:color="auto"/>
                        </w:tcBorders>
                        <w:vAlign w:val="bottom"/>
                      </w:tcPr>
                      <w:p w:rsidR="003259DE" w:rsidRDefault="003259DE">
                        <w:pPr>
                          <w:jc w:val="right"/>
                          <w:rPr>
                            <w:rFonts w:ascii="Arial Narrow" w:hAnsi="Arial Narrow" w:cs="Arial"/>
                            <w:sz w:val="13"/>
                            <w:szCs w:val="13"/>
                          </w:rPr>
                        </w:pPr>
                        <w:r>
                          <w:rPr>
                            <w:rFonts w:ascii="Arial Narrow" w:hAnsi="Arial Narrow" w:cs="Arial"/>
                            <w:sz w:val="13"/>
                            <w:szCs w:val="13"/>
                          </w:rPr>
                          <w:t>2.39</w:t>
                        </w:r>
                      </w:p>
                    </w:tc>
                  </w:tr>
                </w:tbl>
                <w:p w:rsidR="003259DE" w:rsidRPr="0046259E" w:rsidRDefault="003259DE" w:rsidP="004D5E11">
                  <w:pPr>
                    <w:pStyle w:val="Source"/>
                  </w:pPr>
                  <w:r w:rsidRPr="0046259E">
                    <w:t>Source: J.P. Morgan. 1: Based on a duration of 4.5, excluding carry</w:t>
                  </w:r>
                </w:p>
                <w:p w:rsidR="003259DE" w:rsidRPr="0046259E" w:rsidRDefault="003259DE" w:rsidP="004D5E11">
                  <w:pPr>
                    <w:pStyle w:val="TableTitle"/>
                  </w:pPr>
                  <w:r w:rsidRPr="0046259E">
                    <w:t>Information Ratios over past 12m</w:t>
                  </w:r>
                </w:p>
                <w:tbl>
                  <w:tblPr>
                    <w:tblW w:w="5000" w:type="pct"/>
                    <w:tblLayout w:type="fixed"/>
                    <w:tblCellMar>
                      <w:left w:w="14" w:type="dxa"/>
                      <w:right w:w="14" w:type="dxa"/>
                    </w:tblCellMar>
                    <w:tblLook w:val="01E0"/>
                  </w:tblPr>
                  <w:tblGrid>
                    <w:gridCol w:w="573"/>
                    <w:gridCol w:w="428"/>
                    <w:gridCol w:w="335"/>
                    <w:gridCol w:w="391"/>
                    <w:gridCol w:w="409"/>
                    <w:gridCol w:w="391"/>
                    <w:gridCol w:w="435"/>
                  </w:tblGrid>
                  <w:tr w:rsidR="003259DE" w:rsidRPr="0046259E" w:rsidTr="00DE0C42">
                    <w:trPr>
                      <w:cantSplit/>
                    </w:trPr>
                    <w:tc>
                      <w:tcPr>
                        <w:tcW w:w="967" w:type="pct"/>
                        <w:tcBorders>
                          <w:top w:val="single" w:sz="4" w:space="0" w:color="auto"/>
                          <w:bottom w:val="single" w:sz="4" w:space="0" w:color="auto"/>
                        </w:tcBorders>
                        <w:vAlign w:val="bottom"/>
                      </w:tcPr>
                      <w:p w:rsidR="003259DE" w:rsidRPr="0046259E" w:rsidRDefault="003259DE" w:rsidP="004826E3">
                        <w:pPr>
                          <w:keepNext/>
                          <w:jc w:val="center"/>
                          <w:rPr>
                            <w:rFonts w:ascii="Arial Narrow" w:hAnsi="Arial Narrow" w:cs="Arial Narrow"/>
                            <w:b/>
                            <w:bCs/>
                            <w:sz w:val="13"/>
                            <w:szCs w:val="13"/>
                          </w:rPr>
                        </w:pPr>
                        <w:r w:rsidRPr="0046259E">
                          <w:rPr>
                            <w:rFonts w:ascii="Arial Narrow" w:hAnsi="Arial Narrow" w:cs="Arial Narrow"/>
                            <w:b/>
                            <w:bCs/>
                            <w:sz w:val="13"/>
                            <w:szCs w:val="13"/>
                          </w:rPr>
                          <w:t>Metrics</w:t>
                        </w:r>
                      </w:p>
                    </w:tc>
                    <w:tc>
                      <w:tcPr>
                        <w:tcW w:w="722" w:type="pct"/>
                        <w:tcBorders>
                          <w:top w:val="single" w:sz="4" w:space="0" w:color="auto"/>
                          <w:bottom w:val="single" w:sz="4" w:space="0" w:color="auto"/>
                        </w:tcBorders>
                        <w:vAlign w:val="bottom"/>
                      </w:tcPr>
                      <w:p w:rsidR="003259DE" w:rsidRPr="0046259E" w:rsidRDefault="003259DE" w:rsidP="004826E3">
                        <w:pPr>
                          <w:rPr>
                            <w:rFonts w:ascii="Arial Narrow" w:hAnsi="Arial Narrow" w:cs="Arial Narrow"/>
                            <w:b/>
                            <w:bCs/>
                            <w:sz w:val="13"/>
                            <w:szCs w:val="13"/>
                          </w:rPr>
                        </w:pPr>
                        <w:r w:rsidRPr="0046259E">
                          <w:rPr>
                            <w:rFonts w:ascii="Arial Narrow" w:hAnsi="Arial Narrow" w:cs="Arial Narrow"/>
                            <w:b/>
                            <w:bCs/>
                            <w:sz w:val="13"/>
                            <w:szCs w:val="13"/>
                          </w:rPr>
                          <w:t>Momentum</w:t>
                        </w:r>
                      </w:p>
                    </w:tc>
                    <w:tc>
                      <w:tcPr>
                        <w:tcW w:w="565" w:type="pct"/>
                        <w:tcBorders>
                          <w:top w:val="single" w:sz="4" w:space="0" w:color="auto"/>
                          <w:bottom w:val="single" w:sz="4" w:space="0" w:color="auto"/>
                        </w:tcBorders>
                        <w:vAlign w:val="bottom"/>
                      </w:tcPr>
                      <w:p w:rsidR="003259DE" w:rsidRPr="0046259E" w:rsidRDefault="003259DE" w:rsidP="004826E3">
                        <w:pPr>
                          <w:rPr>
                            <w:rFonts w:ascii="Arial Narrow" w:hAnsi="Arial Narrow" w:cs="Arial Narrow"/>
                            <w:b/>
                            <w:bCs/>
                            <w:sz w:val="13"/>
                            <w:szCs w:val="13"/>
                          </w:rPr>
                        </w:pPr>
                        <w:r w:rsidRPr="0046259E">
                          <w:rPr>
                            <w:rFonts w:ascii="Arial Narrow" w:hAnsi="Arial Narrow" w:cs="Arial Narrow"/>
                            <w:b/>
                            <w:bCs/>
                            <w:sz w:val="13"/>
                            <w:szCs w:val="13"/>
                          </w:rPr>
                          <w:t>DMI</w:t>
                        </w:r>
                      </w:p>
                    </w:tc>
                    <w:tc>
                      <w:tcPr>
                        <w:tcW w:w="660" w:type="pct"/>
                        <w:tcBorders>
                          <w:top w:val="single" w:sz="4" w:space="0" w:color="auto"/>
                          <w:bottom w:val="single" w:sz="4" w:space="0" w:color="auto"/>
                        </w:tcBorders>
                        <w:vAlign w:val="bottom"/>
                      </w:tcPr>
                      <w:p w:rsidR="003259DE" w:rsidRPr="0046259E" w:rsidRDefault="003259DE" w:rsidP="004826E3">
                        <w:pPr>
                          <w:rPr>
                            <w:rFonts w:ascii="Arial Narrow" w:hAnsi="Arial Narrow" w:cs="Arial Narrow"/>
                            <w:b/>
                            <w:bCs/>
                            <w:sz w:val="13"/>
                            <w:szCs w:val="13"/>
                          </w:rPr>
                        </w:pPr>
                        <w:r w:rsidRPr="0046259E">
                          <w:rPr>
                            <w:rFonts w:ascii="Arial Narrow" w:hAnsi="Arial Narrow" w:cs="Arial Narrow"/>
                            <w:b/>
                            <w:bCs/>
                            <w:sz w:val="13"/>
                            <w:szCs w:val="13"/>
                          </w:rPr>
                          <w:t>RSI</w:t>
                        </w:r>
                      </w:p>
                    </w:tc>
                    <w:tc>
                      <w:tcPr>
                        <w:tcW w:w="690" w:type="pct"/>
                        <w:tcBorders>
                          <w:top w:val="single" w:sz="4" w:space="0" w:color="auto"/>
                          <w:bottom w:val="single" w:sz="4" w:space="0" w:color="auto"/>
                        </w:tcBorders>
                        <w:vAlign w:val="bottom"/>
                      </w:tcPr>
                      <w:p w:rsidR="003259DE" w:rsidRPr="0046259E" w:rsidRDefault="003259DE" w:rsidP="004826E3">
                        <w:pPr>
                          <w:rPr>
                            <w:rFonts w:ascii="Arial Narrow" w:hAnsi="Arial Narrow" w:cs="Arial Narrow"/>
                            <w:b/>
                            <w:bCs/>
                            <w:sz w:val="13"/>
                            <w:szCs w:val="13"/>
                          </w:rPr>
                        </w:pPr>
                        <w:r w:rsidRPr="0046259E">
                          <w:rPr>
                            <w:rFonts w:ascii="Arial Narrow" w:hAnsi="Arial Narrow" w:cs="Arial Narrow"/>
                            <w:b/>
                            <w:bCs/>
                            <w:sz w:val="13"/>
                            <w:szCs w:val="13"/>
                          </w:rPr>
                          <w:t>House of cards</w:t>
                        </w:r>
                      </w:p>
                    </w:tc>
                    <w:tc>
                      <w:tcPr>
                        <w:tcW w:w="660" w:type="pct"/>
                        <w:tcBorders>
                          <w:top w:val="single" w:sz="4" w:space="0" w:color="auto"/>
                          <w:bottom w:val="single" w:sz="4" w:space="0" w:color="auto"/>
                        </w:tcBorders>
                        <w:vAlign w:val="bottom"/>
                      </w:tcPr>
                      <w:p w:rsidR="003259DE" w:rsidRPr="0046259E" w:rsidRDefault="003259DE" w:rsidP="004826E3">
                        <w:pPr>
                          <w:rPr>
                            <w:rFonts w:ascii="Arial Narrow" w:hAnsi="Arial Narrow" w:cs="Arial Narrow"/>
                            <w:b/>
                            <w:bCs/>
                            <w:sz w:val="13"/>
                            <w:szCs w:val="13"/>
                          </w:rPr>
                        </w:pPr>
                        <w:r w:rsidRPr="0046259E">
                          <w:rPr>
                            <w:rFonts w:ascii="Arial Narrow" w:hAnsi="Arial Narrow" w:cs="Arial Narrow"/>
                            <w:b/>
                            <w:bCs/>
                            <w:sz w:val="13"/>
                            <w:szCs w:val="13"/>
                          </w:rPr>
                          <w:t>Ptfolio A</w:t>
                        </w:r>
                      </w:p>
                    </w:tc>
                    <w:tc>
                      <w:tcPr>
                        <w:tcW w:w="734" w:type="pct"/>
                        <w:tcBorders>
                          <w:top w:val="single" w:sz="4" w:space="0" w:color="auto"/>
                          <w:bottom w:val="single" w:sz="4" w:space="0" w:color="auto"/>
                        </w:tcBorders>
                        <w:vAlign w:val="bottom"/>
                      </w:tcPr>
                      <w:p w:rsidR="003259DE" w:rsidRPr="0046259E" w:rsidRDefault="003259DE" w:rsidP="004826E3">
                        <w:pPr>
                          <w:rPr>
                            <w:rFonts w:ascii="Arial Narrow" w:hAnsi="Arial Narrow" w:cs="Arial Narrow"/>
                            <w:b/>
                            <w:bCs/>
                            <w:sz w:val="13"/>
                            <w:szCs w:val="13"/>
                          </w:rPr>
                        </w:pPr>
                        <w:r w:rsidRPr="0046259E">
                          <w:rPr>
                            <w:rFonts w:ascii="Arial Narrow" w:hAnsi="Arial Narrow" w:cs="Arial Narrow"/>
                            <w:b/>
                            <w:bCs/>
                            <w:sz w:val="13"/>
                            <w:szCs w:val="13"/>
                          </w:rPr>
                          <w:t>Regime Switch</w:t>
                        </w:r>
                      </w:p>
                    </w:tc>
                  </w:tr>
                  <w:tr w:rsidR="003259DE" w:rsidRPr="0046259E" w:rsidTr="001B30BB">
                    <w:trPr>
                      <w:cantSplit/>
                    </w:trPr>
                    <w:tc>
                      <w:tcPr>
                        <w:tcW w:w="967" w:type="pct"/>
                        <w:tcBorders>
                          <w:top w:val="single" w:sz="4" w:space="0" w:color="auto"/>
                        </w:tcBorders>
                      </w:tcPr>
                      <w:p w:rsidR="003259DE" w:rsidRPr="0046259E" w:rsidRDefault="003259DE" w:rsidP="004826E3">
                        <w:pPr>
                          <w:keepNext/>
                          <w:rPr>
                            <w:rFonts w:ascii="Arial Narrow" w:hAnsi="Arial Narrow" w:cs="Arial Narrow"/>
                            <w:sz w:val="13"/>
                            <w:szCs w:val="13"/>
                          </w:rPr>
                        </w:pPr>
                        <w:r w:rsidRPr="0046259E">
                          <w:rPr>
                            <w:rFonts w:ascii="Arial Narrow" w:hAnsi="Arial Narrow" w:cs="Arial Narrow"/>
                            <w:sz w:val="13"/>
                            <w:szCs w:val="13"/>
                          </w:rPr>
                          <w:t>P&amp;L (bp)</w:t>
                        </w:r>
                      </w:p>
                    </w:tc>
                    <w:tc>
                      <w:tcPr>
                        <w:tcW w:w="722" w:type="pct"/>
                        <w:tcBorders>
                          <w:top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33</w:t>
                        </w:r>
                      </w:p>
                    </w:tc>
                    <w:tc>
                      <w:tcPr>
                        <w:tcW w:w="565" w:type="pct"/>
                        <w:tcBorders>
                          <w:top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1</w:t>
                        </w:r>
                      </w:p>
                    </w:tc>
                    <w:tc>
                      <w:tcPr>
                        <w:tcW w:w="660" w:type="pct"/>
                        <w:tcBorders>
                          <w:top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0</w:t>
                        </w:r>
                      </w:p>
                    </w:tc>
                    <w:tc>
                      <w:tcPr>
                        <w:tcW w:w="690" w:type="pct"/>
                        <w:tcBorders>
                          <w:top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10</w:t>
                        </w:r>
                      </w:p>
                    </w:tc>
                    <w:tc>
                      <w:tcPr>
                        <w:tcW w:w="660" w:type="pct"/>
                        <w:tcBorders>
                          <w:top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11</w:t>
                        </w:r>
                      </w:p>
                    </w:tc>
                    <w:tc>
                      <w:tcPr>
                        <w:tcW w:w="734" w:type="pct"/>
                        <w:tcBorders>
                          <w:top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32</w:t>
                        </w:r>
                      </w:p>
                    </w:tc>
                  </w:tr>
                  <w:tr w:rsidR="003259DE" w:rsidRPr="0046259E" w:rsidTr="001B30BB">
                    <w:trPr>
                      <w:cantSplit/>
                    </w:trPr>
                    <w:tc>
                      <w:tcPr>
                        <w:tcW w:w="967" w:type="pct"/>
                        <w:vAlign w:val="bottom"/>
                      </w:tcPr>
                      <w:p w:rsidR="003259DE" w:rsidRPr="0046259E" w:rsidRDefault="003259DE" w:rsidP="004826E3">
                        <w:pPr>
                          <w:keepNext/>
                          <w:rPr>
                            <w:rFonts w:ascii="Arial Narrow" w:hAnsi="Arial Narrow" w:cs="Arial Narrow"/>
                            <w:sz w:val="13"/>
                            <w:szCs w:val="13"/>
                          </w:rPr>
                        </w:pPr>
                        <w:r w:rsidRPr="0046259E">
                          <w:rPr>
                            <w:rFonts w:ascii="Arial Narrow" w:hAnsi="Arial Narrow" w:cs="Arial Narrow"/>
                            <w:sz w:val="13"/>
                            <w:szCs w:val="13"/>
                          </w:rPr>
                          <w:t>Stdev (bp)</w:t>
                        </w:r>
                      </w:p>
                    </w:tc>
                    <w:tc>
                      <w:tcPr>
                        <w:tcW w:w="722" w:type="pct"/>
                        <w:vAlign w:val="bottom"/>
                      </w:tcPr>
                      <w:p w:rsidR="003259DE" w:rsidRDefault="003259DE">
                        <w:pPr>
                          <w:jc w:val="right"/>
                          <w:rPr>
                            <w:rFonts w:ascii="Arial Narrow" w:hAnsi="Arial Narrow" w:cs="Arial"/>
                            <w:sz w:val="14"/>
                            <w:szCs w:val="14"/>
                          </w:rPr>
                        </w:pPr>
                        <w:r>
                          <w:rPr>
                            <w:rFonts w:ascii="Arial Narrow" w:hAnsi="Arial Narrow" w:cs="Arial"/>
                            <w:sz w:val="14"/>
                            <w:szCs w:val="14"/>
                          </w:rPr>
                          <w:t>33</w:t>
                        </w:r>
                      </w:p>
                    </w:tc>
                    <w:tc>
                      <w:tcPr>
                        <w:tcW w:w="565" w:type="pct"/>
                        <w:vAlign w:val="bottom"/>
                      </w:tcPr>
                      <w:p w:rsidR="003259DE" w:rsidRDefault="003259DE">
                        <w:pPr>
                          <w:jc w:val="right"/>
                          <w:rPr>
                            <w:rFonts w:ascii="Arial Narrow" w:hAnsi="Arial Narrow" w:cs="Arial"/>
                            <w:sz w:val="14"/>
                            <w:szCs w:val="14"/>
                          </w:rPr>
                        </w:pPr>
                        <w:r>
                          <w:rPr>
                            <w:rFonts w:ascii="Arial Narrow" w:hAnsi="Arial Narrow" w:cs="Arial"/>
                            <w:sz w:val="14"/>
                            <w:szCs w:val="14"/>
                          </w:rPr>
                          <w:t>23</w:t>
                        </w:r>
                      </w:p>
                    </w:tc>
                    <w:tc>
                      <w:tcPr>
                        <w:tcW w:w="660" w:type="pct"/>
                        <w:vAlign w:val="bottom"/>
                      </w:tcPr>
                      <w:p w:rsidR="003259DE" w:rsidRDefault="003259DE">
                        <w:pPr>
                          <w:jc w:val="right"/>
                          <w:rPr>
                            <w:rFonts w:ascii="Arial Narrow" w:hAnsi="Arial Narrow" w:cs="Arial"/>
                            <w:sz w:val="14"/>
                            <w:szCs w:val="14"/>
                          </w:rPr>
                        </w:pPr>
                        <w:r>
                          <w:rPr>
                            <w:rFonts w:ascii="Arial Narrow" w:hAnsi="Arial Narrow" w:cs="Arial"/>
                            <w:sz w:val="14"/>
                            <w:szCs w:val="14"/>
                          </w:rPr>
                          <w:t>12</w:t>
                        </w:r>
                      </w:p>
                    </w:tc>
                    <w:tc>
                      <w:tcPr>
                        <w:tcW w:w="690" w:type="pct"/>
                        <w:vAlign w:val="bottom"/>
                      </w:tcPr>
                      <w:p w:rsidR="003259DE" w:rsidRDefault="003259DE">
                        <w:pPr>
                          <w:jc w:val="right"/>
                          <w:rPr>
                            <w:rFonts w:ascii="Arial Narrow" w:hAnsi="Arial Narrow" w:cs="Arial"/>
                            <w:sz w:val="14"/>
                            <w:szCs w:val="14"/>
                          </w:rPr>
                        </w:pPr>
                        <w:r>
                          <w:rPr>
                            <w:rFonts w:ascii="Arial Narrow" w:hAnsi="Arial Narrow" w:cs="Arial"/>
                            <w:sz w:val="14"/>
                            <w:szCs w:val="14"/>
                          </w:rPr>
                          <w:t>11</w:t>
                        </w:r>
                      </w:p>
                    </w:tc>
                    <w:tc>
                      <w:tcPr>
                        <w:tcW w:w="660" w:type="pct"/>
                        <w:vAlign w:val="bottom"/>
                      </w:tcPr>
                      <w:p w:rsidR="003259DE" w:rsidRDefault="003259DE">
                        <w:pPr>
                          <w:jc w:val="right"/>
                          <w:rPr>
                            <w:rFonts w:ascii="Arial Narrow" w:hAnsi="Arial Narrow" w:cs="Arial"/>
                            <w:sz w:val="14"/>
                            <w:szCs w:val="14"/>
                          </w:rPr>
                        </w:pPr>
                        <w:r>
                          <w:rPr>
                            <w:rFonts w:ascii="Arial Narrow" w:hAnsi="Arial Narrow" w:cs="Arial"/>
                            <w:sz w:val="14"/>
                            <w:szCs w:val="14"/>
                          </w:rPr>
                          <w:t>11</w:t>
                        </w:r>
                      </w:p>
                    </w:tc>
                    <w:tc>
                      <w:tcPr>
                        <w:tcW w:w="734" w:type="pct"/>
                        <w:vAlign w:val="bottom"/>
                      </w:tcPr>
                      <w:p w:rsidR="003259DE" w:rsidRDefault="003259DE">
                        <w:pPr>
                          <w:jc w:val="right"/>
                          <w:rPr>
                            <w:rFonts w:ascii="Arial Narrow" w:hAnsi="Arial Narrow" w:cs="Arial"/>
                            <w:sz w:val="14"/>
                            <w:szCs w:val="14"/>
                          </w:rPr>
                        </w:pPr>
                        <w:r>
                          <w:rPr>
                            <w:rFonts w:ascii="Arial Narrow" w:hAnsi="Arial Narrow" w:cs="Arial"/>
                            <w:sz w:val="14"/>
                            <w:szCs w:val="14"/>
                          </w:rPr>
                          <w:t>31</w:t>
                        </w:r>
                      </w:p>
                    </w:tc>
                  </w:tr>
                  <w:tr w:rsidR="003259DE" w:rsidRPr="0046259E" w:rsidTr="001B30BB">
                    <w:trPr>
                      <w:cantSplit/>
                    </w:trPr>
                    <w:tc>
                      <w:tcPr>
                        <w:tcW w:w="967" w:type="pct"/>
                        <w:tcBorders>
                          <w:bottom w:val="single" w:sz="4" w:space="0" w:color="auto"/>
                        </w:tcBorders>
                        <w:vAlign w:val="bottom"/>
                      </w:tcPr>
                      <w:p w:rsidR="003259DE" w:rsidRPr="0046259E" w:rsidRDefault="003259DE" w:rsidP="004826E3">
                        <w:pPr>
                          <w:keepNext/>
                          <w:rPr>
                            <w:rFonts w:ascii="Arial Narrow" w:hAnsi="Arial Narrow" w:cs="Arial Narrow"/>
                            <w:sz w:val="13"/>
                            <w:szCs w:val="13"/>
                            <w:vertAlign w:val="superscript"/>
                          </w:rPr>
                        </w:pPr>
                        <w:r w:rsidRPr="0046259E">
                          <w:rPr>
                            <w:rFonts w:ascii="Arial Narrow" w:hAnsi="Arial Narrow" w:cs="Arial Narrow"/>
                            <w:sz w:val="13"/>
                            <w:szCs w:val="13"/>
                          </w:rPr>
                          <w:t>I. Ratio</w:t>
                        </w:r>
                        <w:r w:rsidRPr="0046259E">
                          <w:rPr>
                            <w:rFonts w:ascii="Arial Narrow" w:hAnsi="Arial Narrow" w:cs="Arial Narrow"/>
                            <w:sz w:val="13"/>
                            <w:szCs w:val="13"/>
                            <w:vertAlign w:val="superscript"/>
                          </w:rPr>
                          <w:t>1</w:t>
                        </w:r>
                      </w:p>
                    </w:tc>
                    <w:tc>
                      <w:tcPr>
                        <w:tcW w:w="722" w:type="pct"/>
                        <w:tcBorders>
                          <w:bottom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2.13</w:t>
                        </w:r>
                      </w:p>
                    </w:tc>
                    <w:tc>
                      <w:tcPr>
                        <w:tcW w:w="565" w:type="pct"/>
                        <w:tcBorders>
                          <w:bottom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0.05</w:t>
                        </w:r>
                      </w:p>
                    </w:tc>
                    <w:tc>
                      <w:tcPr>
                        <w:tcW w:w="660" w:type="pct"/>
                        <w:tcBorders>
                          <w:bottom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-0.07</w:t>
                        </w:r>
                      </w:p>
                    </w:tc>
                    <w:tc>
                      <w:tcPr>
                        <w:tcW w:w="690" w:type="pct"/>
                        <w:tcBorders>
                          <w:bottom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1.83</w:t>
                        </w:r>
                      </w:p>
                    </w:tc>
                    <w:tc>
                      <w:tcPr>
                        <w:tcW w:w="660" w:type="pct"/>
                        <w:tcBorders>
                          <w:bottom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2.03</w:t>
                        </w:r>
                      </w:p>
                    </w:tc>
                    <w:tc>
                      <w:tcPr>
                        <w:tcW w:w="734" w:type="pct"/>
                        <w:tcBorders>
                          <w:bottom w:val="single" w:sz="4" w:space="0" w:color="auto"/>
                        </w:tcBorders>
                        <w:vAlign w:val="bottom"/>
                      </w:tcPr>
                      <w:p w:rsidR="003259DE" w:rsidRDefault="003259DE">
                        <w:pPr>
                          <w:jc w:val="right"/>
                          <w:rPr>
                            <w:rFonts w:ascii="Arial Narrow" w:hAnsi="Arial Narrow" w:cs="Arial"/>
                            <w:sz w:val="14"/>
                            <w:szCs w:val="14"/>
                          </w:rPr>
                        </w:pPr>
                        <w:r>
                          <w:rPr>
                            <w:rFonts w:ascii="Arial Narrow" w:hAnsi="Arial Narrow" w:cs="Arial"/>
                            <w:sz w:val="14"/>
                            <w:szCs w:val="14"/>
                          </w:rPr>
                          <w:t>2.19</w:t>
                        </w:r>
                      </w:p>
                    </w:tc>
                  </w:tr>
                </w:tbl>
                <w:p w:rsidR="003259DE" w:rsidRDefault="003259DE" w:rsidP="004D5E11">
                  <w:pPr>
                    <w:pStyle w:val="Source"/>
                  </w:pPr>
                  <w:r w:rsidRPr="0046259E">
                    <w:t>Source: J.P. Morgan. 1: Based on a duration of 4.5, excluding carry</w:t>
                  </w:r>
                </w:p>
                <w:p w:rsidR="003259DE" w:rsidRDefault="003259DE" w:rsidP="004D5E11">
                  <w:pPr>
                    <w:pStyle w:val="Body"/>
                    <w:spacing w:after="0"/>
                  </w:pPr>
                </w:p>
              </w:txbxContent>
            </v:textbox>
            <w10:wrap anchorx="margin" anchory="page"/>
            <w10:anchorlock/>
          </v:shape>
        </w:pict>
      </w:r>
      <w:r w:rsidR="004D5E11" w:rsidRPr="009860A2">
        <w:rPr>
          <w:b/>
          <w:bCs/>
          <w:sz w:val="20"/>
          <w:szCs w:val="20"/>
        </w:rPr>
        <w:t xml:space="preserve">Our iTraxx Main Technical </w:t>
      </w:r>
      <w:r w:rsidR="004D5E11" w:rsidRPr="003A5B05">
        <w:rPr>
          <w:b/>
          <w:bCs/>
          <w:sz w:val="20"/>
          <w:szCs w:val="20"/>
        </w:rPr>
        <w:t>Indicat</w:t>
      </w:r>
      <w:r w:rsidR="004D5E11" w:rsidRPr="00C855F3">
        <w:rPr>
          <w:b/>
          <w:bCs/>
          <w:sz w:val="20"/>
          <w:szCs w:val="20"/>
        </w:rPr>
        <w:t xml:space="preserve">ors (latest </w:t>
      </w:r>
      <w:r w:rsidR="004D5E11" w:rsidRPr="00951CE8">
        <w:rPr>
          <w:b/>
          <w:bCs/>
          <w:sz w:val="20"/>
          <w:szCs w:val="20"/>
        </w:rPr>
        <w:t xml:space="preserve">spread </w:t>
      </w:r>
      <w:r w:rsidR="004D5E11" w:rsidRPr="00007D70">
        <w:rPr>
          <w:b/>
          <w:bCs/>
          <w:sz w:val="20"/>
          <w:szCs w:val="20"/>
        </w:rPr>
        <w:t>level</w:t>
      </w:r>
      <w:r w:rsidR="00FD750A" w:rsidRPr="00007D70">
        <w:rPr>
          <w:b/>
          <w:bCs/>
          <w:sz w:val="20"/>
          <w:szCs w:val="20"/>
        </w:rPr>
        <w:t xml:space="preserve"> </w:t>
      </w:r>
      <w:r w:rsidR="00DE165E">
        <w:rPr>
          <w:b/>
          <w:bCs/>
          <w:sz w:val="20"/>
          <w:szCs w:val="20"/>
        </w:rPr>
        <w:t>58.50</w:t>
      </w:r>
      <w:r w:rsidR="009D49C1" w:rsidRPr="00007D70">
        <w:rPr>
          <w:b/>
          <w:bCs/>
          <w:sz w:val="20"/>
          <w:szCs w:val="20"/>
        </w:rPr>
        <w:t>bp</w:t>
      </w:r>
      <w:r w:rsidR="009D49C1" w:rsidRPr="00114CF9">
        <w:rPr>
          <w:b/>
          <w:bCs/>
          <w:sz w:val="20"/>
          <w:szCs w:val="20"/>
        </w:rPr>
        <w:t xml:space="preserve"> S</w:t>
      </w:r>
      <w:r w:rsidR="00E15E58" w:rsidRPr="004914AC">
        <w:rPr>
          <w:b/>
          <w:bCs/>
          <w:sz w:val="20"/>
          <w:szCs w:val="20"/>
        </w:rPr>
        <w:t>2</w:t>
      </w:r>
      <w:r w:rsidR="002A4ED8">
        <w:rPr>
          <w:b/>
          <w:bCs/>
          <w:sz w:val="20"/>
          <w:szCs w:val="20"/>
        </w:rPr>
        <w:t>1</w:t>
      </w:r>
      <w:r w:rsidR="00FD750A" w:rsidRPr="004914AC">
        <w:rPr>
          <w:b/>
          <w:bCs/>
          <w:sz w:val="20"/>
          <w:szCs w:val="20"/>
        </w:rPr>
        <w:t>,</w:t>
      </w:r>
      <w:r w:rsidR="00FD750A" w:rsidRPr="008F394F">
        <w:rPr>
          <w:b/>
          <w:bCs/>
          <w:sz w:val="20"/>
          <w:szCs w:val="20"/>
        </w:rPr>
        <w:t xml:space="preserve"> all spreads in this document</w:t>
      </w:r>
      <w:r w:rsidR="008F05EF" w:rsidRPr="008F394F">
        <w:rPr>
          <w:b/>
          <w:bCs/>
          <w:sz w:val="20"/>
          <w:szCs w:val="20"/>
        </w:rPr>
        <w:t xml:space="preserve"> and in our calculations</w:t>
      </w:r>
      <w:r w:rsidR="00FD750A" w:rsidRPr="008F394F">
        <w:rPr>
          <w:b/>
          <w:bCs/>
          <w:sz w:val="20"/>
          <w:szCs w:val="20"/>
        </w:rPr>
        <w:t xml:space="preserve"> are roll-adjusted</w:t>
      </w:r>
      <w:r w:rsidR="004D5E11" w:rsidRPr="008F394F">
        <w:rPr>
          <w:b/>
          <w:bCs/>
          <w:sz w:val="20"/>
          <w:szCs w:val="20"/>
        </w:rPr>
        <w:t>):</w:t>
      </w:r>
      <w:r w:rsidR="004D5E11" w:rsidRPr="00C855F3">
        <w:rPr>
          <w:b/>
          <w:bCs/>
          <w:sz w:val="20"/>
          <w:szCs w:val="20"/>
        </w:rPr>
        <w:t xml:space="preserve"> </w:t>
      </w:r>
    </w:p>
    <w:p w:rsidR="004D5E11" w:rsidRPr="00A5637A" w:rsidRDefault="004D5E11" w:rsidP="004D5E11">
      <w:pPr>
        <w:pStyle w:val="FPBullet"/>
        <w:numPr>
          <w:ilvl w:val="0"/>
          <w:numId w:val="0"/>
        </w:numPr>
        <w:spacing w:after="120"/>
        <w:ind w:left="245"/>
        <w:rPr>
          <w:sz w:val="20"/>
          <w:szCs w:val="20"/>
        </w:rPr>
      </w:pPr>
      <w:r w:rsidRPr="00A5637A">
        <w:rPr>
          <w:sz w:val="20"/>
          <w:szCs w:val="20"/>
        </w:rPr>
        <w:t xml:space="preserve">Momentum Indicator: </w:t>
      </w:r>
      <w:r w:rsidR="002F276F">
        <w:rPr>
          <w:sz w:val="20"/>
          <w:szCs w:val="20"/>
        </w:rPr>
        <w:t>Long</w:t>
      </w:r>
      <w:r w:rsidR="005847A6" w:rsidRPr="00A5637A">
        <w:rPr>
          <w:sz w:val="20"/>
          <w:szCs w:val="20"/>
        </w:rPr>
        <w:t xml:space="preserve"> risk </w:t>
      </w:r>
      <w:r w:rsidR="00D74F02">
        <w:rPr>
          <w:sz w:val="20"/>
          <w:szCs w:val="20"/>
        </w:rPr>
        <w:t xml:space="preserve">trade </w:t>
      </w:r>
      <w:r w:rsidR="004F15BD">
        <w:rPr>
          <w:sz w:val="20"/>
          <w:szCs w:val="20"/>
        </w:rPr>
        <w:t>23 May 69.00</w:t>
      </w:r>
      <w:r w:rsidR="00884E60">
        <w:rPr>
          <w:sz w:val="20"/>
          <w:szCs w:val="20"/>
        </w:rPr>
        <w:t>bp</w:t>
      </w:r>
    </w:p>
    <w:p w:rsidR="00E57599" w:rsidRPr="00A5637A" w:rsidRDefault="004D5E11" w:rsidP="00E57599">
      <w:pPr>
        <w:pStyle w:val="FPBullet"/>
        <w:numPr>
          <w:ilvl w:val="0"/>
          <w:numId w:val="0"/>
        </w:numPr>
        <w:spacing w:after="120"/>
        <w:ind w:left="245"/>
        <w:rPr>
          <w:sz w:val="20"/>
          <w:szCs w:val="20"/>
        </w:rPr>
      </w:pPr>
      <w:r w:rsidRPr="00A5637A">
        <w:rPr>
          <w:sz w:val="20"/>
          <w:szCs w:val="20"/>
        </w:rPr>
        <w:t>Directional Movement Indicator</w:t>
      </w:r>
      <w:r w:rsidRPr="00A5637A">
        <w:rPr>
          <w:b/>
          <w:sz w:val="20"/>
          <w:szCs w:val="20"/>
        </w:rPr>
        <w:t>:</w:t>
      </w:r>
      <w:r w:rsidRPr="00A5637A">
        <w:rPr>
          <w:sz w:val="20"/>
          <w:szCs w:val="20"/>
        </w:rPr>
        <w:t xml:space="preserve"> </w:t>
      </w:r>
      <w:r w:rsidR="00E57599" w:rsidRPr="00A5637A">
        <w:rPr>
          <w:sz w:val="20"/>
          <w:szCs w:val="20"/>
        </w:rPr>
        <w:t>No trade at present</w:t>
      </w:r>
      <w:r w:rsidR="004F15BD">
        <w:rPr>
          <w:sz w:val="20"/>
          <w:szCs w:val="20"/>
        </w:rPr>
        <w:t xml:space="preserve"> </w:t>
      </w:r>
    </w:p>
    <w:p w:rsidR="00115097" w:rsidRPr="00A5637A" w:rsidRDefault="004D5E11" w:rsidP="004D5E11">
      <w:pPr>
        <w:pStyle w:val="FPBullet"/>
        <w:numPr>
          <w:ilvl w:val="0"/>
          <w:numId w:val="0"/>
        </w:numPr>
        <w:spacing w:after="120"/>
        <w:ind w:left="245"/>
        <w:rPr>
          <w:sz w:val="20"/>
          <w:szCs w:val="20"/>
        </w:rPr>
      </w:pPr>
      <w:r w:rsidRPr="00A5637A">
        <w:rPr>
          <w:sz w:val="20"/>
          <w:szCs w:val="20"/>
        </w:rPr>
        <w:t xml:space="preserve">Relative Strength Index: </w:t>
      </w:r>
      <w:r w:rsidR="003259DE" w:rsidRPr="00A5637A">
        <w:rPr>
          <w:sz w:val="20"/>
          <w:szCs w:val="20"/>
        </w:rPr>
        <w:t>No trade at present</w:t>
      </w:r>
      <w:r w:rsidR="003259DE">
        <w:rPr>
          <w:sz w:val="20"/>
          <w:szCs w:val="20"/>
        </w:rPr>
        <w:t xml:space="preserve"> </w:t>
      </w:r>
    </w:p>
    <w:p w:rsidR="003D52BF" w:rsidRDefault="004D5E11" w:rsidP="006C3217">
      <w:pPr>
        <w:pStyle w:val="FPBullet"/>
        <w:numPr>
          <w:ilvl w:val="0"/>
          <w:numId w:val="0"/>
        </w:numPr>
        <w:spacing w:after="120"/>
        <w:ind w:left="245"/>
        <w:rPr>
          <w:sz w:val="20"/>
          <w:szCs w:val="20"/>
        </w:rPr>
      </w:pPr>
      <w:r w:rsidRPr="00A5637A">
        <w:rPr>
          <w:sz w:val="20"/>
          <w:szCs w:val="20"/>
        </w:rPr>
        <w:t xml:space="preserve">House of Cards Indicator: </w:t>
      </w:r>
      <w:r w:rsidR="00B94068" w:rsidRPr="00A5637A">
        <w:rPr>
          <w:sz w:val="20"/>
          <w:szCs w:val="20"/>
        </w:rPr>
        <w:t xml:space="preserve"> </w:t>
      </w:r>
      <w:r w:rsidR="003259DE" w:rsidRPr="00A5637A">
        <w:rPr>
          <w:sz w:val="20"/>
          <w:szCs w:val="20"/>
        </w:rPr>
        <w:t>No trade at present</w:t>
      </w:r>
      <w:r w:rsidR="003259DE">
        <w:rPr>
          <w:sz w:val="20"/>
          <w:szCs w:val="20"/>
        </w:rPr>
        <w:t xml:space="preserve"> </w:t>
      </w:r>
    </w:p>
    <w:p w:rsidR="006C3217" w:rsidRDefault="004D5E11" w:rsidP="006C3217">
      <w:pPr>
        <w:pStyle w:val="FPBullet"/>
        <w:numPr>
          <w:ilvl w:val="0"/>
          <w:numId w:val="0"/>
        </w:numPr>
        <w:spacing w:after="120"/>
        <w:ind w:left="245"/>
        <w:rPr>
          <w:color w:val="000000" w:themeColor="text1"/>
          <w:sz w:val="20"/>
          <w:szCs w:val="20"/>
        </w:rPr>
      </w:pPr>
      <w:r w:rsidRPr="00A5637A">
        <w:rPr>
          <w:sz w:val="20"/>
          <w:szCs w:val="20"/>
        </w:rPr>
        <w:t xml:space="preserve">Regime Switching Indicator:  </w:t>
      </w:r>
      <w:r w:rsidR="00AE7B0A">
        <w:rPr>
          <w:sz w:val="20"/>
          <w:szCs w:val="20"/>
        </w:rPr>
        <w:t>Trending</w:t>
      </w:r>
      <w:r w:rsidR="007F04B6">
        <w:rPr>
          <w:sz w:val="20"/>
          <w:szCs w:val="20"/>
        </w:rPr>
        <w:t xml:space="preserve"> mode, </w:t>
      </w:r>
      <w:r w:rsidR="00AE7B0A">
        <w:rPr>
          <w:sz w:val="20"/>
          <w:szCs w:val="20"/>
        </w:rPr>
        <w:t>Momentum long risk trade 1</w:t>
      </w:r>
      <w:r w:rsidR="007F04B6">
        <w:rPr>
          <w:sz w:val="20"/>
          <w:szCs w:val="20"/>
        </w:rPr>
        <w:t xml:space="preserve"> </w:t>
      </w:r>
      <w:r w:rsidR="00AE7B0A">
        <w:rPr>
          <w:sz w:val="20"/>
          <w:szCs w:val="20"/>
        </w:rPr>
        <w:t xml:space="preserve">July </w:t>
      </w:r>
      <w:r w:rsidR="00F4070E">
        <w:rPr>
          <w:sz w:val="20"/>
          <w:szCs w:val="20"/>
        </w:rPr>
        <w:t>59.</w:t>
      </w:r>
      <w:r w:rsidR="00AE7B0A">
        <w:rPr>
          <w:sz w:val="20"/>
          <w:szCs w:val="20"/>
        </w:rPr>
        <w:t>75</w:t>
      </w:r>
      <w:r w:rsidR="007F04B6">
        <w:rPr>
          <w:sz w:val="20"/>
          <w:szCs w:val="20"/>
        </w:rPr>
        <w:t>bp</w:t>
      </w:r>
    </w:p>
    <w:p w:rsidR="004D5E11" w:rsidRPr="003318FF" w:rsidRDefault="004D5E11" w:rsidP="006C3217">
      <w:pPr>
        <w:pStyle w:val="FPBullet"/>
        <w:numPr>
          <w:ilvl w:val="0"/>
          <w:numId w:val="1"/>
        </w:numPr>
        <w:tabs>
          <w:tab w:val="clear" w:pos="0"/>
          <w:tab w:val="left" w:pos="240"/>
        </w:tabs>
        <w:spacing w:after="120"/>
        <w:ind w:left="245" w:hanging="240"/>
        <w:rPr>
          <w:color w:val="000000" w:themeColor="text1"/>
          <w:sz w:val="20"/>
          <w:szCs w:val="20"/>
        </w:rPr>
      </w:pPr>
      <w:r w:rsidRPr="006C3217">
        <w:rPr>
          <w:sz w:val="20"/>
          <w:szCs w:val="20"/>
        </w:rPr>
        <w:t>We</w:t>
      </w:r>
      <w:r w:rsidRPr="00C855F3">
        <w:rPr>
          <w:sz w:val="20"/>
          <w:szCs w:val="20"/>
        </w:rPr>
        <w:t xml:space="preserve"> track the performance of two portfolios </w:t>
      </w:r>
      <w:r w:rsidR="005E2698">
        <w:rPr>
          <w:sz w:val="20"/>
          <w:szCs w:val="20"/>
        </w:rPr>
        <w:t>–</w:t>
      </w:r>
      <w:r w:rsidRPr="00C855F3">
        <w:rPr>
          <w:sz w:val="20"/>
          <w:szCs w:val="20"/>
        </w:rPr>
        <w:t xml:space="preserve"> Portfolio A which is an equally weighted average of Momentum, DMI, RSI and House of Cards.  And </w:t>
      </w:r>
      <w:r w:rsidRPr="004432FD">
        <w:rPr>
          <w:sz w:val="20"/>
          <w:szCs w:val="20"/>
        </w:rPr>
        <w:t xml:space="preserve">separately, </w:t>
      </w:r>
      <w:r w:rsidRPr="00C83AC2">
        <w:rPr>
          <w:sz w:val="20"/>
          <w:szCs w:val="20"/>
        </w:rPr>
        <w:t xml:space="preserve">the </w:t>
      </w:r>
      <w:r w:rsidRPr="005074DD">
        <w:rPr>
          <w:sz w:val="20"/>
          <w:szCs w:val="20"/>
        </w:rPr>
        <w:t xml:space="preserve">Regime </w:t>
      </w:r>
      <w:r w:rsidRPr="005074DD">
        <w:rPr>
          <w:color w:val="000000" w:themeColor="text1"/>
          <w:sz w:val="20"/>
          <w:szCs w:val="20"/>
        </w:rPr>
        <w:t xml:space="preserve">Switching </w:t>
      </w:r>
      <w:r w:rsidRPr="003318FF">
        <w:rPr>
          <w:color w:val="000000" w:themeColor="text1"/>
          <w:sz w:val="20"/>
          <w:szCs w:val="20"/>
        </w:rPr>
        <w:t>Indicator on its own.</w:t>
      </w:r>
    </w:p>
    <w:p w:rsidR="00954B9F" w:rsidRPr="003318FF" w:rsidRDefault="00954B9F" w:rsidP="004D5E11">
      <w:pPr>
        <w:pStyle w:val="FPBullet"/>
        <w:numPr>
          <w:ilvl w:val="0"/>
          <w:numId w:val="1"/>
        </w:numPr>
        <w:tabs>
          <w:tab w:val="clear" w:pos="0"/>
          <w:tab w:val="left" w:pos="240"/>
        </w:tabs>
        <w:spacing w:after="120"/>
        <w:ind w:left="245" w:hanging="240"/>
        <w:rPr>
          <w:color w:val="000000" w:themeColor="text1"/>
          <w:sz w:val="20"/>
          <w:szCs w:val="20"/>
        </w:rPr>
      </w:pPr>
      <w:r w:rsidRPr="003318FF">
        <w:rPr>
          <w:color w:val="000000" w:themeColor="text1"/>
          <w:sz w:val="20"/>
          <w:szCs w:val="20"/>
        </w:rPr>
        <w:t>Portfolio A P&amp;</w:t>
      </w:r>
      <w:r w:rsidR="00FF474B" w:rsidRPr="003318FF">
        <w:rPr>
          <w:color w:val="000000" w:themeColor="text1"/>
          <w:sz w:val="20"/>
          <w:szCs w:val="20"/>
        </w:rPr>
        <w:t>L</w:t>
      </w:r>
      <w:r w:rsidR="005D5174" w:rsidRPr="003318FF">
        <w:rPr>
          <w:color w:val="000000" w:themeColor="text1"/>
          <w:sz w:val="20"/>
          <w:szCs w:val="20"/>
        </w:rPr>
        <w:t xml:space="preserve"> </w:t>
      </w:r>
      <w:r w:rsidR="001F1B85" w:rsidRPr="003318FF">
        <w:rPr>
          <w:color w:val="000000" w:themeColor="text1"/>
          <w:sz w:val="20"/>
          <w:szCs w:val="20"/>
        </w:rPr>
        <w:t xml:space="preserve">over the past 12 </w:t>
      </w:r>
      <w:r w:rsidR="001F1B85" w:rsidRPr="007F04B6">
        <w:rPr>
          <w:sz w:val="20"/>
          <w:szCs w:val="20"/>
        </w:rPr>
        <w:t xml:space="preserve">months </w:t>
      </w:r>
      <w:r w:rsidR="001F1B85" w:rsidRPr="00E0438B">
        <w:rPr>
          <w:sz w:val="20"/>
          <w:szCs w:val="20"/>
        </w:rPr>
        <w:t>is</w:t>
      </w:r>
      <w:r w:rsidR="00BA06CC" w:rsidRPr="00E0438B">
        <w:rPr>
          <w:sz w:val="20"/>
          <w:szCs w:val="20"/>
        </w:rPr>
        <w:t xml:space="preserve"> </w:t>
      </w:r>
      <w:r w:rsidR="00E0438B" w:rsidRPr="00E0438B">
        <w:rPr>
          <w:sz w:val="20"/>
          <w:szCs w:val="20"/>
        </w:rPr>
        <w:t>10.4</w:t>
      </w:r>
      <w:r w:rsidRPr="00E0438B">
        <w:rPr>
          <w:sz w:val="20"/>
          <w:szCs w:val="20"/>
        </w:rPr>
        <w:t xml:space="preserve">bp, </w:t>
      </w:r>
      <w:r w:rsidR="001A12BC" w:rsidRPr="00E0438B">
        <w:rPr>
          <w:sz w:val="20"/>
          <w:szCs w:val="20"/>
        </w:rPr>
        <w:t xml:space="preserve">and </w:t>
      </w:r>
      <w:r w:rsidR="00F4070E" w:rsidRPr="00E0438B">
        <w:rPr>
          <w:sz w:val="20"/>
          <w:szCs w:val="20"/>
        </w:rPr>
        <w:t>0.</w:t>
      </w:r>
      <w:r w:rsidR="00AE7B0A" w:rsidRPr="00E0438B">
        <w:rPr>
          <w:sz w:val="20"/>
          <w:szCs w:val="20"/>
        </w:rPr>
        <w:t>3</w:t>
      </w:r>
      <w:r w:rsidR="006E011B" w:rsidRPr="00E0438B">
        <w:rPr>
          <w:sz w:val="20"/>
          <w:szCs w:val="20"/>
        </w:rPr>
        <w:t>bp</w:t>
      </w:r>
      <w:r w:rsidRPr="00E0438B">
        <w:rPr>
          <w:sz w:val="20"/>
          <w:szCs w:val="20"/>
        </w:rPr>
        <w:t xml:space="preserve"> YTD, Regime Switching model</w:t>
      </w:r>
      <w:r w:rsidR="00C83AC2" w:rsidRPr="00E0438B">
        <w:rPr>
          <w:sz w:val="20"/>
          <w:szCs w:val="20"/>
        </w:rPr>
        <w:t xml:space="preserve"> P&amp;L</w:t>
      </w:r>
      <w:r w:rsidRPr="00E0438B">
        <w:rPr>
          <w:sz w:val="20"/>
          <w:szCs w:val="20"/>
        </w:rPr>
        <w:t xml:space="preserve"> </w:t>
      </w:r>
      <w:r w:rsidR="001F1B85" w:rsidRPr="00E0438B">
        <w:rPr>
          <w:sz w:val="20"/>
          <w:szCs w:val="20"/>
        </w:rPr>
        <w:t xml:space="preserve">over the past 12 months is </w:t>
      </w:r>
      <w:r w:rsidR="00E0438B" w:rsidRPr="00E0438B">
        <w:rPr>
          <w:sz w:val="20"/>
          <w:szCs w:val="20"/>
        </w:rPr>
        <w:t>30.9</w:t>
      </w:r>
      <w:r w:rsidRPr="00E0438B">
        <w:rPr>
          <w:sz w:val="20"/>
          <w:szCs w:val="20"/>
        </w:rPr>
        <w:t xml:space="preserve">bp, and </w:t>
      </w:r>
      <w:r w:rsidR="005C0818" w:rsidRPr="00E0438B">
        <w:rPr>
          <w:sz w:val="20"/>
          <w:szCs w:val="20"/>
        </w:rPr>
        <w:t>-</w:t>
      </w:r>
      <w:r w:rsidR="00F4070E" w:rsidRPr="00E0438B">
        <w:rPr>
          <w:sz w:val="20"/>
          <w:szCs w:val="20"/>
        </w:rPr>
        <w:t>2.8</w:t>
      </w:r>
      <w:r w:rsidRPr="00E0438B">
        <w:rPr>
          <w:sz w:val="20"/>
          <w:szCs w:val="20"/>
        </w:rPr>
        <w:t>bp YTD</w:t>
      </w:r>
    </w:p>
    <w:p w:rsidR="004D5E11" w:rsidRPr="009860A2" w:rsidRDefault="004D5E11" w:rsidP="004D5E11">
      <w:pPr>
        <w:pStyle w:val="FPBullet"/>
        <w:numPr>
          <w:ilvl w:val="0"/>
          <w:numId w:val="1"/>
        </w:numPr>
        <w:tabs>
          <w:tab w:val="clear" w:pos="0"/>
          <w:tab w:val="left" w:pos="240"/>
        </w:tabs>
        <w:spacing w:after="120"/>
        <w:ind w:left="245" w:hanging="240"/>
        <w:rPr>
          <w:sz w:val="20"/>
          <w:szCs w:val="20"/>
        </w:rPr>
      </w:pPr>
      <w:r w:rsidRPr="009860A2">
        <w:rPr>
          <w:sz w:val="20"/>
          <w:szCs w:val="20"/>
        </w:rPr>
        <w:t xml:space="preserve">If you would like to receive this publication on a more frequent basis (when a signal is produced), please email </w:t>
      </w:r>
      <w:hyperlink r:id="rId13" w:history="1">
        <w:r w:rsidR="00AB33DD" w:rsidRPr="00C21412">
          <w:rPr>
            <w:rStyle w:val="Hyperlink"/>
            <w:sz w:val="20"/>
            <w:szCs w:val="20"/>
          </w:rPr>
          <w:t>tina.t.zhang@jpmorgan.com</w:t>
        </w:r>
      </w:hyperlink>
      <w:r w:rsidRPr="009860A2">
        <w:rPr>
          <w:sz w:val="20"/>
          <w:szCs w:val="20"/>
        </w:rPr>
        <w:t xml:space="preserve"> to be added to our mailing list.</w:t>
      </w:r>
    </w:p>
    <w:p w:rsidR="004D5E11" w:rsidRPr="009860A2" w:rsidRDefault="004D5E11" w:rsidP="004D5E11">
      <w:pPr>
        <w:pStyle w:val="FPBullet"/>
        <w:numPr>
          <w:ilvl w:val="0"/>
          <w:numId w:val="1"/>
        </w:numPr>
        <w:tabs>
          <w:tab w:val="clear" w:pos="0"/>
          <w:tab w:val="left" w:pos="240"/>
        </w:tabs>
        <w:spacing w:after="120"/>
        <w:ind w:left="245" w:hanging="240"/>
        <w:rPr>
          <w:sz w:val="20"/>
          <w:szCs w:val="20"/>
        </w:rPr>
      </w:pPr>
      <w:r w:rsidRPr="009860A2">
        <w:rPr>
          <w:sz w:val="20"/>
          <w:szCs w:val="20"/>
        </w:rPr>
        <w:t>While we try not to put too much emphasis on “technical analysis”, we have found that our indicators would have historically provided very good results for rules-based/algorithmic investors. The signals are also interesting to look at from the perspective of gauging how much impetus there is behind market moves – some indicators attempt to confirm whether a trend has been established, while the others attempt to signal turning points.</w:t>
      </w:r>
    </w:p>
    <w:p w:rsidR="00AE5E34" w:rsidRPr="00FA39C0" w:rsidRDefault="003259DE" w:rsidP="00152B09">
      <w:pPr>
        <w:pStyle w:val="FPBullet"/>
        <w:rPr>
          <w:sz w:val="20"/>
          <w:szCs w:val="20"/>
        </w:rPr>
      </w:pPr>
      <w:r w:rsidRPr="00FA39C0">
        <w:rPr>
          <w:sz w:val="20"/>
          <w:szCs w:val="20"/>
        </w:rPr>
        <w:t>Since our previous publication, our mean reversion indicators that put on short risk trades in early June have been forced to stop out of their trades.</w:t>
      </w:r>
      <w:r w:rsidR="00AE5E34" w:rsidRPr="00FA39C0">
        <w:rPr>
          <w:sz w:val="20"/>
          <w:szCs w:val="20"/>
        </w:rPr>
        <w:t xml:space="preserve">  </w:t>
      </w:r>
    </w:p>
    <w:p w:rsidR="003259DE" w:rsidRPr="00FA39C0" w:rsidRDefault="00AE5E34" w:rsidP="00152B09">
      <w:pPr>
        <w:pStyle w:val="FPBullet"/>
        <w:rPr>
          <w:sz w:val="20"/>
          <w:szCs w:val="20"/>
        </w:rPr>
      </w:pPr>
      <w:r w:rsidRPr="00FA39C0">
        <w:rPr>
          <w:sz w:val="20"/>
          <w:szCs w:val="20"/>
        </w:rPr>
        <w:t>As the pace of spread tightening has slowed, our Momentum model could close out of its long-held sell protection trade if spreads widen to the low-60s.</w:t>
      </w:r>
    </w:p>
    <w:p w:rsidR="00624054" w:rsidRPr="00B94BA7" w:rsidRDefault="00624054" w:rsidP="00624054">
      <w:pPr>
        <w:pStyle w:val="FPBullet"/>
        <w:numPr>
          <w:ilvl w:val="0"/>
          <w:numId w:val="0"/>
        </w:numPr>
        <w:tabs>
          <w:tab w:val="left" w:pos="240"/>
        </w:tabs>
        <w:spacing w:after="120"/>
        <w:ind w:left="187" w:hanging="187"/>
        <w:rPr>
          <w:spacing w:val="5"/>
          <w:sz w:val="20"/>
          <w:szCs w:val="20"/>
          <w:highlight w:val="yellow"/>
        </w:rPr>
      </w:pPr>
    </w:p>
    <w:p w:rsidR="008977B3" w:rsidRPr="0080694F" w:rsidRDefault="008977B3" w:rsidP="008977B3">
      <w:pPr>
        <w:pStyle w:val="FPBullet"/>
        <w:numPr>
          <w:ilvl w:val="0"/>
          <w:numId w:val="0"/>
        </w:numPr>
        <w:ind w:left="187"/>
        <w:rPr>
          <w:spacing w:val="5"/>
          <w:sz w:val="20"/>
          <w:szCs w:val="20"/>
          <w:highlight w:val="yellow"/>
        </w:rPr>
        <w:sectPr w:rsidR="008977B3" w:rsidRPr="0080694F" w:rsidSect="00096996">
          <w:headerReference w:type="even" r:id="rId14"/>
          <w:headerReference w:type="default" r:id="rId15"/>
          <w:footerReference w:type="even" r:id="rId16"/>
          <w:footerReference w:type="default" r:id="rId17"/>
          <w:headerReference w:type="first" r:id="rId18"/>
          <w:footerReference w:type="first" r:id="rId19"/>
          <w:pgSz w:w="12240" w:h="15840" w:code="1"/>
          <w:pgMar w:top="2376" w:right="578" w:bottom="720" w:left="1729" w:header="431" w:footer="720" w:gutter="0"/>
          <w:cols w:space="720"/>
          <w:formProt w:val="0"/>
          <w:titlePg/>
          <w:docGrid w:linePitch="360"/>
        </w:sectPr>
      </w:pPr>
    </w:p>
    <w:p w:rsidR="004D5E11" w:rsidRPr="00EC75F5" w:rsidRDefault="004D5E11" w:rsidP="004D5E11">
      <w:pPr>
        <w:pStyle w:val="Heading2"/>
      </w:pPr>
      <w:r w:rsidRPr="00EC75F5">
        <w:lastRenderedPageBreak/>
        <w:t>Regime Switching Indicator</w:t>
      </w:r>
    </w:p>
    <w:p w:rsidR="004D5E11" w:rsidRPr="00EC75F5" w:rsidRDefault="004D5E11" w:rsidP="004D5E11">
      <w:pPr>
        <w:pStyle w:val="Body"/>
        <w:spacing w:after="120"/>
      </w:pPr>
      <w:r w:rsidRPr="00EC75F5">
        <w:t xml:space="preserve">Our Momentum strategy is a simple, intuitive algorithm designed for trending markets (pg </w:t>
      </w:r>
      <w:r>
        <w:t>5</w:t>
      </w:r>
      <w:r w:rsidRPr="00EC75F5">
        <w:t xml:space="preserve">).  Generally speaking, the nature of Momentum strategies is that they do not work well when markets are range-trading.  </w:t>
      </w:r>
    </w:p>
    <w:p w:rsidR="004D5E11" w:rsidRPr="00EC75F5" w:rsidRDefault="004D5E11" w:rsidP="004D5E11">
      <w:pPr>
        <w:pStyle w:val="Body"/>
        <w:spacing w:after="120"/>
      </w:pPr>
      <w:r w:rsidRPr="00EC75F5">
        <w:t>This has led us to search for a model that can identify when the market is range trading or trending.  By using a regime switching indicator, we can move between Momentum and range-trading strategies.</w:t>
      </w:r>
    </w:p>
    <w:p w:rsidR="004D5E11" w:rsidRPr="00EC75F5" w:rsidRDefault="004D5E11" w:rsidP="004D5E11">
      <w:pPr>
        <w:pStyle w:val="Heading3"/>
        <w:spacing w:after="120"/>
      </w:pPr>
      <w:r w:rsidRPr="00EC75F5">
        <w:t>Method:</w:t>
      </w:r>
    </w:p>
    <w:p w:rsidR="004D5E11" w:rsidRPr="00EC75F5" w:rsidRDefault="004D5E11" w:rsidP="004D5E11">
      <w:pPr>
        <w:pStyle w:val="Heading3"/>
        <w:spacing w:after="120"/>
      </w:pPr>
      <w:r w:rsidRPr="00EC75F5">
        <w:t>Bollinger Bands</w:t>
      </w:r>
    </w:p>
    <w:p w:rsidR="004D5E11" w:rsidRPr="00EC75F5" w:rsidRDefault="004D5E11" w:rsidP="004D5E11">
      <w:pPr>
        <w:pStyle w:val="Body"/>
        <w:spacing w:after="120"/>
      </w:pPr>
      <w:r w:rsidRPr="00EC75F5">
        <w:t>A simple range-trading strategy is to trade spreads between a rolling +/- 2 standard deviation range (i.e. Bollinger Bands).  This model puts on a short risk trade, when spreads cross from below to above the lower boundary (defined by the average spreads minus 2 standard deviations).  The take profit level is when spreads cross the upper boundary, and the stop loss is if spreads cross back below the lower boundary.  When spreads are outside of the +/- 2 standard deviation boundaries, there is no trade.</w:t>
      </w:r>
    </w:p>
    <w:p w:rsidR="004D5E11" w:rsidRPr="0090262A" w:rsidRDefault="004D5E11" w:rsidP="00DE165E">
      <w:pPr>
        <w:pStyle w:val="FigureTitle"/>
        <w:ind w:left="-3125"/>
      </w:pPr>
      <w:bookmarkStart w:id="0" w:name="_Ref276109417"/>
      <w:r w:rsidRPr="00F048F1">
        <w:t xml:space="preserve">Figure </w:t>
      </w:r>
      <w:fldSimple w:instr=" SEQ Figure \* Arabic ">
        <w:r w:rsidR="003B026B">
          <w:rPr>
            <w:noProof/>
          </w:rPr>
          <w:t>1</w:t>
        </w:r>
      </w:fldSimple>
      <w:bookmarkEnd w:id="0"/>
      <w:r w:rsidRPr="00F048F1">
        <w:t xml:space="preserve">: Bollinger Band </w:t>
      </w:r>
    </w:p>
    <w:p w:rsidR="004D5E11" w:rsidRPr="00F048F1" w:rsidRDefault="00E96E5A" w:rsidP="004D5E11">
      <w:pPr>
        <w:pStyle w:val="Source"/>
        <w:ind w:left="-3125"/>
      </w:pPr>
      <w:r w:rsidRPr="00E96E5A">
        <w:rPr>
          <w:noProof/>
        </w:rPr>
        <w:drawing>
          <wp:inline distT="0" distB="0" distL="0" distR="0">
            <wp:extent cx="6406211" cy="1807271"/>
            <wp:effectExtent l="1905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srcRect b="9230"/>
                    <a:stretch>
                      <a:fillRect/>
                    </a:stretch>
                  </pic:blipFill>
                  <pic:spPr bwMode="auto">
                    <a:xfrm>
                      <a:off x="0" y="0"/>
                      <a:ext cx="6408353" cy="1807875"/>
                    </a:xfrm>
                    <a:prstGeom prst="rect">
                      <a:avLst/>
                    </a:prstGeom>
                    <a:noFill/>
                    <a:ln w="9525">
                      <a:noFill/>
                      <a:miter lim="800000"/>
                      <a:headEnd/>
                      <a:tailEnd/>
                    </a:ln>
                  </pic:spPr>
                </pic:pic>
              </a:graphicData>
            </a:graphic>
          </wp:inline>
        </w:drawing>
      </w:r>
      <w:r w:rsidR="004D5E11" w:rsidRPr="00F048F1">
        <w:t>Source: J.P. Morgan.</w:t>
      </w:r>
    </w:p>
    <w:p w:rsidR="004D5E11" w:rsidRPr="00EC75F5" w:rsidRDefault="004D5E11" w:rsidP="004D5E11">
      <w:pPr>
        <w:pStyle w:val="Body"/>
        <w:spacing w:after="120"/>
      </w:pPr>
      <w:r w:rsidRPr="00EC75F5">
        <w:t xml:space="preserve">However, because during the short history of European credit indices the most volatile (i.e. more profitable) periods have been trending, the backtesting results for Bollinger Bands are unimpressive (see </w:t>
      </w:r>
      <w:fldSimple w:instr=" REF _Ref276109417 \h  \* MERGEFORMAT ">
        <w:r w:rsidR="003B026B" w:rsidRPr="00F048F1">
          <w:t xml:space="preserve">Figure </w:t>
        </w:r>
        <w:r w:rsidR="003B026B">
          <w:rPr>
            <w:noProof/>
          </w:rPr>
          <w:t>1</w:t>
        </w:r>
      </w:fldSimple>
      <w:r w:rsidRPr="00EC75F5">
        <w:t xml:space="preserve">).  It did, however, perform well over the most recent range trading periods -3Q09 and July to August 2010.  </w:t>
      </w:r>
    </w:p>
    <w:p w:rsidR="004D5E11" w:rsidRPr="00EC75F5" w:rsidRDefault="004D5E11" w:rsidP="004D5E11">
      <w:pPr>
        <w:pStyle w:val="Body"/>
        <w:spacing w:after="120"/>
      </w:pPr>
      <w:r w:rsidRPr="00EC75F5">
        <w:t>Historically, Bollinger Bands and Momentum have only had the same position on 25% of the time.  Hence if we can find a successful regime switching signal, then we can alternate between Bollinger Bands and Momentum for range-trading and trending environments respectively.</w:t>
      </w:r>
    </w:p>
    <w:p w:rsidR="004826E3" w:rsidRPr="00EC75F5" w:rsidRDefault="004826E3" w:rsidP="004826E3">
      <w:pPr>
        <w:pStyle w:val="Sidecomments"/>
        <w:framePr w:wrap="around" w:hAnchor="page" w:x="1227" w:y="277"/>
      </w:pPr>
      <w:r w:rsidRPr="00EC75F5">
        <w:t>Average single name correlation approximation</w:t>
      </w:r>
    </w:p>
    <w:p w:rsidR="004826E3" w:rsidRPr="00EC75F5" w:rsidRDefault="004826E3" w:rsidP="004826E3">
      <w:pPr>
        <w:pStyle w:val="Sidecomments"/>
        <w:framePr w:wrap="around" w:hAnchor="page" w:x="1227" w:y="277"/>
      </w:pPr>
      <w:r w:rsidRPr="00EC75F5">
        <w:rPr>
          <w:position w:val="-70"/>
        </w:rPr>
        <w:object w:dxaOrig="1740" w:dyaOrig="1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pt;height:51.6pt" o:ole="">
            <v:imagedata r:id="rId21" o:title=""/>
          </v:shape>
          <o:OLEObject Type="Embed" ProgID="Equation.3" ShapeID="_x0000_i1025" DrawAspect="Content" ObjectID="_1465798577" r:id="rId22"/>
        </w:object>
      </w:r>
    </w:p>
    <w:p w:rsidR="004D5E11" w:rsidRPr="00EC75F5" w:rsidRDefault="004D5E11" w:rsidP="004D5E11">
      <w:pPr>
        <w:pStyle w:val="Heading3"/>
        <w:spacing w:after="120"/>
      </w:pPr>
      <w:r w:rsidRPr="00EC75F5">
        <w:t>Regime Switching Signal</w:t>
      </w:r>
    </w:p>
    <w:p w:rsidR="004D5E11" w:rsidRPr="00EC75F5" w:rsidRDefault="004D5E11" w:rsidP="004D5E11">
      <w:pPr>
        <w:pStyle w:val="Body"/>
        <w:spacing w:after="120"/>
      </w:pPr>
      <w:r w:rsidRPr="00EC75F5">
        <w:t xml:space="preserve">One potential way to do this is by looking at the extent to which single names move together.  In trending environments, when systemic risk factors are more important, you would expect a higher level of correlation in spread movements between the single names in the index.  </w:t>
      </w:r>
    </w:p>
    <w:p w:rsidR="004D5E11" w:rsidRPr="00EC75F5" w:rsidRDefault="004D5E11" w:rsidP="004826E3">
      <w:pPr>
        <w:pStyle w:val="Body"/>
        <w:spacing w:after="100"/>
      </w:pPr>
      <w:r w:rsidRPr="00EC75F5">
        <w:t>We look at spread volatility (as a percentage) for the index and the duration weighted average of the single names.  We then use an approximation to get average single name correlation.</w:t>
      </w:r>
    </w:p>
    <w:p w:rsidR="004D5E11" w:rsidRPr="00EC75F5" w:rsidRDefault="004D5E11" w:rsidP="004826E3">
      <w:pPr>
        <w:pStyle w:val="Body"/>
        <w:spacing w:after="100"/>
      </w:pPr>
      <w:r w:rsidRPr="00EC75F5">
        <w:lastRenderedPageBreak/>
        <w:t>In order to decide whether we should use the Momentum or Bollinger band strategy at a given time, we look at whether this correlation measure is above or below a certain threshold (if it is higher, i.e. single names more correlated, then trade Momentum, otherwise use Bollinger Bands).  The threshold is a moving average of the single name correlations over the prior month.</w:t>
      </w:r>
    </w:p>
    <w:p w:rsidR="004D5E11" w:rsidRPr="00F048F1" w:rsidRDefault="004D5E11" w:rsidP="004826E3">
      <w:pPr>
        <w:pStyle w:val="Body"/>
        <w:spacing w:after="100"/>
      </w:pPr>
      <w:r w:rsidRPr="00EC75F5">
        <w:t xml:space="preserve">In </w:t>
      </w:r>
      <w:fldSimple w:instr=" REF _Ref276111563 \h  \* MERGEFORMAT ">
        <w:r w:rsidR="003B026B" w:rsidRPr="00F048F1">
          <w:t xml:space="preserve">Figure </w:t>
        </w:r>
        <w:r w:rsidR="003B026B">
          <w:rPr>
            <w:noProof/>
          </w:rPr>
          <w:t>2</w:t>
        </w:r>
      </w:fldSimple>
      <w:r w:rsidRPr="00EC75F5">
        <w:t xml:space="preserve"> below, when the latest average single name correlation is above the moving average threshold, our model interprets this as signaling that iTraxx is in a </w:t>
      </w:r>
      <w:r w:rsidRPr="00F048F1">
        <w:t>trending regime and when it is below the threshold, a range-trading regime is implied.</w:t>
      </w:r>
    </w:p>
    <w:p w:rsidR="004D5E11" w:rsidRPr="00F048F1" w:rsidRDefault="004D5E11" w:rsidP="004D5E11">
      <w:pPr>
        <w:pStyle w:val="FigureTitle"/>
      </w:pPr>
      <w:bookmarkStart w:id="1" w:name="_Ref276111563"/>
      <w:r w:rsidRPr="00F048F1">
        <w:t xml:space="preserve">Figure </w:t>
      </w:r>
      <w:fldSimple w:instr=" SEQ Figure \* Arabic ">
        <w:r w:rsidR="003B026B">
          <w:rPr>
            <w:noProof/>
          </w:rPr>
          <w:t>2</w:t>
        </w:r>
      </w:fldSimple>
      <w:bookmarkEnd w:id="1"/>
      <w:r w:rsidRPr="00F048F1">
        <w:t>: Regimes</w:t>
      </w:r>
    </w:p>
    <w:p w:rsidR="004D5E11" w:rsidRPr="00F048F1" w:rsidRDefault="00E96E5A" w:rsidP="004D5E11">
      <w:pPr>
        <w:pStyle w:val="Source"/>
      </w:pPr>
      <w:r w:rsidRPr="00E96E5A">
        <w:rPr>
          <w:noProof/>
        </w:rPr>
        <w:drawing>
          <wp:inline distT="0" distB="0" distL="0" distR="0">
            <wp:extent cx="4571696" cy="1672562"/>
            <wp:effectExtent l="19050" t="0" r="304"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srcRect/>
                    <a:stretch>
                      <a:fillRect/>
                    </a:stretch>
                  </pic:blipFill>
                  <pic:spPr bwMode="auto">
                    <a:xfrm>
                      <a:off x="0" y="0"/>
                      <a:ext cx="4575169" cy="1673833"/>
                    </a:xfrm>
                    <a:prstGeom prst="rect">
                      <a:avLst/>
                    </a:prstGeom>
                    <a:noFill/>
                    <a:ln w="9525">
                      <a:noFill/>
                      <a:miter lim="800000"/>
                      <a:headEnd/>
                      <a:tailEnd/>
                    </a:ln>
                  </pic:spPr>
                </pic:pic>
              </a:graphicData>
            </a:graphic>
          </wp:inline>
        </w:drawing>
      </w:r>
      <w:r w:rsidR="004D5E11" w:rsidRPr="00F048F1">
        <w:t>Source: J.P. Morgan. (due to the approximation used, the correlation measure can exceed 1.00)</w:t>
      </w:r>
    </w:p>
    <w:p w:rsidR="004D5E11" w:rsidRPr="00EC75F5" w:rsidRDefault="004D5E11" w:rsidP="004D5E11">
      <w:pPr>
        <w:pStyle w:val="Heading3"/>
      </w:pPr>
      <w:r w:rsidRPr="00EC75F5">
        <w:t>P&amp;L:</w:t>
      </w:r>
    </w:p>
    <w:p w:rsidR="004D5E11" w:rsidRPr="00330C89" w:rsidRDefault="004D5E11" w:rsidP="004826E3">
      <w:pPr>
        <w:pStyle w:val="Bullet"/>
        <w:numPr>
          <w:ilvl w:val="0"/>
          <w:numId w:val="0"/>
        </w:numPr>
        <w:spacing w:after="100"/>
        <w:rPr>
          <w:b/>
          <w:bCs/>
        </w:rPr>
      </w:pPr>
      <w:r w:rsidRPr="00EC75F5">
        <w:t xml:space="preserve">Using this to determine when to use Momentum and Bollinger Bands leads to a significant improvement in both the cumulative P&amp;L profiles and information ratios.  </w:t>
      </w:r>
      <w:r w:rsidRPr="00330C89">
        <w:t>Although the number of trades rises, so does the average P&amp;L per trade.</w:t>
      </w:r>
      <w:r w:rsidRPr="00330C89">
        <w:rPr>
          <w:b/>
          <w:bCs/>
        </w:rPr>
        <w:t xml:space="preserve"> </w:t>
      </w:r>
    </w:p>
    <w:p w:rsidR="004D5E11" w:rsidRPr="001D6651" w:rsidRDefault="004D5E11" w:rsidP="004826E3">
      <w:pPr>
        <w:pStyle w:val="Bullet"/>
        <w:numPr>
          <w:ilvl w:val="0"/>
          <w:numId w:val="0"/>
        </w:numPr>
        <w:spacing w:after="100"/>
        <w:rPr>
          <w:b/>
          <w:bCs/>
        </w:rPr>
      </w:pPr>
      <w:r w:rsidRPr="00330C89">
        <w:rPr>
          <w:b/>
          <w:bCs/>
        </w:rPr>
        <w:t xml:space="preserve">Cumulatively, a regime switching strategy initiated in October 2006 would have made </w:t>
      </w:r>
      <w:r w:rsidR="00884E60">
        <w:rPr>
          <w:b/>
          <w:bCs/>
        </w:rPr>
        <w:t>5</w:t>
      </w:r>
      <w:r w:rsidR="00E0438B">
        <w:rPr>
          <w:b/>
          <w:bCs/>
        </w:rPr>
        <w:t>26</w:t>
      </w:r>
      <w:r w:rsidRPr="00330C89">
        <w:rPr>
          <w:b/>
          <w:bCs/>
        </w:rPr>
        <w:t>bp</w:t>
      </w:r>
      <w:r w:rsidRPr="00330C89">
        <w:t xml:space="preserve"> </w:t>
      </w:r>
      <w:r w:rsidRPr="00330C89">
        <w:rPr>
          <w:b/>
          <w:bCs/>
        </w:rPr>
        <w:t xml:space="preserve">or </w:t>
      </w:r>
      <w:r w:rsidR="00884E60">
        <w:rPr>
          <w:b/>
          <w:bCs/>
        </w:rPr>
        <w:t>7</w:t>
      </w:r>
      <w:r w:rsidR="00E0438B">
        <w:rPr>
          <w:b/>
          <w:bCs/>
        </w:rPr>
        <w:t>0</w:t>
      </w:r>
      <w:r w:rsidRPr="00330C89">
        <w:rPr>
          <w:b/>
          <w:bCs/>
        </w:rPr>
        <w:t xml:space="preserve">p per year, </w:t>
      </w:r>
      <w:r w:rsidRPr="00330C89">
        <w:t xml:space="preserve">or </w:t>
      </w:r>
      <w:r w:rsidR="007F7F59">
        <w:t>3.</w:t>
      </w:r>
      <w:r w:rsidR="00E0438B">
        <w:t>16</w:t>
      </w:r>
      <w:r w:rsidRPr="00330C89">
        <w:t xml:space="preserve">% of notional assuming a duration of 4.5 and ignoring carry. (This would translate into a </w:t>
      </w:r>
      <w:r w:rsidR="007F7F59">
        <w:t>3</w:t>
      </w:r>
      <w:r w:rsidR="00E0438B">
        <w:t>1</w:t>
      </w:r>
      <w:r w:rsidR="007F7F59">
        <w:t>.</w:t>
      </w:r>
      <w:r w:rsidR="00E0438B">
        <w:t>6</w:t>
      </w:r>
      <w:r w:rsidRPr="00330C89">
        <w:t>%</w:t>
      </w:r>
      <w:r w:rsidRPr="008F6C1B">
        <w:t xml:space="preserve"> return on</w:t>
      </w:r>
      <w:r w:rsidRPr="00F24E1E">
        <w:t xml:space="preserve"> margin, assuming a conservative 10% margin for iTraxx Main.)</w:t>
      </w:r>
    </w:p>
    <w:p w:rsidR="004D5E11" w:rsidRPr="00EC75F5" w:rsidRDefault="004D5E11" w:rsidP="004826E3">
      <w:pPr>
        <w:pStyle w:val="Body"/>
        <w:spacing w:after="100"/>
      </w:pPr>
      <w:r w:rsidRPr="00EC75F5">
        <w:t>In backtesting, many algorithmic strategies</w:t>
      </w:r>
      <w:r w:rsidR="005E2698">
        <w:t>’</w:t>
      </w:r>
      <w:r w:rsidRPr="00EC75F5">
        <w:t xml:space="preserve"> performance are heavily dependent on signals in 2008-2009.  Although the regime switching strategy P&amp;L was flat over 2H09, it avoided the heavy losses incurred by Momentum.  Using the full history of data we have from 2004, the time spent in range-trading versus trending environments has been split 50-50, but in total, 2/3 of the P&amp;L has come from the Momentum strategy.</w:t>
      </w:r>
    </w:p>
    <w:p w:rsidR="004D5E11" w:rsidRPr="00FA39C0" w:rsidRDefault="004D5E11" w:rsidP="004D5E11">
      <w:pPr>
        <w:pStyle w:val="FigureTitle"/>
        <w:rPr>
          <w:lang w:val="fr-FR"/>
        </w:rPr>
      </w:pPr>
      <w:r w:rsidRPr="00FA39C0">
        <w:rPr>
          <w:lang w:val="fr-FR"/>
        </w:rPr>
        <w:t xml:space="preserve">Figure </w:t>
      </w:r>
      <w:r w:rsidR="00454BEC">
        <w:fldChar w:fldCharType="begin"/>
      </w:r>
      <w:r w:rsidR="00454BEC" w:rsidRPr="00FA39C0">
        <w:rPr>
          <w:lang w:val="fr-FR"/>
        </w:rPr>
        <w:instrText xml:space="preserve"> SEQ Figure \* Arabic </w:instrText>
      </w:r>
      <w:r w:rsidR="00454BEC">
        <w:fldChar w:fldCharType="separate"/>
      </w:r>
      <w:r w:rsidR="003B026B" w:rsidRPr="00FA39C0">
        <w:rPr>
          <w:noProof/>
          <w:lang w:val="fr-FR"/>
        </w:rPr>
        <w:t>3</w:t>
      </w:r>
      <w:r w:rsidR="00454BEC">
        <w:fldChar w:fldCharType="end"/>
      </w:r>
      <w:r w:rsidRPr="00FA39C0">
        <w:rPr>
          <w:lang w:val="fr-FR"/>
        </w:rPr>
        <w:t>: Cumulative P&amp;L, bp</w:t>
      </w:r>
      <w:r w:rsidR="005D5174" w:rsidRPr="00FA39C0">
        <w:rPr>
          <w:lang w:val="fr-FR"/>
        </w:rPr>
        <w:br/>
      </w:r>
      <w:r w:rsidR="00DE165E" w:rsidRPr="00DE165E">
        <w:rPr>
          <w:noProof/>
        </w:rPr>
        <w:drawing>
          <wp:inline distT="0" distB="0" distL="0" distR="0">
            <wp:extent cx="4618773" cy="1692944"/>
            <wp:effectExtent l="1905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srcRect/>
                    <a:stretch>
                      <a:fillRect/>
                    </a:stretch>
                  </pic:blipFill>
                  <pic:spPr bwMode="auto">
                    <a:xfrm>
                      <a:off x="0" y="0"/>
                      <a:ext cx="4622847" cy="1694437"/>
                    </a:xfrm>
                    <a:prstGeom prst="rect">
                      <a:avLst/>
                    </a:prstGeom>
                    <a:noFill/>
                    <a:ln w="9525">
                      <a:noFill/>
                      <a:miter lim="800000"/>
                      <a:headEnd/>
                      <a:tailEnd/>
                    </a:ln>
                  </pic:spPr>
                </pic:pic>
              </a:graphicData>
            </a:graphic>
          </wp:inline>
        </w:drawing>
      </w:r>
    </w:p>
    <w:p w:rsidR="0068735C" w:rsidRDefault="00B45095" w:rsidP="00E653A0">
      <w:pPr>
        <w:pStyle w:val="Source"/>
        <w:rPr>
          <w:rFonts w:cs="Arial"/>
          <w:b/>
          <w:bCs/>
          <w:sz w:val="20"/>
          <w:szCs w:val="26"/>
          <w:highlight w:val="yellow"/>
        </w:rPr>
      </w:pPr>
      <w:r w:rsidRPr="00FA39C0">
        <w:rPr>
          <w:lang w:val="fr-FR"/>
        </w:rPr>
        <w:t xml:space="preserve"> </w:t>
      </w:r>
      <w:r w:rsidR="004D5E11" w:rsidRPr="00F048F1">
        <w:t>Source: J.P. Morgan.</w:t>
      </w:r>
      <w:r w:rsidR="0068735C">
        <w:rPr>
          <w:highlight w:val="yellow"/>
        </w:rPr>
        <w:br w:type="page"/>
      </w:r>
    </w:p>
    <w:p w:rsidR="004D5E11" w:rsidRPr="00FA39C0" w:rsidRDefault="004D5E11" w:rsidP="004D5E11">
      <w:pPr>
        <w:pStyle w:val="Heading3"/>
      </w:pPr>
      <w:r w:rsidRPr="00FA39C0">
        <w:lastRenderedPageBreak/>
        <w:t>Trades:</w:t>
      </w:r>
    </w:p>
    <w:p w:rsidR="00CA45C2" w:rsidRPr="00FA39C0" w:rsidRDefault="003E1C96" w:rsidP="007F7F59">
      <w:pPr>
        <w:pStyle w:val="Body"/>
      </w:pPr>
      <w:r w:rsidRPr="00FA39C0">
        <w:t xml:space="preserve">Markets have been trading within a tight range, and average single name correlation has been fluctuating around the thresholds we use to determine whether the model should follow Momentum or Bollinger Band signals, </w:t>
      </w:r>
      <w:r w:rsidR="00601D6A" w:rsidRPr="00FA39C0">
        <w:t xml:space="preserve">which has </w:t>
      </w:r>
      <w:r w:rsidRPr="00FA39C0">
        <w:t>caus</w:t>
      </w:r>
      <w:r w:rsidR="00601D6A" w:rsidRPr="00FA39C0">
        <w:t>ed</w:t>
      </w:r>
      <w:r w:rsidRPr="00FA39C0">
        <w:t xml:space="preserve"> the model to switch frequently between trades.  </w:t>
      </w:r>
      <w:r w:rsidR="001E434D" w:rsidRPr="00FA39C0">
        <w:t xml:space="preserve">At present, the model is in </w:t>
      </w:r>
      <w:r w:rsidR="00601D6A" w:rsidRPr="00FA39C0">
        <w:t>tren</w:t>
      </w:r>
      <w:r w:rsidR="001E434D" w:rsidRPr="00FA39C0">
        <w:t>ding mode and is following the</w:t>
      </w:r>
      <w:r w:rsidR="007F04B6" w:rsidRPr="00FA39C0">
        <w:t xml:space="preserve"> </w:t>
      </w:r>
      <w:r w:rsidR="00601D6A" w:rsidRPr="00FA39C0">
        <w:t>Momentum long risk signal.  The Bollinger band model is in short risk mode, targeting 62.25bp, with a stop-loss at 56.125bp.</w:t>
      </w:r>
    </w:p>
    <w:p w:rsidR="004D5E11" w:rsidRPr="00F048F1" w:rsidRDefault="004D5E11" w:rsidP="004D5E11">
      <w:pPr>
        <w:pStyle w:val="FigureTitle"/>
        <w:ind w:left="-3120"/>
      </w:pPr>
      <w:r w:rsidRPr="00F048F1">
        <w:t xml:space="preserve">Figure </w:t>
      </w:r>
      <w:fldSimple w:instr=" SEQ Figure \* Arabic ">
        <w:r w:rsidR="003B026B">
          <w:rPr>
            <w:noProof/>
          </w:rPr>
          <w:t>4</w:t>
        </w:r>
      </w:fldSimple>
      <w:r w:rsidRPr="00F048F1">
        <w:t>: Regime Switching Model signals (combination of Momentum and Bollinger Bands)</w:t>
      </w:r>
    </w:p>
    <w:p w:rsidR="004D5E11" w:rsidRPr="00F048F1" w:rsidRDefault="00E96E5A" w:rsidP="004D5E11">
      <w:pPr>
        <w:pStyle w:val="Source"/>
        <w:ind w:left="-3120"/>
      </w:pPr>
      <w:r w:rsidRPr="00E96E5A">
        <w:rPr>
          <w:noProof/>
        </w:rPr>
        <w:drawing>
          <wp:inline distT="0" distB="0" distL="0" distR="0">
            <wp:extent cx="6611038" cy="2134930"/>
            <wp:effectExtent l="1905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srcRect/>
                    <a:stretch>
                      <a:fillRect/>
                    </a:stretch>
                  </pic:blipFill>
                  <pic:spPr bwMode="auto">
                    <a:xfrm>
                      <a:off x="0" y="0"/>
                      <a:ext cx="6611952" cy="2135225"/>
                    </a:xfrm>
                    <a:prstGeom prst="rect">
                      <a:avLst/>
                    </a:prstGeom>
                    <a:noFill/>
                    <a:ln w="9525">
                      <a:noFill/>
                      <a:miter lim="800000"/>
                      <a:headEnd/>
                      <a:tailEnd/>
                    </a:ln>
                  </pic:spPr>
                </pic:pic>
              </a:graphicData>
            </a:graphic>
          </wp:inline>
        </w:drawing>
      </w:r>
      <w:r w:rsidR="00495DF0">
        <w:br/>
      </w:r>
      <w:r w:rsidR="004D5E11" w:rsidRPr="00F048F1">
        <w:t>Source: J.P. Morgan.</w:t>
      </w:r>
    </w:p>
    <w:p w:rsidR="004D5E11" w:rsidRPr="00F048F1" w:rsidRDefault="004D5E11" w:rsidP="004D5E11">
      <w:pPr>
        <w:pStyle w:val="Body"/>
        <w:rPr>
          <w:rStyle w:val="Heading3Char"/>
          <w:szCs w:val="20"/>
        </w:rPr>
      </w:pPr>
      <w:r w:rsidRPr="00F048F1">
        <w:rPr>
          <w:rStyle w:val="Heading3Char"/>
          <w:szCs w:val="20"/>
        </w:rPr>
        <w:t>Recent Trade History</w:t>
      </w:r>
      <w:r w:rsidRPr="00F048F1">
        <w:rPr>
          <w:rStyle w:val="Heading3Char"/>
          <w:szCs w:val="20"/>
        </w:rPr>
        <w:br/>
      </w:r>
      <w:r w:rsidRPr="00F048F1">
        <w:t>P&amp;L is expressed in basis points.  B=buy protection, S=sell protection.  Entry levels are roll-adjusted spreads</w:t>
      </w:r>
    </w:p>
    <w:p w:rsidR="004D5E11" w:rsidRDefault="004D5E11" w:rsidP="004D5E11">
      <w:pPr>
        <w:pStyle w:val="TableTitle"/>
        <w:ind w:left="-3119"/>
      </w:pPr>
      <w:r w:rsidRPr="00F048F1">
        <w:t xml:space="preserve">Table </w:t>
      </w:r>
      <w:fldSimple w:instr=" SEQ Table \* ARABIC ">
        <w:r w:rsidR="003B026B">
          <w:rPr>
            <w:noProof/>
          </w:rPr>
          <w:t>1</w:t>
        </w:r>
      </w:fldSimple>
      <w:r w:rsidRPr="00F048F1">
        <w:t xml:space="preserve">: </w:t>
      </w:r>
      <w:r>
        <w:t>Regime Switching Model</w:t>
      </w:r>
      <w:r w:rsidRPr="00F048F1">
        <w:t xml:space="preserve"> Trades (Model M = Momentum, B= Bollinger Bands)</w:t>
      </w:r>
    </w:p>
    <w:tbl>
      <w:tblPr>
        <w:tblW w:w="9708" w:type="dxa"/>
        <w:tblInd w:w="-3146" w:type="dxa"/>
        <w:tblLayout w:type="fixed"/>
        <w:tblLook w:val="0000"/>
      </w:tblPr>
      <w:tblGrid>
        <w:gridCol w:w="902"/>
        <w:gridCol w:w="648"/>
        <w:gridCol w:w="1080"/>
        <w:gridCol w:w="960"/>
        <w:gridCol w:w="1440"/>
        <w:gridCol w:w="1440"/>
        <w:gridCol w:w="1440"/>
        <w:gridCol w:w="1798"/>
      </w:tblGrid>
      <w:tr w:rsidR="004D5E11" w:rsidTr="005E2698">
        <w:trPr>
          <w:cantSplit/>
          <w:trHeight w:val="166"/>
        </w:trPr>
        <w:tc>
          <w:tcPr>
            <w:tcW w:w="902" w:type="dxa"/>
            <w:tcBorders>
              <w:top w:val="single" w:sz="6" w:space="0" w:color="auto"/>
              <w:bottom w:val="single" w:sz="6" w:space="0" w:color="auto"/>
            </w:tcBorders>
            <w:noWrap/>
            <w:vAlign w:val="bottom"/>
          </w:tcPr>
          <w:p w:rsidR="004D5E11" w:rsidRPr="0099501C" w:rsidRDefault="004D5E11" w:rsidP="004826E3">
            <w:pPr>
              <w:keepNext/>
              <w:jc w:val="center"/>
              <w:rPr>
                <w:rFonts w:ascii="Arial Narrow" w:hAnsi="Arial Narrow" w:cs="Arial Narrow"/>
                <w:b/>
                <w:bCs/>
                <w:sz w:val="14"/>
                <w:szCs w:val="14"/>
              </w:rPr>
            </w:pPr>
            <w:r w:rsidRPr="0099501C">
              <w:rPr>
                <w:rFonts w:ascii="Arial Narrow" w:hAnsi="Arial Narrow" w:cs="Arial Narrow"/>
                <w:b/>
                <w:bCs/>
                <w:sz w:val="14"/>
                <w:szCs w:val="14"/>
              </w:rPr>
              <w:t>Signal</w:t>
            </w:r>
          </w:p>
        </w:tc>
        <w:tc>
          <w:tcPr>
            <w:tcW w:w="648" w:type="dxa"/>
            <w:tcBorders>
              <w:top w:val="single" w:sz="6" w:space="0" w:color="auto"/>
              <w:bottom w:val="single" w:sz="6" w:space="0" w:color="auto"/>
            </w:tcBorders>
          </w:tcPr>
          <w:p w:rsidR="004D5E11" w:rsidRPr="0099501C" w:rsidRDefault="004D5E11" w:rsidP="004826E3">
            <w:pPr>
              <w:keepNext/>
              <w:jc w:val="center"/>
              <w:rPr>
                <w:rFonts w:ascii="Arial Narrow" w:hAnsi="Arial Narrow" w:cs="Arial Narrow"/>
                <w:b/>
                <w:bCs/>
                <w:sz w:val="14"/>
                <w:szCs w:val="14"/>
              </w:rPr>
            </w:pPr>
            <w:r w:rsidRPr="0099501C">
              <w:rPr>
                <w:rFonts w:ascii="Arial Narrow" w:hAnsi="Arial Narrow" w:cs="Arial Narrow"/>
                <w:b/>
                <w:bCs/>
                <w:sz w:val="14"/>
                <w:szCs w:val="14"/>
              </w:rPr>
              <w:t>Model</w:t>
            </w:r>
          </w:p>
        </w:tc>
        <w:tc>
          <w:tcPr>
            <w:tcW w:w="1080" w:type="dxa"/>
            <w:tcBorders>
              <w:top w:val="single" w:sz="6" w:space="0" w:color="auto"/>
              <w:bottom w:val="single" w:sz="6" w:space="0" w:color="auto"/>
            </w:tcBorders>
            <w:noWrap/>
            <w:vAlign w:val="bottom"/>
          </w:tcPr>
          <w:p w:rsidR="004D5E11" w:rsidRPr="0099501C" w:rsidRDefault="004D5E11" w:rsidP="004826E3">
            <w:pPr>
              <w:keepNext/>
              <w:jc w:val="center"/>
              <w:rPr>
                <w:rFonts w:ascii="Arial Narrow" w:hAnsi="Arial Narrow" w:cs="Arial Narrow"/>
                <w:b/>
                <w:bCs/>
                <w:sz w:val="14"/>
                <w:szCs w:val="14"/>
              </w:rPr>
            </w:pPr>
            <w:r w:rsidRPr="0099501C">
              <w:rPr>
                <w:rFonts w:ascii="Arial Narrow" w:hAnsi="Arial Narrow" w:cs="Arial Narrow"/>
                <w:b/>
                <w:bCs/>
                <w:sz w:val="14"/>
                <w:szCs w:val="14"/>
              </w:rPr>
              <w:t>Entry Date</w:t>
            </w:r>
          </w:p>
        </w:tc>
        <w:tc>
          <w:tcPr>
            <w:tcW w:w="960" w:type="dxa"/>
            <w:tcBorders>
              <w:top w:val="single" w:sz="6" w:space="0" w:color="auto"/>
              <w:bottom w:val="single" w:sz="6" w:space="0" w:color="auto"/>
            </w:tcBorders>
            <w:noWrap/>
            <w:vAlign w:val="bottom"/>
          </w:tcPr>
          <w:p w:rsidR="004D5E11" w:rsidRPr="0099501C" w:rsidRDefault="004D5E11" w:rsidP="004826E3">
            <w:pPr>
              <w:keepNext/>
              <w:jc w:val="center"/>
              <w:rPr>
                <w:rFonts w:ascii="Arial Narrow" w:hAnsi="Arial Narrow" w:cs="Arial Narrow"/>
                <w:b/>
                <w:bCs/>
                <w:sz w:val="14"/>
                <w:szCs w:val="14"/>
              </w:rPr>
            </w:pPr>
            <w:r w:rsidRPr="0099501C">
              <w:rPr>
                <w:rFonts w:ascii="Arial Narrow" w:hAnsi="Arial Narrow" w:cs="Arial Narrow"/>
                <w:b/>
                <w:bCs/>
                <w:sz w:val="14"/>
                <w:szCs w:val="14"/>
              </w:rPr>
              <w:t>Entry Level</w:t>
            </w:r>
          </w:p>
        </w:tc>
        <w:tc>
          <w:tcPr>
            <w:tcW w:w="1440" w:type="dxa"/>
            <w:tcBorders>
              <w:top w:val="single" w:sz="6" w:space="0" w:color="auto"/>
              <w:bottom w:val="single" w:sz="6" w:space="0" w:color="auto"/>
            </w:tcBorders>
            <w:vAlign w:val="bottom"/>
          </w:tcPr>
          <w:p w:rsidR="004D5E11" w:rsidRPr="0099501C" w:rsidRDefault="004D5E11" w:rsidP="004826E3">
            <w:pPr>
              <w:keepNext/>
              <w:jc w:val="center"/>
              <w:rPr>
                <w:rFonts w:ascii="Arial Narrow" w:hAnsi="Arial Narrow" w:cs="Arial Narrow"/>
                <w:b/>
                <w:bCs/>
                <w:sz w:val="14"/>
                <w:szCs w:val="14"/>
              </w:rPr>
            </w:pPr>
            <w:r w:rsidRPr="0099501C">
              <w:rPr>
                <w:rFonts w:ascii="Arial Narrow" w:hAnsi="Arial Narrow" w:cs="Arial Narrow"/>
                <w:b/>
                <w:bCs/>
                <w:sz w:val="14"/>
                <w:szCs w:val="14"/>
              </w:rPr>
              <w:t>E</w:t>
            </w:r>
            <w:r>
              <w:rPr>
                <w:rFonts w:ascii="Arial Narrow" w:hAnsi="Arial Narrow" w:cs="Arial Narrow"/>
                <w:b/>
                <w:bCs/>
                <w:sz w:val="14"/>
                <w:szCs w:val="14"/>
              </w:rPr>
              <w:t>xit</w:t>
            </w:r>
            <w:r w:rsidRPr="0099501C">
              <w:rPr>
                <w:rFonts w:ascii="Arial Narrow" w:hAnsi="Arial Narrow" w:cs="Arial Narrow"/>
                <w:b/>
                <w:bCs/>
                <w:sz w:val="14"/>
                <w:szCs w:val="14"/>
              </w:rPr>
              <w:t xml:space="preserve"> Date</w:t>
            </w:r>
          </w:p>
        </w:tc>
        <w:tc>
          <w:tcPr>
            <w:tcW w:w="1440" w:type="dxa"/>
            <w:tcBorders>
              <w:top w:val="single" w:sz="6" w:space="0" w:color="auto"/>
              <w:bottom w:val="single" w:sz="6" w:space="0" w:color="auto"/>
            </w:tcBorders>
            <w:vAlign w:val="bottom"/>
          </w:tcPr>
          <w:p w:rsidR="004D5E11" w:rsidRPr="0099501C" w:rsidRDefault="004D5E11" w:rsidP="004826E3">
            <w:pPr>
              <w:keepNext/>
              <w:jc w:val="center"/>
              <w:rPr>
                <w:rFonts w:ascii="Arial Narrow" w:hAnsi="Arial Narrow" w:cs="Arial Narrow"/>
                <w:b/>
                <w:bCs/>
                <w:sz w:val="14"/>
                <w:szCs w:val="14"/>
              </w:rPr>
            </w:pPr>
            <w:r w:rsidRPr="0099501C">
              <w:rPr>
                <w:rFonts w:ascii="Arial Narrow" w:hAnsi="Arial Narrow" w:cs="Arial Narrow"/>
                <w:b/>
                <w:bCs/>
                <w:sz w:val="14"/>
                <w:szCs w:val="14"/>
              </w:rPr>
              <w:t>E</w:t>
            </w:r>
            <w:r>
              <w:rPr>
                <w:rFonts w:ascii="Arial Narrow" w:hAnsi="Arial Narrow" w:cs="Arial Narrow"/>
                <w:b/>
                <w:bCs/>
                <w:sz w:val="14"/>
                <w:szCs w:val="14"/>
              </w:rPr>
              <w:t>xit</w:t>
            </w:r>
            <w:r w:rsidRPr="0099501C">
              <w:rPr>
                <w:rFonts w:ascii="Arial Narrow" w:hAnsi="Arial Narrow" w:cs="Arial Narrow"/>
                <w:b/>
                <w:bCs/>
                <w:sz w:val="14"/>
                <w:szCs w:val="14"/>
              </w:rPr>
              <w:t xml:space="preserve"> Level</w:t>
            </w:r>
          </w:p>
        </w:tc>
        <w:tc>
          <w:tcPr>
            <w:tcW w:w="1440" w:type="dxa"/>
            <w:tcBorders>
              <w:top w:val="single" w:sz="6" w:space="0" w:color="auto"/>
              <w:bottom w:val="single" w:sz="6" w:space="0" w:color="auto"/>
            </w:tcBorders>
            <w:noWrap/>
            <w:vAlign w:val="bottom"/>
          </w:tcPr>
          <w:p w:rsidR="004D5E11" w:rsidRPr="0099501C" w:rsidRDefault="004D5E11" w:rsidP="004826E3">
            <w:pPr>
              <w:keepNext/>
              <w:jc w:val="center"/>
              <w:rPr>
                <w:rFonts w:ascii="Arial Narrow" w:hAnsi="Arial Narrow" w:cs="Arial Narrow"/>
                <w:b/>
                <w:bCs/>
                <w:sz w:val="14"/>
                <w:szCs w:val="14"/>
              </w:rPr>
            </w:pPr>
            <w:r w:rsidRPr="0099501C">
              <w:rPr>
                <w:rFonts w:ascii="Arial Narrow" w:hAnsi="Arial Narrow" w:cs="Arial Narrow"/>
                <w:b/>
                <w:bCs/>
                <w:sz w:val="14"/>
                <w:szCs w:val="14"/>
              </w:rPr>
              <w:t>P&amp;L</w:t>
            </w:r>
          </w:p>
        </w:tc>
        <w:tc>
          <w:tcPr>
            <w:tcW w:w="1798" w:type="dxa"/>
            <w:tcBorders>
              <w:top w:val="single" w:sz="6" w:space="0" w:color="auto"/>
              <w:bottom w:val="single" w:sz="6" w:space="0" w:color="auto"/>
            </w:tcBorders>
            <w:noWrap/>
            <w:vAlign w:val="bottom"/>
          </w:tcPr>
          <w:p w:rsidR="004D5E11" w:rsidRPr="0099501C" w:rsidRDefault="004D5E11" w:rsidP="004826E3">
            <w:pPr>
              <w:keepNext/>
              <w:jc w:val="center"/>
              <w:rPr>
                <w:rFonts w:ascii="Arial Narrow" w:hAnsi="Arial Narrow" w:cs="Arial Narrow"/>
                <w:b/>
                <w:bCs/>
                <w:sz w:val="14"/>
                <w:szCs w:val="14"/>
              </w:rPr>
            </w:pPr>
            <w:r w:rsidRPr="0099501C">
              <w:rPr>
                <w:rFonts w:ascii="Arial Narrow" w:hAnsi="Arial Narrow" w:cs="Arial Narrow"/>
                <w:b/>
                <w:bCs/>
                <w:sz w:val="14"/>
                <w:szCs w:val="14"/>
              </w:rPr>
              <w:t>YTD Cumulative P&amp;L</w:t>
            </w:r>
          </w:p>
        </w:tc>
      </w:tr>
      <w:tr w:rsidR="00DE165E" w:rsidTr="00DE165E">
        <w:trPr>
          <w:cantSplit/>
          <w:trHeight w:val="166"/>
        </w:trPr>
        <w:tc>
          <w:tcPr>
            <w:tcW w:w="902"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S</w:t>
            </w:r>
          </w:p>
        </w:tc>
        <w:tc>
          <w:tcPr>
            <w:tcW w:w="648" w:type="dxa"/>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M</w:t>
            </w:r>
          </w:p>
        </w:tc>
        <w:tc>
          <w:tcPr>
            <w:tcW w:w="1080"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1-Jul-14</w:t>
            </w:r>
          </w:p>
        </w:tc>
        <w:tc>
          <w:tcPr>
            <w:tcW w:w="960"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59.75</w:t>
            </w:r>
          </w:p>
        </w:tc>
        <w:tc>
          <w:tcPr>
            <w:tcW w:w="1440" w:type="dxa"/>
            <w:vAlign w:val="bottom"/>
          </w:tcPr>
          <w:p w:rsidR="00DE165E" w:rsidRDefault="00DE165E">
            <w:pPr>
              <w:jc w:val="right"/>
              <w:rPr>
                <w:rFonts w:ascii="Arial Narrow" w:hAnsi="Arial Narrow" w:cs="Arial"/>
                <w:sz w:val="16"/>
                <w:szCs w:val="16"/>
              </w:rPr>
            </w:pPr>
          </w:p>
        </w:tc>
        <w:tc>
          <w:tcPr>
            <w:tcW w:w="1440" w:type="dxa"/>
            <w:vAlign w:val="bottom"/>
          </w:tcPr>
          <w:p w:rsidR="00DE165E" w:rsidRDefault="00DE165E">
            <w:pPr>
              <w:jc w:val="right"/>
              <w:rPr>
                <w:rFonts w:ascii="Arial Narrow" w:hAnsi="Arial Narrow" w:cs="Arial"/>
                <w:sz w:val="16"/>
                <w:szCs w:val="16"/>
              </w:rPr>
            </w:pPr>
          </w:p>
        </w:tc>
        <w:tc>
          <w:tcPr>
            <w:tcW w:w="1440" w:type="dxa"/>
            <w:noWrap/>
            <w:vAlign w:val="bottom"/>
          </w:tcPr>
          <w:p w:rsidR="00DE165E" w:rsidRDefault="00E96E5A">
            <w:pPr>
              <w:jc w:val="right"/>
              <w:rPr>
                <w:rFonts w:ascii="Arial Narrow" w:hAnsi="Arial Narrow" w:cs="Arial"/>
                <w:sz w:val="16"/>
                <w:szCs w:val="16"/>
              </w:rPr>
            </w:pPr>
            <w:r>
              <w:rPr>
                <w:rFonts w:ascii="Arial Narrow" w:hAnsi="Arial Narrow" w:cs="Arial"/>
                <w:sz w:val="16"/>
                <w:szCs w:val="16"/>
              </w:rPr>
              <w:t>1.25</w:t>
            </w:r>
          </w:p>
        </w:tc>
        <w:tc>
          <w:tcPr>
            <w:tcW w:w="1798" w:type="dxa"/>
            <w:noWrap/>
          </w:tcPr>
          <w:p w:rsidR="00DE165E" w:rsidRDefault="00E96E5A">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-2.75</w:t>
            </w:r>
          </w:p>
        </w:tc>
      </w:tr>
      <w:tr w:rsidR="00DE165E" w:rsidTr="00DE165E">
        <w:trPr>
          <w:cantSplit/>
          <w:trHeight w:val="166"/>
        </w:trPr>
        <w:tc>
          <w:tcPr>
            <w:tcW w:w="902"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B</w:t>
            </w:r>
          </w:p>
        </w:tc>
        <w:tc>
          <w:tcPr>
            <w:tcW w:w="648" w:type="dxa"/>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B</w:t>
            </w:r>
          </w:p>
        </w:tc>
        <w:tc>
          <w:tcPr>
            <w:tcW w:w="1080"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23-Jun-14</w:t>
            </w:r>
          </w:p>
        </w:tc>
        <w:tc>
          <w:tcPr>
            <w:tcW w:w="960"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58.25</w:t>
            </w:r>
          </w:p>
        </w:tc>
        <w:tc>
          <w:tcPr>
            <w:tcW w:w="1440" w:type="dxa"/>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01-Jul-14</w:t>
            </w:r>
          </w:p>
        </w:tc>
        <w:tc>
          <w:tcPr>
            <w:tcW w:w="1440" w:type="dxa"/>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59.75</w:t>
            </w:r>
          </w:p>
        </w:tc>
        <w:tc>
          <w:tcPr>
            <w:tcW w:w="1440" w:type="dxa"/>
            <w:noWrap/>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1.50</w:t>
            </w:r>
          </w:p>
        </w:tc>
        <w:tc>
          <w:tcPr>
            <w:tcW w:w="1798" w:type="dxa"/>
            <w:noWrap/>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-4.00</w:t>
            </w:r>
          </w:p>
        </w:tc>
      </w:tr>
      <w:tr w:rsidR="00DE165E" w:rsidTr="00DE165E">
        <w:trPr>
          <w:cantSplit/>
          <w:trHeight w:val="166"/>
        </w:trPr>
        <w:tc>
          <w:tcPr>
            <w:tcW w:w="902"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S</w:t>
            </w:r>
          </w:p>
        </w:tc>
        <w:tc>
          <w:tcPr>
            <w:tcW w:w="648" w:type="dxa"/>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M</w:t>
            </w:r>
          </w:p>
        </w:tc>
        <w:tc>
          <w:tcPr>
            <w:tcW w:w="1080"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19-Jun-14</w:t>
            </w:r>
          </w:p>
        </w:tc>
        <w:tc>
          <w:tcPr>
            <w:tcW w:w="960"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56.88</w:t>
            </w:r>
          </w:p>
        </w:tc>
        <w:tc>
          <w:tcPr>
            <w:tcW w:w="1440" w:type="dxa"/>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23-Jun-14</w:t>
            </w:r>
          </w:p>
        </w:tc>
        <w:tc>
          <w:tcPr>
            <w:tcW w:w="1440" w:type="dxa"/>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58.25</w:t>
            </w:r>
          </w:p>
        </w:tc>
        <w:tc>
          <w:tcPr>
            <w:tcW w:w="1440" w:type="dxa"/>
            <w:noWrap/>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-1.38</w:t>
            </w:r>
          </w:p>
        </w:tc>
        <w:tc>
          <w:tcPr>
            <w:tcW w:w="1798" w:type="dxa"/>
            <w:noWrap/>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-5.50</w:t>
            </w:r>
          </w:p>
        </w:tc>
      </w:tr>
      <w:tr w:rsidR="00DE165E" w:rsidTr="00DE165E">
        <w:trPr>
          <w:cantSplit/>
          <w:trHeight w:val="166"/>
        </w:trPr>
        <w:tc>
          <w:tcPr>
            <w:tcW w:w="902"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B</w:t>
            </w:r>
          </w:p>
        </w:tc>
        <w:tc>
          <w:tcPr>
            <w:tcW w:w="648" w:type="dxa"/>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B</w:t>
            </w:r>
          </w:p>
        </w:tc>
        <w:tc>
          <w:tcPr>
            <w:tcW w:w="1080"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18-Jun-14</w:t>
            </w:r>
          </w:p>
        </w:tc>
        <w:tc>
          <w:tcPr>
            <w:tcW w:w="960"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59.75</w:t>
            </w:r>
          </w:p>
        </w:tc>
        <w:tc>
          <w:tcPr>
            <w:tcW w:w="1440" w:type="dxa"/>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19-Jun-14</w:t>
            </w:r>
          </w:p>
        </w:tc>
        <w:tc>
          <w:tcPr>
            <w:tcW w:w="1440" w:type="dxa"/>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56.88</w:t>
            </w:r>
          </w:p>
        </w:tc>
        <w:tc>
          <w:tcPr>
            <w:tcW w:w="1440" w:type="dxa"/>
            <w:noWrap/>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-2.88</w:t>
            </w:r>
          </w:p>
        </w:tc>
        <w:tc>
          <w:tcPr>
            <w:tcW w:w="1798" w:type="dxa"/>
            <w:noWrap/>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-4.13</w:t>
            </w:r>
          </w:p>
        </w:tc>
      </w:tr>
      <w:tr w:rsidR="00DE165E" w:rsidTr="00DE165E">
        <w:trPr>
          <w:cantSplit/>
          <w:trHeight w:val="166"/>
        </w:trPr>
        <w:tc>
          <w:tcPr>
            <w:tcW w:w="902"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S</w:t>
            </w:r>
          </w:p>
        </w:tc>
        <w:tc>
          <w:tcPr>
            <w:tcW w:w="648" w:type="dxa"/>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M</w:t>
            </w:r>
          </w:p>
        </w:tc>
        <w:tc>
          <w:tcPr>
            <w:tcW w:w="1080"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16-Jun-14</w:t>
            </w:r>
          </w:p>
        </w:tc>
        <w:tc>
          <w:tcPr>
            <w:tcW w:w="960" w:type="dxa"/>
            <w:noWrap/>
          </w:tcPr>
          <w:p w:rsidR="00DE165E" w:rsidRDefault="00DE165E">
            <w:pPr>
              <w:autoSpaceDE w:val="0"/>
              <w:autoSpaceDN w:val="0"/>
              <w:adjustRightInd w:val="0"/>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61.13</w:t>
            </w:r>
          </w:p>
        </w:tc>
        <w:tc>
          <w:tcPr>
            <w:tcW w:w="1440" w:type="dxa"/>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18-Jun-14</w:t>
            </w:r>
          </w:p>
        </w:tc>
        <w:tc>
          <w:tcPr>
            <w:tcW w:w="1440" w:type="dxa"/>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59.75</w:t>
            </w:r>
          </w:p>
        </w:tc>
        <w:tc>
          <w:tcPr>
            <w:tcW w:w="1440" w:type="dxa"/>
            <w:noWrap/>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1.38</w:t>
            </w:r>
          </w:p>
        </w:tc>
        <w:tc>
          <w:tcPr>
            <w:tcW w:w="1798" w:type="dxa"/>
            <w:noWrap/>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-1.25</w:t>
            </w:r>
          </w:p>
        </w:tc>
      </w:tr>
      <w:tr w:rsidR="00DE165E" w:rsidTr="00DE165E">
        <w:trPr>
          <w:cantSplit/>
          <w:trHeight w:val="166"/>
        </w:trPr>
        <w:tc>
          <w:tcPr>
            <w:tcW w:w="902" w:type="dxa"/>
            <w:noWrap/>
            <w:vAlign w:val="bottom"/>
          </w:tcPr>
          <w:p w:rsidR="00DE165E" w:rsidRDefault="00DE165E">
            <w:pPr>
              <w:rPr>
                <w:rFonts w:ascii="Arial Narrow" w:hAnsi="Arial Narrow" w:cs="Arial"/>
                <w:sz w:val="16"/>
                <w:szCs w:val="16"/>
              </w:rPr>
            </w:pPr>
            <w:r>
              <w:rPr>
                <w:rFonts w:ascii="Arial Narrow" w:hAnsi="Arial Narrow" w:cs="Arial"/>
                <w:sz w:val="16"/>
                <w:szCs w:val="16"/>
              </w:rPr>
              <w:t>B</w:t>
            </w:r>
          </w:p>
        </w:tc>
        <w:tc>
          <w:tcPr>
            <w:tcW w:w="648" w:type="dxa"/>
            <w:vAlign w:val="bottom"/>
          </w:tcPr>
          <w:p w:rsidR="00DE165E" w:rsidRDefault="00DE165E">
            <w:pPr>
              <w:rPr>
                <w:rFonts w:ascii="Arial Narrow" w:hAnsi="Arial Narrow" w:cs="Arial"/>
                <w:sz w:val="16"/>
                <w:szCs w:val="16"/>
              </w:rPr>
            </w:pPr>
            <w:r>
              <w:rPr>
                <w:rFonts w:ascii="Arial Narrow" w:hAnsi="Arial Narrow" w:cs="Arial"/>
                <w:sz w:val="16"/>
                <w:szCs w:val="16"/>
              </w:rPr>
              <w:t>B</w:t>
            </w:r>
          </w:p>
        </w:tc>
        <w:tc>
          <w:tcPr>
            <w:tcW w:w="1080" w:type="dxa"/>
            <w:noWrap/>
            <w:vAlign w:val="bottom"/>
          </w:tcPr>
          <w:p w:rsidR="00DE165E" w:rsidRDefault="00DE165E">
            <w:pPr>
              <w:rPr>
                <w:rFonts w:ascii="Arial Narrow" w:hAnsi="Arial Narrow" w:cs="Arial"/>
                <w:sz w:val="16"/>
                <w:szCs w:val="16"/>
              </w:rPr>
            </w:pPr>
            <w:r>
              <w:rPr>
                <w:rFonts w:ascii="Arial Narrow" w:hAnsi="Arial Narrow" w:cs="Arial"/>
                <w:sz w:val="16"/>
                <w:szCs w:val="16"/>
              </w:rPr>
              <w:t>13-Jun-14</w:t>
            </w:r>
          </w:p>
        </w:tc>
        <w:tc>
          <w:tcPr>
            <w:tcW w:w="960" w:type="dxa"/>
            <w:noWrap/>
            <w:vAlign w:val="bottom"/>
          </w:tcPr>
          <w:p w:rsidR="00DE165E" w:rsidRDefault="00DE165E">
            <w:pPr>
              <w:rPr>
                <w:rFonts w:ascii="Arial Narrow" w:hAnsi="Arial Narrow" w:cs="Arial"/>
                <w:sz w:val="16"/>
                <w:szCs w:val="16"/>
              </w:rPr>
            </w:pPr>
            <w:r>
              <w:rPr>
                <w:rFonts w:ascii="Arial Narrow" w:hAnsi="Arial Narrow" w:cs="Arial"/>
                <w:sz w:val="16"/>
                <w:szCs w:val="16"/>
              </w:rPr>
              <w:t>59.50</w:t>
            </w:r>
          </w:p>
        </w:tc>
        <w:tc>
          <w:tcPr>
            <w:tcW w:w="1440" w:type="dxa"/>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16-Jun-14</w:t>
            </w:r>
          </w:p>
        </w:tc>
        <w:tc>
          <w:tcPr>
            <w:tcW w:w="1440" w:type="dxa"/>
          </w:tcPr>
          <w:p w:rsidR="00DE165E" w:rsidRDefault="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61.13</w:t>
            </w:r>
          </w:p>
        </w:tc>
        <w:tc>
          <w:tcPr>
            <w:tcW w:w="1440" w:type="dxa"/>
            <w:noWrap/>
          </w:tcPr>
          <w:p w:rsidR="00DE165E" w:rsidRDefault="00DE165E" w:rsidP="00DE165E">
            <w:pPr>
              <w:autoSpaceDE w:val="0"/>
              <w:autoSpaceDN w:val="0"/>
              <w:adjustRightInd w:val="0"/>
              <w:jc w:val="right"/>
              <w:rPr>
                <w:rFonts w:ascii="Arial Narrow" w:eastAsiaTheme="minorEastAsia" w:hAnsi="Arial Narrow" w:cs="Arial Narrow"/>
                <w:color w:val="000000"/>
                <w:sz w:val="16"/>
                <w:szCs w:val="16"/>
                <w:lang w:eastAsia="ja-JP"/>
              </w:rPr>
            </w:pPr>
            <w:r>
              <w:rPr>
                <w:rFonts w:ascii="Arial Narrow" w:eastAsiaTheme="minorEastAsia" w:hAnsi="Arial Narrow" w:cs="Arial Narrow"/>
                <w:color w:val="000000"/>
                <w:sz w:val="16"/>
                <w:szCs w:val="16"/>
                <w:lang w:eastAsia="ja-JP"/>
              </w:rPr>
              <w:t>1.63</w:t>
            </w:r>
          </w:p>
        </w:tc>
        <w:tc>
          <w:tcPr>
            <w:tcW w:w="1798" w:type="dxa"/>
            <w:noWrap/>
            <w:vAlign w:val="bottom"/>
          </w:tcPr>
          <w:p w:rsidR="00DE165E" w:rsidRDefault="00DE165E">
            <w:pPr>
              <w:jc w:val="right"/>
              <w:rPr>
                <w:rFonts w:ascii="Arial Narrow" w:hAnsi="Arial Narrow" w:cs="Arial"/>
                <w:sz w:val="16"/>
                <w:szCs w:val="16"/>
              </w:rPr>
            </w:pPr>
            <w:r>
              <w:rPr>
                <w:rFonts w:ascii="Arial Narrow" w:hAnsi="Arial Narrow" w:cs="Arial"/>
                <w:sz w:val="16"/>
                <w:szCs w:val="16"/>
              </w:rPr>
              <w:t>-2.75</w:t>
            </w:r>
          </w:p>
        </w:tc>
      </w:tr>
      <w:tr w:rsidR="003D52BF" w:rsidTr="006C46BB">
        <w:trPr>
          <w:cantSplit/>
          <w:trHeight w:val="166"/>
        </w:trPr>
        <w:tc>
          <w:tcPr>
            <w:tcW w:w="902" w:type="dxa"/>
            <w:noWrap/>
            <w:vAlign w:val="bottom"/>
          </w:tcPr>
          <w:p w:rsidR="003D52BF" w:rsidRDefault="003D52BF">
            <w:pPr>
              <w:rPr>
                <w:rFonts w:ascii="Arial Narrow" w:hAnsi="Arial Narrow" w:cs="Arial"/>
                <w:sz w:val="16"/>
                <w:szCs w:val="16"/>
              </w:rPr>
            </w:pPr>
            <w:r>
              <w:rPr>
                <w:rFonts w:ascii="Arial Narrow" w:hAnsi="Arial Narrow" w:cs="Arial"/>
                <w:sz w:val="16"/>
                <w:szCs w:val="16"/>
              </w:rPr>
              <w:t>S</w:t>
            </w:r>
          </w:p>
        </w:tc>
        <w:tc>
          <w:tcPr>
            <w:tcW w:w="648" w:type="dxa"/>
            <w:vAlign w:val="bottom"/>
          </w:tcPr>
          <w:p w:rsidR="003D52BF" w:rsidRDefault="003D52BF">
            <w:pPr>
              <w:rPr>
                <w:rFonts w:ascii="Arial Narrow" w:hAnsi="Arial Narrow" w:cs="Arial"/>
                <w:sz w:val="16"/>
                <w:szCs w:val="16"/>
              </w:rPr>
            </w:pPr>
            <w:r>
              <w:rPr>
                <w:rFonts w:ascii="Arial Narrow" w:hAnsi="Arial Narrow" w:cs="Arial"/>
                <w:sz w:val="16"/>
                <w:szCs w:val="16"/>
              </w:rPr>
              <w:t>M</w:t>
            </w:r>
          </w:p>
        </w:tc>
        <w:tc>
          <w:tcPr>
            <w:tcW w:w="1080" w:type="dxa"/>
            <w:noWrap/>
            <w:vAlign w:val="bottom"/>
          </w:tcPr>
          <w:p w:rsidR="003D52BF" w:rsidRDefault="003D52BF">
            <w:pPr>
              <w:rPr>
                <w:rFonts w:ascii="Arial Narrow" w:hAnsi="Arial Narrow" w:cs="Arial"/>
                <w:sz w:val="16"/>
                <w:szCs w:val="16"/>
              </w:rPr>
            </w:pPr>
            <w:r>
              <w:rPr>
                <w:rFonts w:ascii="Arial Narrow" w:hAnsi="Arial Narrow" w:cs="Arial"/>
                <w:sz w:val="16"/>
                <w:szCs w:val="16"/>
              </w:rPr>
              <w:t>10-Jun-14</w:t>
            </w:r>
          </w:p>
        </w:tc>
        <w:tc>
          <w:tcPr>
            <w:tcW w:w="960" w:type="dxa"/>
            <w:noWrap/>
            <w:vAlign w:val="bottom"/>
          </w:tcPr>
          <w:p w:rsidR="003D52BF" w:rsidRDefault="003D52BF">
            <w:pPr>
              <w:rPr>
                <w:rFonts w:ascii="Arial Narrow" w:hAnsi="Arial Narrow" w:cs="Arial"/>
                <w:sz w:val="16"/>
                <w:szCs w:val="16"/>
              </w:rPr>
            </w:pPr>
            <w:r>
              <w:rPr>
                <w:rFonts w:ascii="Arial Narrow" w:hAnsi="Arial Narrow" w:cs="Arial"/>
                <w:sz w:val="16"/>
                <w:szCs w:val="16"/>
              </w:rPr>
              <w:t>57.75</w:t>
            </w:r>
          </w:p>
        </w:tc>
        <w:tc>
          <w:tcPr>
            <w:tcW w:w="1440" w:type="dxa"/>
            <w:vAlign w:val="bottom"/>
          </w:tcPr>
          <w:p w:rsidR="003D52BF" w:rsidRDefault="003D52BF">
            <w:pPr>
              <w:jc w:val="right"/>
              <w:rPr>
                <w:rFonts w:ascii="Arial Narrow" w:hAnsi="Arial Narrow" w:cs="Arial"/>
                <w:sz w:val="16"/>
                <w:szCs w:val="16"/>
              </w:rPr>
            </w:pPr>
            <w:r>
              <w:rPr>
                <w:rFonts w:ascii="Arial Narrow" w:hAnsi="Arial Narrow" w:cs="Arial"/>
                <w:sz w:val="16"/>
                <w:szCs w:val="16"/>
              </w:rPr>
              <w:t>13-Jun-14</w:t>
            </w:r>
          </w:p>
        </w:tc>
        <w:tc>
          <w:tcPr>
            <w:tcW w:w="1440" w:type="dxa"/>
            <w:vAlign w:val="bottom"/>
          </w:tcPr>
          <w:p w:rsidR="003D52BF" w:rsidRDefault="003D52BF">
            <w:pPr>
              <w:jc w:val="right"/>
              <w:rPr>
                <w:rFonts w:ascii="Arial Narrow" w:hAnsi="Arial Narrow" w:cs="Arial"/>
                <w:sz w:val="16"/>
                <w:szCs w:val="16"/>
              </w:rPr>
            </w:pPr>
            <w:r>
              <w:rPr>
                <w:rFonts w:ascii="Arial Narrow" w:hAnsi="Arial Narrow" w:cs="Arial"/>
                <w:sz w:val="16"/>
                <w:szCs w:val="16"/>
              </w:rPr>
              <w:t>59.50</w:t>
            </w:r>
          </w:p>
        </w:tc>
        <w:tc>
          <w:tcPr>
            <w:tcW w:w="1440" w:type="dxa"/>
            <w:noWrap/>
            <w:vAlign w:val="bottom"/>
          </w:tcPr>
          <w:p w:rsidR="003D52BF" w:rsidRDefault="003D52BF">
            <w:pPr>
              <w:jc w:val="right"/>
              <w:rPr>
                <w:rFonts w:ascii="Arial Narrow" w:hAnsi="Arial Narrow" w:cs="Arial"/>
                <w:sz w:val="16"/>
                <w:szCs w:val="16"/>
              </w:rPr>
            </w:pPr>
            <w:r>
              <w:rPr>
                <w:rFonts w:ascii="Arial Narrow" w:hAnsi="Arial Narrow" w:cs="Arial"/>
                <w:sz w:val="16"/>
                <w:szCs w:val="16"/>
              </w:rPr>
              <w:t>-1.75</w:t>
            </w:r>
          </w:p>
        </w:tc>
        <w:tc>
          <w:tcPr>
            <w:tcW w:w="1798" w:type="dxa"/>
            <w:noWrap/>
            <w:vAlign w:val="bottom"/>
          </w:tcPr>
          <w:p w:rsidR="003D52BF" w:rsidRDefault="003D52BF">
            <w:pPr>
              <w:jc w:val="right"/>
              <w:rPr>
                <w:rFonts w:ascii="Arial Narrow" w:hAnsi="Arial Narrow" w:cs="Arial"/>
                <w:sz w:val="16"/>
                <w:szCs w:val="16"/>
              </w:rPr>
            </w:pPr>
            <w:r>
              <w:rPr>
                <w:rFonts w:ascii="Arial Narrow" w:hAnsi="Arial Narrow" w:cs="Arial"/>
                <w:sz w:val="16"/>
                <w:szCs w:val="16"/>
              </w:rPr>
              <w:t>-4.25</w:t>
            </w:r>
          </w:p>
        </w:tc>
      </w:tr>
      <w:tr w:rsidR="003D52BF" w:rsidTr="006C46BB">
        <w:trPr>
          <w:cantSplit/>
          <w:trHeight w:val="166"/>
        </w:trPr>
        <w:tc>
          <w:tcPr>
            <w:tcW w:w="902" w:type="dxa"/>
            <w:noWrap/>
            <w:vAlign w:val="bottom"/>
          </w:tcPr>
          <w:p w:rsidR="003D52BF" w:rsidRDefault="003D52BF">
            <w:pPr>
              <w:rPr>
                <w:rFonts w:ascii="Arial Narrow" w:hAnsi="Arial Narrow" w:cs="Arial"/>
                <w:sz w:val="16"/>
                <w:szCs w:val="16"/>
              </w:rPr>
            </w:pPr>
            <w:r>
              <w:rPr>
                <w:rFonts w:ascii="Arial Narrow" w:hAnsi="Arial Narrow" w:cs="Arial"/>
                <w:sz w:val="16"/>
                <w:szCs w:val="16"/>
              </w:rPr>
              <w:t>S</w:t>
            </w:r>
          </w:p>
        </w:tc>
        <w:tc>
          <w:tcPr>
            <w:tcW w:w="648" w:type="dxa"/>
            <w:vAlign w:val="bottom"/>
          </w:tcPr>
          <w:p w:rsidR="003D52BF" w:rsidRDefault="003D52BF">
            <w:pPr>
              <w:rPr>
                <w:rFonts w:ascii="Arial Narrow" w:hAnsi="Arial Narrow" w:cs="Arial"/>
                <w:sz w:val="16"/>
                <w:szCs w:val="16"/>
              </w:rPr>
            </w:pPr>
            <w:r>
              <w:rPr>
                <w:rFonts w:ascii="Arial Narrow" w:hAnsi="Arial Narrow" w:cs="Arial"/>
                <w:sz w:val="16"/>
                <w:szCs w:val="16"/>
              </w:rPr>
              <w:t>M</w:t>
            </w:r>
          </w:p>
        </w:tc>
        <w:tc>
          <w:tcPr>
            <w:tcW w:w="1080" w:type="dxa"/>
            <w:noWrap/>
            <w:vAlign w:val="bottom"/>
          </w:tcPr>
          <w:p w:rsidR="003D52BF" w:rsidRDefault="003D52BF">
            <w:pPr>
              <w:rPr>
                <w:rFonts w:ascii="Arial Narrow" w:hAnsi="Arial Narrow" w:cs="Arial"/>
                <w:sz w:val="16"/>
                <w:szCs w:val="16"/>
              </w:rPr>
            </w:pPr>
            <w:r>
              <w:rPr>
                <w:rFonts w:ascii="Arial Narrow" w:hAnsi="Arial Narrow" w:cs="Arial"/>
                <w:sz w:val="16"/>
                <w:szCs w:val="16"/>
              </w:rPr>
              <w:t>5-Jun-14</w:t>
            </w:r>
          </w:p>
        </w:tc>
        <w:tc>
          <w:tcPr>
            <w:tcW w:w="960" w:type="dxa"/>
            <w:noWrap/>
            <w:vAlign w:val="bottom"/>
          </w:tcPr>
          <w:p w:rsidR="003D52BF" w:rsidRDefault="003D52BF">
            <w:pPr>
              <w:rPr>
                <w:rFonts w:ascii="Arial Narrow" w:hAnsi="Arial Narrow" w:cs="Arial"/>
                <w:sz w:val="16"/>
                <w:szCs w:val="16"/>
              </w:rPr>
            </w:pPr>
            <w:r>
              <w:rPr>
                <w:rFonts w:ascii="Arial Narrow" w:hAnsi="Arial Narrow" w:cs="Arial"/>
                <w:sz w:val="16"/>
                <w:szCs w:val="16"/>
              </w:rPr>
              <w:t>61.13</w:t>
            </w:r>
          </w:p>
        </w:tc>
        <w:tc>
          <w:tcPr>
            <w:tcW w:w="1440" w:type="dxa"/>
            <w:vAlign w:val="bottom"/>
          </w:tcPr>
          <w:p w:rsidR="003D52BF" w:rsidRDefault="003D52BF">
            <w:pPr>
              <w:jc w:val="right"/>
              <w:rPr>
                <w:rFonts w:ascii="Arial Narrow" w:hAnsi="Arial Narrow" w:cs="Arial"/>
                <w:sz w:val="16"/>
                <w:szCs w:val="16"/>
              </w:rPr>
            </w:pPr>
            <w:r>
              <w:rPr>
                <w:rFonts w:ascii="Arial Narrow" w:hAnsi="Arial Narrow" w:cs="Arial"/>
                <w:sz w:val="16"/>
                <w:szCs w:val="16"/>
              </w:rPr>
              <w:t>09-Jun-14</w:t>
            </w:r>
          </w:p>
        </w:tc>
        <w:tc>
          <w:tcPr>
            <w:tcW w:w="1440" w:type="dxa"/>
            <w:vAlign w:val="bottom"/>
          </w:tcPr>
          <w:p w:rsidR="003D52BF" w:rsidRDefault="003D52BF">
            <w:pPr>
              <w:jc w:val="right"/>
              <w:rPr>
                <w:rFonts w:ascii="Arial Narrow" w:hAnsi="Arial Narrow" w:cs="Arial"/>
                <w:sz w:val="16"/>
                <w:szCs w:val="16"/>
              </w:rPr>
            </w:pPr>
            <w:r>
              <w:rPr>
                <w:rFonts w:ascii="Arial Narrow" w:hAnsi="Arial Narrow" w:cs="Arial"/>
                <w:sz w:val="16"/>
                <w:szCs w:val="16"/>
              </w:rPr>
              <w:t>56.50</w:t>
            </w:r>
          </w:p>
        </w:tc>
        <w:tc>
          <w:tcPr>
            <w:tcW w:w="1440" w:type="dxa"/>
            <w:noWrap/>
            <w:vAlign w:val="bottom"/>
          </w:tcPr>
          <w:p w:rsidR="003D52BF" w:rsidRDefault="003D52BF">
            <w:pPr>
              <w:jc w:val="right"/>
              <w:rPr>
                <w:rFonts w:ascii="Arial Narrow" w:hAnsi="Arial Narrow" w:cs="Arial"/>
                <w:sz w:val="16"/>
                <w:szCs w:val="16"/>
              </w:rPr>
            </w:pPr>
            <w:r>
              <w:rPr>
                <w:rFonts w:ascii="Arial Narrow" w:hAnsi="Arial Narrow" w:cs="Arial"/>
                <w:sz w:val="16"/>
                <w:szCs w:val="16"/>
              </w:rPr>
              <w:t>4.62</w:t>
            </w:r>
          </w:p>
        </w:tc>
        <w:tc>
          <w:tcPr>
            <w:tcW w:w="1798" w:type="dxa"/>
            <w:noWrap/>
            <w:vAlign w:val="bottom"/>
          </w:tcPr>
          <w:p w:rsidR="003D52BF" w:rsidRDefault="003D52BF">
            <w:pPr>
              <w:jc w:val="right"/>
              <w:rPr>
                <w:rFonts w:ascii="Arial Narrow" w:hAnsi="Arial Narrow" w:cs="Arial"/>
                <w:sz w:val="16"/>
                <w:szCs w:val="16"/>
              </w:rPr>
            </w:pPr>
            <w:r>
              <w:rPr>
                <w:rFonts w:ascii="Arial Narrow" w:hAnsi="Arial Narrow" w:cs="Arial"/>
                <w:sz w:val="16"/>
                <w:szCs w:val="16"/>
              </w:rPr>
              <w:t>-2.50</w:t>
            </w:r>
          </w:p>
        </w:tc>
      </w:tr>
      <w:tr w:rsidR="003D52BF" w:rsidTr="006C46BB">
        <w:trPr>
          <w:cantSplit/>
          <w:trHeight w:val="166"/>
        </w:trPr>
        <w:tc>
          <w:tcPr>
            <w:tcW w:w="902" w:type="dxa"/>
            <w:noWrap/>
            <w:vAlign w:val="bottom"/>
          </w:tcPr>
          <w:p w:rsidR="003D52BF" w:rsidRDefault="003D52BF">
            <w:pPr>
              <w:rPr>
                <w:rFonts w:ascii="Arial Narrow" w:hAnsi="Arial Narrow" w:cs="Arial"/>
                <w:sz w:val="16"/>
                <w:szCs w:val="16"/>
              </w:rPr>
            </w:pPr>
            <w:r>
              <w:rPr>
                <w:rFonts w:ascii="Arial Narrow" w:hAnsi="Arial Narrow" w:cs="Arial"/>
                <w:sz w:val="16"/>
                <w:szCs w:val="16"/>
              </w:rPr>
              <w:t>B</w:t>
            </w:r>
          </w:p>
        </w:tc>
        <w:tc>
          <w:tcPr>
            <w:tcW w:w="648" w:type="dxa"/>
            <w:vAlign w:val="bottom"/>
          </w:tcPr>
          <w:p w:rsidR="003D52BF" w:rsidRDefault="003D52BF">
            <w:pPr>
              <w:rPr>
                <w:rFonts w:ascii="Arial Narrow" w:hAnsi="Arial Narrow" w:cs="Arial"/>
                <w:sz w:val="16"/>
                <w:szCs w:val="16"/>
              </w:rPr>
            </w:pPr>
            <w:r>
              <w:rPr>
                <w:rFonts w:ascii="Arial Narrow" w:hAnsi="Arial Narrow" w:cs="Arial"/>
                <w:sz w:val="16"/>
                <w:szCs w:val="16"/>
              </w:rPr>
              <w:t>B</w:t>
            </w:r>
          </w:p>
        </w:tc>
        <w:tc>
          <w:tcPr>
            <w:tcW w:w="1080" w:type="dxa"/>
            <w:noWrap/>
            <w:vAlign w:val="bottom"/>
          </w:tcPr>
          <w:p w:rsidR="003D52BF" w:rsidRDefault="003D52BF">
            <w:pPr>
              <w:rPr>
                <w:rFonts w:ascii="Arial Narrow" w:hAnsi="Arial Narrow" w:cs="Arial"/>
                <w:sz w:val="16"/>
                <w:szCs w:val="16"/>
              </w:rPr>
            </w:pPr>
            <w:r>
              <w:rPr>
                <w:rFonts w:ascii="Arial Narrow" w:hAnsi="Arial Narrow" w:cs="Arial"/>
                <w:sz w:val="16"/>
                <w:szCs w:val="16"/>
              </w:rPr>
              <w:t>13-May-14</w:t>
            </w:r>
          </w:p>
        </w:tc>
        <w:tc>
          <w:tcPr>
            <w:tcW w:w="960" w:type="dxa"/>
            <w:noWrap/>
            <w:vAlign w:val="bottom"/>
          </w:tcPr>
          <w:p w:rsidR="003D52BF" w:rsidRDefault="003D52BF">
            <w:pPr>
              <w:rPr>
                <w:rFonts w:ascii="Arial Narrow" w:hAnsi="Arial Narrow" w:cs="Arial"/>
                <w:sz w:val="16"/>
                <w:szCs w:val="16"/>
              </w:rPr>
            </w:pPr>
            <w:r>
              <w:rPr>
                <w:rFonts w:ascii="Arial Narrow" w:hAnsi="Arial Narrow" w:cs="Arial"/>
                <w:sz w:val="16"/>
                <w:szCs w:val="16"/>
              </w:rPr>
              <w:t>66.13</w:t>
            </w:r>
          </w:p>
        </w:tc>
        <w:tc>
          <w:tcPr>
            <w:tcW w:w="1440" w:type="dxa"/>
            <w:vAlign w:val="bottom"/>
          </w:tcPr>
          <w:p w:rsidR="003D52BF" w:rsidRDefault="003D52BF">
            <w:pPr>
              <w:jc w:val="right"/>
              <w:rPr>
                <w:rFonts w:ascii="Arial Narrow" w:hAnsi="Arial Narrow" w:cs="Arial"/>
                <w:sz w:val="16"/>
                <w:szCs w:val="16"/>
              </w:rPr>
            </w:pPr>
            <w:r>
              <w:rPr>
                <w:rFonts w:ascii="Arial Narrow" w:hAnsi="Arial Narrow" w:cs="Arial"/>
                <w:sz w:val="16"/>
                <w:szCs w:val="16"/>
              </w:rPr>
              <w:t>05-Jun-14</w:t>
            </w:r>
          </w:p>
        </w:tc>
        <w:tc>
          <w:tcPr>
            <w:tcW w:w="1440" w:type="dxa"/>
            <w:vAlign w:val="bottom"/>
          </w:tcPr>
          <w:p w:rsidR="003D52BF" w:rsidRDefault="003D52BF">
            <w:pPr>
              <w:jc w:val="right"/>
              <w:rPr>
                <w:rFonts w:ascii="Arial Narrow" w:hAnsi="Arial Narrow" w:cs="Arial"/>
                <w:sz w:val="16"/>
                <w:szCs w:val="16"/>
              </w:rPr>
            </w:pPr>
            <w:r>
              <w:rPr>
                <w:rFonts w:ascii="Arial Narrow" w:hAnsi="Arial Narrow" w:cs="Arial"/>
                <w:sz w:val="16"/>
                <w:szCs w:val="16"/>
              </w:rPr>
              <w:t>61.13</w:t>
            </w:r>
          </w:p>
        </w:tc>
        <w:tc>
          <w:tcPr>
            <w:tcW w:w="1440" w:type="dxa"/>
            <w:noWrap/>
            <w:vAlign w:val="bottom"/>
          </w:tcPr>
          <w:p w:rsidR="003D52BF" w:rsidRDefault="003D52BF">
            <w:pPr>
              <w:jc w:val="right"/>
              <w:rPr>
                <w:rFonts w:ascii="Arial Narrow" w:hAnsi="Arial Narrow" w:cs="Arial"/>
                <w:sz w:val="16"/>
                <w:szCs w:val="16"/>
              </w:rPr>
            </w:pPr>
            <w:r>
              <w:rPr>
                <w:rFonts w:ascii="Arial Narrow" w:hAnsi="Arial Narrow" w:cs="Arial"/>
                <w:sz w:val="16"/>
                <w:szCs w:val="16"/>
              </w:rPr>
              <w:t>-5.00</w:t>
            </w:r>
          </w:p>
        </w:tc>
        <w:tc>
          <w:tcPr>
            <w:tcW w:w="1798" w:type="dxa"/>
            <w:noWrap/>
            <w:vAlign w:val="bottom"/>
          </w:tcPr>
          <w:p w:rsidR="003D52BF" w:rsidRDefault="003D52BF">
            <w:pPr>
              <w:jc w:val="right"/>
              <w:rPr>
                <w:rFonts w:ascii="Arial Narrow" w:hAnsi="Arial Narrow" w:cs="Arial"/>
                <w:sz w:val="16"/>
                <w:szCs w:val="16"/>
              </w:rPr>
            </w:pPr>
            <w:r>
              <w:rPr>
                <w:rFonts w:ascii="Arial Narrow" w:hAnsi="Arial Narrow" w:cs="Arial"/>
                <w:sz w:val="16"/>
                <w:szCs w:val="16"/>
              </w:rPr>
              <w:t>-7.13</w:t>
            </w:r>
          </w:p>
        </w:tc>
      </w:tr>
      <w:tr w:rsidR="007F04B6" w:rsidTr="006C46BB">
        <w:trPr>
          <w:cantSplit/>
          <w:trHeight w:val="166"/>
        </w:trPr>
        <w:tc>
          <w:tcPr>
            <w:tcW w:w="902" w:type="dxa"/>
            <w:noWrap/>
            <w:vAlign w:val="bottom"/>
          </w:tcPr>
          <w:p w:rsidR="007F04B6" w:rsidRDefault="007F04B6">
            <w:pPr>
              <w:rPr>
                <w:rFonts w:ascii="Arial Narrow" w:hAnsi="Arial Narrow" w:cs="Arial"/>
                <w:sz w:val="16"/>
                <w:szCs w:val="16"/>
              </w:rPr>
            </w:pPr>
            <w:r>
              <w:rPr>
                <w:rFonts w:ascii="Arial Narrow" w:hAnsi="Arial Narrow" w:cs="Arial"/>
                <w:sz w:val="16"/>
                <w:szCs w:val="16"/>
              </w:rPr>
              <w:t>S</w:t>
            </w:r>
          </w:p>
        </w:tc>
        <w:tc>
          <w:tcPr>
            <w:tcW w:w="648" w:type="dxa"/>
            <w:vAlign w:val="bottom"/>
          </w:tcPr>
          <w:p w:rsidR="007F04B6" w:rsidRDefault="007F04B6">
            <w:pPr>
              <w:rPr>
                <w:rFonts w:ascii="Arial Narrow" w:hAnsi="Arial Narrow" w:cs="Arial"/>
                <w:sz w:val="16"/>
                <w:szCs w:val="16"/>
              </w:rPr>
            </w:pPr>
            <w:r>
              <w:rPr>
                <w:rFonts w:ascii="Arial Narrow" w:hAnsi="Arial Narrow" w:cs="Arial"/>
                <w:sz w:val="16"/>
                <w:szCs w:val="16"/>
              </w:rPr>
              <w:t>M</w:t>
            </w:r>
          </w:p>
        </w:tc>
        <w:tc>
          <w:tcPr>
            <w:tcW w:w="1080" w:type="dxa"/>
            <w:noWrap/>
            <w:vAlign w:val="bottom"/>
          </w:tcPr>
          <w:p w:rsidR="007F04B6" w:rsidRDefault="007F04B6">
            <w:pPr>
              <w:rPr>
                <w:rFonts w:ascii="Arial Narrow" w:hAnsi="Arial Narrow" w:cs="Arial"/>
                <w:sz w:val="16"/>
                <w:szCs w:val="16"/>
              </w:rPr>
            </w:pPr>
            <w:r>
              <w:rPr>
                <w:rFonts w:ascii="Arial Narrow" w:hAnsi="Arial Narrow" w:cs="Arial"/>
                <w:sz w:val="16"/>
                <w:szCs w:val="16"/>
              </w:rPr>
              <w:t>15-Apr-14</w:t>
            </w:r>
          </w:p>
        </w:tc>
        <w:tc>
          <w:tcPr>
            <w:tcW w:w="960" w:type="dxa"/>
            <w:noWrap/>
            <w:vAlign w:val="bottom"/>
          </w:tcPr>
          <w:p w:rsidR="007F04B6" w:rsidRDefault="007F04B6">
            <w:pPr>
              <w:rPr>
                <w:rFonts w:ascii="Arial Narrow" w:hAnsi="Arial Narrow" w:cs="Arial"/>
                <w:sz w:val="16"/>
                <w:szCs w:val="16"/>
              </w:rPr>
            </w:pPr>
            <w:r>
              <w:rPr>
                <w:rFonts w:ascii="Arial Narrow" w:hAnsi="Arial Narrow" w:cs="Arial"/>
                <w:sz w:val="16"/>
                <w:szCs w:val="16"/>
              </w:rPr>
              <w:t>74.50</w:t>
            </w:r>
          </w:p>
        </w:tc>
        <w:tc>
          <w:tcPr>
            <w:tcW w:w="1440" w:type="dxa"/>
            <w:vAlign w:val="bottom"/>
          </w:tcPr>
          <w:p w:rsidR="007F04B6" w:rsidRDefault="007F04B6">
            <w:pPr>
              <w:jc w:val="right"/>
              <w:rPr>
                <w:rFonts w:ascii="Arial Narrow" w:hAnsi="Arial Narrow" w:cs="Arial"/>
                <w:sz w:val="16"/>
                <w:szCs w:val="16"/>
              </w:rPr>
            </w:pPr>
            <w:r>
              <w:rPr>
                <w:rFonts w:ascii="Arial Narrow" w:hAnsi="Arial Narrow" w:cs="Arial"/>
                <w:sz w:val="16"/>
                <w:szCs w:val="16"/>
              </w:rPr>
              <w:t>12-May-14</w:t>
            </w:r>
          </w:p>
        </w:tc>
        <w:tc>
          <w:tcPr>
            <w:tcW w:w="1440" w:type="dxa"/>
            <w:vAlign w:val="bottom"/>
          </w:tcPr>
          <w:p w:rsidR="007F04B6" w:rsidRDefault="007F04B6">
            <w:pPr>
              <w:jc w:val="right"/>
              <w:rPr>
                <w:rFonts w:ascii="Arial Narrow" w:hAnsi="Arial Narrow" w:cs="Arial"/>
                <w:sz w:val="16"/>
                <w:szCs w:val="16"/>
              </w:rPr>
            </w:pPr>
            <w:r>
              <w:rPr>
                <w:rFonts w:ascii="Arial Narrow" w:hAnsi="Arial Narrow" w:cs="Arial"/>
                <w:sz w:val="16"/>
                <w:szCs w:val="16"/>
              </w:rPr>
              <w:t>66.25</w:t>
            </w:r>
          </w:p>
        </w:tc>
        <w:tc>
          <w:tcPr>
            <w:tcW w:w="1440" w:type="dxa"/>
            <w:noWrap/>
            <w:vAlign w:val="bottom"/>
          </w:tcPr>
          <w:p w:rsidR="007F04B6" w:rsidRDefault="007F04B6">
            <w:pPr>
              <w:jc w:val="right"/>
              <w:rPr>
                <w:rFonts w:ascii="Arial Narrow" w:hAnsi="Arial Narrow" w:cs="Arial"/>
                <w:sz w:val="16"/>
                <w:szCs w:val="16"/>
              </w:rPr>
            </w:pPr>
            <w:r>
              <w:rPr>
                <w:rFonts w:ascii="Arial Narrow" w:hAnsi="Arial Narrow" w:cs="Arial"/>
                <w:sz w:val="16"/>
                <w:szCs w:val="16"/>
              </w:rPr>
              <w:t>8.25</w:t>
            </w:r>
          </w:p>
        </w:tc>
        <w:tc>
          <w:tcPr>
            <w:tcW w:w="1798" w:type="dxa"/>
            <w:noWrap/>
            <w:vAlign w:val="bottom"/>
          </w:tcPr>
          <w:p w:rsidR="007F04B6" w:rsidRDefault="007F04B6">
            <w:pPr>
              <w:jc w:val="right"/>
              <w:rPr>
                <w:rFonts w:ascii="Arial Narrow" w:hAnsi="Arial Narrow" w:cs="Arial"/>
                <w:sz w:val="16"/>
                <w:szCs w:val="16"/>
              </w:rPr>
            </w:pPr>
            <w:r>
              <w:rPr>
                <w:rFonts w:ascii="Arial Narrow" w:hAnsi="Arial Narrow" w:cs="Arial"/>
                <w:sz w:val="16"/>
                <w:szCs w:val="16"/>
              </w:rPr>
              <w:t>-2.13</w:t>
            </w:r>
          </w:p>
        </w:tc>
      </w:tr>
      <w:tr w:rsidR="00660664" w:rsidTr="00660664">
        <w:trPr>
          <w:cantSplit/>
          <w:trHeight w:val="166"/>
        </w:trPr>
        <w:tc>
          <w:tcPr>
            <w:tcW w:w="902" w:type="dxa"/>
            <w:noWrap/>
            <w:vAlign w:val="bottom"/>
          </w:tcPr>
          <w:p w:rsidR="00660664" w:rsidRDefault="00660664">
            <w:pPr>
              <w:rPr>
                <w:rFonts w:ascii="Arial Narrow" w:hAnsi="Arial Narrow" w:cs="Arial"/>
                <w:sz w:val="16"/>
                <w:szCs w:val="16"/>
              </w:rPr>
            </w:pPr>
            <w:r>
              <w:rPr>
                <w:rFonts w:ascii="Arial Narrow" w:hAnsi="Arial Narrow" w:cs="Arial"/>
                <w:sz w:val="16"/>
                <w:szCs w:val="16"/>
              </w:rPr>
              <w:t>B</w:t>
            </w:r>
          </w:p>
        </w:tc>
        <w:tc>
          <w:tcPr>
            <w:tcW w:w="648" w:type="dxa"/>
            <w:vAlign w:val="bottom"/>
          </w:tcPr>
          <w:p w:rsidR="00660664" w:rsidRDefault="00660664">
            <w:pPr>
              <w:rPr>
                <w:rFonts w:ascii="Arial Narrow" w:hAnsi="Arial Narrow" w:cs="Arial"/>
                <w:sz w:val="16"/>
                <w:szCs w:val="16"/>
              </w:rPr>
            </w:pPr>
            <w:r>
              <w:rPr>
                <w:rFonts w:ascii="Arial Narrow" w:hAnsi="Arial Narrow" w:cs="Arial"/>
                <w:sz w:val="16"/>
                <w:szCs w:val="16"/>
              </w:rPr>
              <w:t>B</w:t>
            </w:r>
          </w:p>
        </w:tc>
        <w:tc>
          <w:tcPr>
            <w:tcW w:w="1080" w:type="dxa"/>
            <w:noWrap/>
            <w:vAlign w:val="bottom"/>
          </w:tcPr>
          <w:p w:rsidR="00660664" w:rsidRDefault="00660664">
            <w:pPr>
              <w:rPr>
                <w:rFonts w:ascii="Arial Narrow" w:hAnsi="Arial Narrow" w:cs="Arial"/>
                <w:sz w:val="16"/>
                <w:szCs w:val="16"/>
              </w:rPr>
            </w:pPr>
            <w:r>
              <w:rPr>
                <w:rFonts w:ascii="Arial Narrow" w:hAnsi="Arial Narrow" w:cs="Arial"/>
                <w:sz w:val="16"/>
                <w:szCs w:val="16"/>
              </w:rPr>
              <w:t>7-Apr-14</w:t>
            </w:r>
          </w:p>
        </w:tc>
        <w:tc>
          <w:tcPr>
            <w:tcW w:w="960" w:type="dxa"/>
            <w:noWrap/>
            <w:vAlign w:val="bottom"/>
          </w:tcPr>
          <w:p w:rsidR="00660664" w:rsidRDefault="00660664">
            <w:pPr>
              <w:rPr>
                <w:rFonts w:ascii="Arial Narrow" w:hAnsi="Arial Narrow" w:cs="Arial"/>
                <w:sz w:val="16"/>
                <w:szCs w:val="16"/>
              </w:rPr>
            </w:pPr>
            <w:r>
              <w:rPr>
                <w:rFonts w:ascii="Arial Narrow" w:hAnsi="Arial Narrow" w:cs="Arial"/>
                <w:sz w:val="16"/>
                <w:szCs w:val="16"/>
              </w:rPr>
              <w:t>70.75</w:t>
            </w:r>
          </w:p>
        </w:tc>
        <w:tc>
          <w:tcPr>
            <w:tcW w:w="1440" w:type="dxa"/>
            <w:vAlign w:val="bottom"/>
          </w:tcPr>
          <w:p w:rsidR="00660664" w:rsidRDefault="00660664">
            <w:pPr>
              <w:jc w:val="right"/>
              <w:rPr>
                <w:rFonts w:ascii="Arial Narrow" w:hAnsi="Arial Narrow" w:cs="Arial"/>
                <w:sz w:val="16"/>
                <w:szCs w:val="16"/>
              </w:rPr>
            </w:pPr>
            <w:r>
              <w:rPr>
                <w:rFonts w:ascii="Arial Narrow" w:hAnsi="Arial Narrow" w:cs="Arial"/>
                <w:sz w:val="16"/>
                <w:szCs w:val="16"/>
              </w:rPr>
              <w:t>15-Apr-14</w:t>
            </w:r>
          </w:p>
        </w:tc>
        <w:tc>
          <w:tcPr>
            <w:tcW w:w="1440" w:type="dxa"/>
            <w:vAlign w:val="bottom"/>
          </w:tcPr>
          <w:p w:rsidR="00660664" w:rsidRDefault="00660664">
            <w:pPr>
              <w:jc w:val="right"/>
              <w:rPr>
                <w:rFonts w:ascii="Arial Narrow" w:hAnsi="Arial Narrow" w:cs="Arial"/>
                <w:sz w:val="16"/>
                <w:szCs w:val="16"/>
              </w:rPr>
            </w:pPr>
            <w:r>
              <w:rPr>
                <w:rFonts w:ascii="Arial Narrow" w:hAnsi="Arial Narrow" w:cs="Arial"/>
                <w:sz w:val="16"/>
                <w:szCs w:val="16"/>
              </w:rPr>
              <w:t>74.50</w:t>
            </w:r>
          </w:p>
        </w:tc>
        <w:tc>
          <w:tcPr>
            <w:tcW w:w="1440" w:type="dxa"/>
            <w:noWrap/>
            <w:vAlign w:val="bottom"/>
          </w:tcPr>
          <w:p w:rsidR="00660664" w:rsidRDefault="00660664">
            <w:pPr>
              <w:jc w:val="right"/>
              <w:rPr>
                <w:rFonts w:ascii="Arial Narrow" w:hAnsi="Arial Narrow" w:cs="Arial"/>
                <w:sz w:val="16"/>
                <w:szCs w:val="16"/>
              </w:rPr>
            </w:pPr>
            <w:r>
              <w:rPr>
                <w:rFonts w:ascii="Arial Narrow" w:hAnsi="Arial Narrow" w:cs="Arial"/>
                <w:sz w:val="16"/>
                <w:szCs w:val="16"/>
              </w:rPr>
              <w:t>3.75</w:t>
            </w:r>
          </w:p>
        </w:tc>
        <w:tc>
          <w:tcPr>
            <w:tcW w:w="1798" w:type="dxa"/>
            <w:noWrap/>
            <w:vAlign w:val="bottom"/>
          </w:tcPr>
          <w:p w:rsidR="00660664" w:rsidRDefault="00660664">
            <w:pPr>
              <w:jc w:val="right"/>
              <w:rPr>
                <w:rFonts w:ascii="Arial Narrow" w:hAnsi="Arial Narrow" w:cs="Arial"/>
                <w:sz w:val="16"/>
                <w:szCs w:val="16"/>
              </w:rPr>
            </w:pPr>
            <w:r>
              <w:rPr>
                <w:rFonts w:ascii="Arial Narrow" w:hAnsi="Arial Narrow" w:cs="Arial"/>
                <w:sz w:val="16"/>
                <w:szCs w:val="16"/>
              </w:rPr>
              <w:t>-10.38</w:t>
            </w:r>
          </w:p>
        </w:tc>
      </w:tr>
      <w:tr w:rsidR="00744933" w:rsidTr="00660664">
        <w:trPr>
          <w:cantSplit/>
          <w:trHeight w:val="166"/>
        </w:trPr>
        <w:tc>
          <w:tcPr>
            <w:tcW w:w="902" w:type="dxa"/>
            <w:noWrap/>
            <w:vAlign w:val="bottom"/>
          </w:tcPr>
          <w:p w:rsidR="00744933" w:rsidRDefault="00744933">
            <w:pPr>
              <w:rPr>
                <w:rFonts w:ascii="Arial Narrow" w:hAnsi="Arial Narrow" w:cs="Arial"/>
                <w:sz w:val="16"/>
                <w:szCs w:val="16"/>
              </w:rPr>
            </w:pPr>
            <w:r>
              <w:rPr>
                <w:rFonts w:ascii="Arial Narrow" w:hAnsi="Arial Narrow" w:cs="Arial"/>
                <w:sz w:val="16"/>
                <w:szCs w:val="16"/>
              </w:rPr>
              <w:t>S</w:t>
            </w:r>
          </w:p>
        </w:tc>
        <w:tc>
          <w:tcPr>
            <w:tcW w:w="648" w:type="dxa"/>
            <w:vAlign w:val="bottom"/>
          </w:tcPr>
          <w:p w:rsidR="00744933" w:rsidRDefault="00744933">
            <w:pPr>
              <w:rPr>
                <w:rFonts w:ascii="Arial Narrow" w:hAnsi="Arial Narrow" w:cs="Arial"/>
                <w:sz w:val="16"/>
                <w:szCs w:val="16"/>
              </w:rPr>
            </w:pPr>
            <w:r>
              <w:rPr>
                <w:rFonts w:ascii="Arial Narrow" w:hAnsi="Arial Narrow" w:cs="Arial"/>
                <w:sz w:val="16"/>
                <w:szCs w:val="16"/>
              </w:rPr>
              <w:t>M</w:t>
            </w:r>
          </w:p>
        </w:tc>
        <w:tc>
          <w:tcPr>
            <w:tcW w:w="1080" w:type="dxa"/>
            <w:noWrap/>
            <w:vAlign w:val="bottom"/>
          </w:tcPr>
          <w:p w:rsidR="00744933" w:rsidRDefault="00744933">
            <w:pPr>
              <w:rPr>
                <w:rFonts w:ascii="Arial Narrow" w:hAnsi="Arial Narrow" w:cs="Arial"/>
                <w:sz w:val="16"/>
                <w:szCs w:val="16"/>
              </w:rPr>
            </w:pPr>
            <w:r>
              <w:rPr>
                <w:rFonts w:ascii="Arial Narrow" w:hAnsi="Arial Narrow" w:cs="Arial"/>
                <w:sz w:val="16"/>
                <w:szCs w:val="16"/>
              </w:rPr>
              <w:t>19-Mar-14</w:t>
            </w:r>
          </w:p>
        </w:tc>
        <w:tc>
          <w:tcPr>
            <w:tcW w:w="960" w:type="dxa"/>
            <w:noWrap/>
            <w:vAlign w:val="bottom"/>
          </w:tcPr>
          <w:p w:rsidR="00744933" w:rsidRDefault="00744933">
            <w:pPr>
              <w:rPr>
                <w:rFonts w:ascii="Arial Narrow" w:hAnsi="Arial Narrow" w:cs="Arial"/>
                <w:sz w:val="16"/>
                <w:szCs w:val="16"/>
              </w:rPr>
            </w:pPr>
            <w:r>
              <w:rPr>
                <w:rFonts w:ascii="Arial Narrow" w:hAnsi="Arial Narrow" w:cs="Arial"/>
                <w:sz w:val="16"/>
                <w:szCs w:val="16"/>
              </w:rPr>
              <w:t>79.75</w:t>
            </w:r>
          </w:p>
        </w:tc>
        <w:tc>
          <w:tcPr>
            <w:tcW w:w="1440" w:type="dxa"/>
            <w:vAlign w:val="bottom"/>
          </w:tcPr>
          <w:p w:rsidR="00744933" w:rsidRDefault="00744933">
            <w:pPr>
              <w:jc w:val="right"/>
              <w:rPr>
                <w:rFonts w:ascii="Arial Narrow" w:hAnsi="Arial Narrow" w:cs="Arial"/>
                <w:sz w:val="16"/>
                <w:szCs w:val="16"/>
              </w:rPr>
            </w:pPr>
            <w:r>
              <w:rPr>
                <w:rFonts w:ascii="Arial Narrow" w:hAnsi="Arial Narrow" w:cs="Arial"/>
                <w:sz w:val="16"/>
                <w:szCs w:val="16"/>
              </w:rPr>
              <w:t>31-Mar-14</w:t>
            </w:r>
          </w:p>
        </w:tc>
        <w:tc>
          <w:tcPr>
            <w:tcW w:w="1440" w:type="dxa"/>
            <w:vAlign w:val="bottom"/>
          </w:tcPr>
          <w:p w:rsidR="00744933" w:rsidRDefault="00744933">
            <w:pPr>
              <w:jc w:val="right"/>
              <w:rPr>
                <w:rFonts w:ascii="Arial Narrow" w:hAnsi="Arial Narrow" w:cs="Arial"/>
                <w:sz w:val="16"/>
                <w:szCs w:val="16"/>
              </w:rPr>
            </w:pPr>
            <w:r>
              <w:rPr>
                <w:rFonts w:ascii="Arial Narrow" w:hAnsi="Arial Narrow" w:cs="Arial"/>
                <w:sz w:val="16"/>
                <w:szCs w:val="16"/>
              </w:rPr>
              <w:t>75.75</w:t>
            </w:r>
          </w:p>
        </w:tc>
        <w:tc>
          <w:tcPr>
            <w:tcW w:w="1440" w:type="dxa"/>
            <w:noWrap/>
            <w:vAlign w:val="bottom"/>
          </w:tcPr>
          <w:p w:rsidR="00744933" w:rsidRPr="00744933" w:rsidRDefault="00744933" w:rsidP="00744933">
            <w:pPr>
              <w:keepNext/>
              <w:jc w:val="right"/>
              <w:rPr>
                <w:rFonts w:ascii="Arial Narrow" w:hAnsi="Arial Narrow" w:cs="Arial Narrow"/>
                <w:bCs/>
                <w:sz w:val="16"/>
                <w:szCs w:val="16"/>
              </w:rPr>
            </w:pPr>
            <w:r w:rsidRPr="00744933">
              <w:rPr>
                <w:rFonts w:ascii="Arial Narrow" w:hAnsi="Arial Narrow" w:cs="Arial Narrow"/>
                <w:bCs/>
                <w:sz w:val="16"/>
                <w:szCs w:val="16"/>
              </w:rPr>
              <w:t>4.00</w:t>
            </w:r>
          </w:p>
        </w:tc>
        <w:tc>
          <w:tcPr>
            <w:tcW w:w="1798" w:type="dxa"/>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-14.13</w:t>
            </w:r>
          </w:p>
        </w:tc>
      </w:tr>
      <w:tr w:rsidR="00744933" w:rsidTr="00744933">
        <w:trPr>
          <w:cantSplit/>
          <w:trHeight w:val="166"/>
        </w:trPr>
        <w:tc>
          <w:tcPr>
            <w:tcW w:w="902" w:type="dxa"/>
            <w:noWrap/>
            <w:vAlign w:val="bottom"/>
          </w:tcPr>
          <w:p w:rsidR="00744933" w:rsidRDefault="00744933">
            <w:pPr>
              <w:rPr>
                <w:rFonts w:ascii="Arial Narrow" w:hAnsi="Arial Narrow" w:cs="Arial"/>
                <w:sz w:val="16"/>
                <w:szCs w:val="16"/>
              </w:rPr>
            </w:pPr>
            <w:r>
              <w:rPr>
                <w:rFonts w:ascii="Arial Narrow" w:hAnsi="Arial Narrow" w:cs="Arial"/>
                <w:sz w:val="16"/>
                <w:szCs w:val="16"/>
              </w:rPr>
              <w:t>B</w:t>
            </w:r>
          </w:p>
        </w:tc>
        <w:tc>
          <w:tcPr>
            <w:tcW w:w="648" w:type="dxa"/>
            <w:vAlign w:val="bottom"/>
          </w:tcPr>
          <w:p w:rsidR="00744933" w:rsidRDefault="00744933">
            <w:pPr>
              <w:rPr>
                <w:rFonts w:ascii="Arial Narrow" w:hAnsi="Arial Narrow" w:cs="Arial"/>
                <w:sz w:val="16"/>
                <w:szCs w:val="16"/>
              </w:rPr>
            </w:pPr>
            <w:r>
              <w:rPr>
                <w:rFonts w:ascii="Arial Narrow" w:hAnsi="Arial Narrow" w:cs="Arial"/>
                <w:sz w:val="16"/>
                <w:szCs w:val="16"/>
              </w:rPr>
              <w:t>M</w:t>
            </w:r>
          </w:p>
        </w:tc>
        <w:tc>
          <w:tcPr>
            <w:tcW w:w="1080" w:type="dxa"/>
            <w:noWrap/>
            <w:vAlign w:val="bottom"/>
          </w:tcPr>
          <w:p w:rsidR="00744933" w:rsidRDefault="00744933">
            <w:pPr>
              <w:rPr>
                <w:rFonts w:ascii="Arial Narrow" w:hAnsi="Arial Narrow" w:cs="Arial"/>
                <w:sz w:val="16"/>
                <w:szCs w:val="16"/>
              </w:rPr>
            </w:pPr>
            <w:r>
              <w:rPr>
                <w:rFonts w:ascii="Arial Narrow" w:hAnsi="Arial Narrow" w:cs="Arial"/>
                <w:sz w:val="16"/>
                <w:szCs w:val="16"/>
              </w:rPr>
              <w:t>13-Mar-14</w:t>
            </w:r>
          </w:p>
        </w:tc>
        <w:tc>
          <w:tcPr>
            <w:tcW w:w="960" w:type="dxa"/>
            <w:noWrap/>
            <w:vAlign w:val="bottom"/>
          </w:tcPr>
          <w:p w:rsidR="00744933" w:rsidRDefault="00744933">
            <w:pPr>
              <w:rPr>
                <w:rFonts w:ascii="Arial Narrow" w:hAnsi="Arial Narrow" w:cs="Arial"/>
                <w:sz w:val="16"/>
                <w:szCs w:val="16"/>
              </w:rPr>
            </w:pPr>
            <w:r>
              <w:rPr>
                <w:rFonts w:ascii="Arial Narrow" w:hAnsi="Arial Narrow" w:cs="Arial"/>
                <w:sz w:val="16"/>
                <w:szCs w:val="16"/>
              </w:rPr>
              <w:t>87.00</w:t>
            </w:r>
          </w:p>
        </w:tc>
        <w:tc>
          <w:tcPr>
            <w:tcW w:w="1440" w:type="dxa"/>
            <w:vAlign w:val="bottom"/>
          </w:tcPr>
          <w:p w:rsidR="00744933" w:rsidRDefault="00744933">
            <w:pPr>
              <w:jc w:val="right"/>
              <w:rPr>
                <w:rFonts w:ascii="Arial Narrow" w:hAnsi="Arial Narrow" w:cs="Arial"/>
                <w:sz w:val="16"/>
                <w:szCs w:val="16"/>
              </w:rPr>
            </w:pPr>
            <w:r>
              <w:rPr>
                <w:rFonts w:ascii="Arial Narrow" w:hAnsi="Arial Narrow" w:cs="Arial"/>
                <w:sz w:val="16"/>
                <w:szCs w:val="16"/>
              </w:rPr>
              <w:t>19-Mar-14</w:t>
            </w:r>
          </w:p>
        </w:tc>
        <w:tc>
          <w:tcPr>
            <w:tcW w:w="1440" w:type="dxa"/>
            <w:vAlign w:val="bottom"/>
          </w:tcPr>
          <w:p w:rsidR="00744933" w:rsidRDefault="00744933">
            <w:pPr>
              <w:jc w:val="right"/>
              <w:rPr>
                <w:rFonts w:ascii="Arial Narrow" w:hAnsi="Arial Narrow" w:cs="Arial"/>
                <w:sz w:val="16"/>
                <w:szCs w:val="16"/>
              </w:rPr>
            </w:pPr>
            <w:r>
              <w:rPr>
                <w:rFonts w:ascii="Arial Narrow" w:hAnsi="Arial Narrow" w:cs="Arial"/>
                <w:sz w:val="16"/>
                <w:szCs w:val="16"/>
              </w:rPr>
              <w:t>79.75</w:t>
            </w:r>
          </w:p>
        </w:tc>
        <w:tc>
          <w:tcPr>
            <w:tcW w:w="1440" w:type="dxa"/>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-7.25</w:t>
            </w:r>
          </w:p>
        </w:tc>
        <w:tc>
          <w:tcPr>
            <w:tcW w:w="1798" w:type="dxa"/>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-18.13</w:t>
            </w:r>
          </w:p>
        </w:tc>
      </w:tr>
      <w:tr w:rsidR="00744933" w:rsidTr="00744933">
        <w:trPr>
          <w:cantSplit/>
          <w:trHeight w:val="166"/>
        </w:trPr>
        <w:tc>
          <w:tcPr>
            <w:tcW w:w="902" w:type="dxa"/>
            <w:noWrap/>
            <w:vAlign w:val="bottom"/>
          </w:tcPr>
          <w:p w:rsidR="00744933" w:rsidRDefault="00744933">
            <w:pPr>
              <w:rPr>
                <w:rFonts w:ascii="Arial Narrow" w:hAnsi="Arial Narrow" w:cs="Arial"/>
                <w:sz w:val="16"/>
                <w:szCs w:val="16"/>
              </w:rPr>
            </w:pPr>
            <w:r>
              <w:rPr>
                <w:rFonts w:ascii="Arial Narrow" w:hAnsi="Arial Narrow" w:cs="Arial"/>
                <w:sz w:val="16"/>
                <w:szCs w:val="16"/>
              </w:rPr>
              <w:t>S</w:t>
            </w:r>
          </w:p>
        </w:tc>
        <w:tc>
          <w:tcPr>
            <w:tcW w:w="648" w:type="dxa"/>
            <w:vAlign w:val="bottom"/>
          </w:tcPr>
          <w:p w:rsidR="00744933" w:rsidRDefault="00744933">
            <w:pPr>
              <w:rPr>
                <w:rFonts w:ascii="Arial Narrow" w:hAnsi="Arial Narrow" w:cs="Arial"/>
                <w:sz w:val="16"/>
                <w:szCs w:val="16"/>
              </w:rPr>
            </w:pPr>
            <w:r>
              <w:rPr>
                <w:rFonts w:ascii="Arial Narrow" w:hAnsi="Arial Narrow" w:cs="Arial"/>
                <w:sz w:val="16"/>
                <w:szCs w:val="16"/>
              </w:rPr>
              <w:t>M</w:t>
            </w:r>
          </w:p>
        </w:tc>
        <w:tc>
          <w:tcPr>
            <w:tcW w:w="1080" w:type="dxa"/>
            <w:noWrap/>
            <w:vAlign w:val="bottom"/>
          </w:tcPr>
          <w:p w:rsidR="00744933" w:rsidRDefault="00744933">
            <w:pPr>
              <w:rPr>
                <w:rFonts w:ascii="Arial Narrow" w:hAnsi="Arial Narrow" w:cs="Arial"/>
                <w:sz w:val="16"/>
                <w:szCs w:val="16"/>
              </w:rPr>
            </w:pPr>
            <w:r>
              <w:rPr>
                <w:rFonts w:ascii="Arial Narrow" w:hAnsi="Arial Narrow" w:cs="Arial"/>
                <w:sz w:val="16"/>
                <w:szCs w:val="16"/>
              </w:rPr>
              <w:t>11-Feb-14</w:t>
            </w:r>
          </w:p>
        </w:tc>
        <w:tc>
          <w:tcPr>
            <w:tcW w:w="960" w:type="dxa"/>
            <w:noWrap/>
            <w:vAlign w:val="bottom"/>
          </w:tcPr>
          <w:p w:rsidR="00744933" w:rsidRDefault="00744933">
            <w:pPr>
              <w:rPr>
                <w:rFonts w:ascii="Arial Narrow" w:hAnsi="Arial Narrow" w:cs="Arial"/>
                <w:sz w:val="16"/>
                <w:szCs w:val="16"/>
              </w:rPr>
            </w:pPr>
            <w:r>
              <w:rPr>
                <w:rFonts w:ascii="Arial Narrow" w:hAnsi="Arial Narrow" w:cs="Arial"/>
                <w:sz w:val="16"/>
                <w:szCs w:val="16"/>
              </w:rPr>
              <w:t>82.88</w:t>
            </w:r>
          </w:p>
        </w:tc>
        <w:tc>
          <w:tcPr>
            <w:tcW w:w="1440" w:type="dxa"/>
            <w:vAlign w:val="bottom"/>
          </w:tcPr>
          <w:p w:rsidR="00744933" w:rsidRDefault="00744933">
            <w:pPr>
              <w:jc w:val="right"/>
              <w:rPr>
                <w:rFonts w:ascii="Arial Narrow" w:hAnsi="Arial Narrow" w:cs="Arial"/>
                <w:sz w:val="16"/>
                <w:szCs w:val="16"/>
              </w:rPr>
            </w:pPr>
            <w:r>
              <w:rPr>
                <w:rFonts w:ascii="Arial Narrow" w:hAnsi="Arial Narrow" w:cs="Arial"/>
                <w:sz w:val="16"/>
                <w:szCs w:val="16"/>
              </w:rPr>
              <w:t>13-Mar-14</w:t>
            </w:r>
          </w:p>
        </w:tc>
        <w:tc>
          <w:tcPr>
            <w:tcW w:w="1440" w:type="dxa"/>
            <w:vAlign w:val="bottom"/>
          </w:tcPr>
          <w:p w:rsidR="00744933" w:rsidRDefault="00744933">
            <w:pPr>
              <w:jc w:val="right"/>
              <w:rPr>
                <w:rFonts w:ascii="Arial Narrow" w:hAnsi="Arial Narrow" w:cs="Arial"/>
                <w:sz w:val="16"/>
                <w:szCs w:val="16"/>
              </w:rPr>
            </w:pPr>
            <w:r>
              <w:rPr>
                <w:rFonts w:ascii="Arial Narrow" w:hAnsi="Arial Narrow" w:cs="Arial"/>
                <w:sz w:val="16"/>
                <w:szCs w:val="16"/>
              </w:rPr>
              <w:t>87.00</w:t>
            </w:r>
          </w:p>
        </w:tc>
        <w:tc>
          <w:tcPr>
            <w:tcW w:w="1440" w:type="dxa"/>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-4.13</w:t>
            </w:r>
          </w:p>
        </w:tc>
        <w:tc>
          <w:tcPr>
            <w:tcW w:w="1798" w:type="dxa"/>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-10.88</w:t>
            </w:r>
          </w:p>
        </w:tc>
      </w:tr>
      <w:tr w:rsidR="00744933" w:rsidTr="0019761E">
        <w:trPr>
          <w:cantSplit/>
          <w:trHeight w:val="166"/>
        </w:trPr>
        <w:tc>
          <w:tcPr>
            <w:tcW w:w="902" w:type="dxa"/>
            <w:noWrap/>
            <w:vAlign w:val="bottom"/>
          </w:tcPr>
          <w:p w:rsidR="00744933" w:rsidRDefault="00744933">
            <w:pPr>
              <w:rPr>
                <w:rFonts w:ascii="Arial Narrow" w:hAnsi="Arial Narrow" w:cs="Arial"/>
                <w:sz w:val="16"/>
                <w:szCs w:val="16"/>
              </w:rPr>
            </w:pPr>
            <w:r>
              <w:rPr>
                <w:rFonts w:ascii="Arial Narrow" w:hAnsi="Arial Narrow" w:cs="Arial"/>
                <w:sz w:val="16"/>
                <w:szCs w:val="16"/>
              </w:rPr>
              <w:t>B</w:t>
            </w:r>
          </w:p>
        </w:tc>
        <w:tc>
          <w:tcPr>
            <w:tcW w:w="648" w:type="dxa"/>
            <w:vAlign w:val="bottom"/>
          </w:tcPr>
          <w:p w:rsidR="00744933" w:rsidRDefault="00744933">
            <w:pPr>
              <w:rPr>
                <w:rFonts w:ascii="Arial Narrow" w:hAnsi="Arial Narrow" w:cs="Arial"/>
                <w:sz w:val="16"/>
                <w:szCs w:val="16"/>
              </w:rPr>
            </w:pPr>
            <w:r>
              <w:rPr>
                <w:rFonts w:ascii="Arial Narrow" w:hAnsi="Arial Narrow" w:cs="Arial"/>
                <w:sz w:val="16"/>
                <w:szCs w:val="16"/>
              </w:rPr>
              <w:t>M</w:t>
            </w:r>
          </w:p>
        </w:tc>
        <w:tc>
          <w:tcPr>
            <w:tcW w:w="1080" w:type="dxa"/>
            <w:noWrap/>
            <w:vAlign w:val="bottom"/>
          </w:tcPr>
          <w:p w:rsidR="00744933" w:rsidRDefault="00744933">
            <w:pPr>
              <w:rPr>
                <w:rFonts w:ascii="Arial Narrow" w:hAnsi="Arial Narrow" w:cs="Arial"/>
                <w:sz w:val="16"/>
                <w:szCs w:val="16"/>
              </w:rPr>
            </w:pPr>
            <w:r>
              <w:rPr>
                <w:rFonts w:ascii="Arial Narrow" w:hAnsi="Arial Narrow" w:cs="Arial"/>
                <w:sz w:val="16"/>
                <w:szCs w:val="16"/>
              </w:rPr>
              <w:t>24-Jan-14</w:t>
            </w:r>
          </w:p>
        </w:tc>
        <w:tc>
          <w:tcPr>
            <w:tcW w:w="960" w:type="dxa"/>
            <w:noWrap/>
            <w:vAlign w:val="bottom"/>
          </w:tcPr>
          <w:p w:rsidR="00744933" w:rsidRDefault="00744933">
            <w:pPr>
              <w:rPr>
                <w:rFonts w:ascii="Arial Narrow" w:hAnsi="Arial Narrow" w:cs="Arial"/>
                <w:sz w:val="16"/>
                <w:szCs w:val="16"/>
              </w:rPr>
            </w:pPr>
            <w:r>
              <w:rPr>
                <w:rFonts w:ascii="Arial Narrow" w:hAnsi="Arial Narrow" w:cs="Arial"/>
                <w:sz w:val="16"/>
                <w:szCs w:val="16"/>
              </w:rPr>
              <w:t>93.75</w:t>
            </w:r>
          </w:p>
        </w:tc>
        <w:tc>
          <w:tcPr>
            <w:tcW w:w="1440" w:type="dxa"/>
            <w:vAlign w:val="bottom"/>
          </w:tcPr>
          <w:p w:rsidR="00744933" w:rsidRDefault="00744933">
            <w:pPr>
              <w:jc w:val="right"/>
              <w:rPr>
                <w:rFonts w:ascii="Arial Narrow" w:hAnsi="Arial Narrow" w:cs="Arial"/>
                <w:sz w:val="16"/>
                <w:szCs w:val="16"/>
              </w:rPr>
            </w:pPr>
            <w:r>
              <w:rPr>
                <w:rFonts w:ascii="Arial Narrow" w:hAnsi="Arial Narrow" w:cs="Arial"/>
                <w:sz w:val="16"/>
                <w:szCs w:val="16"/>
              </w:rPr>
              <w:t>11-Feb-14</w:t>
            </w:r>
          </w:p>
        </w:tc>
        <w:tc>
          <w:tcPr>
            <w:tcW w:w="1440" w:type="dxa"/>
            <w:vAlign w:val="bottom"/>
          </w:tcPr>
          <w:p w:rsidR="00744933" w:rsidRDefault="00744933">
            <w:pPr>
              <w:jc w:val="right"/>
              <w:rPr>
                <w:rFonts w:ascii="Arial Narrow" w:hAnsi="Arial Narrow" w:cs="Arial"/>
                <w:sz w:val="16"/>
                <w:szCs w:val="16"/>
              </w:rPr>
            </w:pPr>
            <w:r>
              <w:rPr>
                <w:rFonts w:ascii="Arial Narrow" w:hAnsi="Arial Narrow" w:cs="Arial"/>
                <w:sz w:val="16"/>
                <w:szCs w:val="16"/>
              </w:rPr>
              <w:t>82.88</w:t>
            </w:r>
          </w:p>
        </w:tc>
        <w:tc>
          <w:tcPr>
            <w:tcW w:w="1440" w:type="dxa"/>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-10.88</w:t>
            </w:r>
          </w:p>
        </w:tc>
        <w:tc>
          <w:tcPr>
            <w:tcW w:w="1798" w:type="dxa"/>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-6.75</w:t>
            </w:r>
          </w:p>
        </w:tc>
      </w:tr>
      <w:tr w:rsidR="00744933" w:rsidTr="0019761E">
        <w:trPr>
          <w:cantSplit/>
          <w:trHeight w:val="166"/>
        </w:trPr>
        <w:tc>
          <w:tcPr>
            <w:tcW w:w="902" w:type="dxa"/>
            <w:noWrap/>
            <w:vAlign w:val="bottom"/>
          </w:tcPr>
          <w:p w:rsidR="00744933" w:rsidRDefault="00744933">
            <w:pPr>
              <w:rPr>
                <w:rFonts w:ascii="Arial Narrow" w:hAnsi="Arial Narrow" w:cs="Arial"/>
                <w:sz w:val="16"/>
                <w:szCs w:val="16"/>
              </w:rPr>
            </w:pPr>
            <w:r>
              <w:rPr>
                <w:rFonts w:ascii="Arial Narrow" w:hAnsi="Arial Narrow" w:cs="Arial"/>
                <w:sz w:val="16"/>
                <w:szCs w:val="16"/>
              </w:rPr>
              <w:t>B</w:t>
            </w:r>
          </w:p>
        </w:tc>
        <w:tc>
          <w:tcPr>
            <w:tcW w:w="648" w:type="dxa"/>
            <w:vAlign w:val="bottom"/>
          </w:tcPr>
          <w:p w:rsidR="00744933" w:rsidRDefault="00744933">
            <w:pPr>
              <w:rPr>
                <w:rFonts w:ascii="Arial Narrow" w:hAnsi="Arial Narrow" w:cs="Arial"/>
                <w:sz w:val="16"/>
                <w:szCs w:val="16"/>
              </w:rPr>
            </w:pPr>
            <w:r>
              <w:rPr>
                <w:rFonts w:ascii="Arial Narrow" w:hAnsi="Arial Narrow" w:cs="Arial"/>
                <w:sz w:val="16"/>
                <w:szCs w:val="16"/>
              </w:rPr>
              <w:t>B</w:t>
            </w:r>
          </w:p>
        </w:tc>
        <w:tc>
          <w:tcPr>
            <w:tcW w:w="1080" w:type="dxa"/>
            <w:noWrap/>
            <w:vAlign w:val="bottom"/>
          </w:tcPr>
          <w:p w:rsidR="00744933" w:rsidRDefault="00744933">
            <w:pPr>
              <w:rPr>
                <w:rFonts w:ascii="Arial Narrow" w:hAnsi="Arial Narrow" w:cs="Arial"/>
                <w:sz w:val="16"/>
                <w:szCs w:val="16"/>
              </w:rPr>
            </w:pPr>
            <w:r>
              <w:rPr>
                <w:rFonts w:ascii="Arial Narrow" w:hAnsi="Arial Narrow" w:cs="Arial"/>
                <w:sz w:val="16"/>
                <w:szCs w:val="16"/>
              </w:rPr>
              <w:t>3-Jan-14</w:t>
            </w:r>
          </w:p>
        </w:tc>
        <w:tc>
          <w:tcPr>
            <w:tcW w:w="960" w:type="dxa"/>
            <w:noWrap/>
            <w:vAlign w:val="bottom"/>
          </w:tcPr>
          <w:p w:rsidR="00744933" w:rsidRDefault="00744933">
            <w:pPr>
              <w:rPr>
                <w:rFonts w:ascii="Arial Narrow" w:hAnsi="Arial Narrow" w:cs="Arial"/>
                <w:sz w:val="16"/>
                <w:szCs w:val="16"/>
              </w:rPr>
            </w:pPr>
            <w:r>
              <w:rPr>
                <w:rFonts w:ascii="Arial Narrow" w:hAnsi="Arial Narrow" w:cs="Arial"/>
                <w:sz w:val="16"/>
                <w:szCs w:val="16"/>
              </w:rPr>
              <w:t>78.63</w:t>
            </w:r>
          </w:p>
        </w:tc>
        <w:tc>
          <w:tcPr>
            <w:tcW w:w="1440" w:type="dxa"/>
            <w:vAlign w:val="bottom"/>
          </w:tcPr>
          <w:p w:rsidR="00744933" w:rsidRDefault="00744933">
            <w:pPr>
              <w:jc w:val="right"/>
              <w:rPr>
                <w:rFonts w:ascii="Arial Narrow" w:hAnsi="Arial Narrow" w:cs="Arial"/>
                <w:sz w:val="16"/>
                <w:szCs w:val="16"/>
              </w:rPr>
            </w:pPr>
            <w:r>
              <w:rPr>
                <w:rFonts w:ascii="Arial Narrow" w:hAnsi="Arial Narrow" w:cs="Arial"/>
                <w:sz w:val="16"/>
                <w:szCs w:val="16"/>
              </w:rPr>
              <w:t>22-Jan-14</w:t>
            </w:r>
          </w:p>
        </w:tc>
        <w:tc>
          <w:tcPr>
            <w:tcW w:w="1440" w:type="dxa"/>
            <w:vAlign w:val="bottom"/>
          </w:tcPr>
          <w:p w:rsidR="00744933" w:rsidRDefault="00744933">
            <w:pPr>
              <w:jc w:val="right"/>
              <w:rPr>
                <w:rFonts w:ascii="Arial Narrow" w:hAnsi="Arial Narrow" w:cs="Arial"/>
                <w:sz w:val="16"/>
                <w:szCs w:val="16"/>
              </w:rPr>
            </w:pPr>
            <w:r>
              <w:rPr>
                <w:rFonts w:ascii="Arial Narrow" w:hAnsi="Arial Narrow" w:cs="Arial"/>
                <w:sz w:val="16"/>
                <w:szCs w:val="16"/>
              </w:rPr>
              <w:t>81.63</w:t>
            </w:r>
          </w:p>
        </w:tc>
        <w:tc>
          <w:tcPr>
            <w:tcW w:w="1440" w:type="dxa"/>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3.00</w:t>
            </w:r>
          </w:p>
        </w:tc>
        <w:tc>
          <w:tcPr>
            <w:tcW w:w="1798" w:type="dxa"/>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4.13</w:t>
            </w:r>
          </w:p>
        </w:tc>
      </w:tr>
      <w:tr w:rsidR="00744933" w:rsidTr="005D5174">
        <w:trPr>
          <w:cantSplit/>
          <w:trHeight w:val="166"/>
        </w:trPr>
        <w:tc>
          <w:tcPr>
            <w:tcW w:w="902" w:type="dxa"/>
            <w:tcBorders>
              <w:bottom w:val="single" w:sz="4" w:space="0" w:color="auto"/>
            </w:tcBorders>
            <w:noWrap/>
            <w:vAlign w:val="bottom"/>
          </w:tcPr>
          <w:p w:rsidR="00744933" w:rsidRDefault="00744933">
            <w:pPr>
              <w:rPr>
                <w:rFonts w:ascii="Arial Narrow" w:hAnsi="Arial Narrow" w:cs="Arial"/>
                <w:sz w:val="16"/>
                <w:szCs w:val="16"/>
              </w:rPr>
            </w:pPr>
            <w:r>
              <w:rPr>
                <w:rFonts w:ascii="Arial Narrow" w:hAnsi="Arial Narrow" w:cs="Arial"/>
                <w:sz w:val="16"/>
                <w:szCs w:val="16"/>
              </w:rPr>
              <w:t>S</w:t>
            </w:r>
          </w:p>
        </w:tc>
        <w:tc>
          <w:tcPr>
            <w:tcW w:w="648" w:type="dxa"/>
            <w:tcBorders>
              <w:bottom w:val="single" w:sz="4" w:space="0" w:color="auto"/>
            </w:tcBorders>
            <w:vAlign w:val="bottom"/>
          </w:tcPr>
          <w:p w:rsidR="00744933" w:rsidRDefault="00744933">
            <w:pPr>
              <w:rPr>
                <w:rFonts w:ascii="Arial Narrow" w:hAnsi="Arial Narrow" w:cs="Arial"/>
                <w:sz w:val="16"/>
                <w:szCs w:val="16"/>
              </w:rPr>
            </w:pPr>
            <w:r>
              <w:rPr>
                <w:rFonts w:ascii="Arial Narrow" w:hAnsi="Arial Narrow" w:cs="Arial"/>
                <w:sz w:val="16"/>
                <w:szCs w:val="16"/>
              </w:rPr>
              <w:t>M</w:t>
            </w:r>
          </w:p>
        </w:tc>
        <w:tc>
          <w:tcPr>
            <w:tcW w:w="1080" w:type="dxa"/>
            <w:tcBorders>
              <w:bottom w:val="single" w:sz="4" w:space="0" w:color="auto"/>
            </w:tcBorders>
            <w:noWrap/>
            <w:vAlign w:val="bottom"/>
          </w:tcPr>
          <w:p w:rsidR="00744933" w:rsidRDefault="00744933">
            <w:pPr>
              <w:rPr>
                <w:rFonts w:ascii="Arial Narrow" w:hAnsi="Arial Narrow" w:cs="Arial"/>
                <w:sz w:val="16"/>
                <w:szCs w:val="16"/>
              </w:rPr>
            </w:pPr>
            <w:r>
              <w:rPr>
                <w:rFonts w:ascii="Arial Narrow" w:hAnsi="Arial Narrow" w:cs="Arial"/>
                <w:sz w:val="16"/>
                <w:szCs w:val="16"/>
              </w:rPr>
              <w:t>2-Jan-14</w:t>
            </w:r>
          </w:p>
        </w:tc>
        <w:tc>
          <w:tcPr>
            <w:tcW w:w="960" w:type="dxa"/>
            <w:tcBorders>
              <w:bottom w:val="single" w:sz="4" w:space="0" w:color="auto"/>
            </w:tcBorders>
            <w:noWrap/>
            <w:vAlign w:val="bottom"/>
          </w:tcPr>
          <w:p w:rsidR="00744933" w:rsidRDefault="00744933">
            <w:pPr>
              <w:rPr>
                <w:rFonts w:ascii="Arial Narrow" w:hAnsi="Arial Narrow" w:cs="Arial"/>
                <w:sz w:val="16"/>
                <w:szCs w:val="16"/>
              </w:rPr>
            </w:pPr>
            <w:r>
              <w:rPr>
                <w:rFonts w:ascii="Arial Narrow" w:hAnsi="Arial Narrow" w:cs="Arial"/>
                <w:sz w:val="16"/>
                <w:szCs w:val="16"/>
              </w:rPr>
              <w:t>79.75</w:t>
            </w:r>
          </w:p>
        </w:tc>
        <w:tc>
          <w:tcPr>
            <w:tcW w:w="1440" w:type="dxa"/>
            <w:tcBorders>
              <w:bottom w:val="single" w:sz="4" w:space="0" w:color="auto"/>
            </w:tcBorders>
            <w:vAlign w:val="bottom"/>
          </w:tcPr>
          <w:p w:rsidR="00744933" w:rsidRDefault="00744933">
            <w:pPr>
              <w:jc w:val="right"/>
              <w:rPr>
                <w:rFonts w:ascii="Arial Narrow" w:hAnsi="Arial Narrow" w:cs="Arial"/>
                <w:sz w:val="16"/>
                <w:szCs w:val="16"/>
              </w:rPr>
            </w:pPr>
            <w:r>
              <w:rPr>
                <w:rFonts w:ascii="Arial Narrow" w:hAnsi="Arial Narrow" w:cs="Arial"/>
                <w:sz w:val="16"/>
                <w:szCs w:val="16"/>
              </w:rPr>
              <w:t>03-Jan-14</w:t>
            </w:r>
          </w:p>
        </w:tc>
        <w:tc>
          <w:tcPr>
            <w:tcW w:w="1440" w:type="dxa"/>
            <w:tcBorders>
              <w:bottom w:val="single" w:sz="4" w:space="0" w:color="auto"/>
            </w:tcBorders>
            <w:vAlign w:val="bottom"/>
          </w:tcPr>
          <w:p w:rsidR="00744933" w:rsidRDefault="00744933">
            <w:pPr>
              <w:jc w:val="right"/>
              <w:rPr>
                <w:rFonts w:ascii="Arial Narrow" w:hAnsi="Arial Narrow" w:cs="Arial"/>
                <w:sz w:val="16"/>
                <w:szCs w:val="16"/>
              </w:rPr>
            </w:pPr>
            <w:r>
              <w:rPr>
                <w:rFonts w:ascii="Arial Narrow" w:hAnsi="Arial Narrow" w:cs="Arial"/>
                <w:sz w:val="16"/>
                <w:szCs w:val="16"/>
              </w:rPr>
              <w:t>78.63</w:t>
            </w:r>
          </w:p>
        </w:tc>
        <w:tc>
          <w:tcPr>
            <w:tcW w:w="1440" w:type="dxa"/>
            <w:tcBorders>
              <w:bottom w:val="single" w:sz="4" w:space="0" w:color="auto"/>
            </w:tcBorders>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1.13</w:t>
            </w:r>
          </w:p>
        </w:tc>
        <w:tc>
          <w:tcPr>
            <w:tcW w:w="1798" w:type="dxa"/>
            <w:tcBorders>
              <w:bottom w:val="single" w:sz="4" w:space="0" w:color="auto"/>
            </w:tcBorders>
            <w:noWrap/>
            <w:vAlign w:val="bottom"/>
          </w:tcPr>
          <w:p w:rsidR="00744933" w:rsidRDefault="00744933">
            <w:pPr>
              <w:jc w:val="right"/>
              <w:rPr>
                <w:rFonts w:ascii="Arial Narrow" w:hAnsi="Arial Narrow" w:cs="Arial"/>
                <w:sz w:val="16"/>
                <w:szCs w:val="16"/>
              </w:rPr>
            </w:pPr>
            <w:r>
              <w:rPr>
                <w:rFonts w:ascii="Arial Narrow" w:hAnsi="Arial Narrow" w:cs="Arial"/>
                <w:sz w:val="16"/>
                <w:szCs w:val="16"/>
              </w:rPr>
              <w:t>1.13</w:t>
            </w:r>
          </w:p>
        </w:tc>
      </w:tr>
    </w:tbl>
    <w:p w:rsidR="00D71F33" w:rsidRDefault="004D5E11" w:rsidP="00D71F33">
      <w:pPr>
        <w:pStyle w:val="Source"/>
        <w:ind w:left="-3060"/>
      </w:pPr>
      <w:r>
        <w:t>Source: J.P. Morgan.</w:t>
      </w:r>
    </w:p>
    <w:p w:rsidR="004D5E11" w:rsidRDefault="00D71F33" w:rsidP="00D71F33">
      <w:pPr>
        <w:pStyle w:val="Source"/>
      </w:pPr>
      <w:r>
        <w:br/>
      </w:r>
      <w:r w:rsidR="004D5E11">
        <w:br w:type="page"/>
      </w:r>
      <w:r w:rsidR="004D5E11" w:rsidRPr="00636711">
        <w:rPr>
          <w:rStyle w:val="Heading2Char"/>
        </w:rPr>
        <w:lastRenderedPageBreak/>
        <w:t>Momentum</w:t>
      </w:r>
    </w:p>
    <w:p w:rsidR="004D5E11" w:rsidRPr="007E3695" w:rsidRDefault="004D5E11" w:rsidP="004D5E11">
      <w:pPr>
        <w:pStyle w:val="Heading3"/>
      </w:pPr>
      <w:r w:rsidRPr="007E3695">
        <w:t>Method:</w:t>
      </w:r>
    </w:p>
    <w:p w:rsidR="004D5E11" w:rsidRPr="007E3695" w:rsidRDefault="004D5E11" w:rsidP="004D5E11">
      <w:pPr>
        <w:pStyle w:val="Bullet"/>
      </w:pPr>
      <w:r w:rsidRPr="007E3695">
        <w:t xml:space="preserve">Our measure of momentum looks at the 5-day (or weekly) moving average relative to the 20-day (or monthly) moving </w:t>
      </w:r>
      <w:r w:rsidRPr="00BD4B53">
        <w:t>average on an exponentially weighted basis</w:t>
      </w:r>
      <w:r>
        <w:t>, giving more weighting to recent observations</w:t>
      </w:r>
      <w:r w:rsidRPr="00BD4B53">
        <w:t xml:space="preserve">. If the weekly moving average is below the monthly moving average, market participants are selling protection </w:t>
      </w:r>
      <w:r w:rsidR="005E2698">
        <w:t>–</w:t>
      </w:r>
      <w:r w:rsidRPr="00BD4B53">
        <w:t xml:space="preserve"> pushing</w:t>
      </w:r>
      <w:r w:rsidRPr="007E3695">
        <w:t xml:space="preserve"> spreads ever tighter </w:t>
      </w:r>
      <w:r w:rsidR="005E2698">
        <w:t>–</w:t>
      </w:r>
      <w:r w:rsidRPr="007E3695">
        <w:t xml:space="preserve"> and momentum is likely to continue. </w:t>
      </w:r>
    </w:p>
    <w:p w:rsidR="004D5E11" w:rsidRDefault="004D5E11" w:rsidP="004D5E11">
      <w:pPr>
        <w:pStyle w:val="Bullet"/>
      </w:pPr>
      <w:r>
        <w:t>A</w:t>
      </w:r>
      <w:r w:rsidRPr="007E3695">
        <w:t xml:space="preserve"> trade is held until an opposing signal is given, such that there is an active trade at all times.  We have found good results from this strategy over the past two years.  </w:t>
      </w:r>
      <w:fldSimple w:instr=" REF _Ref232307303 \h  \* MERGEFORMAT ">
        <w:r w:rsidR="003B026B">
          <w:t>Figure 5</w:t>
        </w:r>
      </w:fldSimple>
      <w:r w:rsidRPr="007E3695">
        <w:t xml:space="preserve"> shows the iTraxx Main index, with the turning indicators of momentum marked in red (long risk) and green (short risk).  </w:t>
      </w:r>
    </w:p>
    <w:p w:rsidR="004D5E11" w:rsidRPr="007E3695" w:rsidRDefault="004D5E11" w:rsidP="004D5E11">
      <w:pPr>
        <w:pStyle w:val="Heading3"/>
      </w:pPr>
      <w:r w:rsidRPr="007E3695">
        <w:t>P&amp;L:</w:t>
      </w:r>
    </w:p>
    <w:p w:rsidR="004D5E11" w:rsidRPr="00BD4B53" w:rsidRDefault="004D5E11" w:rsidP="004D5E11">
      <w:pPr>
        <w:pStyle w:val="Bullet"/>
      </w:pPr>
      <w:r w:rsidRPr="00BD4B53">
        <w:rPr>
          <w:b/>
          <w:bCs/>
        </w:rPr>
        <w:t xml:space="preserve">Cumulatively, a momentum-based strategy initiated in October 2006 would </w:t>
      </w:r>
      <w:r w:rsidRPr="008F6C1B">
        <w:rPr>
          <w:b/>
          <w:bCs/>
        </w:rPr>
        <w:t xml:space="preserve">have made </w:t>
      </w:r>
      <w:r w:rsidR="001A12BC">
        <w:rPr>
          <w:b/>
          <w:bCs/>
        </w:rPr>
        <w:t>1</w:t>
      </w:r>
      <w:r w:rsidR="001E434D">
        <w:rPr>
          <w:b/>
          <w:bCs/>
        </w:rPr>
        <w:t>8</w:t>
      </w:r>
      <w:r w:rsidR="00E0438B">
        <w:rPr>
          <w:b/>
          <w:bCs/>
        </w:rPr>
        <w:t>7</w:t>
      </w:r>
      <w:r w:rsidRPr="008F6C1B">
        <w:rPr>
          <w:b/>
          <w:bCs/>
        </w:rPr>
        <w:t>bp</w:t>
      </w:r>
      <w:r w:rsidRPr="008F6C1B">
        <w:t xml:space="preserve"> </w:t>
      </w:r>
      <w:r w:rsidRPr="008F6C1B">
        <w:rPr>
          <w:b/>
          <w:bCs/>
        </w:rPr>
        <w:t xml:space="preserve">or </w:t>
      </w:r>
      <w:r w:rsidR="006137F5">
        <w:rPr>
          <w:b/>
          <w:bCs/>
        </w:rPr>
        <w:t>2</w:t>
      </w:r>
      <w:r w:rsidR="001E434D">
        <w:rPr>
          <w:b/>
          <w:bCs/>
        </w:rPr>
        <w:t>5</w:t>
      </w:r>
      <w:r w:rsidRPr="008F6C1B">
        <w:rPr>
          <w:b/>
          <w:bCs/>
        </w:rPr>
        <w:t>bp per</w:t>
      </w:r>
      <w:r w:rsidRPr="00F24E1E">
        <w:rPr>
          <w:b/>
          <w:bCs/>
        </w:rPr>
        <w:t xml:space="preserve"> year, </w:t>
      </w:r>
      <w:r w:rsidRPr="00F24E1E">
        <w:t xml:space="preserve">or </w:t>
      </w:r>
      <w:r w:rsidR="001974B0">
        <w:t>1</w:t>
      </w:r>
      <w:r w:rsidR="009F42C5">
        <w:t>.</w:t>
      </w:r>
      <w:r w:rsidR="001E434D">
        <w:t>12</w:t>
      </w:r>
      <w:r w:rsidRPr="00F24E1E">
        <w:t>% of notional</w:t>
      </w:r>
      <w:r w:rsidRPr="00BD4B53">
        <w:t xml:space="preserve"> assuming a duration of 4.5 and ignoring carry. (This would translate into a</w:t>
      </w:r>
      <w:r w:rsidR="006C46BB">
        <w:t>n</w:t>
      </w:r>
      <w:r w:rsidRPr="00BD4B53">
        <w:t xml:space="preserve"> </w:t>
      </w:r>
      <w:r w:rsidR="007F04B6">
        <w:t>1</w:t>
      </w:r>
      <w:r w:rsidR="001E434D">
        <w:t>1</w:t>
      </w:r>
      <w:r w:rsidR="007F04B6">
        <w:t>.</w:t>
      </w:r>
      <w:r w:rsidR="001E434D">
        <w:t>2</w:t>
      </w:r>
      <w:r w:rsidRPr="00BD4B53">
        <w:t>% return on margin, assuming a conservative 10% margin for iTraxx Main.)</w:t>
      </w:r>
    </w:p>
    <w:p w:rsidR="004D5E11" w:rsidRPr="007E3695" w:rsidRDefault="004D5E11" w:rsidP="004D5E11">
      <w:pPr>
        <w:pStyle w:val="Bullet"/>
      </w:pPr>
      <w:r w:rsidRPr="007E3695">
        <w:t>While these are impressive returns, we note that momentum has not been great at picking the turning points in the market and needs to wait for a trend to establish before generating a signal. The biggest loss from the strategy would have come in March 2008 following the market sell-off and subsequent rally. While we did catch the rally, we lost the initial turn.</w:t>
      </w:r>
    </w:p>
    <w:p w:rsidR="004D5E11" w:rsidRPr="007E3695" w:rsidRDefault="004D5E11" w:rsidP="004D5E11">
      <w:pPr>
        <w:pStyle w:val="Heading3"/>
      </w:pPr>
      <w:r w:rsidRPr="007E3695">
        <w:t>Trades:</w:t>
      </w:r>
    </w:p>
    <w:p w:rsidR="008D3D18" w:rsidRPr="00FA39C0" w:rsidRDefault="001E434D" w:rsidP="008D3D18">
      <w:pPr>
        <w:pStyle w:val="Bullet"/>
      </w:pPr>
      <w:bookmarkStart w:id="2" w:name="_Ref232307303"/>
      <w:r w:rsidRPr="00FA39C0">
        <w:t>The Momentum model</w:t>
      </w:r>
      <w:r w:rsidR="00601D6A" w:rsidRPr="00FA39C0">
        <w:t xml:space="preserve"> has continued to profit from the</w:t>
      </w:r>
      <w:r w:rsidRPr="00FA39C0">
        <w:t xml:space="preserve"> long risk trade </w:t>
      </w:r>
      <w:r w:rsidR="00601D6A" w:rsidRPr="00FA39C0">
        <w:t>it</w:t>
      </w:r>
      <w:r w:rsidRPr="00FA39C0">
        <w:t xml:space="preserve"> initiated towards the end of May</w:t>
      </w:r>
      <w:r w:rsidR="00A47888" w:rsidRPr="00FA39C0">
        <w:t>.</w:t>
      </w:r>
      <w:r w:rsidRPr="00FA39C0">
        <w:t xml:space="preserve">  </w:t>
      </w:r>
      <w:r w:rsidR="00601D6A" w:rsidRPr="00FA39C0">
        <w:t>The slowdown in the pace of the spread tightening has narrowed the gap between the two moving averages to less than 1bp, meaning the model could switch to short risk if spreads move towards the low-60s.</w:t>
      </w:r>
    </w:p>
    <w:p w:rsidR="004D5E11" w:rsidRPr="001F1B85" w:rsidRDefault="004D5E11" w:rsidP="001F1B85">
      <w:pPr>
        <w:pStyle w:val="FigureTitle"/>
        <w:spacing w:after="40"/>
        <w:ind w:left="-3120"/>
      </w:pPr>
      <w:r>
        <w:t xml:space="preserve">Figure </w:t>
      </w:r>
      <w:fldSimple w:instr=" SEQ Figure \* Arabic ">
        <w:r w:rsidR="003B026B">
          <w:rPr>
            <w:noProof/>
          </w:rPr>
          <w:t>5</w:t>
        </w:r>
      </w:fldSimple>
      <w:bookmarkEnd w:id="2"/>
      <w:r>
        <w:t>: Momentum Index</w:t>
      </w:r>
      <w:r w:rsidR="00B545CC">
        <w:t xml:space="preserve"> </w:t>
      </w:r>
    </w:p>
    <w:p w:rsidR="004D5E11" w:rsidRDefault="00E96E5A" w:rsidP="004D5E11">
      <w:pPr>
        <w:pStyle w:val="Source"/>
        <w:ind w:left="-3120"/>
      </w:pPr>
      <w:r w:rsidRPr="00E96E5A">
        <w:rPr>
          <w:noProof/>
        </w:rPr>
        <w:drawing>
          <wp:inline distT="0" distB="0" distL="0" distR="0">
            <wp:extent cx="6198870" cy="1925077"/>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srcRect/>
                    <a:stretch>
                      <a:fillRect/>
                    </a:stretch>
                  </pic:blipFill>
                  <pic:spPr bwMode="auto">
                    <a:xfrm>
                      <a:off x="0" y="0"/>
                      <a:ext cx="6204953" cy="1926966"/>
                    </a:xfrm>
                    <a:prstGeom prst="rect">
                      <a:avLst/>
                    </a:prstGeom>
                    <a:noFill/>
                    <a:ln w="9525">
                      <a:noFill/>
                      <a:miter lim="800000"/>
                      <a:headEnd/>
                      <a:tailEnd/>
                    </a:ln>
                  </pic:spPr>
                </pic:pic>
              </a:graphicData>
            </a:graphic>
          </wp:inline>
        </w:drawing>
      </w:r>
      <w:r w:rsidR="001F1B85" w:rsidRPr="001F1B85">
        <w:t xml:space="preserve"> </w:t>
      </w:r>
      <w:r w:rsidR="001F1B85">
        <w:br/>
      </w:r>
      <w:r w:rsidR="004D5E11">
        <w:t>Source: J.P. Morgan.</w:t>
      </w:r>
    </w:p>
    <w:p w:rsidR="004D5E11" w:rsidRDefault="004D5E11" w:rsidP="004D5E11">
      <w:pPr>
        <w:pStyle w:val="Heading2"/>
      </w:pPr>
      <w:r>
        <w:br w:type="page"/>
      </w:r>
      <w:r>
        <w:lastRenderedPageBreak/>
        <w:t>Directional Movement Indicator</w:t>
      </w:r>
    </w:p>
    <w:p w:rsidR="004D5E11" w:rsidRDefault="004D5E11" w:rsidP="004D5E11">
      <w:pPr>
        <w:pStyle w:val="Bullet"/>
        <w:numPr>
          <w:ilvl w:val="0"/>
          <w:numId w:val="0"/>
        </w:numPr>
      </w:pPr>
      <w:r>
        <w:rPr>
          <w:b/>
          <w:bCs/>
        </w:rPr>
        <w:t>Method:</w:t>
      </w:r>
    </w:p>
    <w:p w:rsidR="004D5E11" w:rsidRPr="007E3695" w:rsidRDefault="004D5E11" w:rsidP="004D5E11">
      <w:pPr>
        <w:pStyle w:val="Bullet"/>
        <w:tabs>
          <w:tab w:val="clear" w:pos="360"/>
        </w:tabs>
      </w:pPr>
      <w:r w:rsidRPr="007E3695">
        <w:t xml:space="preserve">Like Momentum, this indicator also aims to identify trends rather than turning points.  Its calculation is akin to the RSI in the sense that it looks at day-on-day changes, but instead of tracking closing marks, we look at changes in intraday highs and lows, </w:t>
      </w:r>
      <w:r w:rsidR="00FB0704">
        <w:t>n</w:t>
      </w:r>
      <w:r w:rsidR="005E2698">
        <w:t>ormalized</w:t>
      </w:r>
      <w:r w:rsidRPr="007E3695">
        <w:t xml:space="preserve"> by average daily trading ranges.  </w:t>
      </w:r>
    </w:p>
    <w:p w:rsidR="004D5E11" w:rsidRPr="007E3695" w:rsidRDefault="004D5E11" w:rsidP="004D5E11">
      <w:pPr>
        <w:pStyle w:val="Bullet"/>
        <w:tabs>
          <w:tab w:val="clear" w:pos="360"/>
        </w:tabs>
      </w:pPr>
      <w:r w:rsidRPr="007E3695">
        <w:t xml:space="preserve">We calculate a widening indicator that measures the strength of upward trends in spreads and a corresponding tightening indicator.  A trade signal is generated when one trend indicator crosses the other, i.e. when one trend is identified as being significantly stronger (see </w:t>
      </w:r>
      <w:fldSimple w:instr=" REF _Ref242592819 \h  \* MERGEFORMAT ">
        <w:r w:rsidR="003B026B">
          <w:t xml:space="preserve">Figure </w:t>
        </w:r>
        <w:r w:rsidR="003B026B">
          <w:rPr>
            <w:noProof/>
          </w:rPr>
          <w:t>6</w:t>
        </w:r>
      </w:fldSimple>
      <w:r w:rsidRPr="007E3695">
        <w:t>)</w:t>
      </w:r>
    </w:p>
    <w:p w:rsidR="004D5E11" w:rsidRPr="007E3695" w:rsidRDefault="004D5E11" w:rsidP="004D5E11">
      <w:pPr>
        <w:pStyle w:val="Bullet"/>
        <w:tabs>
          <w:tab w:val="clear" w:pos="360"/>
        </w:tabs>
      </w:pPr>
      <w:r w:rsidRPr="007E3695">
        <w:t xml:space="preserve">Trades become most profitable when the absolute gap between the widening indicator and the tightening indicator reaches a peak (i.e. these points coincide with turning points on Main).  Our model keeps a trade on until the gap between the two indicators reaches the maximum gap seen within the past month, such that take-profit levels adapt to the volatility of the recent trading environment.  </w:t>
      </w:r>
    </w:p>
    <w:p w:rsidR="004D5E11" w:rsidRPr="007E3695" w:rsidRDefault="004D5E11" w:rsidP="004D5E11">
      <w:pPr>
        <w:pStyle w:val="Bullet"/>
        <w:tabs>
          <w:tab w:val="clear" w:pos="360"/>
        </w:tabs>
      </w:pPr>
      <w:r w:rsidRPr="007E3695">
        <w:t>This works better when spreads are range trading, but results in the fact that the model takes profits too early in a trending environment like that seen over the crisis (but in that scenario, we would hope our Momentum model would become the primary driver of P&amp;L).  However, we believe there are diversification benefits by making this adaptation to the model, as previously, the P&amp;L at times tended to be quite correlated to our Momentum model.</w:t>
      </w:r>
    </w:p>
    <w:p w:rsidR="004D5E11" w:rsidRPr="007E3695" w:rsidRDefault="004D5E11" w:rsidP="004D5E11">
      <w:pPr>
        <w:pStyle w:val="Heading3"/>
      </w:pPr>
      <w:r w:rsidRPr="007E3695">
        <w:t>P&amp;L:</w:t>
      </w:r>
    </w:p>
    <w:p w:rsidR="004D5E11" w:rsidRPr="007E3695" w:rsidRDefault="004D5E11" w:rsidP="004D5E11">
      <w:pPr>
        <w:pStyle w:val="Bullet"/>
      </w:pPr>
      <w:r w:rsidRPr="007E3695">
        <w:rPr>
          <w:b/>
          <w:bCs/>
        </w:rPr>
        <w:t xml:space="preserve">Cumulatively, a DMI strategy initiated in October 2006 would have made </w:t>
      </w:r>
      <w:r w:rsidR="00305CF7">
        <w:rPr>
          <w:b/>
          <w:bCs/>
        </w:rPr>
        <w:t>2</w:t>
      </w:r>
      <w:r w:rsidR="00660664">
        <w:rPr>
          <w:b/>
          <w:bCs/>
        </w:rPr>
        <w:t>0</w:t>
      </w:r>
      <w:r w:rsidR="00A47888">
        <w:rPr>
          <w:b/>
          <w:bCs/>
        </w:rPr>
        <w:t>1</w:t>
      </w:r>
      <w:r w:rsidRPr="008F6C1B">
        <w:rPr>
          <w:b/>
          <w:bCs/>
        </w:rPr>
        <w:t xml:space="preserve">bp, or approximately </w:t>
      </w:r>
      <w:r w:rsidR="00660664">
        <w:rPr>
          <w:b/>
          <w:bCs/>
        </w:rPr>
        <w:t>2</w:t>
      </w:r>
      <w:r w:rsidR="00A47888">
        <w:rPr>
          <w:b/>
          <w:bCs/>
        </w:rPr>
        <w:t>7</w:t>
      </w:r>
      <w:r w:rsidRPr="008F6C1B">
        <w:rPr>
          <w:b/>
          <w:bCs/>
        </w:rPr>
        <w:t>bp per</w:t>
      </w:r>
      <w:r w:rsidRPr="00AD576C">
        <w:rPr>
          <w:b/>
          <w:bCs/>
        </w:rPr>
        <w:t xml:space="preserve"> year,</w:t>
      </w:r>
      <w:r w:rsidRPr="007E3695">
        <w:rPr>
          <w:b/>
          <w:bCs/>
        </w:rPr>
        <w:t xml:space="preserve"> </w:t>
      </w:r>
      <w:r w:rsidRPr="007E3695">
        <w:t xml:space="preserve">or </w:t>
      </w:r>
      <w:r w:rsidR="00C12B8A">
        <w:t>1.</w:t>
      </w:r>
      <w:r w:rsidR="00660664">
        <w:t>2</w:t>
      </w:r>
      <w:r w:rsidR="00E0438B">
        <w:t>1</w:t>
      </w:r>
      <w:r w:rsidRPr="007E3695">
        <w:t xml:space="preserve">% of notional assuming a duration of 4.5 and ignoring carry. (This would translate into a </w:t>
      </w:r>
      <w:r w:rsidR="00C12B8A">
        <w:t>1</w:t>
      </w:r>
      <w:r w:rsidR="00660664">
        <w:t>2</w:t>
      </w:r>
      <w:r w:rsidR="006A19FB">
        <w:t>.</w:t>
      </w:r>
      <w:r w:rsidR="00E0438B">
        <w:t>1</w:t>
      </w:r>
      <w:r w:rsidRPr="007E3695">
        <w:t>% return on margin per annum, assuming a conservative 10% margin for iTraxx Main.)</w:t>
      </w:r>
    </w:p>
    <w:p w:rsidR="004D5E11" w:rsidRPr="007E3695" w:rsidRDefault="004D5E11" w:rsidP="004D5E11">
      <w:pPr>
        <w:pStyle w:val="Bullet"/>
      </w:pPr>
      <w:r w:rsidRPr="007E3695">
        <w:t>Like momentum, signals tend to come after turning points and the strategy does not tend to perform as well in range bound environments.</w:t>
      </w:r>
      <w:r w:rsidR="00AD15C8">
        <w:t xml:space="preserve"> </w:t>
      </w:r>
    </w:p>
    <w:p w:rsidR="004D5E11" w:rsidRPr="00FA39C0" w:rsidRDefault="004D5E11" w:rsidP="004D5E11">
      <w:pPr>
        <w:pStyle w:val="Heading3"/>
      </w:pPr>
      <w:r w:rsidRPr="00FA39C0">
        <w:t>Trades:</w:t>
      </w:r>
    </w:p>
    <w:p w:rsidR="009A00D3" w:rsidRPr="00FA39C0" w:rsidRDefault="0059497F" w:rsidP="003220EC">
      <w:pPr>
        <w:pStyle w:val="Bullet"/>
      </w:pPr>
      <w:r w:rsidRPr="00FA39C0">
        <w:t>Not surprisingly, the tightening trend is currently more dominant, but the model has missed the opportunity to enter into a long risk trade.</w:t>
      </w:r>
    </w:p>
    <w:p w:rsidR="004D5E11" w:rsidRDefault="004D5E11" w:rsidP="004D5E11">
      <w:pPr>
        <w:pStyle w:val="FigureTitle"/>
        <w:spacing w:after="40"/>
        <w:ind w:left="-3120"/>
      </w:pPr>
      <w:bookmarkStart w:id="3" w:name="_Ref242592819"/>
      <w:r>
        <w:t xml:space="preserve">Figure </w:t>
      </w:r>
      <w:fldSimple w:instr=" SEQ Figure \* Arabic ">
        <w:r w:rsidR="003B026B">
          <w:rPr>
            <w:noProof/>
          </w:rPr>
          <w:t>6</w:t>
        </w:r>
      </w:fldSimple>
      <w:bookmarkEnd w:id="3"/>
      <w:r>
        <w:t>: DMI Indicator</w:t>
      </w:r>
    </w:p>
    <w:p w:rsidR="004D5E11" w:rsidRDefault="004D5E11" w:rsidP="00FB2239">
      <w:pPr>
        <w:pStyle w:val="Units"/>
        <w:ind w:left="-3120"/>
      </w:pPr>
      <w:r>
        <w:t>Green dots = short risk signals, red dots=long risk, Cumulative P&amp;L in bp</w:t>
      </w:r>
    </w:p>
    <w:p w:rsidR="00FB2239" w:rsidRPr="00F6457F" w:rsidRDefault="00E96E5A" w:rsidP="00FB2239">
      <w:pPr>
        <w:pStyle w:val="Units"/>
        <w:ind w:left="-3120"/>
      </w:pPr>
      <w:r w:rsidRPr="00E96E5A">
        <w:rPr>
          <w:noProof/>
        </w:rPr>
        <w:drawing>
          <wp:inline distT="0" distB="0" distL="0" distR="0">
            <wp:extent cx="6639339" cy="1688958"/>
            <wp:effectExtent l="19050" t="0" r="9111"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srcRect/>
                    <a:stretch>
                      <a:fillRect/>
                    </a:stretch>
                  </pic:blipFill>
                  <pic:spPr bwMode="auto">
                    <a:xfrm>
                      <a:off x="0" y="0"/>
                      <a:ext cx="6642634" cy="1689796"/>
                    </a:xfrm>
                    <a:prstGeom prst="rect">
                      <a:avLst/>
                    </a:prstGeom>
                    <a:noFill/>
                    <a:ln w="9525">
                      <a:noFill/>
                      <a:miter lim="800000"/>
                      <a:headEnd/>
                      <a:tailEnd/>
                    </a:ln>
                  </pic:spPr>
                </pic:pic>
              </a:graphicData>
            </a:graphic>
          </wp:inline>
        </w:drawing>
      </w:r>
    </w:p>
    <w:p w:rsidR="004D5E11" w:rsidRDefault="004D5E11" w:rsidP="004D5E11">
      <w:pPr>
        <w:pStyle w:val="Source"/>
        <w:ind w:left="-3120"/>
      </w:pPr>
      <w:r>
        <w:t>Source: J.P. Morgan.</w:t>
      </w:r>
    </w:p>
    <w:p w:rsidR="004D5E11" w:rsidRPr="00295522" w:rsidRDefault="004D5E11" w:rsidP="004D5E11">
      <w:pPr>
        <w:pStyle w:val="Heading2"/>
      </w:pPr>
      <w:r w:rsidRPr="008B5E6F">
        <w:lastRenderedPageBreak/>
        <w:t>Relative Strength Index (RSI)</w:t>
      </w:r>
    </w:p>
    <w:p w:rsidR="004D5E11" w:rsidRPr="007E3695" w:rsidRDefault="004D5E11" w:rsidP="004D5E11">
      <w:pPr>
        <w:pStyle w:val="Heading3"/>
      </w:pPr>
      <w:r w:rsidRPr="007E3695">
        <w:t>Method:</w:t>
      </w:r>
    </w:p>
    <w:p w:rsidR="004D5E11" w:rsidRPr="007E3695" w:rsidRDefault="004D5E11" w:rsidP="004D5E11">
      <w:pPr>
        <w:pStyle w:val="Bullet"/>
      </w:pPr>
      <w:r w:rsidRPr="007E3695">
        <w:t>This indicator monitors the relative strength and speed of day-on-day spread moves wider versus moves tighter, by looking at the ratio of average moves wider versus tighter over a certain lookback period.  This ratio is then transformed into a number between 0 and 100 and we then aim to identify when the market has become oversold (when the RSI is above 70) or overbought (RSI &lt;30).</w:t>
      </w:r>
    </w:p>
    <w:p w:rsidR="004D5E11" w:rsidRPr="007E3695" w:rsidRDefault="004D5E11" w:rsidP="004D5E11">
      <w:pPr>
        <w:pStyle w:val="Bullet"/>
      </w:pPr>
      <w:r w:rsidRPr="007E3695">
        <w:t>Because of the way the indicator is calculated, signals tend to occur a day after the actual peak in spreads and are for short trading horizons of up to a week.  We have also attempted to build in stop-loss levels (if the RSI dips below 30 again or rises above 70) and take profit levels (if the RSI is approaching 50).</w:t>
      </w:r>
    </w:p>
    <w:p w:rsidR="004D5E11" w:rsidRPr="007E3695" w:rsidRDefault="004D5E11" w:rsidP="004D5E11">
      <w:pPr>
        <w:pStyle w:val="Bullet"/>
      </w:pPr>
      <w:r w:rsidRPr="007E3695">
        <w:t xml:space="preserve">The RSI tends to give counter-trend signals </w:t>
      </w:r>
      <w:r w:rsidR="005E2698">
        <w:t>–</w:t>
      </w:r>
      <w:r w:rsidRPr="007E3695">
        <w:t xml:space="preserve"> </w:t>
      </w:r>
      <w:fldSimple w:instr=" REF _Ref237841935 \h  \* MERGEFORMAT ">
        <w:r w:rsidR="003B026B" w:rsidRPr="00424E0F">
          <w:t xml:space="preserve">Figure </w:t>
        </w:r>
        <w:r w:rsidR="003B026B">
          <w:t>7</w:t>
        </w:r>
      </w:fldSimple>
      <w:r w:rsidRPr="007E3695">
        <w:t xml:space="preserve"> illustrates that since July 2007, where the main trend has been spread widening, the indicator has been successful at identifying the majority of the main peaks, but not as good at picking up the troughs. This is why technical indicators such as this are best used in conjunction with others and the most successful signals are when more than one indicator signals within a short timespan.</w:t>
      </w:r>
    </w:p>
    <w:p w:rsidR="004D5E11" w:rsidRPr="007E3695" w:rsidRDefault="004D5E11" w:rsidP="004D5E11">
      <w:pPr>
        <w:pStyle w:val="Heading3"/>
      </w:pPr>
      <w:r w:rsidRPr="007E3695">
        <w:t>P&amp;L:</w:t>
      </w:r>
    </w:p>
    <w:p w:rsidR="004D5E11" w:rsidRPr="007E3695" w:rsidRDefault="004D5E11" w:rsidP="0080694F">
      <w:pPr>
        <w:pStyle w:val="Bullet"/>
      </w:pPr>
      <w:r w:rsidRPr="0080694F">
        <w:rPr>
          <w:b/>
          <w:bCs/>
        </w:rPr>
        <w:t xml:space="preserve">Cumulatively, an RSI-based investment strategy initiated in October 2006 would have made </w:t>
      </w:r>
      <w:r w:rsidR="003318FF">
        <w:rPr>
          <w:b/>
          <w:bCs/>
        </w:rPr>
        <w:t>8</w:t>
      </w:r>
      <w:r w:rsidR="00E0438B">
        <w:rPr>
          <w:b/>
          <w:bCs/>
        </w:rPr>
        <w:t>3</w:t>
      </w:r>
      <w:r w:rsidRPr="0080694F">
        <w:rPr>
          <w:b/>
          <w:bCs/>
        </w:rPr>
        <w:t xml:space="preserve">bp or approximately </w:t>
      </w:r>
      <w:r w:rsidR="003318FF">
        <w:rPr>
          <w:b/>
          <w:bCs/>
        </w:rPr>
        <w:t>1</w:t>
      </w:r>
      <w:r w:rsidR="00E0438B">
        <w:rPr>
          <w:b/>
          <w:bCs/>
        </w:rPr>
        <w:t>1</w:t>
      </w:r>
      <w:r w:rsidRPr="0080694F">
        <w:rPr>
          <w:b/>
          <w:bCs/>
        </w:rPr>
        <w:t>bp per year</w:t>
      </w:r>
      <w:r w:rsidRPr="008F6C1B">
        <w:t xml:space="preserve"> or </w:t>
      </w:r>
      <w:r>
        <w:t>0.</w:t>
      </w:r>
      <w:r w:rsidR="00007D70">
        <w:t>5</w:t>
      </w:r>
      <w:r w:rsidR="00E0438B">
        <w:t>0</w:t>
      </w:r>
      <w:r w:rsidRPr="008F6C1B">
        <w:t>% of notional assuming a duration of 4.5 and ignoring carry.  This P&amp;L is considerable given the short trading horizon of the model’s signals. (This</w:t>
      </w:r>
      <w:r w:rsidRPr="007E3695">
        <w:t xml:space="preserve"> would translate into a </w:t>
      </w:r>
      <w:r w:rsidR="00007D70">
        <w:t>5</w:t>
      </w:r>
      <w:r w:rsidR="006A19FB">
        <w:t>.</w:t>
      </w:r>
      <w:r w:rsidR="00E0438B">
        <w:t>0</w:t>
      </w:r>
      <w:r w:rsidRPr="007E3695">
        <w:t>% return on margin p.a., assuming a conservative 10% margin for iTraxx Main.)</w:t>
      </w:r>
    </w:p>
    <w:p w:rsidR="004D5E11" w:rsidRPr="00FA39C0" w:rsidRDefault="004D5E11" w:rsidP="004D5E11">
      <w:pPr>
        <w:pStyle w:val="Heading3"/>
      </w:pPr>
      <w:r w:rsidRPr="00FA39C0">
        <w:t>Trades:</w:t>
      </w:r>
    </w:p>
    <w:p w:rsidR="004D5E11" w:rsidRPr="00FA39C0" w:rsidRDefault="00BB5875" w:rsidP="004D5E11">
      <w:pPr>
        <w:pStyle w:val="Bullet"/>
      </w:pPr>
      <w:bookmarkStart w:id="4" w:name="_Ref237836910"/>
      <w:r w:rsidRPr="00FA39C0">
        <w:t>Spreads did widen slightly after the model initiated a short risk trade on 11th June, but never quite reached the take profit level of 62bp.  The resumption of the rally caused the model to close out its trade at a loss of 1.125bp.  Currently</w:t>
      </w:r>
      <w:r w:rsidR="00FA39C0">
        <w:t>,</w:t>
      </w:r>
      <w:r w:rsidRPr="00FA39C0">
        <w:t xml:space="preserve"> markets are viewed as balanced to slightly overbought.  </w:t>
      </w:r>
    </w:p>
    <w:p w:rsidR="004D5E11" w:rsidRDefault="004D5E11" w:rsidP="004D5E11">
      <w:pPr>
        <w:pStyle w:val="FigureTitle"/>
        <w:spacing w:after="40"/>
        <w:ind w:left="-3120"/>
      </w:pPr>
      <w:bookmarkStart w:id="5" w:name="_Ref237841935"/>
      <w:r w:rsidRPr="00424E0F">
        <w:t xml:space="preserve">Figure </w:t>
      </w:r>
      <w:fldSimple w:instr=" SEQ Figure \* Arabic ">
        <w:r w:rsidR="003B026B">
          <w:rPr>
            <w:noProof/>
          </w:rPr>
          <w:t>7</w:t>
        </w:r>
      </w:fldSimple>
      <w:bookmarkEnd w:id="4"/>
      <w:bookmarkEnd w:id="5"/>
      <w:r w:rsidRPr="00424E0F">
        <w:t>: RSI Indicator</w:t>
      </w:r>
    </w:p>
    <w:p w:rsidR="004D5E11" w:rsidRDefault="004D5E11" w:rsidP="004D5E11">
      <w:pPr>
        <w:pStyle w:val="Units"/>
        <w:ind w:left="-3120"/>
      </w:pPr>
      <w:r>
        <w:t>Green dots = short risk signals, red dots=long risk, Cumulative P&amp;L in bp</w:t>
      </w:r>
    </w:p>
    <w:p w:rsidR="004D5E11" w:rsidRPr="005F4596" w:rsidRDefault="00AE7B0A" w:rsidP="004D5E11">
      <w:pPr>
        <w:keepNext/>
        <w:ind w:left="-3120"/>
      </w:pPr>
      <w:r w:rsidRPr="00AE7B0A">
        <w:rPr>
          <w:noProof/>
        </w:rPr>
        <w:drawing>
          <wp:inline distT="0" distB="0" distL="0" distR="0">
            <wp:extent cx="6687047" cy="1821259"/>
            <wp:effectExtent l="19050" t="0" r="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srcRect/>
                    <a:stretch>
                      <a:fillRect/>
                    </a:stretch>
                  </pic:blipFill>
                  <pic:spPr bwMode="auto">
                    <a:xfrm>
                      <a:off x="0" y="0"/>
                      <a:ext cx="6692484" cy="1822740"/>
                    </a:xfrm>
                    <a:prstGeom prst="rect">
                      <a:avLst/>
                    </a:prstGeom>
                    <a:noFill/>
                    <a:ln w="9525">
                      <a:noFill/>
                      <a:miter lim="800000"/>
                      <a:headEnd/>
                      <a:tailEnd/>
                    </a:ln>
                  </pic:spPr>
                </pic:pic>
              </a:graphicData>
            </a:graphic>
          </wp:inline>
        </w:drawing>
      </w:r>
    </w:p>
    <w:p w:rsidR="004D5E11" w:rsidRDefault="004D5E11" w:rsidP="004D5E11">
      <w:pPr>
        <w:pStyle w:val="Source"/>
        <w:ind w:left="-3120"/>
      </w:pPr>
      <w:r>
        <w:t>Source: J.P. Morgan.</w:t>
      </w:r>
    </w:p>
    <w:p w:rsidR="004D5E11" w:rsidRPr="008B5E6F" w:rsidRDefault="004D5E11" w:rsidP="004D5E11">
      <w:pPr>
        <w:pStyle w:val="Heading2"/>
        <w:rPr>
          <w:rFonts w:ascii="Arial Narrow" w:hAnsi="Arial Narrow" w:cs="Arial Narrow"/>
          <w:color w:val="auto"/>
          <w:sz w:val="14"/>
          <w:szCs w:val="14"/>
        </w:rPr>
      </w:pPr>
      <w:r>
        <w:br w:type="page"/>
      </w:r>
      <w:r w:rsidRPr="008B5E6F">
        <w:lastRenderedPageBreak/>
        <w:t>House of Cards Indicator</w:t>
      </w:r>
    </w:p>
    <w:p w:rsidR="004D5E11" w:rsidRPr="005754F0" w:rsidRDefault="004D5E11" w:rsidP="004D5E11">
      <w:pPr>
        <w:pStyle w:val="Heading3"/>
      </w:pPr>
      <w:r w:rsidRPr="005754F0">
        <w:t>Method:</w:t>
      </w:r>
    </w:p>
    <w:p w:rsidR="004D5E11" w:rsidRPr="005754F0" w:rsidRDefault="004D5E11" w:rsidP="004D5E11">
      <w:pPr>
        <w:pStyle w:val="Bullet"/>
      </w:pPr>
      <w:r w:rsidRPr="005754F0">
        <w:t xml:space="preserve">This indicator generates a signal when there is a diversion between iTraxx Main versus its historical relationship with measures of CDS basis (both to theoretical and cash), Credit market volatility (ATM vol, vol skew, correlation) and Other asset classes (equity vol, yield curve, swap spreads). </w:t>
      </w:r>
    </w:p>
    <w:p w:rsidR="004D5E11" w:rsidRPr="005754F0" w:rsidRDefault="004D5E11" w:rsidP="004D5E11">
      <w:pPr>
        <w:pStyle w:val="Bullet"/>
      </w:pPr>
      <w:r w:rsidRPr="005754F0">
        <w:t>We have used backtesting to determine what level of z-score triggers a profitable trading signal (Z-score = (Y</w:t>
      </w:r>
      <w:r w:rsidRPr="005754F0">
        <w:rPr>
          <w:vertAlign w:val="subscript"/>
        </w:rPr>
        <w:t>t</w:t>
      </w:r>
      <w:r w:rsidRPr="005754F0">
        <w:t>- Ŷ</w:t>
      </w:r>
      <w:r w:rsidRPr="005754F0">
        <w:rPr>
          <w:vertAlign w:val="subscript"/>
        </w:rPr>
        <w:t>t</w:t>
      </w:r>
      <w:r w:rsidRPr="005754F0">
        <w:t>)/σ</w:t>
      </w:r>
      <w:r w:rsidRPr="005754F0">
        <w:rPr>
          <w:vertAlign w:val="subscript"/>
        </w:rPr>
        <w:t>t</w:t>
      </w:r>
      <w:r w:rsidRPr="005754F0">
        <w:t xml:space="preserve"> ; where Y</w:t>
      </w:r>
      <w:r w:rsidRPr="005754F0">
        <w:rPr>
          <w:vertAlign w:val="subscript"/>
        </w:rPr>
        <w:t>t</w:t>
      </w:r>
      <w:r w:rsidRPr="005754F0">
        <w:t xml:space="preserve"> is the actual iTraxx Main spread at time t, Ŷ</w:t>
      </w:r>
      <w:r w:rsidRPr="005754F0">
        <w:rPr>
          <w:vertAlign w:val="subscript"/>
        </w:rPr>
        <w:t>t</w:t>
      </w:r>
      <w:r w:rsidRPr="005754F0">
        <w:t xml:space="preserve"> is the fitted value using the other factors and σ</w:t>
      </w:r>
      <w:r w:rsidRPr="005754F0">
        <w:rPr>
          <w:vertAlign w:val="subscript"/>
        </w:rPr>
        <w:t>t</w:t>
      </w:r>
      <w:r w:rsidRPr="005754F0">
        <w:t xml:space="preserve"> is the standard error of the regression) for each of the factors stated above.</w:t>
      </w:r>
    </w:p>
    <w:p w:rsidR="004D5E11" w:rsidRPr="005754F0" w:rsidRDefault="004D5E11" w:rsidP="004D5E11">
      <w:pPr>
        <w:pStyle w:val="Bullet"/>
      </w:pPr>
      <w:r w:rsidRPr="005754F0">
        <w:t xml:space="preserve">Because of the way this indicator is constructed, it tends to generate significantly fewer signals than Momentum and RSI, but the trade horizon is longer. Unlike the other indicators, once a signal is generated, a trade is held for a fixed trading horizon of two weeks. </w:t>
      </w:r>
    </w:p>
    <w:p w:rsidR="004D5E11" w:rsidRPr="003E458F" w:rsidRDefault="004D5E11" w:rsidP="004D5E11">
      <w:pPr>
        <w:pStyle w:val="Heading3"/>
      </w:pPr>
      <w:r w:rsidRPr="005754F0">
        <w:t>P&amp;L</w:t>
      </w:r>
      <w:r w:rsidRPr="003E458F">
        <w:t>:</w:t>
      </w:r>
    </w:p>
    <w:p w:rsidR="004D5E11" w:rsidRPr="003E458F" w:rsidRDefault="004D5E11" w:rsidP="004D5E11">
      <w:pPr>
        <w:pStyle w:val="Bullet"/>
      </w:pPr>
      <w:r w:rsidRPr="003E458F">
        <w:rPr>
          <w:b/>
          <w:bCs/>
        </w:rPr>
        <w:t>A strategy initiated in October 2006 would have made a cumulative P&amp;L of 1</w:t>
      </w:r>
      <w:r w:rsidR="005C0818">
        <w:rPr>
          <w:b/>
          <w:bCs/>
        </w:rPr>
        <w:t>6</w:t>
      </w:r>
      <w:r w:rsidR="00E0438B">
        <w:rPr>
          <w:b/>
          <w:bCs/>
        </w:rPr>
        <w:t>0</w:t>
      </w:r>
      <w:r w:rsidRPr="003E458F">
        <w:rPr>
          <w:b/>
          <w:bCs/>
        </w:rPr>
        <w:t xml:space="preserve">bp or approximately </w:t>
      </w:r>
      <w:r w:rsidR="00C12B8A">
        <w:rPr>
          <w:b/>
          <w:bCs/>
        </w:rPr>
        <w:t>2</w:t>
      </w:r>
      <w:r w:rsidR="00E0438B">
        <w:rPr>
          <w:b/>
          <w:bCs/>
        </w:rPr>
        <w:t>1</w:t>
      </w:r>
      <w:r w:rsidRPr="003E458F">
        <w:rPr>
          <w:b/>
          <w:bCs/>
        </w:rPr>
        <w:t>bp per year</w:t>
      </w:r>
      <w:r w:rsidRPr="003E458F">
        <w:t xml:space="preserve">, or </w:t>
      </w:r>
      <w:r w:rsidR="00E0438B">
        <w:t>0.96</w:t>
      </w:r>
      <w:r w:rsidRPr="003E458F">
        <w:t xml:space="preserve">% of notional assuming a duration of 4.5 and ignoring carry. (This would translate into a </w:t>
      </w:r>
      <w:r w:rsidR="00E0438B">
        <w:t>9.6</w:t>
      </w:r>
      <w:r w:rsidRPr="003E458F">
        <w:t>% return on margin, assuming a conservative 10% margin for iTraxx Main.)</w:t>
      </w:r>
    </w:p>
    <w:p w:rsidR="004D5E11" w:rsidRPr="002D7334" w:rsidRDefault="004D5E11" w:rsidP="004D5E11">
      <w:pPr>
        <w:pStyle w:val="Heading3"/>
      </w:pPr>
      <w:r w:rsidRPr="002D7334">
        <w:t>Trades:</w:t>
      </w:r>
    </w:p>
    <w:p w:rsidR="004D5E11" w:rsidRPr="00FA39C0" w:rsidRDefault="0059497F" w:rsidP="006F37BB">
      <w:pPr>
        <w:pStyle w:val="Bullet"/>
        <w:spacing w:before="240"/>
      </w:pPr>
      <w:r w:rsidRPr="00FA39C0">
        <w:t xml:space="preserve">The model </w:t>
      </w:r>
      <w:r w:rsidR="00727B6D" w:rsidRPr="00FA39C0">
        <w:t xml:space="preserve">closed out its most recent </w:t>
      </w:r>
      <w:r w:rsidRPr="00FA39C0">
        <w:t xml:space="preserve">short risk trade on </w:t>
      </w:r>
      <w:r w:rsidR="00727B6D" w:rsidRPr="00FA39C0">
        <w:t>19</w:t>
      </w:r>
      <w:r w:rsidRPr="00FA39C0">
        <w:t>th June</w:t>
      </w:r>
      <w:r w:rsidR="005F657A" w:rsidRPr="00FA39C0">
        <w:t xml:space="preserve"> at </w:t>
      </w:r>
      <w:r w:rsidR="00727B6D" w:rsidRPr="00FA39C0">
        <w:t>a loss of 4.25bp</w:t>
      </w:r>
      <w:r w:rsidRPr="00FA39C0">
        <w:t>, as</w:t>
      </w:r>
      <w:r w:rsidR="00BB5875" w:rsidRPr="00FA39C0">
        <w:t xml:space="preserve"> other markets and credit vol caught up with </w:t>
      </w:r>
      <w:r w:rsidR="00727B6D" w:rsidRPr="00FA39C0">
        <w:t xml:space="preserve">the rally in </w:t>
      </w:r>
      <w:r w:rsidRPr="00FA39C0">
        <w:t>iTraxx Main</w:t>
      </w:r>
      <w:r w:rsidR="00BB5875" w:rsidRPr="00FA39C0">
        <w:t xml:space="preserve"> that started at the beginning of June.  Currently, the model views spreads as fairly priced versus its input factors. </w:t>
      </w:r>
      <w:r w:rsidRPr="00FA39C0">
        <w:t xml:space="preserve"> </w:t>
      </w:r>
    </w:p>
    <w:p w:rsidR="004D5E11" w:rsidRDefault="004D5E11" w:rsidP="004D5E11">
      <w:pPr>
        <w:pStyle w:val="FigureTitle"/>
        <w:ind w:left="-3125"/>
      </w:pPr>
      <w:r w:rsidRPr="003E458F">
        <w:t xml:space="preserve">Figure </w:t>
      </w:r>
      <w:fldSimple w:instr=" SEQ Figure \* Arabic ">
        <w:r w:rsidR="003B026B" w:rsidRPr="003E458F">
          <w:rPr>
            <w:noProof/>
          </w:rPr>
          <w:t>8</w:t>
        </w:r>
      </w:fldSimple>
      <w:r w:rsidRPr="003E458F">
        <w:t>: House of Cards Indicator</w:t>
      </w:r>
    </w:p>
    <w:p w:rsidR="004D5E11" w:rsidRDefault="004D5E11" w:rsidP="004D5E11">
      <w:pPr>
        <w:pStyle w:val="Units"/>
        <w:ind w:left="-3120"/>
      </w:pPr>
      <w:r>
        <w:t>bp</w:t>
      </w:r>
    </w:p>
    <w:p w:rsidR="004D5E11" w:rsidRPr="005F4596" w:rsidRDefault="00AE7B0A" w:rsidP="004D5E11">
      <w:pPr>
        <w:pStyle w:val="Units"/>
        <w:ind w:left="-3120"/>
      </w:pPr>
      <w:r w:rsidRPr="00AE7B0A">
        <w:rPr>
          <w:noProof/>
        </w:rPr>
        <w:drawing>
          <wp:inline distT="0" distB="0" distL="0" distR="0">
            <wp:extent cx="6831137" cy="1945362"/>
            <wp:effectExtent l="19050" t="0" r="7813"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srcRect/>
                    <a:stretch>
                      <a:fillRect/>
                    </a:stretch>
                  </pic:blipFill>
                  <pic:spPr bwMode="auto">
                    <a:xfrm>
                      <a:off x="0" y="0"/>
                      <a:ext cx="6830464" cy="1945170"/>
                    </a:xfrm>
                    <a:prstGeom prst="rect">
                      <a:avLst/>
                    </a:prstGeom>
                    <a:noFill/>
                    <a:ln w="9525">
                      <a:noFill/>
                      <a:miter lim="800000"/>
                      <a:headEnd/>
                      <a:tailEnd/>
                    </a:ln>
                  </pic:spPr>
                </pic:pic>
              </a:graphicData>
            </a:graphic>
          </wp:inline>
        </w:drawing>
      </w:r>
    </w:p>
    <w:p w:rsidR="004D5E11" w:rsidRDefault="004D5E11" w:rsidP="004D5E11">
      <w:pPr>
        <w:pStyle w:val="Source"/>
        <w:ind w:left="-3125"/>
      </w:pPr>
      <w:r>
        <w:t>Source: J.P. Morgan.</w:t>
      </w:r>
    </w:p>
    <w:p w:rsidR="004D5E11" w:rsidRDefault="004D5E11" w:rsidP="004D5E11">
      <w:pPr>
        <w:pStyle w:val="Source"/>
        <w:ind w:left="-3120"/>
      </w:pPr>
    </w:p>
    <w:p w:rsidR="004D5E11" w:rsidRPr="00ED1230" w:rsidRDefault="004D5E11" w:rsidP="00586B4E">
      <w:pPr>
        <w:pStyle w:val="Heading2"/>
        <w:spacing w:after="0"/>
        <w:ind w:left="-3120"/>
      </w:pPr>
      <w:r>
        <w:br w:type="page"/>
      </w:r>
      <w:r>
        <w:lastRenderedPageBreak/>
        <w:t xml:space="preserve">Average Portfolio </w:t>
      </w:r>
      <w:r w:rsidRPr="00F13FF1">
        <w:t>Trade History</w:t>
      </w:r>
    </w:p>
    <w:p w:rsidR="004D5E11" w:rsidRPr="00586B4E" w:rsidRDefault="004D5E11" w:rsidP="004D5E11">
      <w:pPr>
        <w:pStyle w:val="Body"/>
        <w:ind w:left="-3120"/>
        <w:rPr>
          <w:rFonts w:ascii="Arial Narrow" w:hAnsi="Arial Narrow"/>
          <w:sz w:val="14"/>
          <w:szCs w:val="14"/>
        </w:rPr>
      </w:pPr>
      <w:r w:rsidRPr="00586B4E">
        <w:rPr>
          <w:rFonts w:ascii="Arial Narrow" w:hAnsi="Arial Narrow"/>
          <w:sz w:val="14"/>
          <w:szCs w:val="14"/>
        </w:rPr>
        <w:t>P&amp;L is expressed in basis points.  B=buy protection, S=sell protection.  Entry levels are roll-adjusted spreads.</w:t>
      </w:r>
      <w:r w:rsidR="00183B31">
        <w:rPr>
          <w:rFonts w:ascii="Arial Narrow" w:hAnsi="Arial Narrow"/>
          <w:sz w:val="14"/>
          <w:szCs w:val="14"/>
        </w:rPr>
        <w:t xml:space="preserve">  Source for all: J.P.Morgan</w:t>
      </w:r>
    </w:p>
    <w:tbl>
      <w:tblPr>
        <w:tblW w:w="0" w:type="auto"/>
        <w:tblInd w:w="-3125" w:type="dxa"/>
        <w:tblLayout w:type="fixed"/>
        <w:tblCellMar>
          <w:left w:w="29" w:type="dxa"/>
          <w:right w:w="29" w:type="dxa"/>
        </w:tblCellMar>
        <w:tblLook w:val="0000"/>
      </w:tblPr>
      <w:tblGrid>
        <w:gridCol w:w="5018"/>
        <w:gridCol w:w="5018"/>
      </w:tblGrid>
      <w:tr w:rsidR="004D5E11" w:rsidTr="002604B6">
        <w:trPr>
          <w:trHeight w:val="7254"/>
        </w:trPr>
        <w:tc>
          <w:tcPr>
            <w:tcW w:w="5018" w:type="dxa"/>
          </w:tcPr>
          <w:p w:rsidR="004D5E11" w:rsidRDefault="004D5E11" w:rsidP="004826E3">
            <w:pPr>
              <w:pStyle w:val="TableTitle"/>
            </w:pPr>
            <w:r w:rsidRPr="005F1518">
              <w:t xml:space="preserve">Table </w:t>
            </w:r>
            <w:fldSimple w:instr=" SEQ Table \* ARABIC ">
              <w:r w:rsidR="003B026B">
                <w:rPr>
                  <w:noProof/>
                </w:rPr>
                <w:t>2</w:t>
              </w:r>
            </w:fldSimple>
            <w:r w:rsidRPr="005F1518">
              <w:t xml:space="preserve">: </w:t>
            </w:r>
            <w:r w:rsidRPr="00744933">
              <w:t>Momentum Trades</w:t>
            </w:r>
          </w:p>
          <w:tbl>
            <w:tblPr>
              <w:tblW w:w="4775" w:type="dxa"/>
              <w:tblInd w:w="108" w:type="dxa"/>
              <w:tblLayout w:type="fixed"/>
              <w:tblLook w:val="0000"/>
            </w:tblPr>
            <w:tblGrid>
              <w:gridCol w:w="653"/>
              <w:gridCol w:w="954"/>
              <w:gridCol w:w="1017"/>
              <w:gridCol w:w="621"/>
              <w:gridCol w:w="1530"/>
            </w:tblGrid>
            <w:tr w:rsidR="004D5E11" w:rsidTr="009D1060">
              <w:trPr>
                <w:cantSplit/>
              </w:trPr>
              <w:tc>
                <w:tcPr>
                  <w:tcW w:w="653" w:type="dxa"/>
                  <w:tcBorders>
                    <w:top w:val="single" w:sz="6"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Signal</w:t>
                  </w:r>
                </w:p>
              </w:tc>
              <w:tc>
                <w:tcPr>
                  <w:tcW w:w="954" w:type="dxa"/>
                  <w:tcBorders>
                    <w:top w:val="single" w:sz="6"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Entry Date</w:t>
                  </w:r>
                </w:p>
              </w:tc>
              <w:tc>
                <w:tcPr>
                  <w:tcW w:w="1017" w:type="dxa"/>
                  <w:tcBorders>
                    <w:top w:val="single" w:sz="6"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Entry Level</w:t>
                  </w:r>
                </w:p>
              </w:tc>
              <w:tc>
                <w:tcPr>
                  <w:tcW w:w="621" w:type="dxa"/>
                  <w:tcBorders>
                    <w:top w:val="single" w:sz="6"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P&amp;L</w:t>
                  </w:r>
                </w:p>
              </w:tc>
              <w:tc>
                <w:tcPr>
                  <w:tcW w:w="1530" w:type="dxa"/>
                  <w:tcBorders>
                    <w:top w:val="single" w:sz="6"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YTD Cumulative P&amp;L</w:t>
                  </w:r>
                </w:p>
              </w:tc>
            </w:tr>
            <w:tr w:rsidR="00F4070E" w:rsidTr="007F04B6">
              <w:trPr>
                <w:cantSplit/>
              </w:trPr>
              <w:tc>
                <w:tcPr>
                  <w:tcW w:w="653" w:type="dxa"/>
                  <w:tcBorders>
                    <w:top w:val="single" w:sz="6" w:space="0" w:color="auto"/>
                    <w:left w:val="nil"/>
                    <w:right w:val="nil"/>
                  </w:tcBorders>
                  <w:noWrap/>
                  <w:vAlign w:val="bottom"/>
                </w:tcPr>
                <w:p w:rsidR="00F4070E" w:rsidRDefault="00F4070E">
                  <w:pPr>
                    <w:jc w:val="center"/>
                    <w:rPr>
                      <w:rFonts w:ascii="Arial Narrow" w:hAnsi="Arial Narrow" w:cs="Arial"/>
                      <w:sz w:val="14"/>
                      <w:szCs w:val="14"/>
                    </w:rPr>
                  </w:pPr>
                  <w:r>
                    <w:rPr>
                      <w:rFonts w:ascii="Arial Narrow" w:hAnsi="Arial Narrow" w:cs="Arial"/>
                      <w:sz w:val="14"/>
                      <w:szCs w:val="14"/>
                    </w:rPr>
                    <w:t>S</w:t>
                  </w:r>
                </w:p>
              </w:tc>
              <w:tc>
                <w:tcPr>
                  <w:tcW w:w="954" w:type="dxa"/>
                  <w:tcBorders>
                    <w:top w:val="single" w:sz="6" w:space="0" w:color="auto"/>
                    <w:left w:val="nil"/>
                    <w:right w:val="nil"/>
                  </w:tcBorders>
                  <w:noWrap/>
                  <w:vAlign w:val="bottom"/>
                </w:tcPr>
                <w:p w:rsidR="00F4070E" w:rsidRDefault="00F4070E">
                  <w:pPr>
                    <w:jc w:val="right"/>
                    <w:rPr>
                      <w:rFonts w:ascii="Arial Narrow" w:hAnsi="Arial Narrow" w:cs="Arial"/>
                      <w:sz w:val="14"/>
                      <w:szCs w:val="14"/>
                    </w:rPr>
                  </w:pPr>
                  <w:r>
                    <w:rPr>
                      <w:rFonts w:ascii="Arial Narrow" w:hAnsi="Arial Narrow" w:cs="Arial"/>
                      <w:sz w:val="14"/>
                      <w:szCs w:val="14"/>
                    </w:rPr>
                    <w:t>23-May-14</w:t>
                  </w:r>
                </w:p>
              </w:tc>
              <w:tc>
                <w:tcPr>
                  <w:tcW w:w="1017" w:type="dxa"/>
                  <w:tcBorders>
                    <w:top w:val="single" w:sz="6" w:space="0" w:color="auto"/>
                    <w:left w:val="nil"/>
                    <w:right w:val="nil"/>
                  </w:tcBorders>
                  <w:noWrap/>
                  <w:vAlign w:val="bottom"/>
                </w:tcPr>
                <w:p w:rsidR="00F4070E" w:rsidRDefault="00F4070E">
                  <w:pPr>
                    <w:jc w:val="right"/>
                    <w:rPr>
                      <w:rFonts w:ascii="Arial Narrow" w:hAnsi="Arial Narrow" w:cs="Arial"/>
                      <w:sz w:val="14"/>
                      <w:szCs w:val="14"/>
                    </w:rPr>
                  </w:pPr>
                  <w:r>
                    <w:rPr>
                      <w:rFonts w:ascii="Arial Narrow" w:hAnsi="Arial Narrow" w:cs="Arial"/>
                      <w:sz w:val="14"/>
                      <w:szCs w:val="14"/>
                    </w:rPr>
                    <w:t>69.00</w:t>
                  </w:r>
                </w:p>
              </w:tc>
              <w:tc>
                <w:tcPr>
                  <w:tcW w:w="621" w:type="dxa"/>
                  <w:tcBorders>
                    <w:top w:val="single" w:sz="6" w:space="0" w:color="auto"/>
                    <w:left w:val="nil"/>
                    <w:right w:val="nil"/>
                  </w:tcBorders>
                  <w:noWrap/>
                  <w:vAlign w:val="bottom"/>
                </w:tcPr>
                <w:p w:rsidR="00F4070E" w:rsidRDefault="00AE7B0A">
                  <w:pPr>
                    <w:jc w:val="right"/>
                    <w:rPr>
                      <w:rFonts w:ascii="Arial Narrow" w:hAnsi="Arial Narrow" w:cs="Arial"/>
                      <w:sz w:val="14"/>
                      <w:szCs w:val="14"/>
                    </w:rPr>
                  </w:pPr>
                  <w:r>
                    <w:rPr>
                      <w:rFonts w:ascii="Arial Narrow" w:hAnsi="Arial Narrow" w:cs="Arial"/>
                      <w:sz w:val="14"/>
                      <w:szCs w:val="14"/>
                    </w:rPr>
                    <w:t>10.50</w:t>
                  </w:r>
                </w:p>
              </w:tc>
              <w:tc>
                <w:tcPr>
                  <w:tcW w:w="1530" w:type="dxa"/>
                  <w:tcBorders>
                    <w:top w:val="single" w:sz="6" w:space="0" w:color="auto"/>
                    <w:left w:val="nil"/>
                    <w:right w:val="nil"/>
                  </w:tcBorders>
                  <w:noWrap/>
                  <w:vAlign w:val="bottom"/>
                </w:tcPr>
                <w:p w:rsidR="00F4070E" w:rsidRDefault="00F4070E" w:rsidP="00AE7B0A">
                  <w:pPr>
                    <w:jc w:val="right"/>
                    <w:rPr>
                      <w:rFonts w:ascii="Arial Narrow" w:hAnsi="Arial Narrow" w:cs="Arial"/>
                      <w:sz w:val="14"/>
                      <w:szCs w:val="14"/>
                    </w:rPr>
                  </w:pPr>
                  <w:r>
                    <w:rPr>
                      <w:rFonts w:ascii="Arial Narrow" w:hAnsi="Arial Narrow" w:cs="Arial"/>
                      <w:sz w:val="14"/>
                      <w:szCs w:val="14"/>
                    </w:rPr>
                    <w:t>-</w:t>
                  </w:r>
                  <w:r w:rsidR="00AE7B0A">
                    <w:rPr>
                      <w:rFonts w:ascii="Arial Narrow" w:hAnsi="Arial Narrow" w:cs="Arial"/>
                      <w:sz w:val="14"/>
                      <w:szCs w:val="14"/>
                    </w:rPr>
                    <w:t>0.50</w:t>
                  </w:r>
                </w:p>
              </w:tc>
            </w:tr>
            <w:tr w:rsidR="007F04B6" w:rsidTr="007F04B6">
              <w:trPr>
                <w:cantSplit/>
              </w:trPr>
              <w:tc>
                <w:tcPr>
                  <w:tcW w:w="653" w:type="dxa"/>
                  <w:tcBorders>
                    <w:left w:val="nil"/>
                    <w:right w:val="nil"/>
                  </w:tcBorders>
                  <w:noWrap/>
                  <w:vAlign w:val="bottom"/>
                </w:tcPr>
                <w:p w:rsidR="007F04B6" w:rsidRDefault="007F04B6">
                  <w:pPr>
                    <w:jc w:val="center"/>
                    <w:rPr>
                      <w:rFonts w:ascii="Arial Narrow" w:hAnsi="Arial Narrow" w:cs="Arial"/>
                      <w:sz w:val="14"/>
                      <w:szCs w:val="14"/>
                    </w:rPr>
                  </w:pPr>
                  <w:r>
                    <w:rPr>
                      <w:rFonts w:ascii="Arial Narrow" w:hAnsi="Arial Narrow" w:cs="Arial"/>
                      <w:sz w:val="14"/>
                      <w:szCs w:val="14"/>
                    </w:rPr>
                    <w:t>B</w:t>
                  </w:r>
                </w:p>
              </w:tc>
              <w:tc>
                <w:tcPr>
                  <w:tcW w:w="954"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21-May-14</w:t>
                  </w:r>
                </w:p>
              </w:tc>
              <w:tc>
                <w:tcPr>
                  <w:tcW w:w="1017"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70.75</w:t>
                  </w:r>
                </w:p>
              </w:tc>
              <w:tc>
                <w:tcPr>
                  <w:tcW w:w="621"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-1.75</w:t>
                  </w:r>
                </w:p>
              </w:tc>
              <w:tc>
                <w:tcPr>
                  <w:tcW w:w="1530"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-11.00</w:t>
                  </w:r>
                </w:p>
              </w:tc>
            </w:tr>
            <w:tr w:rsidR="007F04B6" w:rsidTr="007F04B6">
              <w:trPr>
                <w:cantSplit/>
              </w:trPr>
              <w:tc>
                <w:tcPr>
                  <w:tcW w:w="653" w:type="dxa"/>
                  <w:tcBorders>
                    <w:left w:val="nil"/>
                    <w:right w:val="nil"/>
                  </w:tcBorders>
                  <w:noWrap/>
                  <w:vAlign w:val="bottom"/>
                </w:tcPr>
                <w:p w:rsidR="007F04B6" w:rsidRDefault="007F04B6">
                  <w:pPr>
                    <w:jc w:val="center"/>
                    <w:rPr>
                      <w:rFonts w:ascii="Arial Narrow" w:hAnsi="Arial Narrow" w:cs="Arial"/>
                      <w:sz w:val="14"/>
                      <w:szCs w:val="14"/>
                    </w:rPr>
                  </w:pPr>
                  <w:r>
                    <w:rPr>
                      <w:rFonts w:ascii="Arial Narrow" w:hAnsi="Arial Narrow" w:cs="Arial"/>
                      <w:sz w:val="14"/>
                      <w:szCs w:val="14"/>
                    </w:rPr>
                    <w:t>S</w:t>
                  </w:r>
                </w:p>
              </w:tc>
              <w:tc>
                <w:tcPr>
                  <w:tcW w:w="954"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19-Mar-14</w:t>
                  </w:r>
                </w:p>
              </w:tc>
              <w:tc>
                <w:tcPr>
                  <w:tcW w:w="1017"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79.75</w:t>
                  </w:r>
                </w:p>
              </w:tc>
              <w:tc>
                <w:tcPr>
                  <w:tcW w:w="621"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9.00</w:t>
                  </w:r>
                </w:p>
              </w:tc>
              <w:tc>
                <w:tcPr>
                  <w:tcW w:w="1530"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-9.25</w:t>
                  </w:r>
                </w:p>
              </w:tc>
            </w:tr>
            <w:tr w:rsidR="00744933" w:rsidTr="00744933">
              <w:trPr>
                <w:cantSplit/>
              </w:trPr>
              <w:tc>
                <w:tcPr>
                  <w:tcW w:w="653" w:type="dxa"/>
                  <w:tcBorders>
                    <w:left w:val="nil"/>
                    <w:right w:val="nil"/>
                  </w:tcBorders>
                  <w:noWrap/>
                  <w:vAlign w:val="bottom"/>
                </w:tcPr>
                <w:p w:rsidR="00744933" w:rsidRDefault="00744933">
                  <w:pPr>
                    <w:jc w:val="center"/>
                    <w:rPr>
                      <w:rFonts w:ascii="Arial Narrow" w:hAnsi="Arial Narrow" w:cs="Arial"/>
                      <w:sz w:val="14"/>
                      <w:szCs w:val="14"/>
                    </w:rPr>
                  </w:pPr>
                  <w:r>
                    <w:rPr>
                      <w:rFonts w:ascii="Arial Narrow" w:hAnsi="Arial Narrow" w:cs="Arial"/>
                      <w:sz w:val="14"/>
                      <w:szCs w:val="14"/>
                    </w:rPr>
                    <w:t>B</w:t>
                  </w:r>
                </w:p>
              </w:tc>
              <w:tc>
                <w:tcPr>
                  <w:tcW w:w="954"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13-Mar-14</w:t>
                  </w:r>
                </w:p>
              </w:tc>
              <w:tc>
                <w:tcPr>
                  <w:tcW w:w="1017"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87.00</w:t>
                  </w:r>
                </w:p>
              </w:tc>
              <w:tc>
                <w:tcPr>
                  <w:tcW w:w="621"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-7.25</w:t>
                  </w:r>
                </w:p>
              </w:tc>
              <w:tc>
                <w:tcPr>
                  <w:tcW w:w="1530"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-18.25</w:t>
                  </w:r>
                </w:p>
              </w:tc>
            </w:tr>
            <w:tr w:rsidR="00744933" w:rsidTr="00744933">
              <w:trPr>
                <w:cantSplit/>
              </w:trPr>
              <w:tc>
                <w:tcPr>
                  <w:tcW w:w="653" w:type="dxa"/>
                  <w:tcBorders>
                    <w:left w:val="nil"/>
                    <w:right w:val="nil"/>
                  </w:tcBorders>
                  <w:noWrap/>
                  <w:vAlign w:val="bottom"/>
                </w:tcPr>
                <w:p w:rsidR="00744933" w:rsidRDefault="00744933">
                  <w:pPr>
                    <w:jc w:val="center"/>
                    <w:rPr>
                      <w:rFonts w:ascii="Arial Narrow" w:hAnsi="Arial Narrow" w:cs="Arial"/>
                      <w:sz w:val="14"/>
                      <w:szCs w:val="14"/>
                    </w:rPr>
                  </w:pPr>
                  <w:r>
                    <w:rPr>
                      <w:rFonts w:ascii="Arial Narrow" w:hAnsi="Arial Narrow" w:cs="Arial"/>
                      <w:sz w:val="14"/>
                      <w:szCs w:val="14"/>
                    </w:rPr>
                    <w:t>S</w:t>
                  </w:r>
                </w:p>
              </w:tc>
              <w:tc>
                <w:tcPr>
                  <w:tcW w:w="954"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11-Feb-14</w:t>
                  </w:r>
                </w:p>
              </w:tc>
              <w:tc>
                <w:tcPr>
                  <w:tcW w:w="1017"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82.88</w:t>
                  </w:r>
                </w:p>
              </w:tc>
              <w:tc>
                <w:tcPr>
                  <w:tcW w:w="621"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-4.13</w:t>
                  </w:r>
                </w:p>
              </w:tc>
              <w:tc>
                <w:tcPr>
                  <w:tcW w:w="1530"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-11.00</w:t>
                  </w:r>
                </w:p>
              </w:tc>
            </w:tr>
            <w:tr w:rsidR="00744933" w:rsidTr="005C0818">
              <w:trPr>
                <w:cantSplit/>
              </w:trPr>
              <w:tc>
                <w:tcPr>
                  <w:tcW w:w="653" w:type="dxa"/>
                  <w:tcBorders>
                    <w:left w:val="nil"/>
                    <w:right w:val="nil"/>
                  </w:tcBorders>
                  <w:noWrap/>
                  <w:vAlign w:val="bottom"/>
                </w:tcPr>
                <w:p w:rsidR="00744933" w:rsidRDefault="00744933">
                  <w:pPr>
                    <w:jc w:val="center"/>
                    <w:rPr>
                      <w:rFonts w:ascii="Arial Narrow" w:hAnsi="Arial Narrow" w:cs="Arial"/>
                      <w:sz w:val="14"/>
                      <w:szCs w:val="14"/>
                    </w:rPr>
                  </w:pPr>
                  <w:r>
                    <w:rPr>
                      <w:rFonts w:ascii="Arial Narrow" w:hAnsi="Arial Narrow" w:cs="Arial"/>
                      <w:sz w:val="14"/>
                      <w:szCs w:val="14"/>
                    </w:rPr>
                    <w:t>B</w:t>
                  </w:r>
                </w:p>
              </w:tc>
              <w:tc>
                <w:tcPr>
                  <w:tcW w:w="954"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23-Jan-14</w:t>
                  </w:r>
                </w:p>
              </w:tc>
              <w:tc>
                <w:tcPr>
                  <w:tcW w:w="1017"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84.75</w:t>
                  </w:r>
                </w:p>
              </w:tc>
              <w:tc>
                <w:tcPr>
                  <w:tcW w:w="621"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-1.88</w:t>
                  </w:r>
                </w:p>
              </w:tc>
              <w:tc>
                <w:tcPr>
                  <w:tcW w:w="1530"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-6.88</w:t>
                  </w:r>
                </w:p>
              </w:tc>
            </w:tr>
            <w:tr w:rsidR="00744933" w:rsidTr="009D1060">
              <w:trPr>
                <w:cantSplit/>
              </w:trPr>
              <w:tc>
                <w:tcPr>
                  <w:tcW w:w="653" w:type="dxa"/>
                  <w:tcBorders>
                    <w:left w:val="nil"/>
                    <w:right w:val="nil"/>
                  </w:tcBorders>
                  <w:noWrap/>
                  <w:vAlign w:val="bottom"/>
                </w:tcPr>
                <w:p w:rsidR="00744933" w:rsidRDefault="00744933">
                  <w:pPr>
                    <w:jc w:val="center"/>
                    <w:rPr>
                      <w:rFonts w:ascii="Arial Narrow" w:hAnsi="Arial Narrow" w:cs="Arial"/>
                      <w:sz w:val="14"/>
                      <w:szCs w:val="14"/>
                    </w:rPr>
                  </w:pPr>
                  <w:r>
                    <w:rPr>
                      <w:rFonts w:ascii="Arial Narrow" w:hAnsi="Arial Narrow" w:cs="Arial"/>
                      <w:sz w:val="14"/>
                      <w:szCs w:val="14"/>
                    </w:rPr>
                    <w:t>S</w:t>
                  </w:r>
                </w:p>
              </w:tc>
              <w:tc>
                <w:tcPr>
                  <w:tcW w:w="954"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02-Jan-14</w:t>
                  </w:r>
                </w:p>
              </w:tc>
              <w:tc>
                <w:tcPr>
                  <w:tcW w:w="1017"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79.75</w:t>
                  </w:r>
                </w:p>
              </w:tc>
              <w:tc>
                <w:tcPr>
                  <w:tcW w:w="621"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-5.00</w:t>
                  </w:r>
                </w:p>
              </w:tc>
              <w:tc>
                <w:tcPr>
                  <w:tcW w:w="1530" w:type="dxa"/>
                  <w:tcBorders>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-5.00</w:t>
                  </w:r>
                </w:p>
              </w:tc>
            </w:tr>
            <w:tr w:rsidR="00A5637A" w:rsidTr="004826E3">
              <w:trPr>
                <w:cantSplit/>
              </w:trPr>
              <w:tc>
                <w:tcPr>
                  <w:tcW w:w="653" w:type="dxa"/>
                  <w:tcBorders>
                    <w:top w:val="single" w:sz="4" w:space="0" w:color="auto"/>
                    <w:left w:val="nil"/>
                    <w:bottom w:val="single" w:sz="4" w:space="0" w:color="auto"/>
                    <w:right w:val="nil"/>
                  </w:tcBorders>
                  <w:noWrap/>
                  <w:vAlign w:val="bottom"/>
                </w:tcPr>
                <w:p w:rsidR="00A5637A" w:rsidRPr="0064295E" w:rsidRDefault="00A5637A" w:rsidP="004826E3">
                  <w:pPr>
                    <w:keepNext/>
                    <w:jc w:val="center"/>
                    <w:rPr>
                      <w:rFonts w:ascii="Arial Narrow" w:hAnsi="Arial Narrow" w:cs="Arial Narrow"/>
                      <w:b/>
                      <w:bCs/>
                      <w:sz w:val="14"/>
                      <w:szCs w:val="14"/>
                    </w:rPr>
                  </w:pPr>
                </w:p>
              </w:tc>
              <w:tc>
                <w:tcPr>
                  <w:tcW w:w="954" w:type="dxa"/>
                  <w:tcBorders>
                    <w:top w:val="single" w:sz="4" w:space="0" w:color="auto"/>
                    <w:left w:val="nil"/>
                    <w:bottom w:val="single" w:sz="4" w:space="0" w:color="auto"/>
                    <w:right w:val="nil"/>
                  </w:tcBorders>
                  <w:noWrap/>
                  <w:vAlign w:val="bottom"/>
                </w:tcPr>
                <w:p w:rsidR="00A5637A" w:rsidRPr="0064295E" w:rsidRDefault="00A5637A" w:rsidP="004826E3">
                  <w:pPr>
                    <w:keepNext/>
                    <w:jc w:val="center"/>
                    <w:rPr>
                      <w:rFonts w:ascii="Arial Narrow" w:hAnsi="Arial Narrow" w:cs="Arial Narrow"/>
                      <w:b/>
                      <w:bCs/>
                      <w:sz w:val="14"/>
                      <w:szCs w:val="14"/>
                    </w:rPr>
                  </w:pPr>
                </w:p>
              </w:tc>
              <w:tc>
                <w:tcPr>
                  <w:tcW w:w="1638" w:type="dxa"/>
                  <w:gridSpan w:val="2"/>
                  <w:tcBorders>
                    <w:top w:val="single" w:sz="4" w:space="0" w:color="auto"/>
                    <w:left w:val="nil"/>
                    <w:bottom w:val="single" w:sz="4" w:space="0" w:color="auto"/>
                    <w:right w:val="nil"/>
                  </w:tcBorders>
                  <w:noWrap/>
                  <w:vAlign w:val="bottom"/>
                </w:tcPr>
                <w:p w:rsidR="00A5637A" w:rsidRPr="0064295E" w:rsidRDefault="00A5637A" w:rsidP="00036C2E">
                  <w:pPr>
                    <w:keepNext/>
                    <w:jc w:val="right"/>
                    <w:rPr>
                      <w:rFonts w:ascii="Arial Narrow" w:hAnsi="Arial Narrow" w:cs="Arial Narrow"/>
                      <w:b/>
                      <w:bCs/>
                      <w:sz w:val="14"/>
                      <w:szCs w:val="14"/>
                    </w:rPr>
                  </w:pPr>
                  <w:r w:rsidRPr="0064295E">
                    <w:rPr>
                      <w:rFonts w:ascii="Arial Narrow" w:hAnsi="Arial Narrow" w:cs="Arial Narrow"/>
                      <w:b/>
                      <w:bCs/>
                      <w:sz w:val="14"/>
                      <w:szCs w:val="14"/>
                    </w:rPr>
                    <w:t>20</w:t>
                  </w:r>
                  <w:r>
                    <w:rPr>
                      <w:rFonts w:ascii="Arial Narrow" w:hAnsi="Arial Narrow" w:cs="Arial Narrow"/>
                      <w:b/>
                      <w:bCs/>
                      <w:sz w:val="14"/>
                      <w:szCs w:val="14"/>
                    </w:rPr>
                    <w:t>1</w:t>
                  </w:r>
                  <w:r w:rsidR="00036C2E">
                    <w:rPr>
                      <w:rFonts w:ascii="Arial Narrow" w:hAnsi="Arial Narrow" w:cs="Arial Narrow"/>
                      <w:b/>
                      <w:bCs/>
                      <w:sz w:val="14"/>
                      <w:szCs w:val="14"/>
                    </w:rPr>
                    <w:t xml:space="preserve">3 </w:t>
                  </w:r>
                  <w:r w:rsidRPr="0064295E">
                    <w:rPr>
                      <w:rFonts w:ascii="Arial Narrow" w:hAnsi="Arial Narrow" w:cs="Arial Narrow"/>
                      <w:b/>
                      <w:bCs/>
                      <w:sz w:val="14"/>
                      <w:szCs w:val="14"/>
                    </w:rPr>
                    <w:t xml:space="preserve">P&amp;L:  </w:t>
                  </w:r>
                </w:p>
              </w:tc>
              <w:tc>
                <w:tcPr>
                  <w:tcW w:w="1530" w:type="dxa"/>
                  <w:tcBorders>
                    <w:top w:val="single" w:sz="4" w:space="0" w:color="auto"/>
                    <w:left w:val="nil"/>
                    <w:bottom w:val="single" w:sz="4" w:space="0" w:color="auto"/>
                    <w:right w:val="nil"/>
                  </w:tcBorders>
                  <w:noWrap/>
                  <w:vAlign w:val="bottom"/>
                </w:tcPr>
                <w:p w:rsidR="00A5637A" w:rsidRDefault="00280728" w:rsidP="00E45EE7">
                  <w:pPr>
                    <w:jc w:val="right"/>
                    <w:rPr>
                      <w:rFonts w:ascii="Arial Narrow" w:hAnsi="Arial Narrow" w:cs="Arial"/>
                      <w:sz w:val="14"/>
                      <w:szCs w:val="14"/>
                    </w:rPr>
                  </w:pPr>
                  <w:r>
                    <w:rPr>
                      <w:rFonts w:ascii="Arial Narrow" w:hAnsi="Arial Narrow" w:cs="Arial"/>
                      <w:sz w:val="14"/>
                      <w:szCs w:val="14"/>
                    </w:rPr>
                    <w:t>40.00</w:t>
                  </w:r>
                </w:p>
              </w:tc>
            </w:tr>
            <w:tr w:rsidR="00744933" w:rsidTr="004826E3">
              <w:trPr>
                <w:cantSplit/>
              </w:trPr>
              <w:tc>
                <w:tcPr>
                  <w:tcW w:w="653" w:type="dxa"/>
                  <w:tcBorders>
                    <w:top w:val="single" w:sz="4" w:space="0" w:color="auto"/>
                    <w:left w:val="nil"/>
                    <w:bottom w:val="nil"/>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S</w:t>
                  </w:r>
                </w:p>
              </w:tc>
              <w:tc>
                <w:tcPr>
                  <w:tcW w:w="954" w:type="dxa"/>
                  <w:tcBorders>
                    <w:top w:val="single" w:sz="4" w:space="0" w:color="auto"/>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10-Sep-13</w:t>
                  </w:r>
                </w:p>
              </w:tc>
              <w:tc>
                <w:tcPr>
                  <w:tcW w:w="1017" w:type="dxa"/>
                  <w:tcBorders>
                    <w:top w:val="single" w:sz="4" w:space="0" w:color="auto"/>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117.50</w:t>
                  </w:r>
                </w:p>
              </w:tc>
              <w:tc>
                <w:tcPr>
                  <w:tcW w:w="621" w:type="dxa"/>
                  <w:tcBorders>
                    <w:top w:val="single" w:sz="4" w:space="0" w:color="auto"/>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37.75</w:t>
                  </w:r>
                </w:p>
              </w:tc>
              <w:tc>
                <w:tcPr>
                  <w:tcW w:w="1530" w:type="dxa"/>
                  <w:tcBorders>
                    <w:top w:val="single" w:sz="4" w:space="0" w:color="auto"/>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40.00</w:t>
                  </w:r>
                </w:p>
              </w:tc>
            </w:tr>
            <w:tr w:rsidR="00744933" w:rsidTr="004826E3">
              <w:trPr>
                <w:cantSplit/>
              </w:trPr>
              <w:tc>
                <w:tcPr>
                  <w:tcW w:w="653" w:type="dxa"/>
                  <w:tcBorders>
                    <w:top w:val="nil"/>
                    <w:left w:val="nil"/>
                    <w:bottom w:val="nil"/>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19-Aug-13</w:t>
                  </w:r>
                </w:p>
              </w:tc>
              <w:tc>
                <w:tcPr>
                  <w:tcW w:w="1017" w:type="dxa"/>
                  <w:tcBorders>
                    <w:top w:val="nil"/>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121.75</w:t>
                  </w:r>
                </w:p>
              </w:tc>
              <w:tc>
                <w:tcPr>
                  <w:tcW w:w="621"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-4.25</w:t>
                  </w:r>
                </w:p>
              </w:tc>
              <w:tc>
                <w:tcPr>
                  <w:tcW w:w="1530"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2.25</w:t>
                  </w:r>
                </w:p>
              </w:tc>
            </w:tr>
            <w:tr w:rsidR="00744933" w:rsidTr="004826E3">
              <w:trPr>
                <w:cantSplit/>
              </w:trPr>
              <w:tc>
                <w:tcPr>
                  <w:tcW w:w="653" w:type="dxa"/>
                  <w:tcBorders>
                    <w:top w:val="nil"/>
                    <w:left w:val="nil"/>
                    <w:bottom w:val="nil"/>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08-Jul-13</w:t>
                  </w:r>
                </w:p>
              </w:tc>
              <w:tc>
                <w:tcPr>
                  <w:tcW w:w="1017" w:type="dxa"/>
                  <w:tcBorders>
                    <w:top w:val="nil"/>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128.50</w:t>
                  </w:r>
                </w:p>
              </w:tc>
              <w:tc>
                <w:tcPr>
                  <w:tcW w:w="621"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6.75</w:t>
                  </w:r>
                </w:p>
              </w:tc>
              <w:tc>
                <w:tcPr>
                  <w:tcW w:w="1530"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6.50</w:t>
                  </w:r>
                </w:p>
              </w:tc>
            </w:tr>
            <w:tr w:rsidR="00744933" w:rsidTr="004826E3">
              <w:trPr>
                <w:cantSplit/>
              </w:trPr>
              <w:tc>
                <w:tcPr>
                  <w:tcW w:w="653" w:type="dxa"/>
                  <w:tcBorders>
                    <w:top w:val="nil"/>
                    <w:left w:val="nil"/>
                    <w:bottom w:val="nil"/>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30-May-13</w:t>
                  </w:r>
                </w:p>
              </w:tc>
              <w:tc>
                <w:tcPr>
                  <w:tcW w:w="1017" w:type="dxa"/>
                  <w:tcBorders>
                    <w:top w:val="nil"/>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119.38</w:t>
                  </w:r>
                </w:p>
              </w:tc>
              <w:tc>
                <w:tcPr>
                  <w:tcW w:w="621"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9.13</w:t>
                  </w:r>
                </w:p>
              </w:tc>
              <w:tc>
                <w:tcPr>
                  <w:tcW w:w="1530"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-0.25</w:t>
                  </w:r>
                </w:p>
              </w:tc>
            </w:tr>
            <w:tr w:rsidR="00744933" w:rsidTr="004826E3">
              <w:trPr>
                <w:cantSplit/>
              </w:trPr>
              <w:tc>
                <w:tcPr>
                  <w:tcW w:w="653" w:type="dxa"/>
                  <w:tcBorders>
                    <w:top w:val="nil"/>
                    <w:left w:val="nil"/>
                    <w:bottom w:val="nil"/>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08-Apr-13</w:t>
                  </w:r>
                </w:p>
              </w:tc>
              <w:tc>
                <w:tcPr>
                  <w:tcW w:w="1017" w:type="dxa"/>
                  <w:tcBorders>
                    <w:top w:val="nil"/>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134.50</w:t>
                  </w:r>
                </w:p>
              </w:tc>
              <w:tc>
                <w:tcPr>
                  <w:tcW w:w="621"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15.13</w:t>
                  </w:r>
                </w:p>
              </w:tc>
              <w:tc>
                <w:tcPr>
                  <w:tcW w:w="1530"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-9.38</w:t>
                  </w:r>
                </w:p>
              </w:tc>
            </w:tr>
            <w:tr w:rsidR="00744933" w:rsidTr="004826E3">
              <w:trPr>
                <w:cantSplit/>
              </w:trPr>
              <w:tc>
                <w:tcPr>
                  <w:tcW w:w="653" w:type="dxa"/>
                  <w:tcBorders>
                    <w:top w:val="nil"/>
                    <w:left w:val="nil"/>
                    <w:bottom w:val="nil"/>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25-Mar-13</w:t>
                  </w:r>
                </w:p>
              </w:tc>
              <w:tc>
                <w:tcPr>
                  <w:tcW w:w="1017" w:type="dxa"/>
                  <w:tcBorders>
                    <w:top w:val="nil"/>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141.38</w:t>
                  </w:r>
                </w:p>
              </w:tc>
              <w:tc>
                <w:tcPr>
                  <w:tcW w:w="621"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-6.88</w:t>
                  </w:r>
                </w:p>
              </w:tc>
              <w:tc>
                <w:tcPr>
                  <w:tcW w:w="1530"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-24.50</w:t>
                  </w:r>
                </w:p>
              </w:tc>
            </w:tr>
            <w:tr w:rsidR="00744933" w:rsidTr="004826E3">
              <w:trPr>
                <w:cantSplit/>
              </w:trPr>
              <w:tc>
                <w:tcPr>
                  <w:tcW w:w="653" w:type="dxa"/>
                  <w:tcBorders>
                    <w:top w:val="nil"/>
                    <w:left w:val="nil"/>
                    <w:bottom w:val="nil"/>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07-Mar-13</w:t>
                  </w:r>
                </w:p>
              </w:tc>
              <w:tc>
                <w:tcPr>
                  <w:tcW w:w="1017" w:type="dxa"/>
                  <w:tcBorders>
                    <w:top w:val="nil"/>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134.63</w:t>
                  </w:r>
                </w:p>
              </w:tc>
              <w:tc>
                <w:tcPr>
                  <w:tcW w:w="621"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-6.75</w:t>
                  </w:r>
                </w:p>
              </w:tc>
              <w:tc>
                <w:tcPr>
                  <w:tcW w:w="1530"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-17.63</w:t>
                  </w:r>
                </w:p>
              </w:tc>
            </w:tr>
            <w:tr w:rsidR="00744933" w:rsidTr="004826E3">
              <w:trPr>
                <w:cantSplit/>
              </w:trPr>
              <w:tc>
                <w:tcPr>
                  <w:tcW w:w="653" w:type="dxa"/>
                  <w:tcBorders>
                    <w:top w:val="nil"/>
                    <w:left w:val="nil"/>
                    <w:bottom w:val="nil"/>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21-Feb-13</w:t>
                  </w:r>
                </w:p>
              </w:tc>
              <w:tc>
                <w:tcPr>
                  <w:tcW w:w="1017" w:type="dxa"/>
                  <w:tcBorders>
                    <w:top w:val="nil"/>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142.13</w:t>
                  </w:r>
                </w:p>
              </w:tc>
              <w:tc>
                <w:tcPr>
                  <w:tcW w:w="621"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-7.50</w:t>
                  </w:r>
                </w:p>
              </w:tc>
              <w:tc>
                <w:tcPr>
                  <w:tcW w:w="1530"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-10.88</w:t>
                  </w:r>
                </w:p>
              </w:tc>
            </w:tr>
            <w:tr w:rsidR="00744933" w:rsidTr="004826E3">
              <w:trPr>
                <w:cantSplit/>
              </w:trPr>
              <w:tc>
                <w:tcPr>
                  <w:tcW w:w="653" w:type="dxa"/>
                  <w:tcBorders>
                    <w:top w:val="nil"/>
                    <w:left w:val="nil"/>
                    <w:bottom w:val="nil"/>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20-Feb-13</w:t>
                  </w:r>
                </w:p>
              </w:tc>
              <w:tc>
                <w:tcPr>
                  <w:tcW w:w="1017" w:type="dxa"/>
                  <w:tcBorders>
                    <w:top w:val="nil"/>
                    <w:left w:val="nil"/>
                    <w:bottom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138.50</w:t>
                  </w:r>
                </w:p>
              </w:tc>
              <w:tc>
                <w:tcPr>
                  <w:tcW w:w="621"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-3.63</w:t>
                  </w:r>
                </w:p>
              </w:tc>
              <w:tc>
                <w:tcPr>
                  <w:tcW w:w="1530" w:type="dxa"/>
                  <w:tcBorders>
                    <w:top w:val="nil"/>
                    <w:left w:val="nil"/>
                    <w:bottom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-3.38</w:t>
                  </w:r>
                </w:p>
              </w:tc>
            </w:tr>
            <w:tr w:rsidR="00744933" w:rsidTr="00036C2E">
              <w:trPr>
                <w:cantSplit/>
              </w:trPr>
              <w:tc>
                <w:tcPr>
                  <w:tcW w:w="653" w:type="dxa"/>
                  <w:tcBorders>
                    <w:top w:val="nil"/>
                    <w:left w:val="nil"/>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29-Jan-13</w:t>
                  </w:r>
                </w:p>
              </w:tc>
              <w:tc>
                <w:tcPr>
                  <w:tcW w:w="1017" w:type="dxa"/>
                  <w:tcBorders>
                    <w:top w:val="nil"/>
                    <w:left w:val="nil"/>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136.38</w:t>
                  </w:r>
                </w:p>
              </w:tc>
              <w:tc>
                <w:tcPr>
                  <w:tcW w:w="621" w:type="dxa"/>
                  <w:tcBorders>
                    <w:top w:val="nil"/>
                    <w:left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2.13</w:t>
                  </w:r>
                </w:p>
              </w:tc>
              <w:tc>
                <w:tcPr>
                  <w:tcW w:w="1530" w:type="dxa"/>
                  <w:tcBorders>
                    <w:top w:val="nil"/>
                    <w:left w:val="nil"/>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0.25</w:t>
                  </w:r>
                </w:p>
              </w:tc>
            </w:tr>
            <w:tr w:rsidR="00744933" w:rsidTr="00036C2E">
              <w:trPr>
                <w:cantSplit/>
              </w:trPr>
              <w:tc>
                <w:tcPr>
                  <w:tcW w:w="653" w:type="dxa"/>
                  <w:tcBorders>
                    <w:top w:val="nil"/>
                    <w:left w:val="nil"/>
                    <w:bottom w:val="single" w:sz="4" w:space="0" w:color="auto"/>
                    <w:right w:val="nil"/>
                  </w:tcBorders>
                  <w:noWrap/>
                  <w:vAlign w:val="bottom"/>
                </w:tcPr>
                <w:p w:rsidR="00744933" w:rsidRDefault="00744933" w:rsidP="00036C2E">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single" w:sz="4" w:space="0" w:color="auto"/>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02-Jan-13</w:t>
                  </w:r>
                </w:p>
              </w:tc>
              <w:tc>
                <w:tcPr>
                  <w:tcW w:w="1017" w:type="dxa"/>
                  <w:tcBorders>
                    <w:top w:val="nil"/>
                    <w:left w:val="nil"/>
                    <w:bottom w:val="single" w:sz="4" w:space="0" w:color="auto"/>
                    <w:right w:val="nil"/>
                  </w:tcBorders>
                  <w:noWrap/>
                  <w:vAlign w:val="bottom"/>
                </w:tcPr>
                <w:p w:rsidR="00744933" w:rsidRDefault="00744933">
                  <w:pPr>
                    <w:jc w:val="right"/>
                    <w:rPr>
                      <w:rFonts w:ascii="Arial Narrow" w:hAnsi="Arial Narrow" w:cs="Arial"/>
                      <w:sz w:val="14"/>
                      <w:szCs w:val="14"/>
                    </w:rPr>
                  </w:pPr>
                  <w:r>
                    <w:rPr>
                      <w:rFonts w:ascii="Arial Narrow" w:hAnsi="Arial Narrow" w:cs="Arial"/>
                      <w:sz w:val="14"/>
                      <w:szCs w:val="14"/>
                    </w:rPr>
                    <w:t>134.50</w:t>
                  </w:r>
                </w:p>
              </w:tc>
              <w:tc>
                <w:tcPr>
                  <w:tcW w:w="621" w:type="dxa"/>
                  <w:tcBorders>
                    <w:top w:val="nil"/>
                    <w:left w:val="nil"/>
                    <w:bottom w:val="single" w:sz="4" w:space="0" w:color="auto"/>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-1.88</w:t>
                  </w:r>
                </w:p>
              </w:tc>
              <w:tc>
                <w:tcPr>
                  <w:tcW w:w="1530" w:type="dxa"/>
                  <w:tcBorders>
                    <w:top w:val="nil"/>
                    <w:left w:val="nil"/>
                    <w:bottom w:val="single" w:sz="4" w:space="0" w:color="auto"/>
                    <w:right w:val="nil"/>
                  </w:tcBorders>
                  <w:noWrap/>
                  <w:vAlign w:val="bottom"/>
                </w:tcPr>
                <w:p w:rsidR="00744933" w:rsidRDefault="00744933" w:rsidP="00036C2E">
                  <w:pPr>
                    <w:jc w:val="right"/>
                    <w:rPr>
                      <w:rFonts w:ascii="Arial Narrow" w:hAnsi="Arial Narrow" w:cs="Arial"/>
                      <w:sz w:val="14"/>
                      <w:szCs w:val="14"/>
                    </w:rPr>
                  </w:pPr>
                  <w:r>
                    <w:rPr>
                      <w:rFonts w:ascii="Arial Narrow" w:hAnsi="Arial Narrow" w:cs="Arial"/>
                      <w:sz w:val="14"/>
                      <w:szCs w:val="14"/>
                    </w:rPr>
                    <w:t>-1.88</w:t>
                  </w:r>
                </w:p>
              </w:tc>
            </w:tr>
          </w:tbl>
          <w:p w:rsidR="004D5E11" w:rsidRDefault="004D5E11" w:rsidP="00183B31">
            <w:pPr>
              <w:pStyle w:val="Source"/>
            </w:pPr>
          </w:p>
        </w:tc>
        <w:tc>
          <w:tcPr>
            <w:tcW w:w="5018" w:type="dxa"/>
          </w:tcPr>
          <w:p w:rsidR="004D5E11" w:rsidRDefault="004D5E11" w:rsidP="004826E3">
            <w:pPr>
              <w:pStyle w:val="TableTitle"/>
            </w:pPr>
            <w:r w:rsidRPr="005F1518">
              <w:t xml:space="preserve">Table </w:t>
            </w:r>
            <w:fldSimple w:instr=" SEQ Table \* ARABIC ">
              <w:r w:rsidR="003B026B">
                <w:rPr>
                  <w:noProof/>
                </w:rPr>
                <w:t>3</w:t>
              </w:r>
            </w:fldSimple>
            <w:r w:rsidRPr="005F1518">
              <w:t>: DMI Trades</w:t>
            </w:r>
          </w:p>
          <w:tbl>
            <w:tblPr>
              <w:tblW w:w="4775" w:type="dxa"/>
              <w:tblInd w:w="108" w:type="dxa"/>
              <w:tblLayout w:type="fixed"/>
              <w:tblLook w:val="0000"/>
            </w:tblPr>
            <w:tblGrid>
              <w:gridCol w:w="653"/>
              <w:gridCol w:w="954"/>
              <w:gridCol w:w="1017"/>
              <w:gridCol w:w="621"/>
              <w:gridCol w:w="1530"/>
            </w:tblGrid>
            <w:tr w:rsidR="004D5E11" w:rsidTr="005E2698">
              <w:trPr>
                <w:cantSplit/>
              </w:trPr>
              <w:tc>
                <w:tcPr>
                  <w:tcW w:w="653" w:type="dxa"/>
                  <w:tcBorders>
                    <w:top w:val="single" w:sz="6" w:space="0" w:color="auto"/>
                    <w:left w:val="nil"/>
                    <w:bottom w:val="single" w:sz="6"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Signal</w:t>
                  </w:r>
                </w:p>
              </w:tc>
              <w:tc>
                <w:tcPr>
                  <w:tcW w:w="954" w:type="dxa"/>
                  <w:tcBorders>
                    <w:top w:val="single" w:sz="6" w:space="0" w:color="auto"/>
                    <w:left w:val="nil"/>
                    <w:bottom w:val="single" w:sz="6"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Entry Date</w:t>
                  </w:r>
                </w:p>
              </w:tc>
              <w:tc>
                <w:tcPr>
                  <w:tcW w:w="1017" w:type="dxa"/>
                  <w:tcBorders>
                    <w:top w:val="single" w:sz="6" w:space="0" w:color="auto"/>
                    <w:left w:val="nil"/>
                    <w:bottom w:val="single" w:sz="6"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Entry Level</w:t>
                  </w:r>
                </w:p>
              </w:tc>
              <w:tc>
                <w:tcPr>
                  <w:tcW w:w="621" w:type="dxa"/>
                  <w:tcBorders>
                    <w:top w:val="single" w:sz="6" w:space="0" w:color="auto"/>
                    <w:left w:val="nil"/>
                    <w:bottom w:val="single" w:sz="6"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P&amp;L</w:t>
                  </w:r>
                </w:p>
              </w:tc>
              <w:tc>
                <w:tcPr>
                  <w:tcW w:w="1530" w:type="dxa"/>
                  <w:tcBorders>
                    <w:top w:val="single" w:sz="6" w:space="0" w:color="auto"/>
                    <w:left w:val="nil"/>
                    <w:bottom w:val="single" w:sz="6"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YTD Cumulative P&amp;L</w:t>
                  </w:r>
                </w:p>
              </w:tc>
            </w:tr>
            <w:tr w:rsidR="007F04B6" w:rsidTr="007F04B6">
              <w:trPr>
                <w:cantSplit/>
              </w:trPr>
              <w:tc>
                <w:tcPr>
                  <w:tcW w:w="653" w:type="dxa"/>
                  <w:tcBorders>
                    <w:top w:val="single" w:sz="6" w:space="0" w:color="auto"/>
                    <w:left w:val="nil"/>
                    <w:right w:val="nil"/>
                  </w:tcBorders>
                  <w:noWrap/>
                  <w:vAlign w:val="bottom"/>
                </w:tcPr>
                <w:p w:rsidR="007F04B6" w:rsidRDefault="007F04B6">
                  <w:pPr>
                    <w:jc w:val="center"/>
                    <w:rPr>
                      <w:rFonts w:ascii="Arial Narrow" w:hAnsi="Arial Narrow" w:cs="Arial"/>
                      <w:sz w:val="14"/>
                      <w:szCs w:val="14"/>
                    </w:rPr>
                  </w:pPr>
                  <w:r>
                    <w:rPr>
                      <w:rFonts w:ascii="Arial Narrow" w:hAnsi="Arial Narrow" w:cs="Arial"/>
                      <w:sz w:val="14"/>
                      <w:szCs w:val="14"/>
                    </w:rPr>
                    <w:t>B</w:t>
                  </w:r>
                </w:p>
              </w:tc>
              <w:tc>
                <w:tcPr>
                  <w:tcW w:w="954" w:type="dxa"/>
                  <w:tcBorders>
                    <w:top w:val="single" w:sz="6" w:space="0" w:color="auto"/>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15-May-14</w:t>
                  </w:r>
                </w:p>
              </w:tc>
              <w:tc>
                <w:tcPr>
                  <w:tcW w:w="1017" w:type="dxa"/>
                  <w:tcBorders>
                    <w:top w:val="single" w:sz="6" w:space="0" w:color="auto"/>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71.00</w:t>
                  </w:r>
                </w:p>
              </w:tc>
              <w:tc>
                <w:tcPr>
                  <w:tcW w:w="621" w:type="dxa"/>
                  <w:tcBorders>
                    <w:top w:val="single" w:sz="6" w:space="0" w:color="auto"/>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-4.50</w:t>
                  </w:r>
                </w:p>
              </w:tc>
              <w:tc>
                <w:tcPr>
                  <w:tcW w:w="1530" w:type="dxa"/>
                  <w:tcBorders>
                    <w:top w:val="single" w:sz="6" w:space="0" w:color="auto"/>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-11.50</w:t>
                  </w:r>
                </w:p>
              </w:tc>
            </w:tr>
            <w:tr w:rsidR="007F04B6" w:rsidTr="007F04B6">
              <w:trPr>
                <w:cantSplit/>
              </w:trPr>
              <w:tc>
                <w:tcPr>
                  <w:tcW w:w="653" w:type="dxa"/>
                  <w:tcBorders>
                    <w:left w:val="nil"/>
                    <w:right w:val="nil"/>
                  </w:tcBorders>
                  <w:noWrap/>
                  <w:vAlign w:val="bottom"/>
                </w:tcPr>
                <w:p w:rsidR="007F04B6" w:rsidRDefault="007F04B6">
                  <w:pPr>
                    <w:jc w:val="center"/>
                    <w:rPr>
                      <w:rFonts w:ascii="Arial Narrow" w:hAnsi="Arial Narrow" w:cs="Arial"/>
                      <w:sz w:val="14"/>
                      <w:szCs w:val="14"/>
                    </w:rPr>
                  </w:pPr>
                  <w:r>
                    <w:rPr>
                      <w:rFonts w:ascii="Arial Narrow" w:hAnsi="Arial Narrow" w:cs="Arial"/>
                      <w:sz w:val="14"/>
                      <w:szCs w:val="14"/>
                    </w:rPr>
                    <w:t>B</w:t>
                  </w:r>
                </w:p>
              </w:tc>
              <w:tc>
                <w:tcPr>
                  <w:tcW w:w="954"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11-Apr-14</w:t>
                  </w:r>
                </w:p>
              </w:tc>
              <w:tc>
                <w:tcPr>
                  <w:tcW w:w="1017"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73.75</w:t>
                  </w:r>
                </w:p>
              </w:tc>
              <w:tc>
                <w:tcPr>
                  <w:tcW w:w="621"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-4.00</w:t>
                  </w:r>
                </w:p>
              </w:tc>
              <w:tc>
                <w:tcPr>
                  <w:tcW w:w="1530" w:type="dxa"/>
                  <w:tcBorders>
                    <w:left w:val="nil"/>
                    <w:right w:val="nil"/>
                  </w:tcBorders>
                  <w:noWrap/>
                  <w:vAlign w:val="bottom"/>
                </w:tcPr>
                <w:p w:rsidR="007F04B6" w:rsidRDefault="007F04B6">
                  <w:pPr>
                    <w:jc w:val="right"/>
                    <w:rPr>
                      <w:rFonts w:ascii="Arial Narrow" w:hAnsi="Arial Narrow" w:cs="Arial"/>
                      <w:sz w:val="14"/>
                      <w:szCs w:val="14"/>
                    </w:rPr>
                  </w:pPr>
                  <w:r>
                    <w:rPr>
                      <w:rFonts w:ascii="Arial Narrow" w:hAnsi="Arial Narrow" w:cs="Arial"/>
                      <w:sz w:val="14"/>
                      <w:szCs w:val="14"/>
                    </w:rPr>
                    <w:t>-7.00</w:t>
                  </w:r>
                </w:p>
              </w:tc>
            </w:tr>
            <w:tr w:rsidR="00656176" w:rsidTr="00656176">
              <w:trPr>
                <w:cantSplit/>
              </w:trPr>
              <w:tc>
                <w:tcPr>
                  <w:tcW w:w="653" w:type="dxa"/>
                  <w:tcBorders>
                    <w:left w:val="nil"/>
                    <w:right w:val="nil"/>
                  </w:tcBorders>
                  <w:noWrap/>
                  <w:vAlign w:val="bottom"/>
                </w:tcPr>
                <w:p w:rsidR="00656176" w:rsidRDefault="00656176">
                  <w:pPr>
                    <w:jc w:val="center"/>
                    <w:rPr>
                      <w:rFonts w:ascii="Arial Narrow" w:hAnsi="Arial Narrow" w:cs="Arial"/>
                      <w:sz w:val="14"/>
                      <w:szCs w:val="14"/>
                    </w:rPr>
                  </w:pPr>
                  <w:r>
                    <w:rPr>
                      <w:rFonts w:ascii="Arial Narrow" w:hAnsi="Arial Narrow" w:cs="Arial"/>
                      <w:sz w:val="14"/>
                      <w:szCs w:val="14"/>
                    </w:rPr>
                    <w:t>S</w:t>
                  </w:r>
                </w:p>
              </w:tc>
              <w:tc>
                <w:tcPr>
                  <w:tcW w:w="954" w:type="dxa"/>
                  <w:tcBorders>
                    <w:left w:val="nil"/>
                    <w:right w:val="nil"/>
                  </w:tcBorders>
                  <w:noWrap/>
                  <w:vAlign w:val="bottom"/>
                </w:tcPr>
                <w:p w:rsidR="00656176" w:rsidRDefault="00656176">
                  <w:pPr>
                    <w:jc w:val="right"/>
                    <w:rPr>
                      <w:rFonts w:ascii="Arial Narrow" w:hAnsi="Arial Narrow" w:cs="Arial"/>
                      <w:sz w:val="14"/>
                      <w:szCs w:val="14"/>
                    </w:rPr>
                  </w:pPr>
                  <w:r>
                    <w:rPr>
                      <w:rFonts w:ascii="Arial Narrow" w:hAnsi="Arial Narrow" w:cs="Arial"/>
                      <w:sz w:val="14"/>
                      <w:szCs w:val="14"/>
                    </w:rPr>
                    <w:t>01-Apr-14</w:t>
                  </w:r>
                </w:p>
              </w:tc>
              <w:tc>
                <w:tcPr>
                  <w:tcW w:w="1017" w:type="dxa"/>
                  <w:tcBorders>
                    <w:left w:val="nil"/>
                    <w:right w:val="nil"/>
                  </w:tcBorders>
                  <w:noWrap/>
                  <w:vAlign w:val="bottom"/>
                </w:tcPr>
                <w:p w:rsidR="00656176" w:rsidRDefault="00656176">
                  <w:pPr>
                    <w:jc w:val="right"/>
                    <w:rPr>
                      <w:rFonts w:ascii="Arial Narrow" w:hAnsi="Arial Narrow" w:cs="Arial"/>
                      <w:sz w:val="14"/>
                      <w:szCs w:val="14"/>
                    </w:rPr>
                  </w:pPr>
                  <w:r>
                    <w:rPr>
                      <w:rFonts w:ascii="Arial Narrow" w:hAnsi="Arial Narrow" w:cs="Arial"/>
                      <w:sz w:val="14"/>
                      <w:szCs w:val="14"/>
                    </w:rPr>
                    <w:t>73.25</w:t>
                  </w:r>
                </w:p>
              </w:tc>
              <w:tc>
                <w:tcPr>
                  <w:tcW w:w="621" w:type="dxa"/>
                  <w:tcBorders>
                    <w:left w:val="nil"/>
                    <w:right w:val="nil"/>
                  </w:tcBorders>
                  <w:noWrap/>
                  <w:vAlign w:val="bottom"/>
                </w:tcPr>
                <w:p w:rsidR="00656176" w:rsidRDefault="00656176">
                  <w:pPr>
                    <w:jc w:val="right"/>
                    <w:rPr>
                      <w:rFonts w:ascii="Arial Narrow" w:hAnsi="Arial Narrow" w:cs="Arial"/>
                      <w:sz w:val="14"/>
                      <w:szCs w:val="14"/>
                    </w:rPr>
                  </w:pPr>
                  <w:r>
                    <w:rPr>
                      <w:rFonts w:ascii="Arial Narrow" w:hAnsi="Arial Narrow" w:cs="Arial"/>
                      <w:sz w:val="14"/>
                      <w:szCs w:val="14"/>
                    </w:rPr>
                    <w:t>-0.50</w:t>
                  </w:r>
                </w:p>
              </w:tc>
              <w:tc>
                <w:tcPr>
                  <w:tcW w:w="1530" w:type="dxa"/>
                  <w:tcBorders>
                    <w:left w:val="nil"/>
                    <w:right w:val="nil"/>
                  </w:tcBorders>
                  <w:noWrap/>
                  <w:vAlign w:val="bottom"/>
                </w:tcPr>
                <w:p w:rsidR="00656176" w:rsidRDefault="00656176">
                  <w:pPr>
                    <w:jc w:val="right"/>
                    <w:rPr>
                      <w:rFonts w:ascii="Arial Narrow" w:hAnsi="Arial Narrow" w:cs="Arial"/>
                      <w:sz w:val="14"/>
                      <w:szCs w:val="14"/>
                    </w:rPr>
                  </w:pPr>
                  <w:r>
                    <w:rPr>
                      <w:rFonts w:ascii="Arial Narrow" w:hAnsi="Arial Narrow" w:cs="Arial"/>
                      <w:sz w:val="14"/>
                      <w:szCs w:val="14"/>
                    </w:rPr>
                    <w:t>-3.00</w:t>
                  </w:r>
                </w:p>
              </w:tc>
            </w:tr>
            <w:tr w:rsidR="00BC443F" w:rsidTr="00656176">
              <w:trPr>
                <w:cantSplit/>
              </w:trPr>
              <w:tc>
                <w:tcPr>
                  <w:tcW w:w="653" w:type="dxa"/>
                  <w:tcBorders>
                    <w:left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S</w:t>
                  </w:r>
                </w:p>
              </w:tc>
              <w:tc>
                <w:tcPr>
                  <w:tcW w:w="954" w:type="dxa"/>
                  <w:tcBorders>
                    <w:left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28-Feb-14</w:t>
                  </w:r>
                </w:p>
              </w:tc>
              <w:tc>
                <w:tcPr>
                  <w:tcW w:w="1017" w:type="dxa"/>
                  <w:tcBorders>
                    <w:left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79.25</w:t>
                  </w:r>
                </w:p>
              </w:tc>
              <w:tc>
                <w:tcPr>
                  <w:tcW w:w="621" w:type="dxa"/>
                  <w:tcBorders>
                    <w:left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-2.50</w:t>
                  </w:r>
                </w:p>
              </w:tc>
              <w:tc>
                <w:tcPr>
                  <w:tcW w:w="1530" w:type="dxa"/>
                  <w:tcBorders>
                    <w:left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-2.50</w:t>
                  </w:r>
                </w:p>
              </w:tc>
            </w:tr>
            <w:tr w:rsidR="00567D2E" w:rsidTr="004826E3">
              <w:trPr>
                <w:cantSplit/>
              </w:trPr>
              <w:tc>
                <w:tcPr>
                  <w:tcW w:w="653" w:type="dxa"/>
                  <w:tcBorders>
                    <w:top w:val="single" w:sz="4" w:space="0" w:color="auto"/>
                    <w:left w:val="nil"/>
                    <w:bottom w:val="single" w:sz="6" w:space="0" w:color="auto"/>
                    <w:right w:val="nil"/>
                  </w:tcBorders>
                  <w:noWrap/>
                  <w:vAlign w:val="bottom"/>
                </w:tcPr>
                <w:p w:rsidR="00567D2E" w:rsidRPr="0064295E" w:rsidRDefault="00567D2E" w:rsidP="004826E3">
                  <w:pPr>
                    <w:keepNext/>
                    <w:jc w:val="center"/>
                    <w:rPr>
                      <w:rFonts w:ascii="Arial Narrow" w:hAnsi="Arial Narrow" w:cs="Arial Narrow"/>
                      <w:b/>
                      <w:bCs/>
                      <w:sz w:val="14"/>
                      <w:szCs w:val="14"/>
                    </w:rPr>
                  </w:pPr>
                </w:p>
              </w:tc>
              <w:tc>
                <w:tcPr>
                  <w:tcW w:w="954" w:type="dxa"/>
                  <w:tcBorders>
                    <w:top w:val="single" w:sz="4" w:space="0" w:color="auto"/>
                    <w:left w:val="nil"/>
                    <w:bottom w:val="single" w:sz="6" w:space="0" w:color="auto"/>
                    <w:right w:val="nil"/>
                  </w:tcBorders>
                  <w:noWrap/>
                  <w:vAlign w:val="bottom"/>
                </w:tcPr>
                <w:p w:rsidR="00567D2E" w:rsidRPr="0064295E" w:rsidRDefault="00567D2E" w:rsidP="004826E3">
                  <w:pPr>
                    <w:keepNext/>
                    <w:jc w:val="center"/>
                    <w:rPr>
                      <w:rFonts w:ascii="Arial Narrow" w:hAnsi="Arial Narrow" w:cs="Arial Narrow"/>
                      <w:b/>
                      <w:bCs/>
                      <w:sz w:val="14"/>
                      <w:szCs w:val="14"/>
                    </w:rPr>
                  </w:pPr>
                </w:p>
              </w:tc>
              <w:tc>
                <w:tcPr>
                  <w:tcW w:w="1638" w:type="dxa"/>
                  <w:gridSpan w:val="2"/>
                  <w:tcBorders>
                    <w:top w:val="single" w:sz="4" w:space="0" w:color="auto"/>
                    <w:left w:val="nil"/>
                    <w:bottom w:val="single" w:sz="6" w:space="0" w:color="auto"/>
                    <w:right w:val="nil"/>
                  </w:tcBorders>
                  <w:noWrap/>
                  <w:vAlign w:val="bottom"/>
                </w:tcPr>
                <w:p w:rsidR="00567D2E" w:rsidRPr="0064295E" w:rsidRDefault="00567D2E" w:rsidP="00A5637A">
                  <w:pPr>
                    <w:keepNext/>
                    <w:jc w:val="right"/>
                    <w:rPr>
                      <w:rFonts w:ascii="Arial Narrow" w:hAnsi="Arial Narrow" w:cs="Arial Narrow"/>
                      <w:b/>
                      <w:bCs/>
                      <w:sz w:val="14"/>
                      <w:szCs w:val="14"/>
                    </w:rPr>
                  </w:pPr>
                  <w:r w:rsidRPr="0064295E">
                    <w:rPr>
                      <w:rFonts w:ascii="Arial Narrow" w:hAnsi="Arial Narrow" w:cs="Arial Narrow"/>
                      <w:b/>
                      <w:bCs/>
                      <w:sz w:val="14"/>
                      <w:szCs w:val="14"/>
                    </w:rPr>
                    <w:t>2</w:t>
                  </w:r>
                  <w:r w:rsidR="00036C2E">
                    <w:rPr>
                      <w:rFonts w:ascii="Arial Narrow" w:hAnsi="Arial Narrow" w:cs="Arial Narrow"/>
                      <w:b/>
                      <w:bCs/>
                      <w:sz w:val="14"/>
                      <w:szCs w:val="14"/>
                    </w:rPr>
                    <w:t>013</w:t>
                  </w:r>
                  <w:r w:rsidRPr="0064295E">
                    <w:rPr>
                      <w:rFonts w:ascii="Arial Narrow" w:hAnsi="Arial Narrow" w:cs="Arial Narrow"/>
                      <w:b/>
                      <w:bCs/>
                      <w:sz w:val="14"/>
                      <w:szCs w:val="14"/>
                    </w:rPr>
                    <w:t xml:space="preserve"> P&amp;L:  </w:t>
                  </w:r>
                </w:p>
              </w:tc>
              <w:tc>
                <w:tcPr>
                  <w:tcW w:w="1530" w:type="dxa"/>
                  <w:tcBorders>
                    <w:top w:val="single" w:sz="4" w:space="0" w:color="auto"/>
                    <w:left w:val="nil"/>
                    <w:bottom w:val="single" w:sz="6" w:space="0" w:color="auto"/>
                    <w:right w:val="nil"/>
                  </w:tcBorders>
                  <w:noWrap/>
                  <w:vAlign w:val="bottom"/>
                </w:tcPr>
                <w:p w:rsidR="00567D2E" w:rsidRDefault="0037717E" w:rsidP="00E45EE7">
                  <w:pPr>
                    <w:jc w:val="right"/>
                    <w:rPr>
                      <w:rFonts w:ascii="Arial Narrow" w:hAnsi="Arial Narrow" w:cs="Arial"/>
                      <w:sz w:val="14"/>
                      <w:szCs w:val="14"/>
                    </w:rPr>
                  </w:pPr>
                  <w:r>
                    <w:rPr>
                      <w:rFonts w:ascii="Arial Narrow" w:hAnsi="Arial Narrow" w:cs="Arial"/>
                      <w:sz w:val="14"/>
                      <w:szCs w:val="14"/>
                    </w:rPr>
                    <w:t>29.00</w:t>
                  </w:r>
                </w:p>
              </w:tc>
            </w:tr>
            <w:tr w:rsidR="00BC443F" w:rsidTr="00036C2E">
              <w:trPr>
                <w:cantSplit/>
              </w:trPr>
              <w:tc>
                <w:tcPr>
                  <w:tcW w:w="653" w:type="dxa"/>
                  <w:tcBorders>
                    <w:top w:val="single" w:sz="6" w:space="0" w:color="auto"/>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B</w:t>
                  </w:r>
                </w:p>
              </w:tc>
              <w:tc>
                <w:tcPr>
                  <w:tcW w:w="954" w:type="dxa"/>
                  <w:tcBorders>
                    <w:top w:val="single" w:sz="6" w:space="0" w:color="auto"/>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12-Dec-13</w:t>
                  </w:r>
                </w:p>
              </w:tc>
              <w:tc>
                <w:tcPr>
                  <w:tcW w:w="1017" w:type="dxa"/>
                  <w:tcBorders>
                    <w:top w:val="single" w:sz="6" w:space="0" w:color="auto"/>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89.50</w:t>
                  </w:r>
                </w:p>
              </w:tc>
              <w:tc>
                <w:tcPr>
                  <w:tcW w:w="621" w:type="dxa"/>
                  <w:tcBorders>
                    <w:top w:val="single" w:sz="6" w:space="0" w:color="auto"/>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-2.63</w:t>
                  </w:r>
                </w:p>
              </w:tc>
              <w:tc>
                <w:tcPr>
                  <w:tcW w:w="1530" w:type="dxa"/>
                  <w:tcBorders>
                    <w:top w:val="single" w:sz="6" w:space="0" w:color="auto"/>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29.00</w:t>
                  </w:r>
                </w:p>
              </w:tc>
            </w:tr>
            <w:tr w:rsidR="00BC443F" w:rsidTr="00036C2E">
              <w:trPr>
                <w:cantSplit/>
              </w:trPr>
              <w:tc>
                <w:tcPr>
                  <w:tcW w:w="653" w:type="dxa"/>
                  <w:tcBorders>
                    <w:top w:val="nil"/>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22-Nov-13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88.50</w:t>
                  </w:r>
                </w:p>
              </w:tc>
              <w:tc>
                <w:tcPr>
                  <w:tcW w:w="621"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-1.38</w:t>
                  </w:r>
                </w:p>
              </w:tc>
              <w:tc>
                <w:tcPr>
                  <w:tcW w:w="1530"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31.63</w:t>
                  </w:r>
                </w:p>
              </w:tc>
            </w:tr>
            <w:tr w:rsidR="00BC443F" w:rsidTr="00036C2E">
              <w:trPr>
                <w:cantSplit/>
              </w:trPr>
              <w:tc>
                <w:tcPr>
                  <w:tcW w:w="653" w:type="dxa"/>
                  <w:tcBorders>
                    <w:top w:val="nil"/>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10-Oct-13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105.13</w:t>
                  </w:r>
                </w:p>
              </w:tc>
              <w:tc>
                <w:tcPr>
                  <w:tcW w:w="621"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11.50</w:t>
                  </w:r>
                </w:p>
              </w:tc>
              <w:tc>
                <w:tcPr>
                  <w:tcW w:w="1530"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33.00</w:t>
                  </w:r>
                </w:p>
              </w:tc>
            </w:tr>
            <w:tr w:rsidR="00BC443F" w:rsidTr="00036C2E">
              <w:trPr>
                <w:cantSplit/>
              </w:trPr>
              <w:tc>
                <w:tcPr>
                  <w:tcW w:w="653" w:type="dxa"/>
                  <w:tcBorders>
                    <w:top w:val="nil"/>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01-Oct-13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107.50</w:t>
                  </w:r>
                </w:p>
              </w:tc>
              <w:tc>
                <w:tcPr>
                  <w:tcW w:w="621"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-2.00</w:t>
                  </w:r>
                </w:p>
              </w:tc>
              <w:tc>
                <w:tcPr>
                  <w:tcW w:w="1530"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21.50</w:t>
                  </w:r>
                </w:p>
              </w:tc>
            </w:tr>
            <w:tr w:rsidR="00BC443F" w:rsidTr="004826E3">
              <w:trPr>
                <w:cantSplit/>
              </w:trPr>
              <w:tc>
                <w:tcPr>
                  <w:tcW w:w="653" w:type="dxa"/>
                  <w:tcBorders>
                    <w:top w:val="nil"/>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27-Sep-13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111.13</w:t>
                  </w:r>
                </w:p>
              </w:tc>
              <w:tc>
                <w:tcPr>
                  <w:tcW w:w="621"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-3.63</w:t>
                  </w:r>
                </w:p>
              </w:tc>
              <w:tc>
                <w:tcPr>
                  <w:tcW w:w="1530"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23.50</w:t>
                  </w:r>
                </w:p>
              </w:tc>
            </w:tr>
            <w:tr w:rsidR="00BC443F" w:rsidTr="004826E3">
              <w:trPr>
                <w:cantSplit/>
              </w:trPr>
              <w:tc>
                <w:tcPr>
                  <w:tcW w:w="653" w:type="dxa"/>
                  <w:tcBorders>
                    <w:top w:val="nil"/>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10-Sep-13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117.50</w:t>
                  </w:r>
                </w:p>
              </w:tc>
              <w:tc>
                <w:tcPr>
                  <w:tcW w:w="621"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9.63</w:t>
                  </w:r>
                </w:p>
              </w:tc>
              <w:tc>
                <w:tcPr>
                  <w:tcW w:w="1530"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27.13</w:t>
                  </w:r>
                </w:p>
              </w:tc>
            </w:tr>
            <w:tr w:rsidR="00BC443F" w:rsidTr="004826E3">
              <w:trPr>
                <w:cantSplit/>
              </w:trPr>
              <w:tc>
                <w:tcPr>
                  <w:tcW w:w="653" w:type="dxa"/>
                  <w:tcBorders>
                    <w:top w:val="nil"/>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16-Aug-13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117.63</w:t>
                  </w:r>
                </w:p>
              </w:tc>
              <w:tc>
                <w:tcPr>
                  <w:tcW w:w="621"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-0.13</w:t>
                  </w:r>
                </w:p>
              </w:tc>
              <w:tc>
                <w:tcPr>
                  <w:tcW w:w="1530"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17.50</w:t>
                  </w:r>
                </w:p>
              </w:tc>
            </w:tr>
            <w:tr w:rsidR="00BC443F" w:rsidTr="004826E3">
              <w:trPr>
                <w:cantSplit/>
              </w:trPr>
              <w:tc>
                <w:tcPr>
                  <w:tcW w:w="653" w:type="dxa"/>
                  <w:tcBorders>
                    <w:top w:val="nil"/>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11-Jul-13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124.38</w:t>
                  </w:r>
                </w:p>
              </w:tc>
              <w:tc>
                <w:tcPr>
                  <w:tcW w:w="621"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6.75</w:t>
                  </w:r>
                </w:p>
              </w:tc>
              <w:tc>
                <w:tcPr>
                  <w:tcW w:w="1530"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17.63</w:t>
                  </w:r>
                </w:p>
              </w:tc>
            </w:tr>
            <w:tr w:rsidR="00BC443F" w:rsidTr="004826E3">
              <w:trPr>
                <w:cantSplit/>
              </w:trPr>
              <w:tc>
                <w:tcPr>
                  <w:tcW w:w="653" w:type="dxa"/>
                  <w:tcBorders>
                    <w:top w:val="nil"/>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10-Jul-13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128.00</w:t>
                  </w:r>
                </w:p>
              </w:tc>
              <w:tc>
                <w:tcPr>
                  <w:tcW w:w="621"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-3.63</w:t>
                  </w:r>
                </w:p>
              </w:tc>
              <w:tc>
                <w:tcPr>
                  <w:tcW w:w="1530"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10.88</w:t>
                  </w:r>
                </w:p>
              </w:tc>
            </w:tr>
            <w:tr w:rsidR="00BC443F" w:rsidTr="004826E3">
              <w:trPr>
                <w:cantSplit/>
              </w:trPr>
              <w:tc>
                <w:tcPr>
                  <w:tcW w:w="653" w:type="dxa"/>
                  <w:tcBorders>
                    <w:top w:val="nil"/>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09-Jul-13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125.00</w:t>
                  </w:r>
                </w:p>
              </w:tc>
              <w:tc>
                <w:tcPr>
                  <w:tcW w:w="621"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-3.00</w:t>
                  </w:r>
                </w:p>
              </w:tc>
              <w:tc>
                <w:tcPr>
                  <w:tcW w:w="1530"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14.50</w:t>
                  </w:r>
                </w:p>
              </w:tc>
            </w:tr>
            <w:tr w:rsidR="00BC443F" w:rsidTr="004826E3">
              <w:trPr>
                <w:cantSplit/>
              </w:trPr>
              <w:tc>
                <w:tcPr>
                  <w:tcW w:w="653" w:type="dxa"/>
                  <w:tcBorders>
                    <w:top w:val="nil"/>
                    <w:left w:val="nil"/>
                    <w:bottom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29-May-13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118.50</w:t>
                  </w:r>
                </w:p>
              </w:tc>
              <w:tc>
                <w:tcPr>
                  <w:tcW w:w="621"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13.00</w:t>
                  </w:r>
                </w:p>
              </w:tc>
              <w:tc>
                <w:tcPr>
                  <w:tcW w:w="1530"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17.50</w:t>
                  </w:r>
                </w:p>
              </w:tc>
            </w:tr>
            <w:tr w:rsidR="00BC443F" w:rsidTr="0037717E">
              <w:trPr>
                <w:cantSplit/>
              </w:trPr>
              <w:tc>
                <w:tcPr>
                  <w:tcW w:w="653" w:type="dxa"/>
                  <w:tcBorders>
                    <w:top w:val="nil"/>
                    <w:left w:val="nil"/>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25-Feb-13</w:t>
                  </w:r>
                </w:p>
              </w:tc>
              <w:tc>
                <w:tcPr>
                  <w:tcW w:w="1017" w:type="dxa"/>
                  <w:tcBorders>
                    <w:top w:val="nil"/>
                    <w:left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141.00</w:t>
                  </w:r>
                </w:p>
              </w:tc>
              <w:tc>
                <w:tcPr>
                  <w:tcW w:w="621" w:type="dxa"/>
                  <w:tcBorders>
                    <w:top w:val="nil"/>
                    <w:left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-0.88</w:t>
                  </w:r>
                </w:p>
              </w:tc>
              <w:tc>
                <w:tcPr>
                  <w:tcW w:w="1530" w:type="dxa"/>
                  <w:tcBorders>
                    <w:top w:val="nil"/>
                    <w:left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4.50</w:t>
                  </w:r>
                </w:p>
              </w:tc>
            </w:tr>
            <w:tr w:rsidR="00BC443F" w:rsidTr="0037717E">
              <w:trPr>
                <w:cantSplit/>
              </w:trPr>
              <w:tc>
                <w:tcPr>
                  <w:tcW w:w="653" w:type="dxa"/>
                  <w:tcBorders>
                    <w:top w:val="nil"/>
                    <w:left w:val="nil"/>
                    <w:bottom w:val="single" w:sz="4" w:space="0" w:color="auto"/>
                    <w:right w:val="nil"/>
                  </w:tcBorders>
                  <w:noWrap/>
                  <w:vAlign w:val="bottom"/>
                </w:tcPr>
                <w:p w:rsidR="00BC443F" w:rsidRDefault="00BC443F">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single" w:sz="4" w:space="0" w:color="auto"/>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24-Jan-13</w:t>
                  </w:r>
                </w:p>
              </w:tc>
              <w:tc>
                <w:tcPr>
                  <w:tcW w:w="1017" w:type="dxa"/>
                  <w:tcBorders>
                    <w:top w:val="nil"/>
                    <w:left w:val="nil"/>
                    <w:bottom w:val="single" w:sz="4" w:space="0" w:color="auto"/>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133.13</w:t>
                  </w:r>
                </w:p>
              </w:tc>
              <w:tc>
                <w:tcPr>
                  <w:tcW w:w="621" w:type="dxa"/>
                  <w:tcBorders>
                    <w:top w:val="nil"/>
                    <w:left w:val="nil"/>
                    <w:bottom w:val="single" w:sz="4" w:space="0" w:color="auto"/>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5.38</w:t>
                  </w:r>
                </w:p>
              </w:tc>
              <w:tc>
                <w:tcPr>
                  <w:tcW w:w="1530" w:type="dxa"/>
                  <w:tcBorders>
                    <w:top w:val="nil"/>
                    <w:left w:val="nil"/>
                    <w:bottom w:val="single" w:sz="4" w:space="0" w:color="auto"/>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5.38</w:t>
                  </w:r>
                </w:p>
              </w:tc>
            </w:tr>
          </w:tbl>
          <w:p w:rsidR="004D5E11" w:rsidRDefault="004D5E11" w:rsidP="004826E3">
            <w:pPr>
              <w:pStyle w:val="Source"/>
            </w:pPr>
          </w:p>
        </w:tc>
      </w:tr>
      <w:tr w:rsidR="004D5E11" w:rsidTr="00EE5856">
        <w:trPr>
          <w:trHeight w:hRule="exact" w:val="3501"/>
        </w:trPr>
        <w:tc>
          <w:tcPr>
            <w:tcW w:w="5018" w:type="dxa"/>
          </w:tcPr>
          <w:p w:rsidR="004D5E11" w:rsidRDefault="004D5E11" w:rsidP="004826E3">
            <w:pPr>
              <w:pStyle w:val="TableTitle"/>
            </w:pPr>
            <w:r>
              <w:t xml:space="preserve">Table </w:t>
            </w:r>
            <w:fldSimple w:instr=" SEQ Table \* ARABIC ">
              <w:r w:rsidR="003B026B">
                <w:rPr>
                  <w:noProof/>
                </w:rPr>
                <w:t>4</w:t>
              </w:r>
            </w:fldSimple>
            <w:r w:rsidRPr="00656176">
              <w:t>: RSI Trades</w:t>
            </w:r>
          </w:p>
          <w:tbl>
            <w:tblPr>
              <w:tblW w:w="4775" w:type="dxa"/>
              <w:tblInd w:w="108" w:type="dxa"/>
              <w:tblLayout w:type="fixed"/>
              <w:tblLook w:val="0000"/>
            </w:tblPr>
            <w:tblGrid>
              <w:gridCol w:w="653"/>
              <w:gridCol w:w="954"/>
              <w:gridCol w:w="1017"/>
              <w:gridCol w:w="621"/>
              <w:gridCol w:w="1530"/>
            </w:tblGrid>
            <w:tr w:rsidR="004D5E11" w:rsidTr="00173F84">
              <w:trPr>
                <w:cantSplit/>
              </w:trPr>
              <w:tc>
                <w:tcPr>
                  <w:tcW w:w="653" w:type="dxa"/>
                  <w:tcBorders>
                    <w:top w:val="single" w:sz="6" w:space="0" w:color="auto"/>
                    <w:left w:val="nil"/>
                    <w:bottom w:val="single" w:sz="6"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Signal</w:t>
                  </w:r>
                </w:p>
              </w:tc>
              <w:tc>
                <w:tcPr>
                  <w:tcW w:w="954" w:type="dxa"/>
                  <w:tcBorders>
                    <w:top w:val="single" w:sz="6" w:space="0" w:color="auto"/>
                    <w:left w:val="nil"/>
                    <w:bottom w:val="single" w:sz="6"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Entry Date</w:t>
                  </w:r>
                </w:p>
              </w:tc>
              <w:tc>
                <w:tcPr>
                  <w:tcW w:w="1017" w:type="dxa"/>
                  <w:tcBorders>
                    <w:top w:val="single" w:sz="6" w:space="0" w:color="auto"/>
                    <w:left w:val="nil"/>
                    <w:bottom w:val="single" w:sz="6"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Entry Level</w:t>
                  </w:r>
                </w:p>
              </w:tc>
              <w:tc>
                <w:tcPr>
                  <w:tcW w:w="621" w:type="dxa"/>
                  <w:tcBorders>
                    <w:top w:val="single" w:sz="6" w:space="0" w:color="auto"/>
                    <w:left w:val="nil"/>
                    <w:bottom w:val="single" w:sz="6"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P&amp;L</w:t>
                  </w:r>
                </w:p>
              </w:tc>
              <w:tc>
                <w:tcPr>
                  <w:tcW w:w="1530" w:type="dxa"/>
                  <w:tcBorders>
                    <w:top w:val="single" w:sz="6" w:space="0" w:color="auto"/>
                    <w:left w:val="nil"/>
                    <w:bottom w:val="single" w:sz="6"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YTD Cumulative P&amp;L</w:t>
                  </w:r>
                </w:p>
              </w:tc>
            </w:tr>
            <w:tr w:rsidR="00BB5875" w:rsidTr="00F4070E">
              <w:trPr>
                <w:cantSplit/>
              </w:trPr>
              <w:tc>
                <w:tcPr>
                  <w:tcW w:w="653" w:type="dxa"/>
                  <w:tcBorders>
                    <w:top w:val="single" w:sz="6" w:space="0" w:color="auto"/>
                    <w:left w:val="nil"/>
                    <w:right w:val="nil"/>
                  </w:tcBorders>
                  <w:noWrap/>
                  <w:vAlign w:val="bottom"/>
                </w:tcPr>
                <w:p w:rsidR="00BB5875" w:rsidRDefault="00BB5875">
                  <w:pPr>
                    <w:jc w:val="center"/>
                    <w:rPr>
                      <w:rFonts w:ascii="Arial Narrow" w:hAnsi="Arial Narrow" w:cs="Arial"/>
                      <w:sz w:val="14"/>
                      <w:szCs w:val="14"/>
                    </w:rPr>
                  </w:pPr>
                  <w:r>
                    <w:rPr>
                      <w:rFonts w:ascii="Arial Narrow" w:hAnsi="Arial Narrow" w:cs="Arial"/>
                      <w:sz w:val="14"/>
                      <w:szCs w:val="14"/>
                    </w:rPr>
                    <w:t>B</w:t>
                  </w:r>
                </w:p>
              </w:tc>
              <w:tc>
                <w:tcPr>
                  <w:tcW w:w="954" w:type="dxa"/>
                  <w:tcBorders>
                    <w:top w:val="single" w:sz="6" w:space="0" w:color="auto"/>
                    <w:left w:val="nil"/>
                    <w:right w:val="nil"/>
                  </w:tcBorders>
                  <w:noWrap/>
                  <w:vAlign w:val="bottom"/>
                </w:tcPr>
                <w:p w:rsidR="00BB5875" w:rsidRDefault="00BB5875">
                  <w:pPr>
                    <w:jc w:val="right"/>
                    <w:rPr>
                      <w:rFonts w:ascii="Arial Narrow" w:hAnsi="Arial Narrow" w:cs="Arial"/>
                      <w:sz w:val="14"/>
                      <w:szCs w:val="14"/>
                    </w:rPr>
                  </w:pPr>
                  <w:r>
                    <w:rPr>
                      <w:rFonts w:ascii="Arial Narrow" w:hAnsi="Arial Narrow" w:cs="Arial"/>
                      <w:sz w:val="14"/>
                      <w:szCs w:val="14"/>
                    </w:rPr>
                    <w:t>11-Jun-14</w:t>
                  </w:r>
                </w:p>
              </w:tc>
              <w:tc>
                <w:tcPr>
                  <w:tcW w:w="1017" w:type="dxa"/>
                  <w:tcBorders>
                    <w:top w:val="single" w:sz="6" w:space="0" w:color="auto"/>
                    <w:left w:val="nil"/>
                    <w:right w:val="nil"/>
                  </w:tcBorders>
                  <w:noWrap/>
                  <w:vAlign w:val="bottom"/>
                </w:tcPr>
                <w:p w:rsidR="00BB5875" w:rsidRDefault="00BB5875">
                  <w:pPr>
                    <w:jc w:val="right"/>
                    <w:rPr>
                      <w:rFonts w:ascii="Arial Narrow" w:hAnsi="Arial Narrow" w:cs="Arial"/>
                      <w:sz w:val="14"/>
                      <w:szCs w:val="14"/>
                    </w:rPr>
                  </w:pPr>
                  <w:r>
                    <w:rPr>
                      <w:rFonts w:ascii="Arial Narrow" w:hAnsi="Arial Narrow" w:cs="Arial"/>
                      <w:sz w:val="14"/>
                      <w:szCs w:val="14"/>
                    </w:rPr>
                    <w:t>59.38</w:t>
                  </w:r>
                </w:p>
              </w:tc>
              <w:tc>
                <w:tcPr>
                  <w:tcW w:w="621" w:type="dxa"/>
                  <w:tcBorders>
                    <w:top w:val="single" w:sz="6" w:space="0" w:color="auto"/>
                    <w:left w:val="nil"/>
                    <w:right w:val="nil"/>
                  </w:tcBorders>
                  <w:noWrap/>
                  <w:vAlign w:val="bottom"/>
                </w:tcPr>
                <w:p w:rsidR="00BB5875" w:rsidRDefault="00BB5875">
                  <w:pPr>
                    <w:jc w:val="right"/>
                    <w:rPr>
                      <w:rFonts w:ascii="Arial Narrow" w:hAnsi="Arial Narrow" w:cs="Arial"/>
                      <w:sz w:val="14"/>
                      <w:szCs w:val="14"/>
                    </w:rPr>
                  </w:pPr>
                  <w:r>
                    <w:rPr>
                      <w:rFonts w:ascii="Arial Narrow" w:hAnsi="Arial Narrow" w:cs="Arial"/>
                      <w:sz w:val="14"/>
                      <w:szCs w:val="14"/>
                    </w:rPr>
                    <w:t>-1.13</w:t>
                  </w:r>
                </w:p>
              </w:tc>
              <w:tc>
                <w:tcPr>
                  <w:tcW w:w="1530" w:type="dxa"/>
                  <w:tcBorders>
                    <w:top w:val="single" w:sz="6" w:space="0" w:color="auto"/>
                    <w:left w:val="nil"/>
                    <w:right w:val="nil"/>
                  </w:tcBorders>
                  <w:noWrap/>
                  <w:vAlign w:val="bottom"/>
                </w:tcPr>
                <w:p w:rsidR="00BB5875" w:rsidRDefault="00BB5875">
                  <w:pPr>
                    <w:jc w:val="right"/>
                    <w:rPr>
                      <w:rFonts w:ascii="Arial Narrow" w:hAnsi="Arial Narrow" w:cs="Arial"/>
                      <w:sz w:val="14"/>
                      <w:szCs w:val="14"/>
                    </w:rPr>
                  </w:pPr>
                  <w:r>
                    <w:rPr>
                      <w:rFonts w:ascii="Arial Narrow" w:hAnsi="Arial Narrow" w:cs="Arial"/>
                      <w:sz w:val="14"/>
                      <w:szCs w:val="14"/>
                    </w:rPr>
                    <w:t>6.63</w:t>
                  </w:r>
                </w:p>
              </w:tc>
            </w:tr>
            <w:tr w:rsidR="003318FF" w:rsidTr="00F4070E">
              <w:trPr>
                <w:cantSplit/>
              </w:trPr>
              <w:tc>
                <w:tcPr>
                  <w:tcW w:w="653" w:type="dxa"/>
                  <w:tcBorders>
                    <w:left w:val="nil"/>
                    <w:right w:val="nil"/>
                  </w:tcBorders>
                  <w:noWrap/>
                  <w:vAlign w:val="bottom"/>
                </w:tcPr>
                <w:p w:rsidR="003318FF" w:rsidRDefault="003318FF">
                  <w:pPr>
                    <w:jc w:val="center"/>
                    <w:rPr>
                      <w:rFonts w:ascii="Arial Narrow" w:hAnsi="Arial Narrow" w:cs="Arial"/>
                      <w:sz w:val="14"/>
                      <w:szCs w:val="14"/>
                    </w:rPr>
                  </w:pPr>
                  <w:r>
                    <w:rPr>
                      <w:rFonts w:ascii="Arial Narrow" w:hAnsi="Arial Narrow" w:cs="Arial"/>
                      <w:sz w:val="14"/>
                      <w:szCs w:val="14"/>
                    </w:rPr>
                    <w:t>B</w:t>
                  </w:r>
                </w:p>
              </w:tc>
              <w:tc>
                <w:tcPr>
                  <w:tcW w:w="954" w:type="dxa"/>
                  <w:tcBorders>
                    <w:left w:val="nil"/>
                    <w:right w:val="nil"/>
                  </w:tcBorders>
                  <w:noWrap/>
                  <w:vAlign w:val="bottom"/>
                </w:tcPr>
                <w:p w:rsidR="003318FF" w:rsidRDefault="003318FF">
                  <w:pPr>
                    <w:jc w:val="right"/>
                    <w:rPr>
                      <w:rFonts w:ascii="Arial Narrow" w:hAnsi="Arial Narrow" w:cs="Arial"/>
                      <w:sz w:val="14"/>
                      <w:szCs w:val="14"/>
                    </w:rPr>
                  </w:pPr>
                  <w:r>
                    <w:rPr>
                      <w:rFonts w:ascii="Arial Narrow" w:hAnsi="Arial Narrow" w:cs="Arial"/>
                      <w:sz w:val="14"/>
                      <w:szCs w:val="14"/>
                    </w:rPr>
                    <w:t>11-Apr-14</w:t>
                  </w:r>
                </w:p>
              </w:tc>
              <w:tc>
                <w:tcPr>
                  <w:tcW w:w="1017" w:type="dxa"/>
                  <w:tcBorders>
                    <w:left w:val="nil"/>
                    <w:right w:val="nil"/>
                  </w:tcBorders>
                  <w:noWrap/>
                  <w:vAlign w:val="bottom"/>
                </w:tcPr>
                <w:p w:rsidR="003318FF" w:rsidRDefault="003318FF">
                  <w:pPr>
                    <w:jc w:val="right"/>
                    <w:rPr>
                      <w:rFonts w:ascii="Arial Narrow" w:hAnsi="Arial Narrow" w:cs="Arial"/>
                      <w:sz w:val="14"/>
                      <w:szCs w:val="14"/>
                    </w:rPr>
                  </w:pPr>
                  <w:r>
                    <w:rPr>
                      <w:rFonts w:ascii="Arial Narrow" w:hAnsi="Arial Narrow" w:cs="Arial"/>
                      <w:sz w:val="14"/>
                      <w:szCs w:val="14"/>
                    </w:rPr>
                    <w:t>73.75</w:t>
                  </w:r>
                </w:p>
              </w:tc>
              <w:tc>
                <w:tcPr>
                  <w:tcW w:w="621" w:type="dxa"/>
                  <w:tcBorders>
                    <w:left w:val="nil"/>
                    <w:right w:val="nil"/>
                  </w:tcBorders>
                  <w:noWrap/>
                  <w:vAlign w:val="bottom"/>
                </w:tcPr>
                <w:p w:rsidR="003318FF" w:rsidRDefault="003318FF">
                  <w:pPr>
                    <w:jc w:val="right"/>
                    <w:rPr>
                      <w:rFonts w:ascii="Arial Narrow" w:hAnsi="Arial Narrow" w:cs="Arial"/>
                      <w:sz w:val="14"/>
                      <w:szCs w:val="14"/>
                    </w:rPr>
                  </w:pPr>
                  <w:r>
                    <w:rPr>
                      <w:rFonts w:ascii="Arial Narrow" w:hAnsi="Arial Narrow" w:cs="Arial"/>
                      <w:sz w:val="14"/>
                      <w:szCs w:val="14"/>
                    </w:rPr>
                    <w:t>0.75</w:t>
                  </w:r>
                </w:p>
              </w:tc>
              <w:tc>
                <w:tcPr>
                  <w:tcW w:w="1530" w:type="dxa"/>
                  <w:tcBorders>
                    <w:left w:val="nil"/>
                    <w:right w:val="nil"/>
                  </w:tcBorders>
                  <w:noWrap/>
                  <w:vAlign w:val="bottom"/>
                </w:tcPr>
                <w:p w:rsidR="003318FF" w:rsidRDefault="003318FF">
                  <w:pPr>
                    <w:jc w:val="right"/>
                    <w:rPr>
                      <w:rFonts w:ascii="Arial Narrow" w:hAnsi="Arial Narrow" w:cs="Arial"/>
                      <w:sz w:val="14"/>
                      <w:szCs w:val="14"/>
                    </w:rPr>
                  </w:pPr>
                  <w:r>
                    <w:rPr>
                      <w:rFonts w:ascii="Arial Narrow" w:hAnsi="Arial Narrow" w:cs="Arial"/>
                      <w:sz w:val="14"/>
                      <w:szCs w:val="14"/>
                    </w:rPr>
                    <w:t>7.75</w:t>
                  </w:r>
                </w:p>
              </w:tc>
            </w:tr>
            <w:tr w:rsidR="005368DB" w:rsidTr="00656176">
              <w:trPr>
                <w:cantSplit/>
              </w:trPr>
              <w:tc>
                <w:tcPr>
                  <w:tcW w:w="653" w:type="dxa"/>
                  <w:tcBorders>
                    <w:left w:val="nil"/>
                    <w:right w:val="nil"/>
                  </w:tcBorders>
                  <w:noWrap/>
                  <w:vAlign w:val="bottom"/>
                </w:tcPr>
                <w:p w:rsidR="005368DB" w:rsidRDefault="005368DB">
                  <w:pPr>
                    <w:jc w:val="center"/>
                    <w:rPr>
                      <w:rFonts w:ascii="Arial Narrow" w:hAnsi="Arial Narrow" w:cs="Arial"/>
                      <w:sz w:val="14"/>
                      <w:szCs w:val="14"/>
                    </w:rPr>
                  </w:pPr>
                  <w:r>
                    <w:rPr>
                      <w:rFonts w:ascii="Arial Narrow" w:hAnsi="Arial Narrow" w:cs="Arial"/>
                      <w:sz w:val="14"/>
                      <w:szCs w:val="14"/>
                    </w:rPr>
                    <w:t>B</w:t>
                  </w:r>
                </w:p>
              </w:tc>
              <w:tc>
                <w:tcPr>
                  <w:tcW w:w="954"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25-Feb-14</w:t>
                  </w:r>
                </w:p>
              </w:tc>
              <w:tc>
                <w:tcPr>
                  <w:tcW w:w="1017"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80.75</w:t>
                  </w:r>
                </w:p>
              </w:tc>
              <w:tc>
                <w:tcPr>
                  <w:tcW w:w="621"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3.00</w:t>
                  </w:r>
                </w:p>
              </w:tc>
              <w:tc>
                <w:tcPr>
                  <w:tcW w:w="1530"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7.00</w:t>
                  </w:r>
                </w:p>
              </w:tc>
            </w:tr>
            <w:tr w:rsidR="005368DB" w:rsidTr="00AC227F">
              <w:trPr>
                <w:cantSplit/>
              </w:trPr>
              <w:tc>
                <w:tcPr>
                  <w:tcW w:w="653" w:type="dxa"/>
                  <w:tcBorders>
                    <w:left w:val="nil"/>
                    <w:right w:val="nil"/>
                  </w:tcBorders>
                  <w:noWrap/>
                  <w:vAlign w:val="bottom"/>
                </w:tcPr>
                <w:p w:rsidR="005368DB" w:rsidRDefault="005368DB">
                  <w:pPr>
                    <w:jc w:val="center"/>
                    <w:rPr>
                      <w:rFonts w:ascii="Arial Narrow" w:hAnsi="Arial Narrow" w:cs="Arial"/>
                      <w:sz w:val="14"/>
                      <w:szCs w:val="14"/>
                    </w:rPr>
                  </w:pPr>
                  <w:r>
                    <w:rPr>
                      <w:rFonts w:ascii="Arial Narrow" w:hAnsi="Arial Narrow" w:cs="Arial"/>
                      <w:sz w:val="14"/>
                      <w:szCs w:val="14"/>
                    </w:rPr>
                    <w:t>S</w:t>
                  </w:r>
                </w:p>
              </w:tc>
              <w:tc>
                <w:tcPr>
                  <w:tcW w:w="954"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28-Jan-14</w:t>
                  </w:r>
                </w:p>
              </w:tc>
              <w:tc>
                <w:tcPr>
                  <w:tcW w:w="1017"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89.88</w:t>
                  </w:r>
                </w:p>
              </w:tc>
              <w:tc>
                <w:tcPr>
                  <w:tcW w:w="621"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2.38</w:t>
                  </w:r>
                </w:p>
              </w:tc>
              <w:tc>
                <w:tcPr>
                  <w:tcW w:w="1530"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4.00</w:t>
                  </w:r>
                </w:p>
              </w:tc>
            </w:tr>
            <w:tr w:rsidR="005368DB" w:rsidTr="005C0818">
              <w:trPr>
                <w:cantSplit/>
              </w:trPr>
              <w:tc>
                <w:tcPr>
                  <w:tcW w:w="653" w:type="dxa"/>
                  <w:tcBorders>
                    <w:left w:val="nil"/>
                    <w:right w:val="nil"/>
                  </w:tcBorders>
                  <w:noWrap/>
                  <w:vAlign w:val="bottom"/>
                </w:tcPr>
                <w:p w:rsidR="005368DB" w:rsidRDefault="005368DB">
                  <w:pPr>
                    <w:jc w:val="center"/>
                    <w:rPr>
                      <w:rFonts w:ascii="Arial Narrow" w:hAnsi="Arial Narrow" w:cs="Arial"/>
                      <w:sz w:val="14"/>
                      <w:szCs w:val="14"/>
                    </w:rPr>
                  </w:pPr>
                  <w:r>
                    <w:rPr>
                      <w:rFonts w:ascii="Arial Narrow" w:hAnsi="Arial Narrow" w:cs="Arial"/>
                      <w:sz w:val="14"/>
                      <w:szCs w:val="14"/>
                    </w:rPr>
                    <w:t>B</w:t>
                  </w:r>
                </w:p>
              </w:tc>
              <w:tc>
                <w:tcPr>
                  <w:tcW w:w="954"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08-Jan-14</w:t>
                  </w:r>
                </w:p>
              </w:tc>
              <w:tc>
                <w:tcPr>
                  <w:tcW w:w="1017"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79.38</w:t>
                  </w:r>
                </w:p>
              </w:tc>
              <w:tc>
                <w:tcPr>
                  <w:tcW w:w="621"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1.63</w:t>
                  </w:r>
                </w:p>
              </w:tc>
              <w:tc>
                <w:tcPr>
                  <w:tcW w:w="1530"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1.63</w:t>
                  </w:r>
                </w:p>
              </w:tc>
            </w:tr>
            <w:tr w:rsidR="004D5E11" w:rsidTr="00AB33DD">
              <w:trPr>
                <w:cantSplit/>
              </w:trPr>
              <w:tc>
                <w:tcPr>
                  <w:tcW w:w="653" w:type="dxa"/>
                  <w:tcBorders>
                    <w:top w:val="single" w:sz="4" w:space="0" w:color="auto"/>
                    <w:left w:val="nil"/>
                    <w:bottom w:val="nil"/>
                    <w:right w:val="nil"/>
                  </w:tcBorders>
                  <w:noWrap/>
                  <w:vAlign w:val="bottom"/>
                </w:tcPr>
                <w:p w:rsidR="004D5E11" w:rsidRPr="0064295E" w:rsidRDefault="004D5E11" w:rsidP="004826E3">
                  <w:pPr>
                    <w:jc w:val="center"/>
                    <w:rPr>
                      <w:rFonts w:ascii="Arial Narrow" w:hAnsi="Arial Narrow" w:cs="Arial Narrow"/>
                      <w:sz w:val="14"/>
                      <w:szCs w:val="14"/>
                    </w:rPr>
                  </w:pPr>
                </w:p>
              </w:tc>
              <w:tc>
                <w:tcPr>
                  <w:tcW w:w="954" w:type="dxa"/>
                  <w:tcBorders>
                    <w:top w:val="single" w:sz="4" w:space="0" w:color="auto"/>
                    <w:left w:val="nil"/>
                    <w:bottom w:val="nil"/>
                    <w:right w:val="nil"/>
                  </w:tcBorders>
                  <w:noWrap/>
                  <w:vAlign w:val="bottom"/>
                </w:tcPr>
                <w:p w:rsidR="004D5E11" w:rsidRPr="0064295E" w:rsidRDefault="004D5E11" w:rsidP="004826E3">
                  <w:pPr>
                    <w:jc w:val="right"/>
                    <w:rPr>
                      <w:rFonts w:ascii="Arial Narrow" w:hAnsi="Arial Narrow" w:cs="Arial Narrow"/>
                      <w:sz w:val="14"/>
                      <w:szCs w:val="14"/>
                    </w:rPr>
                  </w:pPr>
                </w:p>
              </w:tc>
              <w:tc>
                <w:tcPr>
                  <w:tcW w:w="1638" w:type="dxa"/>
                  <w:gridSpan w:val="2"/>
                  <w:tcBorders>
                    <w:top w:val="single" w:sz="4" w:space="0" w:color="auto"/>
                    <w:left w:val="nil"/>
                    <w:bottom w:val="nil"/>
                    <w:right w:val="nil"/>
                  </w:tcBorders>
                  <w:noWrap/>
                  <w:vAlign w:val="bottom"/>
                </w:tcPr>
                <w:p w:rsidR="004D5E11" w:rsidRPr="0064295E" w:rsidRDefault="004D5E11" w:rsidP="00A5637A">
                  <w:pPr>
                    <w:keepNext/>
                    <w:jc w:val="right"/>
                    <w:rPr>
                      <w:rFonts w:ascii="Arial Narrow" w:hAnsi="Arial Narrow" w:cs="Arial Narrow"/>
                      <w:b/>
                      <w:bCs/>
                      <w:sz w:val="14"/>
                      <w:szCs w:val="14"/>
                    </w:rPr>
                  </w:pPr>
                  <w:r w:rsidRPr="0064295E">
                    <w:rPr>
                      <w:rFonts w:ascii="Arial Narrow" w:hAnsi="Arial Narrow" w:cs="Arial Narrow"/>
                      <w:b/>
                      <w:bCs/>
                      <w:sz w:val="14"/>
                      <w:szCs w:val="14"/>
                    </w:rPr>
                    <w:t>20</w:t>
                  </w:r>
                  <w:r>
                    <w:rPr>
                      <w:rFonts w:ascii="Arial Narrow" w:hAnsi="Arial Narrow" w:cs="Arial Narrow"/>
                      <w:b/>
                      <w:bCs/>
                      <w:sz w:val="14"/>
                      <w:szCs w:val="14"/>
                    </w:rPr>
                    <w:t>1</w:t>
                  </w:r>
                  <w:r w:rsidR="006E011B">
                    <w:rPr>
                      <w:rFonts w:ascii="Arial Narrow" w:hAnsi="Arial Narrow" w:cs="Arial Narrow"/>
                      <w:b/>
                      <w:bCs/>
                      <w:sz w:val="14"/>
                      <w:szCs w:val="14"/>
                    </w:rPr>
                    <w:t>3</w:t>
                  </w:r>
                  <w:r w:rsidRPr="0064295E">
                    <w:rPr>
                      <w:rFonts w:ascii="Arial Narrow" w:hAnsi="Arial Narrow" w:cs="Arial Narrow"/>
                      <w:b/>
                      <w:bCs/>
                      <w:sz w:val="14"/>
                      <w:szCs w:val="14"/>
                    </w:rPr>
                    <w:t xml:space="preserve"> P&amp;L:  </w:t>
                  </w:r>
                </w:p>
              </w:tc>
              <w:tc>
                <w:tcPr>
                  <w:tcW w:w="1530" w:type="dxa"/>
                  <w:tcBorders>
                    <w:top w:val="single" w:sz="4" w:space="0" w:color="auto"/>
                    <w:left w:val="nil"/>
                    <w:bottom w:val="nil"/>
                    <w:right w:val="nil"/>
                  </w:tcBorders>
                  <w:noWrap/>
                  <w:vAlign w:val="bottom"/>
                </w:tcPr>
                <w:p w:rsidR="004D5E11" w:rsidRPr="0038222F" w:rsidRDefault="006E011B" w:rsidP="004826E3">
                  <w:pPr>
                    <w:jc w:val="right"/>
                    <w:rPr>
                      <w:rFonts w:ascii="Arial Narrow" w:hAnsi="Arial Narrow" w:cs="Arial Narrow"/>
                      <w:b/>
                      <w:sz w:val="14"/>
                      <w:szCs w:val="14"/>
                    </w:rPr>
                  </w:pPr>
                  <w:r>
                    <w:rPr>
                      <w:rFonts w:ascii="Arial Narrow" w:hAnsi="Arial Narrow" w:cs="Arial Narrow"/>
                      <w:b/>
                      <w:sz w:val="14"/>
                      <w:szCs w:val="14"/>
                    </w:rPr>
                    <w:t>-7.50</w:t>
                  </w:r>
                </w:p>
              </w:tc>
            </w:tr>
            <w:tr w:rsidR="005368DB" w:rsidTr="00A5637A">
              <w:trPr>
                <w:cantSplit/>
              </w:trPr>
              <w:tc>
                <w:tcPr>
                  <w:tcW w:w="653" w:type="dxa"/>
                  <w:tcBorders>
                    <w:top w:val="single" w:sz="6" w:space="0" w:color="auto"/>
                    <w:left w:val="nil"/>
                    <w:right w:val="nil"/>
                  </w:tcBorders>
                  <w:noWrap/>
                  <w:vAlign w:val="bottom"/>
                </w:tcPr>
                <w:p w:rsidR="005368DB" w:rsidRDefault="005368DB"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top w:val="single" w:sz="6" w:space="0" w:color="auto"/>
                    <w:left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23-Oct-13</w:t>
                  </w:r>
                </w:p>
              </w:tc>
              <w:tc>
                <w:tcPr>
                  <w:tcW w:w="1017" w:type="dxa"/>
                  <w:tcBorders>
                    <w:top w:val="single" w:sz="6" w:space="0" w:color="auto"/>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95.00</w:t>
                  </w:r>
                </w:p>
              </w:tc>
              <w:tc>
                <w:tcPr>
                  <w:tcW w:w="621" w:type="dxa"/>
                  <w:tcBorders>
                    <w:top w:val="single" w:sz="6" w:space="0" w:color="auto"/>
                    <w:left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-1.00</w:t>
                  </w:r>
                </w:p>
              </w:tc>
              <w:tc>
                <w:tcPr>
                  <w:tcW w:w="1530" w:type="dxa"/>
                  <w:tcBorders>
                    <w:top w:val="single" w:sz="6" w:space="0" w:color="auto"/>
                    <w:left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-7.50</w:t>
                  </w:r>
                </w:p>
              </w:tc>
            </w:tr>
            <w:tr w:rsidR="005368DB" w:rsidTr="00A5637A">
              <w:trPr>
                <w:cantSplit/>
              </w:trPr>
              <w:tc>
                <w:tcPr>
                  <w:tcW w:w="653" w:type="dxa"/>
                  <w:tcBorders>
                    <w:left w:val="nil"/>
                    <w:right w:val="nil"/>
                  </w:tcBorders>
                  <w:noWrap/>
                  <w:vAlign w:val="bottom"/>
                </w:tcPr>
                <w:p w:rsidR="005368DB" w:rsidRDefault="005368DB"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left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27-Sep-13</w:t>
                  </w:r>
                </w:p>
              </w:tc>
              <w:tc>
                <w:tcPr>
                  <w:tcW w:w="1017" w:type="dxa"/>
                  <w:tcBorders>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111.13</w:t>
                  </w:r>
                </w:p>
              </w:tc>
              <w:tc>
                <w:tcPr>
                  <w:tcW w:w="621" w:type="dxa"/>
                  <w:tcBorders>
                    <w:left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1.62</w:t>
                  </w:r>
                </w:p>
              </w:tc>
              <w:tc>
                <w:tcPr>
                  <w:tcW w:w="1530" w:type="dxa"/>
                  <w:tcBorders>
                    <w:left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-6.50</w:t>
                  </w:r>
                </w:p>
              </w:tc>
            </w:tr>
            <w:tr w:rsidR="005368DB" w:rsidTr="00A5637A">
              <w:trPr>
                <w:cantSplit/>
              </w:trPr>
              <w:tc>
                <w:tcPr>
                  <w:tcW w:w="653" w:type="dxa"/>
                  <w:tcBorders>
                    <w:left w:val="nil"/>
                    <w:bottom w:val="nil"/>
                    <w:right w:val="nil"/>
                  </w:tcBorders>
                  <w:noWrap/>
                  <w:vAlign w:val="bottom"/>
                </w:tcPr>
                <w:p w:rsidR="005368DB" w:rsidRDefault="005368DB"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left w:val="nil"/>
                    <w:bottom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24-Jul-13</w:t>
                  </w:r>
                </w:p>
              </w:tc>
              <w:tc>
                <w:tcPr>
                  <w:tcW w:w="1017" w:type="dxa"/>
                  <w:tcBorders>
                    <w:left w:val="nil"/>
                    <w:bottom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118.75</w:t>
                  </w:r>
                </w:p>
              </w:tc>
              <w:tc>
                <w:tcPr>
                  <w:tcW w:w="621" w:type="dxa"/>
                  <w:tcBorders>
                    <w:left w:val="nil"/>
                    <w:bottom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-4.00</w:t>
                  </w:r>
                </w:p>
              </w:tc>
              <w:tc>
                <w:tcPr>
                  <w:tcW w:w="1530" w:type="dxa"/>
                  <w:tcBorders>
                    <w:left w:val="nil"/>
                    <w:bottom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-8.13</w:t>
                  </w:r>
                </w:p>
              </w:tc>
            </w:tr>
            <w:tr w:rsidR="005368DB" w:rsidTr="004826E3">
              <w:trPr>
                <w:cantSplit/>
              </w:trPr>
              <w:tc>
                <w:tcPr>
                  <w:tcW w:w="653" w:type="dxa"/>
                  <w:tcBorders>
                    <w:top w:val="nil"/>
                    <w:left w:val="nil"/>
                    <w:bottom w:val="nil"/>
                    <w:right w:val="nil"/>
                  </w:tcBorders>
                  <w:noWrap/>
                  <w:vAlign w:val="bottom"/>
                </w:tcPr>
                <w:p w:rsidR="005368DB" w:rsidRDefault="005368DB" w:rsidP="00036C2E">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bottom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07-Jun-13</w:t>
                  </w:r>
                </w:p>
              </w:tc>
              <w:tc>
                <w:tcPr>
                  <w:tcW w:w="1017" w:type="dxa"/>
                  <w:tcBorders>
                    <w:top w:val="nil"/>
                    <w:left w:val="nil"/>
                    <w:bottom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122.75</w:t>
                  </w:r>
                </w:p>
              </w:tc>
              <w:tc>
                <w:tcPr>
                  <w:tcW w:w="621" w:type="dxa"/>
                  <w:tcBorders>
                    <w:top w:val="nil"/>
                    <w:left w:val="nil"/>
                    <w:bottom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-3.38</w:t>
                  </w:r>
                </w:p>
              </w:tc>
              <w:tc>
                <w:tcPr>
                  <w:tcW w:w="1530" w:type="dxa"/>
                  <w:tcBorders>
                    <w:top w:val="nil"/>
                    <w:left w:val="nil"/>
                    <w:bottom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-4.13</w:t>
                  </w:r>
                </w:p>
              </w:tc>
            </w:tr>
            <w:tr w:rsidR="005368DB" w:rsidTr="004826E3">
              <w:trPr>
                <w:cantSplit/>
              </w:trPr>
              <w:tc>
                <w:tcPr>
                  <w:tcW w:w="653" w:type="dxa"/>
                  <w:tcBorders>
                    <w:top w:val="nil"/>
                    <w:left w:val="nil"/>
                    <w:bottom w:val="nil"/>
                    <w:right w:val="nil"/>
                  </w:tcBorders>
                  <w:noWrap/>
                  <w:vAlign w:val="bottom"/>
                </w:tcPr>
                <w:p w:rsidR="005368DB" w:rsidRDefault="005368DB"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13-May-13</w:t>
                  </w:r>
                </w:p>
              </w:tc>
              <w:tc>
                <w:tcPr>
                  <w:tcW w:w="1017" w:type="dxa"/>
                  <w:tcBorders>
                    <w:top w:val="nil"/>
                    <w:left w:val="nil"/>
                    <w:bottom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115.00</w:t>
                  </w:r>
                </w:p>
              </w:tc>
              <w:tc>
                <w:tcPr>
                  <w:tcW w:w="621" w:type="dxa"/>
                  <w:tcBorders>
                    <w:top w:val="nil"/>
                    <w:left w:val="nil"/>
                    <w:bottom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-5.12</w:t>
                  </w:r>
                </w:p>
              </w:tc>
              <w:tc>
                <w:tcPr>
                  <w:tcW w:w="1530" w:type="dxa"/>
                  <w:tcBorders>
                    <w:top w:val="nil"/>
                    <w:left w:val="nil"/>
                    <w:bottom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-0.75</w:t>
                  </w:r>
                </w:p>
              </w:tc>
            </w:tr>
            <w:tr w:rsidR="005368DB" w:rsidTr="00036C2E">
              <w:trPr>
                <w:cantSplit/>
              </w:trPr>
              <w:tc>
                <w:tcPr>
                  <w:tcW w:w="653" w:type="dxa"/>
                  <w:tcBorders>
                    <w:top w:val="nil"/>
                    <w:left w:val="nil"/>
                    <w:right w:val="nil"/>
                  </w:tcBorders>
                  <w:noWrap/>
                  <w:vAlign w:val="bottom"/>
                </w:tcPr>
                <w:p w:rsidR="005368DB" w:rsidRDefault="005368DB" w:rsidP="00036C2E">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08-Feb-13</w:t>
                  </w:r>
                </w:p>
              </w:tc>
              <w:tc>
                <w:tcPr>
                  <w:tcW w:w="1017" w:type="dxa"/>
                  <w:tcBorders>
                    <w:top w:val="nil"/>
                    <w:left w:val="nil"/>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143.75</w:t>
                  </w:r>
                </w:p>
              </w:tc>
              <w:tc>
                <w:tcPr>
                  <w:tcW w:w="621" w:type="dxa"/>
                  <w:tcBorders>
                    <w:top w:val="nil"/>
                    <w:left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4.25</w:t>
                  </w:r>
                </w:p>
              </w:tc>
              <w:tc>
                <w:tcPr>
                  <w:tcW w:w="1530" w:type="dxa"/>
                  <w:tcBorders>
                    <w:top w:val="nil"/>
                    <w:left w:val="nil"/>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4.37</w:t>
                  </w:r>
                </w:p>
              </w:tc>
            </w:tr>
            <w:tr w:rsidR="005368DB" w:rsidTr="00036C2E">
              <w:trPr>
                <w:cantSplit/>
              </w:trPr>
              <w:tc>
                <w:tcPr>
                  <w:tcW w:w="653" w:type="dxa"/>
                  <w:tcBorders>
                    <w:top w:val="nil"/>
                    <w:left w:val="nil"/>
                    <w:bottom w:val="single" w:sz="4" w:space="0" w:color="auto"/>
                    <w:right w:val="nil"/>
                  </w:tcBorders>
                  <w:noWrap/>
                  <w:vAlign w:val="bottom"/>
                </w:tcPr>
                <w:p w:rsidR="005368DB" w:rsidRDefault="005368DB"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single" w:sz="4" w:space="0" w:color="auto"/>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14-Jan-13</w:t>
                  </w:r>
                </w:p>
              </w:tc>
              <w:tc>
                <w:tcPr>
                  <w:tcW w:w="1017" w:type="dxa"/>
                  <w:tcBorders>
                    <w:top w:val="nil"/>
                    <w:left w:val="nil"/>
                    <w:bottom w:val="single" w:sz="4" w:space="0" w:color="auto"/>
                    <w:right w:val="nil"/>
                  </w:tcBorders>
                  <w:noWrap/>
                  <w:vAlign w:val="bottom"/>
                </w:tcPr>
                <w:p w:rsidR="005368DB" w:rsidRDefault="005368DB">
                  <w:pPr>
                    <w:jc w:val="right"/>
                    <w:rPr>
                      <w:rFonts w:ascii="Arial Narrow" w:hAnsi="Arial Narrow" w:cs="Arial"/>
                      <w:sz w:val="14"/>
                      <w:szCs w:val="14"/>
                    </w:rPr>
                  </w:pPr>
                  <w:r>
                    <w:rPr>
                      <w:rFonts w:ascii="Arial Narrow" w:hAnsi="Arial Narrow" w:cs="Arial"/>
                      <w:sz w:val="14"/>
                      <w:szCs w:val="14"/>
                    </w:rPr>
                    <w:t>131.63</w:t>
                  </w:r>
                </w:p>
              </w:tc>
              <w:tc>
                <w:tcPr>
                  <w:tcW w:w="621" w:type="dxa"/>
                  <w:tcBorders>
                    <w:top w:val="nil"/>
                    <w:left w:val="nil"/>
                    <w:bottom w:val="single" w:sz="4" w:space="0" w:color="auto"/>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0.12</w:t>
                  </w:r>
                </w:p>
              </w:tc>
              <w:tc>
                <w:tcPr>
                  <w:tcW w:w="1530" w:type="dxa"/>
                  <w:tcBorders>
                    <w:top w:val="nil"/>
                    <w:left w:val="nil"/>
                    <w:bottom w:val="single" w:sz="4" w:space="0" w:color="auto"/>
                    <w:right w:val="nil"/>
                  </w:tcBorders>
                  <w:noWrap/>
                  <w:vAlign w:val="bottom"/>
                </w:tcPr>
                <w:p w:rsidR="005368DB" w:rsidRDefault="005368DB" w:rsidP="00036C2E">
                  <w:pPr>
                    <w:jc w:val="right"/>
                    <w:rPr>
                      <w:rFonts w:ascii="Arial Narrow" w:hAnsi="Arial Narrow" w:cs="Arial"/>
                      <w:sz w:val="14"/>
                      <w:szCs w:val="14"/>
                    </w:rPr>
                  </w:pPr>
                  <w:r>
                    <w:rPr>
                      <w:rFonts w:ascii="Arial Narrow" w:hAnsi="Arial Narrow" w:cs="Arial"/>
                      <w:sz w:val="14"/>
                      <w:szCs w:val="14"/>
                    </w:rPr>
                    <w:t>0.12</w:t>
                  </w:r>
                </w:p>
              </w:tc>
            </w:tr>
          </w:tbl>
          <w:p w:rsidR="004D5E11" w:rsidRDefault="004D5E11" w:rsidP="004826E3">
            <w:pPr>
              <w:pStyle w:val="Source"/>
            </w:pPr>
          </w:p>
        </w:tc>
        <w:tc>
          <w:tcPr>
            <w:tcW w:w="5018" w:type="dxa"/>
          </w:tcPr>
          <w:p w:rsidR="004D5E11" w:rsidRDefault="004D5E11" w:rsidP="004826E3">
            <w:pPr>
              <w:pStyle w:val="TableTitle"/>
            </w:pPr>
            <w:r>
              <w:t xml:space="preserve">Table </w:t>
            </w:r>
            <w:fldSimple w:instr=" SEQ Table \* ARABIC ">
              <w:r w:rsidR="003B026B">
                <w:rPr>
                  <w:noProof/>
                </w:rPr>
                <w:t>5</w:t>
              </w:r>
            </w:fldSimple>
            <w:r>
              <w:t>: House of Cards Trades</w:t>
            </w:r>
          </w:p>
          <w:tbl>
            <w:tblPr>
              <w:tblW w:w="4775" w:type="dxa"/>
              <w:tblInd w:w="108" w:type="dxa"/>
              <w:tblLayout w:type="fixed"/>
              <w:tblLook w:val="0000"/>
            </w:tblPr>
            <w:tblGrid>
              <w:gridCol w:w="653"/>
              <w:gridCol w:w="954"/>
              <w:gridCol w:w="1017"/>
              <w:gridCol w:w="621"/>
              <w:gridCol w:w="1530"/>
            </w:tblGrid>
            <w:tr w:rsidR="004D5E11" w:rsidTr="00EE5856">
              <w:trPr>
                <w:cantSplit/>
              </w:trPr>
              <w:tc>
                <w:tcPr>
                  <w:tcW w:w="653" w:type="dxa"/>
                  <w:tcBorders>
                    <w:top w:val="single" w:sz="6"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Signal</w:t>
                  </w:r>
                </w:p>
              </w:tc>
              <w:tc>
                <w:tcPr>
                  <w:tcW w:w="954" w:type="dxa"/>
                  <w:tcBorders>
                    <w:top w:val="single" w:sz="6"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Entry Date</w:t>
                  </w:r>
                </w:p>
              </w:tc>
              <w:tc>
                <w:tcPr>
                  <w:tcW w:w="1017" w:type="dxa"/>
                  <w:tcBorders>
                    <w:top w:val="single" w:sz="6"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Entry Level</w:t>
                  </w:r>
                </w:p>
              </w:tc>
              <w:tc>
                <w:tcPr>
                  <w:tcW w:w="621" w:type="dxa"/>
                  <w:tcBorders>
                    <w:top w:val="single" w:sz="6"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P&amp;L</w:t>
                  </w:r>
                </w:p>
              </w:tc>
              <w:tc>
                <w:tcPr>
                  <w:tcW w:w="1530" w:type="dxa"/>
                  <w:tcBorders>
                    <w:top w:val="single" w:sz="6"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r w:rsidRPr="0064295E">
                    <w:rPr>
                      <w:rFonts w:ascii="Arial Narrow" w:hAnsi="Arial Narrow" w:cs="Arial Narrow"/>
                      <w:b/>
                      <w:bCs/>
                      <w:sz w:val="14"/>
                      <w:szCs w:val="14"/>
                    </w:rPr>
                    <w:t>YTD Cumulative P&amp;L</w:t>
                  </w:r>
                </w:p>
              </w:tc>
            </w:tr>
            <w:tr w:rsidR="00F4070E" w:rsidTr="00F4070E">
              <w:trPr>
                <w:cantSplit/>
              </w:trPr>
              <w:tc>
                <w:tcPr>
                  <w:tcW w:w="653" w:type="dxa"/>
                  <w:tcBorders>
                    <w:left w:val="nil"/>
                    <w:right w:val="nil"/>
                  </w:tcBorders>
                  <w:noWrap/>
                  <w:vAlign w:val="bottom"/>
                </w:tcPr>
                <w:p w:rsidR="00F4070E" w:rsidRDefault="00F4070E">
                  <w:pPr>
                    <w:jc w:val="center"/>
                    <w:rPr>
                      <w:rFonts w:ascii="Arial Narrow" w:hAnsi="Arial Narrow" w:cs="Arial"/>
                      <w:sz w:val="14"/>
                      <w:szCs w:val="14"/>
                    </w:rPr>
                  </w:pPr>
                  <w:r>
                    <w:rPr>
                      <w:rFonts w:ascii="Arial Narrow" w:hAnsi="Arial Narrow" w:cs="Arial"/>
                      <w:sz w:val="14"/>
                      <w:szCs w:val="14"/>
                    </w:rPr>
                    <w:t>B</w:t>
                  </w:r>
                </w:p>
              </w:tc>
              <w:tc>
                <w:tcPr>
                  <w:tcW w:w="954" w:type="dxa"/>
                  <w:tcBorders>
                    <w:left w:val="nil"/>
                    <w:right w:val="nil"/>
                  </w:tcBorders>
                  <w:noWrap/>
                  <w:vAlign w:val="bottom"/>
                </w:tcPr>
                <w:p w:rsidR="00F4070E" w:rsidRDefault="00F4070E">
                  <w:pPr>
                    <w:jc w:val="right"/>
                    <w:rPr>
                      <w:rFonts w:ascii="Arial Narrow" w:hAnsi="Arial Narrow" w:cs="Arial"/>
                      <w:sz w:val="14"/>
                      <w:szCs w:val="14"/>
                    </w:rPr>
                  </w:pPr>
                  <w:r>
                    <w:rPr>
                      <w:rFonts w:ascii="Arial Narrow" w:hAnsi="Arial Narrow" w:cs="Arial"/>
                      <w:sz w:val="14"/>
                      <w:szCs w:val="14"/>
                    </w:rPr>
                    <w:t>05-Jun-14</w:t>
                  </w:r>
                </w:p>
              </w:tc>
              <w:tc>
                <w:tcPr>
                  <w:tcW w:w="1017" w:type="dxa"/>
                  <w:tcBorders>
                    <w:left w:val="nil"/>
                    <w:right w:val="nil"/>
                  </w:tcBorders>
                  <w:noWrap/>
                  <w:vAlign w:val="bottom"/>
                </w:tcPr>
                <w:p w:rsidR="00F4070E" w:rsidRDefault="00F4070E">
                  <w:pPr>
                    <w:jc w:val="right"/>
                    <w:rPr>
                      <w:rFonts w:ascii="Arial Narrow" w:hAnsi="Arial Narrow" w:cs="Arial"/>
                      <w:sz w:val="14"/>
                      <w:szCs w:val="14"/>
                    </w:rPr>
                  </w:pPr>
                  <w:r>
                    <w:rPr>
                      <w:rFonts w:ascii="Arial Narrow" w:hAnsi="Arial Narrow" w:cs="Arial"/>
                      <w:sz w:val="14"/>
                      <w:szCs w:val="14"/>
                    </w:rPr>
                    <w:t>61.13</w:t>
                  </w:r>
                </w:p>
              </w:tc>
              <w:tc>
                <w:tcPr>
                  <w:tcW w:w="621" w:type="dxa"/>
                  <w:tcBorders>
                    <w:left w:val="nil"/>
                    <w:right w:val="nil"/>
                  </w:tcBorders>
                  <w:noWrap/>
                  <w:vAlign w:val="bottom"/>
                </w:tcPr>
                <w:p w:rsidR="00F4070E" w:rsidRDefault="00F4070E" w:rsidP="00AE7B0A">
                  <w:pPr>
                    <w:jc w:val="right"/>
                    <w:rPr>
                      <w:rFonts w:ascii="Arial Narrow" w:hAnsi="Arial Narrow" w:cs="Arial"/>
                      <w:sz w:val="14"/>
                      <w:szCs w:val="14"/>
                    </w:rPr>
                  </w:pPr>
                  <w:r>
                    <w:rPr>
                      <w:rFonts w:ascii="Arial Narrow" w:hAnsi="Arial Narrow" w:cs="Arial"/>
                      <w:sz w:val="14"/>
                      <w:szCs w:val="14"/>
                    </w:rPr>
                    <w:t>-</w:t>
                  </w:r>
                  <w:r w:rsidR="00AE7B0A">
                    <w:rPr>
                      <w:rFonts w:ascii="Arial Narrow" w:hAnsi="Arial Narrow" w:cs="Arial"/>
                      <w:sz w:val="14"/>
                      <w:szCs w:val="14"/>
                    </w:rPr>
                    <w:t>4.25</w:t>
                  </w:r>
                </w:p>
              </w:tc>
              <w:tc>
                <w:tcPr>
                  <w:tcW w:w="1530" w:type="dxa"/>
                  <w:tcBorders>
                    <w:left w:val="nil"/>
                    <w:right w:val="nil"/>
                  </w:tcBorders>
                  <w:noWrap/>
                  <w:vAlign w:val="center"/>
                </w:tcPr>
                <w:p w:rsidR="00F4070E" w:rsidRDefault="00AE7B0A" w:rsidP="00E45EE7">
                  <w:pPr>
                    <w:jc w:val="right"/>
                    <w:rPr>
                      <w:rFonts w:ascii="Arial Narrow" w:hAnsi="Arial Narrow" w:cs="Arial Narrow"/>
                      <w:sz w:val="14"/>
                      <w:szCs w:val="14"/>
                    </w:rPr>
                  </w:pPr>
                  <w:r>
                    <w:rPr>
                      <w:rFonts w:ascii="Arial Narrow" w:hAnsi="Arial Narrow" w:cs="Arial Narrow"/>
                      <w:sz w:val="14"/>
                      <w:szCs w:val="14"/>
                    </w:rPr>
                    <w:t>3.75</w:t>
                  </w:r>
                </w:p>
              </w:tc>
            </w:tr>
            <w:tr w:rsidR="00BC75AE" w:rsidTr="00A12B66">
              <w:trPr>
                <w:cantSplit/>
              </w:trPr>
              <w:tc>
                <w:tcPr>
                  <w:tcW w:w="653" w:type="dxa"/>
                  <w:tcBorders>
                    <w:left w:val="nil"/>
                    <w:right w:val="nil"/>
                  </w:tcBorders>
                  <w:noWrap/>
                  <w:vAlign w:val="bottom"/>
                </w:tcPr>
                <w:p w:rsidR="00BC75AE" w:rsidRDefault="00460366">
                  <w:pPr>
                    <w:jc w:val="center"/>
                    <w:rPr>
                      <w:rFonts w:ascii="Arial Narrow" w:hAnsi="Arial Narrow" w:cs="Arial"/>
                      <w:sz w:val="14"/>
                      <w:szCs w:val="14"/>
                    </w:rPr>
                  </w:pPr>
                  <w:r>
                    <w:rPr>
                      <w:rFonts w:ascii="Arial Narrow" w:hAnsi="Arial Narrow" w:cs="Arial"/>
                      <w:sz w:val="14"/>
                      <w:szCs w:val="14"/>
                    </w:rPr>
                    <w:t>S</w:t>
                  </w:r>
                </w:p>
              </w:tc>
              <w:tc>
                <w:tcPr>
                  <w:tcW w:w="954" w:type="dxa"/>
                  <w:tcBorders>
                    <w:left w:val="nil"/>
                    <w:right w:val="nil"/>
                  </w:tcBorders>
                  <w:noWrap/>
                  <w:vAlign w:val="bottom"/>
                </w:tcPr>
                <w:p w:rsidR="00BC75AE" w:rsidRPr="008976ED" w:rsidRDefault="00460366" w:rsidP="00BC75AE">
                  <w:pPr>
                    <w:jc w:val="right"/>
                    <w:rPr>
                      <w:rFonts w:ascii="Arial Narrow" w:hAnsi="Arial Narrow" w:cs="Arial"/>
                      <w:sz w:val="14"/>
                      <w:szCs w:val="14"/>
                    </w:rPr>
                  </w:pPr>
                  <w:r>
                    <w:rPr>
                      <w:rFonts w:ascii="Arial Narrow" w:hAnsi="Arial Narrow" w:cs="Arial"/>
                      <w:sz w:val="14"/>
                      <w:szCs w:val="14"/>
                    </w:rPr>
                    <w:t>24-Jan-14</w:t>
                  </w:r>
                </w:p>
              </w:tc>
              <w:tc>
                <w:tcPr>
                  <w:tcW w:w="1017" w:type="dxa"/>
                  <w:tcBorders>
                    <w:left w:val="nil"/>
                    <w:right w:val="nil"/>
                  </w:tcBorders>
                  <w:noWrap/>
                  <w:vAlign w:val="bottom"/>
                </w:tcPr>
                <w:p w:rsidR="00BC75AE" w:rsidRPr="008976ED" w:rsidRDefault="00BC443F" w:rsidP="00E45EE7">
                  <w:pPr>
                    <w:jc w:val="right"/>
                    <w:rPr>
                      <w:rFonts w:ascii="Arial Narrow" w:hAnsi="Arial Narrow" w:cs="Arial"/>
                      <w:sz w:val="14"/>
                      <w:szCs w:val="14"/>
                    </w:rPr>
                  </w:pPr>
                  <w:r>
                    <w:rPr>
                      <w:rFonts w:ascii="Arial Narrow" w:hAnsi="Arial Narrow" w:cs="Arial"/>
                      <w:sz w:val="14"/>
                      <w:szCs w:val="14"/>
                    </w:rPr>
                    <w:t>93.75</w:t>
                  </w:r>
                </w:p>
              </w:tc>
              <w:tc>
                <w:tcPr>
                  <w:tcW w:w="621" w:type="dxa"/>
                  <w:tcBorders>
                    <w:left w:val="nil"/>
                    <w:right w:val="nil"/>
                  </w:tcBorders>
                  <w:noWrap/>
                  <w:vAlign w:val="center"/>
                </w:tcPr>
                <w:p w:rsidR="00BC75AE" w:rsidRPr="00A5637A" w:rsidRDefault="005C0818" w:rsidP="00BC75AE">
                  <w:pPr>
                    <w:jc w:val="right"/>
                    <w:rPr>
                      <w:rFonts w:ascii="Arial Narrow" w:hAnsi="Arial Narrow" w:cs="Arial Narrow"/>
                      <w:sz w:val="14"/>
                      <w:szCs w:val="14"/>
                    </w:rPr>
                  </w:pPr>
                  <w:r>
                    <w:rPr>
                      <w:rFonts w:ascii="Arial Narrow" w:hAnsi="Arial Narrow" w:cs="Arial Narrow"/>
                      <w:sz w:val="14"/>
                      <w:szCs w:val="14"/>
                    </w:rPr>
                    <w:t>8.00</w:t>
                  </w:r>
                </w:p>
              </w:tc>
              <w:tc>
                <w:tcPr>
                  <w:tcW w:w="1530" w:type="dxa"/>
                  <w:tcBorders>
                    <w:left w:val="nil"/>
                    <w:right w:val="nil"/>
                  </w:tcBorders>
                  <w:noWrap/>
                  <w:vAlign w:val="center"/>
                </w:tcPr>
                <w:p w:rsidR="00BC75AE" w:rsidRPr="00A5637A" w:rsidRDefault="005C0818" w:rsidP="00E45EE7">
                  <w:pPr>
                    <w:jc w:val="right"/>
                    <w:rPr>
                      <w:rFonts w:ascii="Arial Narrow" w:hAnsi="Arial Narrow" w:cs="Arial Narrow"/>
                      <w:sz w:val="14"/>
                      <w:szCs w:val="14"/>
                    </w:rPr>
                  </w:pPr>
                  <w:r>
                    <w:rPr>
                      <w:rFonts w:ascii="Arial Narrow" w:hAnsi="Arial Narrow" w:cs="Arial Narrow"/>
                      <w:sz w:val="14"/>
                      <w:szCs w:val="14"/>
                    </w:rPr>
                    <w:t>8.00</w:t>
                  </w:r>
                </w:p>
              </w:tc>
            </w:tr>
            <w:tr w:rsidR="004D5E11" w:rsidTr="006478A4">
              <w:trPr>
                <w:cantSplit/>
              </w:trPr>
              <w:tc>
                <w:tcPr>
                  <w:tcW w:w="653" w:type="dxa"/>
                  <w:tcBorders>
                    <w:top w:val="single" w:sz="4"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p>
              </w:tc>
              <w:tc>
                <w:tcPr>
                  <w:tcW w:w="954" w:type="dxa"/>
                  <w:tcBorders>
                    <w:top w:val="single" w:sz="4" w:space="0" w:color="auto"/>
                    <w:left w:val="nil"/>
                    <w:bottom w:val="single" w:sz="4" w:space="0" w:color="auto"/>
                    <w:right w:val="nil"/>
                  </w:tcBorders>
                  <w:noWrap/>
                  <w:vAlign w:val="bottom"/>
                </w:tcPr>
                <w:p w:rsidR="004D5E11" w:rsidRPr="0064295E" w:rsidRDefault="004D5E11" w:rsidP="004826E3">
                  <w:pPr>
                    <w:keepNext/>
                    <w:jc w:val="center"/>
                    <w:rPr>
                      <w:rFonts w:ascii="Arial Narrow" w:hAnsi="Arial Narrow" w:cs="Arial Narrow"/>
                      <w:b/>
                      <w:bCs/>
                      <w:sz w:val="14"/>
                      <w:szCs w:val="14"/>
                    </w:rPr>
                  </w:pPr>
                </w:p>
              </w:tc>
              <w:tc>
                <w:tcPr>
                  <w:tcW w:w="1638" w:type="dxa"/>
                  <w:gridSpan w:val="2"/>
                  <w:tcBorders>
                    <w:top w:val="single" w:sz="4" w:space="0" w:color="auto"/>
                    <w:left w:val="nil"/>
                    <w:bottom w:val="single" w:sz="4" w:space="0" w:color="auto"/>
                    <w:right w:val="nil"/>
                  </w:tcBorders>
                  <w:noWrap/>
                  <w:vAlign w:val="bottom"/>
                </w:tcPr>
                <w:p w:rsidR="004D5E11" w:rsidRPr="0064295E" w:rsidRDefault="004D5E11" w:rsidP="00A5637A">
                  <w:pPr>
                    <w:keepNext/>
                    <w:jc w:val="right"/>
                    <w:rPr>
                      <w:rFonts w:ascii="Arial Narrow" w:hAnsi="Arial Narrow" w:cs="Arial Narrow"/>
                      <w:b/>
                      <w:bCs/>
                      <w:sz w:val="14"/>
                      <w:szCs w:val="14"/>
                    </w:rPr>
                  </w:pPr>
                  <w:r w:rsidRPr="0064295E">
                    <w:rPr>
                      <w:rFonts w:ascii="Arial Narrow" w:hAnsi="Arial Narrow" w:cs="Arial Narrow"/>
                      <w:b/>
                      <w:bCs/>
                      <w:sz w:val="14"/>
                      <w:szCs w:val="14"/>
                    </w:rPr>
                    <w:t>20</w:t>
                  </w:r>
                  <w:r w:rsidR="0038222F">
                    <w:rPr>
                      <w:rFonts w:ascii="Arial Narrow" w:hAnsi="Arial Narrow" w:cs="Arial Narrow"/>
                      <w:b/>
                      <w:bCs/>
                      <w:sz w:val="14"/>
                      <w:szCs w:val="14"/>
                    </w:rPr>
                    <w:t>1</w:t>
                  </w:r>
                  <w:r w:rsidR="00036C2E">
                    <w:rPr>
                      <w:rFonts w:ascii="Arial Narrow" w:hAnsi="Arial Narrow" w:cs="Arial Narrow"/>
                      <w:b/>
                      <w:bCs/>
                      <w:sz w:val="14"/>
                      <w:szCs w:val="14"/>
                    </w:rPr>
                    <w:t>3</w:t>
                  </w:r>
                  <w:r w:rsidRPr="0064295E">
                    <w:rPr>
                      <w:rFonts w:ascii="Arial Narrow" w:hAnsi="Arial Narrow" w:cs="Arial Narrow"/>
                      <w:b/>
                      <w:bCs/>
                      <w:sz w:val="14"/>
                      <w:szCs w:val="14"/>
                    </w:rPr>
                    <w:t xml:space="preserve"> P&amp;L:  </w:t>
                  </w:r>
                </w:p>
              </w:tc>
              <w:tc>
                <w:tcPr>
                  <w:tcW w:w="1530" w:type="dxa"/>
                  <w:tcBorders>
                    <w:top w:val="single" w:sz="4" w:space="0" w:color="auto"/>
                    <w:left w:val="nil"/>
                    <w:bottom w:val="single" w:sz="4" w:space="0" w:color="auto"/>
                    <w:right w:val="nil"/>
                  </w:tcBorders>
                  <w:noWrap/>
                  <w:vAlign w:val="bottom"/>
                </w:tcPr>
                <w:p w:rsidR="004D5E11" w:rsidRPr="004A6B4A" w:rsidRDefault="006E011B" w:rsidP="004826E3">
                  <w:pPr>
                    <w:keepNext/>
                    <w:jc w:val="right"/>
                    <w:rPr>
                      <w:rFonts w:ascii="Arial Narrow" w:hAnsi="Arial Narrow" w:cs="Arial Narrow"/>
                      <w:b/>
                      <w:bCs/>
                      <w:sz w:val="14"/>
                      <w:szCs w:val="14"/>
                    </w:rPr>
                  </w:pPr>
                  <w:r>
                    <w:rPr>
                      <w:rFonts w:ascii="Arial Narrow" w:hAnsi="Arial Narrow" w:cs="Arial Narrow"/>
                      <w:b/>
                      <w:sz w:val="14"/>
                      <w:szCs w:val="14"/>
                    </w:rPr>
                    <w:t>2.38</w:t>
                  </w:r>
                </w:p>
              </w:tc>
            </w:tr>
            <w:tr w:rsidR="00BC443F" w:rsidTr="00036C2E">
              <w:trPr>
                <w:cantSplit/>
              </w:trPr>
              <w:tc>
                <w:tcPr>
                  <w:tcW w:w="653" w:type="dxa"/>
                  <w:tcBorders>
                    <w:top w:val="nil"/>
                    <w:left w:val="nil"/>
                    <w:right w:val="nil"/>
                  </w:tcBorders>
                  <w:noWrap/>
                  <w:vAlign w:val="bottom"/>
                </w:tcPr>
                <w:p w:rsidR="00BC443F" w:rsidRDefault="00BC443F" w:rsidP="00036C2E">
                  <w:pPr>
                    <w:jc w:val="center"/>
                    <w:rPr>
                      <w:rFonts w:ascii="Arial Narrow" w:hAnsi="Arial Narrow" w:cs="Arial"/>
                      <w:sz w:val="14"/>
                      <w:szCs w:val="14"/>
                    </w:rPr>
                  </w:pPr>
                  <w:r>
                    <w:rPr>
                      <w:rFonts w:ascii="Arial Narrow" w:hAnsi="Arial Narrow" w:cs="Arial"/>
                      <w:sz w:val="14"/>
                      <w:szCs w:val="14"/>
                    </w:rPr>
                    <w:t>S</w:t>
                  </w:r>
                </w:p>
              </w:tc>
              <w:tc>
                <w:tcPr>
                  <w:tcW w:w="954" w:type="dxa"/>
                  <w:tcBorders>
                    <w:top w:val="nil"/>
                    <w:left w:val="nil"/>
                    <w:right w:val="nil"/>
                  </w:tcBorders>
                  <w:noWrap/>
                  <w:vAlign w:val="bottom"/>
                </w:tcPr>
                <w:p w:rsidR="00BC443F" w:rsidRDefault="00BC443F" w:rsidP="00036C2E">
                  <w:pPr>
                    <w:jc w:val="right"/>
                    <w:rPr>
                      <w:rFonts w:ascii="Arial Narrow" w:hAnsi="Arial Narrow" w:cs="Arial"/>
                      <w:sz w:val="14"/>
                      <w:szCs w:val="14"/>
                    </w:rPr>
                  </w:pPr>
                  <w:r>
                    <w:rPr>
                      <w:rFonts w:ascii="Arial Narrow" w:hAnsi="Arial Narrow" w:cs="Arial"/>
                      <w:sz w:val="14"/>
                      <w:szCs w:val="14"/>
                    </w:rPr>
                    <w:t>20-Jun-13</w:t>
                  </w:r>
                </w:p>
              </w:tc>
              <w:tc>
                <w:tcPr>
                  <w:tcW w:w="1017" w:type="dxa"/>
                  <w:tcBorders>
                    <w:top w:val="nil"/>
                    <w:left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138.63</w:t>
                  </w:r>
                </w:p>
              </w:tc>
              <w:tc>
                <w:tcPr>
                  <w:tcW w:w="621" w:type="dxa"/>
                  <w:tcBorders>
                    <w:top w:val="nil"/>
                    <w:left w:val="nil"/>
                    <w:right w:val="nil"/>
                  </w:tcBorders>
                  <w:noWrap/>
                  <w:vAlign w:val="center"/>
                </w:tcPr>
                <w:p w:rsidR="00BC443F" w:rsidRDefault="00BC443F" w:rsidP="00036C2E">
                  <w:pPr>
                    <w:jc w:val="right"/>
                    <w:rPr>
                      <w:rFonts w:ascii="Arial Narrow" w:hAnsi="Arial Narrow" w:cs="Arial Narrow"/>
                      <w:sz w:val="14"/>
                      <w:szCs w:val="14"/>
                    </w:rPr>
                  </w:pPr>
                  <w:r>
                    <w:rPr>
                      <w:rFonts w:ascii="Arial Narrow" w:hAnsi="Arial Narrow" w:cs="Arial Narrow"/>
                      <w:sz w:val="14"/>
                      <w:szCs w:val="14"/>
                    </w:rPr>
                    <w:t>8.25</w:t>
                  </w:r>
                </w:p>
              </w:tc>
              <w:tc>
                <w:tcPr>
                  <w:tcW w:w="1530" w:type="dxa"/>
                  <w:tcBorders>
                    <w:top w:val="nil"/>
                    <w:left w:val="nil"/>
                    <w:right w:val="nil"/>
                  </w:tcBorders>
                  <w:noWrap/>
                  <w:vAlign w:val="center"/>
                </w:tcPr>
                <w:p w:rsidR="00BC443F" w:rsidRDefault="00BC443F" w:rsidP="00036C2E">
                  <w:pPr>
                    <w:jc w:val="right"/>
                    <w:rPr>
                      <w:rFonts w:ascii="Arial Narrow" w:hAnsi="Arial Narrow" w:cs="Arial Narrow"/>
                      <w:sz w:val="14"/>
                      <w:szCs w:val="14"/>
                    </w:rPr>
                  </w:pPr>
                  <w:r>
                    <w:rPr>
                      <w:rFonts w:ascii="Arial Narrow" w:hAnsi="Arial Narrow" w:cs="Arial Narrow"/>
                      <w:sz w:val="14"/>
                      <w:szCs w:val="14"/>
                    </w:rPr>
                    <w:t>6.75</w:t>
                  </w:r>
                </w:p>
              </w:tc>
            </w:tr>
            <w:tr w:rsidR="00BC443F" w:rsidTr="00036C2E">
              <w:trPr>
                <w:cantSplit/>
              </w:trPr>
              <w:tc>
                <w:tcPr>
                  <w:tcW w:w="653" w:type="dxa"/>
                  <w:tcBorders>
                    <w:top w:val="nil"/>
                    <w:left w:val="nil"/>
                    <w:bottom w:val="nil"/>
                    <w:right w:val="nil"/>
                  </w:tcBorders>
                  <w:noWrap/>
                  <w:vAlign w:val="bottom"/>
                </w:tcPr>
                <w:p w:rsidR="00BC443F" w:rsidRDefault="00BC443F"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nil"/>
                    <w:right w:val="nil"/>
                  </w:tcBorders>
                  <w:noWrap/>
                  <w:vAlign w:val="bottom"/>
                </w:tcPr>
                <w:p w:rsidR="00BC443F" w:rsidRDefault="00BC443F" w:rsidP="00036C2E">
                  <w:pPr>
                    <w:jc w:val="right"/>
                    <w:rPr>
                      <w:rFonts w:ascii="Arial Narrow" w:hAnsi="Arial Narrow" w:cs="Arial"/>
                      <w:sz w:val="14"/>
                      <w:szCs w:val="14"/>
                    </w:rPr>
                  </w:pPr>
                  <w:r>
                    <w:rPr>
                      <w:rFonts w:ascii="Arial Narrow" w:hAnsi="Arial Narrow" w:cs="Arial"/>
                      <w:sz w:val="14"/>
                      <w:szCs w:val="14"/>
                    </w:rPr>
                    <w:t>08-May-13</w:t>
                  </w:r>
                </w:p>
              </w:tc>
              <w:tc>
                <w:tcPr>
                  <w:tcW w:w="1017" w:type="dxa"/>
                  <w:tcBorders>
                    <w:top w:val="nil"/>
                    <w:left w:val="nil"/>
                    <w:bottom w:val="nil"/>
                    <w:right w:val="nil"/>
                  </w:tcBorders>
                  <w:noWrap/>
                  <w:vAlign w:val="bottom"/>
                </w:tcPr>
                <w:p w:rsidR="00BC443F" w:rsidRDefault="00BC443F">
                  <w:pPr>
                    <w:jc w:val="right"/>
                    <w:rPr>
                      <w:rFonts w:ascii="Arial Narrow" w:hAnsi="Arial Narrow" w:cs="Arial"/>
                      <w:sz w:val="14"/>
                      <w:szCs w:val="14"/>
                    </w:rPr>
                  </w:pPr>
                  <w:r>
                    <w:rPr>
                      <w:rFonts w:ascii="Arial Narrow" w:hAnsi="Arial Narrow" w:cs="Arial"/>
                      <w:sz w:val="14"/>
                      <w:szCs w:val="14"/>
                    </w:rPr>
                    <w:t>108.25</w:t>
                  </w:r>
                </w:p>
              </w:tc>
              <w:tc>
                <w:tcPr>
                  <w:tcW w:w="621" w:type="dxa"/>
                  <w:tcBorders>
                    <w:top w:val="nil"/>
                    <w:left w:val="nil"/>
                    <w:bottom w:val="nil"/>
                    <w:right w:val="nil"/>
                  </w:tcBorders>
                  <w:noWrap/>
                  <w:vAlign w:val="center"/>
                </w:tcPr>
                <w:p w:rsidR="00BC443F" w:rsidRDefault="00BC443F" w:rsidP="00036C2E">
                  <w:pPr>
                    <w:jc w:val="right"/>
                    <w:rPr>
                      <w:rFonts w:ascii="Arial Narrow" w:hAnsi="Arial Narrow" w:cs="Arial Narrow"/>
                      <w:sz w:val="14"/>
                      <w:szCs w:val="14"/>
                    </w:rPr>
                  </w:pPr>
                  <w:r>
                    <w:rPr>
                      <w:rFonts w:ascii="Arial Narrow" w:hAnsi="Arial Narrow" w:cs="Arial Narrow"/>
                      <w:sz w:val="14"/>
                      <w:szCs w:val="14"/>
                    </w:rPr>
                    <w:t>1.38</w:t>
                  </w:r>
                </w:p>
              </w:tc>
              <w:tc>
                <w:tcPr>
                  <w:tcW w:w="1530" w:type="dxa"/>
                  <w:tcBorders>
                    <w:top w:val="nil"/>
                    <w:left w:val="nil"/>
                    <w:bottom w:val="nil"/>
                    <w:right w:val="nil"/>
                  </w:tcBorders>
                  <w:noWrap/>
                  <w:vAlign w:val="center"/>
                </w:tcPr>
                <w:p w:rsidR="00BC443F" w:rsidRDefault="00BC443F" w:rsidP="00036C2E">
                  <w:pPr>
                    <w:jc w:val="right"/>
                    <w:rPr>
                      <w:rFonts w:ascii="Arial Narrow" w:hAnsi="Arial Narrow" w:cs="Arial Narrow"/>
                      <w:sz w:val="14"/>
                      <w:szCs w:val="14"/>
                    </w:rPr>
                  </w:pPr>
                  <w:r>
                    <w:rPr>
                      <w:rFonts w:ascii="Arial Narrow" w:hAnsi="Arial Narrow" w:cs="Arial Narrow"/>
                      <w:sz w:val="14"/>
                      <w:szCs w:val="14"/>
                    </w:rPr>
                    <w:t>-1.50</w:t>
                  </w:r>
                </w:p>
              </w:tc>
            </w:tr>
            <w:tr w:rsidR="00036C2E" w:rsidTr="00036C2E">
              <w:trPr>
                <w:cantSplit/>
              </w:trPr>
              <w:tc>
                <w:tcPr>
                  <w:tcW w:w="653" w:type="dxa"/>
                  <w:tcBorders>
                    <w:top w:val="nil"/>
                    <w:left w:val="nil"/>
                    <w:bottom w:val="single" w:sz="4" w:space="0" w:color="auto"/>
                    <w:right w:val="nil"/>
                  </w:tcBorders>
                  <w:noWrap/>
                  <w:vAlign w:val="bottom"/>
                </w:tcPr>
                <w:p w:rsidR="00036C2E" w:rsidRDefault="00036C2E" w:rsidP="00036C2E">
                  <w:pPr>
                    <w:jc w:val="center"/>
                    <w:rPr>
                      <w:rFonts w:ascii="Arial Narrow" w:hAnsi="Arial Narrow" w:cs="Arial"/>
                      <w:sz w:val="14"/>
                      <w:szCs w:val="14"/>
                    </w:rPr>
                  </w:pPr>
                  <w:r>
                    <w:rPr>
                      <w:rFonts w:ascii="Arial Narrow" w:hAnsi="Arial Narrow" w:cs="Arial"/>
                      <w:sz w:val="14"/>
                      <w:szCs w:val="14"/>
                    </w:rPr>
                    <w:t>B</w:t>
                  </w:r>
                </w:p>
              </w:tc>
              <w:tc>
                <w:tcPr>
                  <w:tcW w:w="954" w:type="dxa"/>
                  <w:tcBorders>
                    <w:top w:val="nil"/>
                    <w:left w:val="nil"/>
                    <w:bottom w:val="single" w:sz="4" w:space="0" w:color="auto"/>
                    <w:right w:val="nil"/>
                  </w:tcBorders>
                  <w:noWrap/>
                  <w:vAlign w:val="bottom"/>
                </w:tcPr>
                <w:p w:rsidR="00036C2E" w:rsidRPr="008976ED" w:rsidRDefault="00036C2E" w:rsidP="00036C2E">
                  <w:pPr>
                    <w:jc w:val="right"/>
                    <w:rPr>
                      <w:rFonts w:ascii="Arial Narrow" w:hAnsi="Arial Narrow" w:cs="Arial"/>
                      <w:sz w:val="14"/>
                      <w:szCs w:val="14"/>
                    </w:rPr>
                  </w:pPr>
                  <w:r>
                    <w:rPr>
                      <w:rFonts w:ascii="Arial Narrow" w:hAnsi="Arial Narrow" w:cs="Arial"/>
                      <w:sz w:val="14"/>
                      <w:szCs w:val="14"/>
                    </w:rPr>
                    <w:t>03-Jan-13</w:t>
                  </w:r>
                </w:p>
              </w:tc>
              <w:tc>
                <w:tcPr>
                  <w:tcW w:w="1017" w:type="dxa"/>
                  <w:tcBorders>
                    <w:top w:val="nil"/>
                    <w:left w:val="nil"/>
                    <w:bottom w:val="single" w:sz="4" w:space="0" w:color="auto"/>
                    <w:right w:val="nil"/>
                  </w:tcBorders>
                  <w:noWrap/>
                  <w:vAlign w:val="bottom"/>
                </w:tcPr>
                <w:p w:rsidR="00036C2E" w:rsidRPr="008976ED" w:rsidRDefault="00BC443F" w:rsidP="00036C2E">
                  <w:pPr>
                    <w:jc w:val="right"/>
                    <w:rPr>
                      <w:rFonts w:ascii="Arial Narrow" w:hAnsi="Arial Narrow" w:cs="Arial"/>
                      <w:sz w:val="14"/>
                      <w:szCs w:val="14"/>
                    </w:rPr>
                  </w:pPr>
                  <w:r>
                    <w:rPr>
                      <w:rFonts w:ascii="Arial Narrow" w:hAnsi="Arial Narrow" w:cs="Arial"/>
                      <w:sz w:val="14"/>
                      <w:szCs w:val="14"/>
                    </w:rPr>
                    <w:t>134</w:t>
                  </w:r>
                  <w:r w:rsidR="00036C2E">
                    <w:rPr>
                      <w:rFonts w:ascii="Arial Narrow" w:hAnsi="Arial Narrow" w:cs="Arial"/>
                      <w:sz w:val="14"/>
                      <w:szCs w:val="14"/>
                    </w:rPr>
                    <w:t>.50</w:t>
                  </w:r>
                </w:p>
              </w:tc>
              <w:tc>
                <w:tcPr>
                  <w:tcW w:w="621" w:type="dxa"/>
                  <w:tcBorders>
                    <w:top w:val="nil"/>
                    <w:left w:val="nil"/>
                    <w:bottom w:val="single" w:sz="4" w:space="0" w:color="auto"/>
                    <w:right w:val="nil"/>
                  </w:tcBorders>
                  <w:noWrap/>
                  <w:vAlign w:val="center"/>
                </w:tcPr>
                <w:p w:rsidR="00036C2E" w:rsidRPr="00A5637A" w:rsidRDefault="00036C2E" w:rsidP="00036C2E">
                  <w:pPr>
                    <w:jc w:val="right"/>
                    <w:rPr>
                      <w:rFonts w:ascii="Arial Narrow" w:hAnsi="Arial Narrow" w:cs="Arial Narrow"/>
                      <w:sz w:val="14"/>
                      <w:szCs w:val="14"/>
                    </w:rPr>
                  </w:pPr>
                  <w:r>
                    <w:rPr>
                      <w:rFonts w:ascii="Arial Narrow" w:hAnsi="Arial Narrow" w:cs="Arial Narrow"/>
                      <w:sz w:val="14"/>
                      <w:szCs w:val="14"/>
                    </w:rPr>
                    <w:t>-2.88</w:t>
                  </w:r>
                </w:p>
              </w:tc>
              <w:tc>
                <w:tcPr>
                  <w:tcW w:w="1530" w:type="dxa"/>
                  <w:tcBorders>
                    <w:top w:val="nil"/>
                    <w:left w:val="nil"/>
                    <w:bottom w:val="single" w:sz="4" w:space="0" w:color="auto"/>
                    <w:right w:val="nil"/>
                  </w:tcBorders>
                  <w:noWrap/>
                  <w:vAlign w:val="center"/>
                </w:tcPr>
                <w:p w:rsidR="00036C2E" w:rsidRPr="00A5637A" w:rsidRDefault="00036C2E" w:rsidP="00036C2E">
                  <w:pPr>
                    <w:jc w:val="right"/>
                    <w:rPr>
                      <w:rFonts w:ascii="Arial Narrow" w:hAnsi="Arial Narrow" w:cs="Arial Narrow"/>
                      <w:sz w:val="14"/>
                      <w:szCs w:val="14"/>
                    </w:rPr>
                  </w:pPr>
                  <w:r>
                    <w:rPr>
                      <w:rFonts w:ascii="Arial Narrow" w:hAnsi="Arial Narrow" w:cs="Arial Narrow"/>
                      <w:sz w:val="14"/>
                      <w:szCs w:val="14"/>
                    </w:rPr>
                    <w:t>-2.88</w:t>
                  </w:r>
                </w:p>
              </w:tc>
            </w:tr>
          </w:tbl>
          <w:p w:rsidR="004D5E11" w:rsidRDefault="004D5E11" w:rsidP="004826E3">
            <w:pPr>
              <w:pStyle w:val="Source"/>
            </w:pPr>
          </w:p>
          <w:p w:rsidR="004D5E11" w:rsidRDefault="004D5E11" w:rsidP="004826E3">
            <w:pPr>
              <w:pStyle w:val="Body"/>
            </w:pPr>
          </w:p>
        </w:tc>
      </w:tr>
    </w:tbl>
    <w:p w:rsidR="004D5E11" w:rsidRDefault="004D5E11" w:rsidP="004D5E11">
      <w:pPr>
        <w:pStyle w:val="Body"/>
      </w:pPr>
    </w:p>
    <w:p w:rsidR="00B11ED5" w:rsidRDefault="00B11ED5" w:rsidP="00096996">
      <w:pPr>
        <w:pStyle w:val="Body"/>
        <w:sectPr w:rsidR="00B11ED5" w:rsidSect="00096996">
          <w:headerReference w:type="first" r:id="rId30"/>
          <w:footerReference w:type="first" r:id="rId31"/>
          <w:pgSz w:w="12240" w:h="15840" w:code="1"/>
          <w:pgMar w:top="2376" w:right="1138" w:bottom="936" w:left="4248" w:header="936" w:footer="576" w:gutter="0"/>
          <w:cols w:space="720"/>
          <w:formProt w:val="0"/>
          <w:docGrid w:linePitch="360"/>
        </w:sectPr>
      </w:pPr>
    </w:p>
    <w:bookmarkStart w:id="6" w:name="_LegalDisclosure" w:displacedByCustomXml="next"/>
    <w:sdt>
      <w:sdtPr>
        <w:rPr>
          <w:sz w:val="20"/>
        </w:rPr>
        <w:alias w:val="DISCLOSURE"/>
        <w:tag w:val="DISCLOSURE"/>
        <w:id w:val="166324026"/>
        <w:lock w:val="sdtContentLocked"/>
        <w:placeholder>
          <w:docPart w:val="764E80A5ED984247840F31FC705101A4"/>
        </w:placeholder>
      </w:sdtPr>
      <w:sdtContent>
        <w:p w:rsidR="00FA39C0" w:rsidRDefault="00FA39C0">
          <w:pPr>
            <w:divId w:val="38479416"/>
            <w:rPr>
              <w:rFonts w:eastAsia="Times New Roman"/>
              <w:sz w:val="12"/>
              <w:szCs w:val="12"/>
            </w:rPr>
          </w:pPr>
        </w:p>
        <w:p w:rsidR="00FA39C0" w:rsidRDefault="00FA39C0">
          <w:pPr>
            <w:divId w:val="1310091846"/>
            <w:rPr>
              <w:rFonts w:eastAsia="Times New Roman"/>
              <w:sz w:val="20"/>
              <w:szCs w:val="20"/>
            </w:rPr>
          </w:pPr>
          <w:r>
            <w:rPr>
              <w:rFonts w:eastAsia="Times New Roman"/>
              <w:b/>
              <w:bCs/>
              <w:sz w:val="18"/>
              <w:szCs w:val="18"/>
            </w:rPr>
            <w:t xml:space="preserve">Analyst Certification: </w:t>
          </w:r>
          <w:r>
            <w:rPr>
              <w:rFonts w:eastAsia="Times New Roman"/>
              <w:sz w:val="18"/>
              <w:szCs w:val="18"/>
            </w:rPr>
            <w:t>The research analyst(s) denoted by an “AC” on the cover of this report certifies (or, where multiple research analysts are primarily responsible for this report, the research analyst denoted by an “AC” on the cover or within the document individually certifies, with respect to each security or issuer that the research analyst covers in this research) that: (1) all of the views expressed in this report accurately reflect his or her personal views about any and all of the subject securities or issuers; and (2) no part of any of the research analyst's compensation was, is, or will be directly or indirectly related to the specific recommendations or views expressed by the research analyst(s) in this report. For all Korea-based research analysts listed on the front cover, they also certify, as per KOFIA requirements, that their analysis was made in good faith and that the views reflect their own opinion, without undue influence or intervention.</w:t>
          </w:r>
        </w:p>
        <w:p w:rsidR="00FA39C0" w:rsidRDefault="00FA39C0">
          <w:pPr>
            <w:divId w:val="964581984"/>
            <w:rPr>
              <w:rFonts w:eastAsia="Times New Roman"/>
              <w:sz w:val="12"/>
              <w:szCs w:val="12"/>
            </w:rPr>
          </w:pPr>
        </w:p>
        <w:p w:rsidR="00FA39C0" w:rsidRDefault="00FA39C0" w:rsidP="00FA39C0">
          <w:pPr>
            <w:divId w:val="1310091846"/>
            <w:rPr>
              <w:rFonts w:eastAsia="Times New Roman"/>
              <w:sz w:val="20"/>
              <w:szCs w:val="20"/>
            </w:rPr>
          </w:pPr>
          <w:r>
            <w:rPr>
              <w:rFonts w:eastAsia="Times New Roman"/>
              <w:b/>
              <w:bCs/>
              <w:sz w:val="20"/>
              <w:szCs w:val="20"/>
            </w:rPr>
            <w:t>Important Disclosures</w:t>
          </w:r>
          <w:r>
            <w:rPr>
              <w:rFonts w:eastAsia="Times New Roman"/>
              <w:sz w:val="20"/>
              <w:szCs w:val="20"/>
            </w:rPr>
            <w:t xml:space="preserve"> </w:t>
          </w:r>
        </w:p>
        <w:p w:rsidR="00FA39C0" w:rsidRDefault="00FA39C0" w:rsidP="00FA39C0">
          <w:pPr>
            <w:spacing w:line="100" w:lineRule="auto"/>
            <w:divId w:val="1310091846"/>
            <w:rPr>
              <w:rFonts w:eastAsia="Times New Roman"/>
              <w:sz w:val="20"/>
              <w:szCs w:val="20"/>
            </w:rPr>
          </w:pPr>
          <w:r>
            <w:rPr>
              <w:rFonts w:eastAsia="Times New Roman"/>
              <w:sz w:val="20"/>
              <w:szCs w:val="20"/>
            </w:rPr>
            <w:pict>
              <v:rect id="_x0000_i1032" style="width:0;height:.55pt" o:hralign="center" o:hrstd="t" o:hrnoshade="t" o:hr="t" fillcolor="black" stroked="f"/>
            </w:pict>
          </w:r>
        </w:p>
        <w:p w:rsidR="00FA39C0" w:rsidRDefault="00FA39C0" w:rsidP="00FA39C0">
          <w:pPr>
            <w:divId w:val="1216088073"/>
            <w:rPr>
              <w:rFonts w:eastAsia="Times New Roman"/>
              <w:sz w:val="12"/>
              <w:szCs w:val="12"/>
            </w:rPr>
          </w:pPr>
        </w:p>
        <w:p w:rsidR="00FA39C0" w:rsidRDefault="00FA39C0">
          <w:pPr>
            <w:divId w:val="1478572605"/>
            <w:rPr>
              <w:rFonts w:eastAsia="Times New Roman"/>
              <w:b/>
              <w:bCs/>
              <w:sz w:val="12"/>
              <w:szCs w:val="12"/>
            </w:rPr>
          </w:pPr>
        </w:p>
        <w:p w:rsidR="00FA39C0" w:rsidRDefault="00FA39C0">
          <w:pPr>
            <w:divId w:val="1310091846"/>
            <w:rPr>
              <w:rFonts w:eastAsia="Times New Roman"/>
              <w:sz w:val="18"/>
              <w:szCs w:val="18"/>
            </w:rPr>
          </w:pPr>
          <w:r>
            <w:rPr>
              <w:rFonts w:eastAsia="Times New Roman"/>
              <w:b/>
              <w:bCs/>
              <w:sz w:val="18"/>
              <w:szCs w:val="18"/>
            </w:rPr>
            <w:t xml:space="preserve">Company-Specific Disclosures: </w:t>
          </w:r>
          <w:r>
            <w:rPr>
              <w:rFonts w:eastAsia="Times New Roman"/>
              <w:sz w:val="18"/>
              <w:szCs w:val="18"/>
            </w:rPr>
            <w:t xml:space="preserve">Important disclosures, including price charts, are available for compendium reports and all J.P. Morgan–covered companies by visiting </w:t>
          </w:r>
          <w:hyperlink r:id="rId32" w:history="1">
            <w:r>
              <w:rPr>
                <w:rStyle w:val="Hyperlink"/>
                <w:rFonts w:eastAsia="Times New Roman"/>
                <w:sz w:val="18"/>
                <w:szCs w:val="18"/>
              </w:rPr>
              <w:t>https://jpmm.com/research/disclosures</w:t>
            </w:r>
          </w:hyperlink>
          <w:r>
            <w:rPr>
              <w:rFonts w:eastAsia="Times New Roman"/>
              <w:sz w:val="18"/>
              <w:szCs w:val="18"/>
            </w:rPr>
            <w:t xml:space="preserve">, calling 1-800-477-0406, or e-mailing </w:t>
          </w:r>
          <w:hyperlink r:id="rId33" w:history="1">
            <w:r>
              <w:rPr>
                <w:rStyle w:val="Hyperlink"/>
                <w:rFonts w:eastAsia="Times New Roman"/>
                <w:sz w:val="18"/>
                <w:szCs w:val="18"/>
              </w:rPr>
              <w:t>research.disclosure.inquiries@jpmorgan.com</w:t>
            </w:r>
          </w:hyperlink>
          <w:r>
            <w:rPr>
              <w:rFonts w:eastAsia="Times New Roman"/>
              <w:sz w:val="18"/>
              <w:szCs w:val="18"/>
            </w:rPr>
            <w:t xml:space="preserve"> with your request. J.P. Morgan’s Strategy, Technical, and Quantitative Research teams may screen companies not covered by J.P. Morgan. For important disclosures for these companies, please call 1-800-477-0406 or e-mail </w:t>
          </w:r>
          <w:hyperlink r:id="rId34" w:history="1">
            <w:r>
              <w:rPr>
                <w:rStyle w:val="Hyperlink"/>
                <w:rFonts w:eastAsia="Times New Roman"/>
                <w:sz w:val="18"/>
                <w:szCs w:val="18"/>
              </w:rPr>
              <w:t>research.disclosure.inquiries@jpmorgan.com</w:t>
            </w:r>
          </w:hyperlink>
          <w:r>
            <w:rPr>
              <w:rFonts w:eastAsia="Times New Roman"/>
              <w:sz w:val="18"/>
              <w:szCs w:val="18"/>
            </w:rPr>
            <w:t>.</w:t>
          </w:r>
        </w:p>
        <w:p w:rsidR="00FA39C0" w:rsidRDefault="00FA39C0">
          <w:pPr>
            <w:divId w:val="1257789831"/>
            <w:rPr>
              <w:rFonts w:eastAsia="Times New Roman"/>
              <w:sz w:val="12"/>
              <w:szCs w:val="12"/>
            </w:rPr>
          </w:pPr>
        </w:p>
        <w:p w:rsidR="00FA39C0" w:rsidRDefault="00FA39C0">
          <w:pPr>
            <w:divId w:val="1310091846"/>
            <w:rPr>
              <w:rFonts w:eastAsia="Times New Roman"/>
              <w:sz w:val="18"/>
              <w:szCs w:val="18"/>
            </w:rPr>
          </w:pPr>
          <w:r>
            <w:rPr>
              <w:rFonts w:eastAsia="Times New Roman"/>
              <w:b/>
              <w:bCs/>
              <w:sz w:val="18"/>
              <w:szCs w:val="18"/>
            </w:rPr>
            <w:t>Explanation of Credit Research Ratings:</w:t>
          </w:r>
          <w:r>
            <w:rPr>
              <w:rFonts w:eastAsia="Times New Roman"/>
              <w:b/>
              <w:bCs/>
              <w:sz w:val="18"/>
              <w:szCs w:val="18"/>
            </w:rPr>
            <w:br/>
            <w:t>Ratings System</w:t>
          </w:r>
          <w:r>
            <w:rPr>
              <w:rFonts w:eastAsia="Times New Roman"/>
              <w:sz w:val="18"/>
              <w:szCs w:val="18"/>
            </w:rPr>
            <w:t>: J.P. Morgan uses the following issuer portfolio weightings: Overweight (over the next three months, the recommended risk position is expected to outperform the relevant index, sector, or benchmark), Neutral (over the next three months, the recommended risk position is expected to perform in line with the relevant index, sector, or benchmark), and Underweight (over the next three months, the recommended risk position is expected to underperform the relevant index, sector, or benchmark). J.P. Morgan Emerging Markets Sovereign Research uses Marketweight, which is equivalent to Neutral. NR is Not Rated. In this case, J.P. Morgan has removed the rating for this security because of either a lack of a sufficient fundamental basis or for legal, regulatory or policy reasons. The previous rating no longer should be relied upon. An NR designation is not a recommendation or a rating. NC is Not Covered. An NC designation is not a rating or a recommendation. Analysts can rate the issuer, the individual bonds of the issuer, or both. An issuer recommendation applies to all of the bonds at the same level of the issuer’s capital structure, unless we specify a different recommendation for the individual security. For CDS, we use the following rating system: Long Risk (over the next three months, the credit return on the recommended position is expected to exceed the relevant index, sector or benchmark), Neutral (over the next three months, the credit return on the recommended position is expected to match the relevant index, sector or benchmark), and Short Risk (over the next three months, the credit return on the recommended position is expected to underperform the relevant index, sector or benchmark).</w:t>
          </w:r>
        </w:p>
        <w:p w:rsidR="00FA39C0" w:rsidRDefault="00FA39C0">
          <w:pPr>
            <w:divId w:val="633945312"/>
            <w:rPr>
              <w:rFonts w:eastAsia="Times New Roman"/>
              <w:sz w:val="12"/>
              <w:szCs w:val="12"/>
            </w:rPr>
          </w:pPr>
        </w:p>
        <w:p w:rsidR="00FA39C0" w:rsidRDefault="00FA39C0">
          <w:pPr>
            <w:divId w:val="1310091846"/>
            <w:rPr>
              <w:rFonts w:eastAsia="Times New Roman"/>
            </w:rPr>
          </w:pPr>
          <w:r>
            <w:rPr>
              <w:rFonts w:eastAsia="Times New Roman"/>
              <w:b/>
              <w:bCs/>
              <w:sz w:val="18"/>
              <w:szCs w:val="18"/>
            </w:rPr>
            <w:t xml:space="preserve">Valuation &amp; Methodology: </w:t>
          </w:r>
          <w:r>
            <w:rPr>
              <w:rFonts w:eastAsia="Times New Roman"/>
              <w:sz w:val="18"/>
              <w:szCs w:val="18"/>
            </w:rPr>
            <w:t>In J.P. Morgan's credit research, we assign a rating to each issuer (Overweight, Underweight or Neutral) based on our credit view of the issuer and the relative value of its securities, taking into account the ratings assigned to the issuer by credit rating agencies and the market prices for the issuer's securities. Our credit view of an issuer is based upon our opinion as to whether the issuer will be able service its debt obligations when they become due and payable. We assess this by analyzing, among other things, the issuer's credit position using standard credit ratios such as cash flow to debt and fixed charge coverage (including and excluding capital investment). We also analyze the issuer's ability to generate cash flow by reviewing standard operational measures for comparable companies in the sector, such as revenue and earnings growth rates, margins, and the composition of the issuer's balance sheet relative to the operational leverage in its business.</w:t>
          </w:r>
        </w:p>
        <w:p w:rsidR="00FA39C0" w:rsidRDefault="00FA39C0">
          <w:pPr>
            <w:divId w:val="1740057893"/>
            <w:rPr>
              <w:rFonts w:eastAsia="Times New Roman"/>
              <w:sz w:val="12"/>
              <w:szCs w:val="12"/>
            </w:rPr>
          </w:pPr>
        </w:p>
        <w:p w:rsidR="00FA39C0" w:rsidRDefault="00FA39C0" w:rsidP="00FA39C0">
          <w:pPr>
            <w:keepNext/>
            <w:keepLines/>
            <w:spacing w:before="54" w:after="54"/>
            <w:ind w:left="54" w:right="54"/>
            <w:divId w:val="1310091846"/>
            <w:rPr>
              <w:rFonts w:eastAsiaTheme="minorEastAsia"/>
              <w:b/>
              <w:bCs/>
              <w:sz w:val="18"/>
              <w:szCs w:val="18"/>
            </w:rPr>
          </w:pPr>
          <w:r>
            <w:rPr>
              <w:b/>
              <w:bCs/>
              <w:sz w:val="18"/>
              <w:szCs w:val="18"/>
            </w:rPr>
            <w:t>J.P. Morgan Credit Research Ratings Distribution, as of June 30, 2014</w:t>
          </w:r>
        </w:p>
        <w:tbl>
          <w:tblPr>
            <w:tblW w:w="2936" w:type="pct"/>
            <w:tblLook w:val="04A0"/>
          </w:tblPr>
          <w:tblGrid>
            <w:gridCol w:w="3084"/>
            <w:gridCol w:w="1049"/>
            <w:gridCol w:w="749"/>
            <w:gridCol w:w="1105"/>
          </w:tblGrid>
          <w:tr w:rsidR="00FA39C0">
            <w:trPr>
              <w:divId w:val="1310091846"/>
            </w:trPr>
            <w:tc>
              <w:tcPr>
                <w:tcW w:w="2650" w:type="pct"/>
                <w:tcBorders>
                  <w:bottom w:val="single" w:sz="4" w:space="0" w:color="000000"/>
                </w:tcBorders>
                <w:hideMark/>
              </w:tcPr>
              <w:p w:rsidR="00FA39C0" w:rsidRDefault="00FA39C0" w:rsidP="00FA39C0">
                <w:pPr>
                  <w:keepNext/>
                  <w:keepLines/>
                  <w:rPr>
                    <w:rFonts w:eastAsia="Times New Roman"/>
                  </w:rPr>
                </w:pPr>
              </w:p>
            </w:tc>
            <w:tc>
              <w:tcPr>
                <w:tcW w:w="950" w:type="pct"/>
                <w:tcBorders>
                  <w:bottom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b/>
                    <w:bCs/>
                    <w:sz w:val="16"/>
                    <w:szCs w:val="16"/>
                  </w:rPr>
                  <w:t>Overweight</w:t>
                </w:r>
              </w:p>
            </w:tc>
            <w:tc>
              <w:tcPr>
                <w:tcW w:w="700" w:type="pct"/>
                <w:tcBorders>
                  <w:bottom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b/>
                    <w:bCs/>
                    <w:sz w:val="16"/>
                    <w:szCs w:val="16"/>
                  </w:rPr>
                  <w:t>Neutral</w:t>
                </w:r>
              </w:p>
            </w:tc>
            <w:tc>
              <w:tcPr>
                <w:tcW w:w="700" w:type="pct"/>
                <w:tcBorders>
                  <w:bottom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b/>
                    <w:bCs/>
                    <w:sz w:val="16"/>
                    <w:szCs w:val="16"/>
                  </w:rPr>
                  <w:t>Underweight</w:t>
                </w:r>
              </w:p>
            </w:tc>
          </w:tr>
          <w:tr w:rsidR="00FA39C0">
            <w:trPr>
              <w:divId w:val="1310091846"/>
            </w:trPr>
            <w:tc>
              <w:tcPr>
                <w:tcW w:w="0" w:type="auto"/>
                <w:tcBorders>
                  <w:top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sz w:val="16"/>
                    <w:szCs w:val="16"/>
                  </w:rPr>
                  <w:t>Global Credit Research Universe</w:t>
                </w:r>
              </w:p>
            </w:tc>
            <w:tc>
              <w:tcPr>
                <w:tcW w:w="0" w:type="auto"/>
                <w:tcBorders>
                  <w:top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sz w:val="16"/>
                    <w:szCs w:val="16"/>
                  </w:rPr>
                  <w:t>24%</w:t>
                </w:r>
              </w:p>
            </w:tc>
            <w:tc>
              <w:tcPr>
                <w:tcW w:w="0" w:type="auto"/>
                <w:tcBorders>
                  <w:top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sz w:val="16"/>
                    <w:szCs w:val="16"/>
                  </w:rPr>
                  <w:t>59%</w:t>
                </w:r>
              </w:p>
            </w:tc>
            <w:tc>
              <w:tcPr>
                <w:tcW w:w="0" w:type="auto"/>
                <w:tcBorders>
                  <w:top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sz w:val="16"/>
                    <w:szCs w:val="16"/>
                  </w:rPr>
                  <w:t>17%</w:t>
                </w:r>
              </w:p>
            </w:tc>
          </w:tr>
          <w:tr w:rsidR="00FA39C0">
            <w:trPr>
              <w:divId w:val="1310091846"/>
            </w:trPr>
            <w:tc>
              <w:tcPr>
                <w:tcW w:w="0" w:type="auto"/>
                <w:tcBorders>
                  <w:bottom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sz w:val="16"/>
                    <w:szCs w:val="16"/>
                  </w:rPr>
                  <w:t>    IB clients*</w:t>
                </w:r>
              </w:p>
            </w:tc>
            <w:tc>
              <w:tcPr>
                <w:tcW w:w="0" w:type="auto"/>
                <w:tcBorders>
                  <w:bottom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sz w:val="16"/>
                    <w:szCs w:val="16"/>
                  </w:rPr>
                  <w:t>69%</w:t>
                </w:r>
              </w:p>
            </w:tc>
            <w:tc>
              <w:tcPr>
                <w:tcW w:w="0" w:type="auto"/>
                <w:tcBorders>
                  <w:bottom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sz w:val="16"/>
                    <w:szCs w:val="16"/>
                  </w:rPr>
                  <w:t>64%</w:t>
                </w:r>
              </w:p>
            </w:tc>
            <w:tc>
              <w:tcPr>
                <w:tcW w:w="0" w:type="auto"/>
                <w:tcBorders>
                  <w:bottom w:val="single" w:sz="4" w:space="0" w:color="000000"/>
                </w:tcBorders>
                <w:hideMark/>
              </w:tcPr>
              <w:p w:rsidR="00FA39C0" w:rsidRDefault="00FA39C0" w:rsidP="00FA39C0">
                <w:pPr>
                  <w:keepNext/>
                  <w:keepLines/>
                  <w:spacing w:before="100" w:beforeAutospacing="1" w:after="100" w:afterAutospacing="1"/>
                  <w:rPr>
                    <w:rFonts w:eastAsiaTheme="minorEastAsia"/>
                    <w:sz w:val="16"/>
                    <w:szCs w:val="16"/>
                  </w:rPr>
                </w:pPr>
                <w:r>
                  <w:rPr>
                    <w:sz w:val="16"/>
                    <w:szCs w:val="16"/>
                  </w:rPr>
                  <w:t>58%</w:t>
                </w:r>
              </w:p>
            </w:tc>
          </w:tr>
        </w:tbl>
        <w:p w:rsidR="00FA39C0" w:rsidRDefault="00FA39C0" w:rsidP="00FA39C0">
          <w:pPr>
            <w:keepLines/>
            <w:spacing w:before="54" w:after="54"/>
            <w:ind w:left="54" w:right="54"/>
            <w:divId w:val="1310091846"/>
            <w:rPr>
              <w:rFonts w:eastAsiaTheme="minorEastAsia"/>
              <w:sz w:val="16"/>
              <w:szCs w:val="16"/>
            </w:rPr>
          </w:pPr>
          <w:r>
            <w:rPr>
              <w:sz w:val="16"/>
              <w:szCs w:val="16"/>
            </w:rPr>
            <w:t>Note: The Credit Research Rating Distribution is at the issuer level. Please note that issuers with an NR or an NC designation are not included in the table above.</w:t>
          </w:r>
          <w:r>
            <w:rPr>
              <w:sz w:val="16"/>
              <w:szCs w:val="16"/>
            </w:rPr>
            <w:br/>
            <w:t>*Percentage of investment banking clients in each rating category.</w:t>
          </w:r>
          <w:r>
            <w:rPr>
              <w:sz w:val="16"/>
              <w:szCs w:val="16"/>
            </w:rPr>
            <w:br/>
          </w:r>
          <w:r>
            <w:rPr>
              <w:sz w:val="16"/>
              <w:szCs w:val="16"/>
            </w:rPr>
            <w:br/>
          </w:r>
        </w:p>
        <w:p w:rsidR="00FA39C0" w:rsidRDefault="00FA39C0">
          <w:pPr>
            <w:divId w:val="1919290649"/>
            <w:rPr>
              <w:rFonts w:eastAsia="Times New Roman"/>
              <w:sz w:val="12"/>
              <w:szCs w:val="12"/>
            </w:rPr>
          </w:pPr>
        </w:p>
        <w:p w:rsidR="00FA39C0" w:rsidRDefault="00FA39C0">
          <w:pPr>
            <w:divId w:val="1310091846"/>
            <w:rPr>
              <w:rFonts w:eastAsia="Times New Roman"/>
              <w:sz w:val="20"/>
              <w:szCs w:val="20"/>
            </w:rPr>
          </w:pPr>
          <w:r>
            <w:rPr>
              <w:rFonts w:eastAsia="Times New Roman"/>
              <w:b/>
              <w:bCs/>
              <w:sz w:val="18"/>
              <w:szCs w:val="18"/>
            </w:rPr>
            <w:t xml:space="preserve">Analysts' Compensation: </w:t>
          </w:r>
          <w:r>
            <w:rPr>
              <w:rFonts w:eastAsia="Times New Roman"/>
              <w:sz w:val="18"/>
              <w:szCs w:val="18"/>
            </w:rPr>
            <w:t>The research analysts responsible for the preparation of this report receive compensation based upon various factors, including the quality and accuracy of research, client feedback, competitive factors, and overall firm revenues.</w:t>
          </w:r>
        </w:p>
        <w:p w:rsidR="00FA39C0" w:rsidRDefault="00FA39C0">
          <w:pPr>
            <w:divId w:val="282427219"/>
            <w:rPr>
              <w:rFonts w:eastAsia="Times New Roman"/>
              <w:sz w:val="12"/>
              <w:szCs w:val="12"/>
            </w:rPr>
          </w:pPr>
        </w:p>
        <w:p w:rsidR="00FA39C0" w:rsidRDefault="00FA39C0" w:rsidP="00FA39C0">
          <w:pPr>
            <w:divId w:val="1310091846"/>
            <w:rPr>
              <w:rFonts w:eastAsia="Times New Roman"/>
              <w:sz w:val="20"/>
              <w:szCs w:val="20"/>
            </w:rPr>
          </w:pPr>
          <w:r>
            <w:rPr>
              <w:rFonts w:eastAsia="Times New Roman"/>
              <w:b/>
              <w:bCs/>
              <w:sz w:val="20"/>
              <w:szCs w:val="20"/>
            </w:rPr>
            <w:t xml:space="preserve">Other Disclosures </w:t>
          </w:r>
        </w:p>
        <w:p w:rsidR="00FA39C0" w:rsidRDefault="00FA39C0" w:rsidP="00FA39C0">
          <w:pPr>
            <w:spacing w:line="100" w:lineRule="auto"/>
            <w:divId w:val="1310091846"/>
            <w:rPr>
              <w:rFonts w:eastAsia="Times New Roman"/>
              <w:sz w:val="20"/>
              <w:szCs w:val="20"/>
            </w:rPr>
          </w:pPr>
          <w:r>
            <w:rPr>
              <w:rFonts w:eastAsia="Times New Roman"/>
              <w:sz w:val="20"/>
              <w:szCs w:val="20"/>
            </w:rPr>
            <w:pict>
              <v:rect id="_x0000_i1033" style="width:0;height:.55pt" o:hralign="center" o:hrstd="t" o:hrnoshade="t" o:hr="t" fillcolor="black" stroked="f"/>
            </w:pict>
          </w:r>
        </w:p>
        <w:p w:rsidR="00FA39C0" w:rsidRDefault="00FA39C0" w:rsidP="00FA39C0">
          <w:pPr>
            <w:divId w:val="1310091846"/>
            <w:rPr>
              <w:rFonts w:eastAsia="Times New Roman"/>
              <w:sz w:val="16"/>
              <w:szCs w:val="16"/>
            </w:rPr>
          </w:pPr>
          <w:r>
            <w:rPr>
              <w:rFonts w:eastAsia="Times New Roman"/>
              <w:sz w:val="16"/>
              <w:szCs w:val="16"/>
            </w:rPr>
            <w:t xml:space="preserve">J.P. Morgan ("JPM") is the global brand name for J.P. Morgan Securities LLC ("JPMS") and its affiliates worldwide. J.P. Morgan Cazenove is a marketing name for the U.K. investment banking businesses and EMEA cash equities and equity research businesses of JPMorgan Chase &amp; Co. and its subsidiaries. </w:t>
          </w:r>
          <w:r>
            <w:rPr>
              <w:rFonts w:eastAsia="Times New Roman"/>
              <w:color w:val="FFFFFF"/>
              <w:sz w:val="16"/>
              <w:szCs w:val="16"/>
            </w:rPr>
            <w:t>QIB Only</w:t>
          </w:r>
        </w:p>
        <w:p w:rsidR="00FA39C0" w:rsidRDefault="00FA39C0">
          <w:pPr>
            <w:divId w:val="1183279226"/>
            <w:rPr>
              <w:rFonts w:eastAsia="Times New Roman"/>
              <w:sz w:val="12"/>
              <w:szCs w:val="12"/>
            </w:rPr>
          </w:pPr>
        </w:p>
        <w:p w:rsidR="00FA39C0" w:rsidRDefault="00FA39C0">
          <w:pPr>
            <w:divId w:val="1310091846"/>
            <w:rPr>
              <w:rFonts w:eastAsia="Times New Roman"/>
              <w:sz w:val="16"/>
              <w:szCs w:val="16"/>
            </w:rPr>
          </w:pPr>
          <w:r>
            <w:rPr>
              <w:rFonts w:eastAsia="Times New Roman"/>
              <w:b/>
              <w:bCs/>
              <w:sz w:val="16"/>
              <w:szCs w:val="16"/>
            </w:rPr>
            <w:lastRenderedPageBreak/>
            <w:t>Options related research:</w:t>
          </w:r>
          <w:r>
            <w:rPr>
              <w:rFonts w:eastAsia="Times New Roman"/>
              <w:sz w:val="16"/>
              <w:szCs w:val="16"/>
            </w:rPr>
            <w:t xml:space="preserve"> If the information contained herein regards options related research, such information is available only to persons who have received the proper option risk disclosure documents. For a copy of the Option Clearing Corporation's Characteristics and Risks of Standardized Options, please contact your J.P. Morgan Representative or visit the OCC's website at </w:t>
          </w:r>
          <w:hyperlink r:id="rId35" w:history="1">
            <w:r>
              <w:rPr>
                <w:rStyle w:val="Hyperlink"/>
                <w:rFonts w:eastAsia="Times New Roman"/>
                <w:sz w:val="16"/>
                <w:szCs w:val="16"/>
              </w:rPr>
              <w:t xml:space="preserve">http://www.optionsclearing.com/publications/risks/riskstoc.pdf </w:t>
            </w:r>
          </w:hyperlink>
        </w:p>
        <w:p w:rsidR="00FA39C0" w:rsidRDefault="00FA39C0">
          <w:pPr>
            <w:divId w:val="858544720"/>
            <w:rPr>
              <w:rFonts w:eastAsia="Times New Roman"/>
              <w:sz w:val="12"/>
              <w:szCs w:val="12"/>
            </w:rPr>
          </w:pPr>
        </w:p>
        <w:p w:rsidR="00FA39C0" w:rsidRDefault="00FA39C0">
          <w:pPr>
            <w:divId w:val="1310091846"/>
            <w:rPr>
              <w:rFonts w:eastAsia="Times New Roman"/>
              <w:b/>
              <w:bCs/>
              <w:sz w:val="16"/>
              <w:szCs w:val="16"/>
            </w:rPr>
          </w:pPr>
          <w:r>
            <w:rPr>
              <w:rFonts w:eastAsia="Times New Roman"/>
              <w:b/>
              <w:bCs/>
              <w:sz w:val="16"/>
              <w:szCs w:val="16"/>
            </w:rPr>
            <w:t xml:space="preserve">Legal Entities Disclosures </w:t>
          </w:r>
          <w:r>
            <w:rPr>
              <w:rFonts w:eastAsia="Times New Roman"/>
              <w:b/>
              <w:bCs/>
              <w:sz w:val="16"/>
              <w:szCs w:val="16"/>
            </w:rPr>
            <w:br/>
            <w:t>U.S</w:t>
          </w:r>
          <w:r>
            <w:rPr>
              <w:rFonts w:eastAsia="Times New Roman"/>
              <w:sz w:val="16"/>
              <w:szCs w:val="16"/>
            </w:rPr>
            <w:t xml:space="preserve">.: JPMS is a member of NYSE, FINRA, SIPC and the NFA. JPMorgan Chase Bank, N.A. is a member of FDIC. </w:t>
          </w:r>
          <w:r>
            <w:rPr>
              <w:rFonts w:eastAsia="Times New Roman"/>
              <w:b/>
              <w:bCs/>
              <w:sz w:val="16"/>
              <w:szCs w:val="16"/>
            </w:rPr>
            <w:t>U.K</w:t>
          </w:r>
          <w:r>
            <w:rPr>
              <w:rFonts w:eastAsia="Times New Roman"/>
              <w:sz w:val="16"/>
              <w:szCs w:val="16"/>
            </w:rPr>
            <w:t xml:space="preserve">.: JPMorgan Chase N.A., London Branch, is authorised by the Prudential Regulation Authority and is subject to regulation by the Financial Conduct Authority and to limited regulation by the Prudential Regulation Authority. Details about the extent of our regulation by the Prudential Regulation Authority are available from J.P. Morgan on request. J.P. Morgan Securities plc (JPMS plc) is a member of the London Stock Exchange and is authorised by the Prudential Regulation Authority and regulated by the Financial Conduct Authority and the Prudential Regulation Authority. Registered in England &amp; Wales No. 2711006. Registered Office 25 Bank Street, London, E14 5JP. </w:t>
          </w:r>
          <w:r>
            <w:rPr>
              <w:rFonts w:eastAsia="Times New Roman"/>
              <w:b/>
              <w:bCs/>
              <w:sz w:val="16"/>
              <w:szCs w:val="16"/>
            </w:rPr>
            <w:t>South Africa</w:t>
          </w:r>
          <w:r>
            <w:rPr>
              <w:rFonts w:eastAsia="Times New Roman"/>
              <w:sz w:val="16"/>
              <w:szCs w:val="16"/>
            </w:rPr>
            <w:t xml:space="preserve">: J.P. Morgan Equities South Africa Proprietary Limited is a member of the Johannesburg Securities Exchange and is regulated by the Financial Services Board. </w:t>
          </w:r>
          <w:r>
            <w:rPr>
              <w:rFonts w:eastAsia="Times New Roman"/>
              <w:b/>
              <w:bCs/>
              <w:sz w:val="16"/>
              <w:szCs w:val="16"/>
            </w:rPr>
            <w:t>Hong Kong</w:t>
          </w:r>
          <w:r>
            <w:rPr>
              <w:rFonts w:eastAsia="Times New Roman"/>
              <w:sz w:val="16"/>
              <w:szCs w:val="16"/>
            </w:rPr>
            <w:t xml:space="preserve">: J.P. Morgan Securities (Asia Pacific) Limited (CE number AAJ321) is regulated by the Hong Kong Monetary Authority and the Securities and Futures Commission in Hong Kong and/or J.P. Morgan Broking (Hong Kong) Limited (CE number AAB027) is regulated by the Securities and Futures Commission in Hong Kong. </w:t>
          </w:r>
          <w:r>
            <w:rPr>
              <w:rFonts w:eastAsia="Times New Roman"/>
              <w:b/>
              <w:bCs/>
              <w:sz w:val="16"/>
              <w:szCs w:val="16"/>
            </w:rPr>
            <w:t>Korea</w:t>
          </w:r>
          <w:r>
            <w:rPr>
              <w:rFonts w:eastAsia="Times New Roman"/>
              <w:sz w:val="16"/>
              <w:szCs w:val="16"/>
            </w:rPr>
            <w:t xml:space="preserve">: J.P. Morgan Securities (Far East) Ltd, Seoul Branch, is regulated by the Korea Financial Supervisory Service. </w:t>
          </w:r>
          <w:r>
            <w:rPr>
              <w:rFonts w:eastAsia="Times New Roman"/>
              <w:b/>
              <w:bCs/>
              <w:sz w:val="16"/>
              <w:szCs w:val="16"/>
            </w:rPr>
            <w:t>Australia</w:t>
          </w:r>
          <w:r>
            <w:rPr>
              <w:rFonts w:eastAsia="Times New Roman"/>
              <w:sz w:val="16"/>
              <w:szCs w:val="16"/>
            </w:rPr>
            <w:t xml:space="preserve">: J.P. Morgan Australia Limited (JPMAL) (ABN 52 002 888 011/AFS Licence No: 238188) is regulated by ASIC and J.P. Morgan Securities Australia Limited (JPMSAL) (ABN 61 003 245 234/AFS Licence No: 238066) is regulated by ASIC and is a Market, Clearing and Settlement Participant of ASX Limited and CHI-X. </w:t>
          </w:r>
          <w:r>
            <w:rPr>
              <w:rFonts w:eastAsia="Times New Roman"/>
              <w:b/>
              <w:bCs/>
              <w:sz w:val="16"/>
              <w:szCs w:val="16"/>
            </w:rPr>
            <w:t>Taiwan</w:t>
          </w:r>
          <w:r>
            <w:rPr>
              <w:rFonts w:eastAsia="Times New Roman"/>
              <w:sz w:val="16"/>
              <w:szCs w:val="16"/>
            </w:rPr>
            <w:t xml:space="preserve">: J.P.Morgan Securities (Taiwan) Limited is a participant of the Taiwan Stock Exchange (company-type) and regulated by the Taiwan Securities and Futures Bureau. </w:t>
          </w:r>
          <w:r>
            <w:rPr>
              <w:rFonts w:eastAsia="Times New Roman"/>
              <w:b/>
              <w:bCs/>
              <w:sz w:val="16"/>
              <w:szCs w:val="16"/>
            </w:rPr>
            <w:t xml:space="preserve">India: </w:t>
          </w:r>
          <w:r>
            <w:rPr>
              <w:rFonts w:eastAsia="Times New Roman"/>
              <w:sz w:val="16"/>
              <w:szCs w:val="16"/>
            </w:rPr>
            <w:t xml:space="preserve">J.P. Morgan India Private Limited (Corporate Identity Number - U67120MH1992FTC068724), having its registered office at J.P. Morgan Tower, Off. C.S.T. Road, Kalina, Santacruz - East, Mumbai – 400098, is a member of the National Stock Exchange of India Limited (SEBI Registration Number - INB 230675231/INF 230675231/INE 230675231) and Bombay Stock Exchange Limited (SEBI Registration Number - INB 010675237/INF 010675237) and is regulated by Securities and Exchange Board of India. Telephone: 91-22-6157 3000, Facsimile: 91-22-6157 3990 and Website: </w:t>
          </w:r>
          <w:hyperlink r:id="rId36" w:history="1">
            <w:r>
              <w:rPr>
                <w:rStyle w:val="Hyperlink"/>
                <w:rFonts w:eastAsia="Times New Roman"/>
                <w:sz w:val="16"/>
                <w:szCs w:val="16"/>
              </w:rPr>
              <w:t>www.jpmipl.com</w:t>
            </w:r>
          </w:hyperlink>
          <w:r>
            <w:rPr>
              <w:rFonts w:eastAsia="Times New Roman"/>
              <w:sz w:val="16"/>
              <w:szCs w:val="16"/>
            </w:rPr>
            <w:t xml:space="preserve">. For non local research reports, this material is not distributed in India by J.P. Morgan India Private Limited. </w:t>
          </w:r>
          <w:r>
            <w:rPr>
              <w:rFonts w:eastAsia="Times New Roman"/>
              <w:b/>
              <w:bCs/>
              <w:sz w:val="16"/>
              <w:szCs w:val="16"/>
            </w:rPr>
            <w:t>Thailand</w:t>
          </w:r>
          <w:r>
            <w:rPr>
              <w:rFonts w:eastAsia="Times New Roman"/>
              <w:sz w:val="16"/>
              <w:szCs w:val="16"/>
            </w:rPr>
            <w:t xml:space="preserve">: This material is issued and distributed in Thailand by JPMorgan Securities (Thailand) Ltd., which is a member of the Stock Exchange of Thailand and is regulated by the Ministry of Finance and the Securities and Exchange Commission and its registered address is 3rd Floor, 20 North Sathorn Road, Silom, Bangrak, Bangkok 10500. </w:t>
          </w:r>
          <w:r>
            <w:rPr>
              <w:rFonts w:eastAsia="Times New Roman"/>
              <w:b/>
              <w:bCs/>
              <w:sz w:val="16"/>
              <w:szCs w:val="16"/>
            </w:rPr>
            <w:t>Indonesia</w:t>
          </w:r>
          <w:r>
            <w:rPr>
              <w:rFonts w:eastAsia="Times New Roman"/>
              <w:sz w:val="16"/>
              <w:szCs w:val="16"/>
            </w:rPr>
            <w:t xml:space="preserve">: PT J.P. Morgan Securities Indonesia is a member of the Indonesia Stock Exchange and is regulated by the OJK a.k.a. BAPEPAM LK. </w:t>
          </w:r>
          <w:r>
            <w:rPr>
              <w:rFonts w:eastAsia="Times New Roman"/>
              <w:b/>
              <w:bCs/>
              <w:sz w:val="16"/>
              <w:szCs w:val="16"/>
            </w:rPr>
            <w:t>Philippines</w:t>
          </w:r>
          <w:r>
            <w:rPr>
              <w:rFonts w:eastAsia="Times New Roman"/>
              <w:sz w:val="16"/>
              <w:szCs w:val="16"/>
            </w:rPr>
            <w:t xml:space="preserve">: J.P. Morgan Securities Philippines Inc. is a Trading Participant of the Philippine Stock Exchange and a member of the Securities Clearing Corporation of the Philippines and the Securities Investor Protection Fund. It is regulated by the Securities and Exchange Commission. </w:t>
          </w:r>
          <w:r>
            <w:rPr>
              <w:rFonts w:eastAsia="Times New Roman"/>
              <w:b/>
              <w:bCs/>
              <w:sz w:val="16"/>
              <w:szCs w:val="16"/>
            </w:rPr>
            <w:t>Brazil</w:t>
          </w:r>
          <w:r>
            <w:rPr>
              <w:rFonts w:eastAsia="Times New Roman"/>
              <w:sz w:val="16"/>
              <w:szCs w:val="16"/>
            </w:rPr>
            <w:t xml:space="preserve">: Banco J.P. Morgan S.A. is regulated by the Comissao de Valores Mobiliarios (CVM) and by the Central Bank of Brazil. </w:t>
          </w:r>
          <w:r>
            <w:rPr>
              <w:rFonts w:eastAsia="Times New Roman"/>
              <w:b/>
              <w:bCs/>
              <w:sz w:val="16"/>
              <w:szCs w:val="16"/>
            </w:rPr>
            <w:t>Mexico</w:t>
          </w:r>
          <w:r>
            <w:rPr>
              <w:rFonts w:eastAsia="Times New Roman"/>
              <w:sz w:val="16"/>
              <w:szCs w:val="16"/>
            </w:rPr>
            <w:t xml:space="preserve">: J.P. Morgan Casa de Bolsa, S.A. de C.V., J.P. Morgan Grupo Financiero is a member of the Mexican Stock Exchange and authorized to act as a broker dealer by the National Banking and Securities Exchange Commission. </w:t>
          </w:r>
          <w:r>
            <w:rPr>
              <w:rFonts w:eastAsia="Times New Roman"/>
              <w:b/>
              <w:bCs/>
              <w:sz w:val="16"/>
              <w:szCs w:val="16"/>
            </w:rPr>
            <w:t>Singapore</w:t>
          </w:r>
          <w:r>
            <w:rPr>
              <w:rFonts w:eastAsia="Times New Roman"/>
              <w:sz w:val="16"/>
              <w:szCs w:val="16"/>
            </w:rPr>
            <w:t xml:space="preserve">: This material is issued and distributed in Singapore by or through J.P. Morgan Securities Singapore Private Limited (JPMSS) [MCI (P) 199/03/2014 and Co. Reg. No.: 199405335R] which is a member of the Singapore Exchange Securities Trading Limited and is regulated by the Monetary Authority of Singapore (MAS) and/or JPMorgan Chase Bank, N.A., Singapore branch (JPMCB Singapore) which is regulated by the MAS. This material is provided in Singapore only to accredited investors, expert investors and institutional investors, as defined in Section 4A of the Securities and Futures Act, Cap. 289. Recipients of this document are to contact JPMSS or JPMCB Singapore in respect of any matters arising from, or in connection with, the document. </w:t>
          </w:r>
          <w:r>
            <w:rPr>
              <w:rFonts w:eastAsia="Times New Roman"/>
              <w:b/>
              <w:bCs/>
              <w:sz w:val="16"/>
              <w:szCs w:val="16"/>
            </w:rPr>
            <w:t>Japan</w:t>
          </w:r>
          <w:r>
            <w:rPr>
              <w:rFonts w:eastAsia="Times New Roman"/>
              <w:sz w:val="16"/>
              <w:szCs w:val="16"/>
            </w:rPr>
            <w:t xml:space="preserve">: JPMorgan Securities Japan Co., Ltd. is regulated by the Financial Services Agency in Japan. </w:t>
          </w:r>
          <w:r>
            <w:rPr>
              <w:rFonts w:eastAsia="Times New Roman"/>
              <w:b/>
              <w:bCs/>
              <w:sz w:val="16"/>
              <w:szCs w:val="16"/>
            </w:rPr>
            <w:t>Malaysia</w:t>
          </w:r>
          <w:r>
            <w:rPr>
              <w:rFonts w:eastAsia="Times New Roman"/>
              <w:sz w:val="16"/>
              <w:szCs w:val="16"/>
            </w:rPr>
            <w:t xml:space="preserve">: This material is issued and distributed in Malaysia by JPMorgan Securities (Malaysia) Sdn Bhd (18146-X) which is a Participating Organization of Bursa Malaysia Berhad and a holder of Capital Markets Services License issued by the Securities Commission in Malaysia. </w:t>
          </w:r>
          <w:r>
            <w:rPr>
              <w:rFonts w:eastAsia="Times New Roman"/>
              <w:b/>
              <w:bCs/>
              <w:sz w:val="16"/>
              <w:szCs w:val="16"/>
            </w:rPr>
            <w:t>Pakistan</w:t>
          </w:r>
          <w:r>
            <w:rPr>
              <w:rFonts w:eastAsia="Times New Roman"/>
              <w:sz w:val="16"/>
              <w:szCs w:val="16"/>
            </w:rPr>
            <w:t xml:space="preserve">: J. P. Morgan Pakistan Broking (Pvt.) Ltd is a member of the Karachi Stock Exchange and regulated by the Securities and Exchange Commission of Pakistan. </w:t>
          </w:r>
          <w:r>
            <w:rPr>
              <w:rFonts w:eastAsia="Times New Roman"/>
              <w:b/>
              <w:bCs/>
              <w:sz w:val="16"/>
              <w:szCs w:val="16"/>
            </w:rPr>
            <w:t>Saudi Arabia</w:t>
          </w:r>
          <w:r>
            <w:rPr>
              <w:rFonts w:eastAsia="Times New Roman"/>
              <w:sz w:val="16"/>
              <w:szCs w:val="16"/>
            </w:rPr>
            <w:t xml:space="preserve">: J.P. Morgan Saudi Arabia Ltd. is authorized by the Capital Market Authority of the Kingdom of Saudi Arabia (CMA) to carry out dealing as an agent, arranging, advising and custody, with respect to securities business under licence number 35-07079 and its registered address is at 8th Floor, Al-Faisaliyah Tower, King Fahad Road, P.O. Box 51907, Riyadh 11553, Kingdom of Saudi Arabia. </w:t>
          </w:r>
          <w:r>
            <w:rPr>
              <w:rFonts w:eastAsia="Times New Roman"/>
              <w:b/>
              <w:bCs/>
              <w:sz w:val="16"/>
              <w:szCs w:val="16"/>
            </w:rPr>
            <w:t>Dubai</w:t>
          </w:r>
          <w:r>
            <w:rPr>
              <w:rFonts w:eastAsia="Times New Roman"/>
              <w:sz w:val="16"/>
              <w:szCs w:val="16"/>
            </w:rPr>
            <w:t>: JPMorgan Chase Bank, N.A., Dubai Branch is regulated by the Dubai Financial Services Authority (DFSA) and its registered address is Dubai International Financial Centre - Building 3, Level 7, PO Box 506551, Dubai, UAE.</w:t>
          </w:r>
          <w:r>
            <w:rPr>
              <w:rFonts w:eastAsia="Times New Roman"/>
              <w:b/>
              <w:bCs/>
              <w:sz w:val="16"/>
              <w:szCs w:val="16"/>
            </w:rPr>
            <w:t xml:space="preserve"> </w:t>
          </w:r>
        </w:p>
        <w:p w:rsidR="00FA39C0" w:rsidRDefault="00FA39C0">
          <w:pPr>
            <w:divId w:val="1547792557"/>
            <w:rPr>
              <w:rFonts w:eastAsia="Times New Roman"/>
              <w:b/>
              <w:bCs/>
              <w:sz w:val="12"/>
              <w:szCs w:val="12"/>
            </w:rPr>
          </w:pPr>
        </w:p>
        <w:p w:rsidR="00FA39C0" w:rsidRDefault="00FA39C0">
          <w:pPr>
            <w:divId w:val="1310091846"/>
            <w:rPr>
              <w:rFonts w:eastAsia="Times New Roman"/>
              <w:sz w:val="16"/>
              <w:szCs w:val="16"/>
            </w:rPr>
          </w:pPr>
          <w:r>
            <w:rPr>
              <w:rFonts w:eastAsia="Times New Roman"/>
              <w:b/>
              <w:bCs/>
              <w:sz w:val="16"/>
              <w:szCs w:val="16"/>
            </w:rPr>
            <w:t xml:space="preserve">Country and Region Specific Disclosures </w:t>
          </w:r>
          <w:r>
            <w:rPr>
              <w:rFonts w:eastAsia="Times New Roman"/>
              <w:b/>
              <w:bCs/>
              <w:sz w:val="16"/>
              <w:szCs w:val="16"/>
            </w:rPr>
            <w:br/>
            <w:t xml:space="preserve">U.K. and European Economic Area (EEA): </w:t>
          </w:r>
          <w:r>
            <w:rPr>
              <w:rFonts w:eastAsia="Times New Roman"/>
              <w:sz w:val="16"/>
              <w:szCs w:val="16"/>
            </w:rPr>
            <w:t xml:space="preserve">Unless specified to the contrary, issued and approved for distribution in the U.K. and the EEA by JPMS plc. Investment research issued by JPMS plc has been prepared in accordance with JPMS plc's policies for managing conflicts of interest arising as a result of publication and distribution of investment research. Many European regulators require a firm to establish, implement and maintain such a policy. This report has been issued in the U.K. only to persons of a kind described in Article 19 (5), 38, 47 and 49 of the Financial Services and Markets Act 2000 (Financial Promotion) Order 2005 (all such persons being referred to as "relevant persons"). This document must not be acted on or relied on by persons who are not relevant persons. Any investment or investment activity to which this document relates is only available to relevant persons and will be engaged in only with relevant persons. In other EEA countries, the report has been issued to persons regarded as professional investors (or equivalent) in their home jurisdiction. </w:t>
          </w:r>
          <w:r>
            <w:rPr>
              <w:rFonts w:eastAsia="Times New Roman"/>
              <w:b/>
              <w:bCs/>
              <w:sz w:val="16"/>
              <w:szCs w:val="16"/>
            </w:rPr>
            <w:t xml:space="preserve">Australia: </w:t>
          </w:r>
          <w:r>
            <w:rPr>
              <w:rFonts w:eastAsia="Times New Roman"/>
              <w:sz w:val="16"/>
              <w:szCs w:val="16"/>
            </w:rPr>
            <w:t xml:space="preserve">This material is issued and distributed by JPMSAL in Australia to "wholesale clients" only. This material does not take into account the specific investment objectives, financial situation or particular needs of the recipient. The recipient of this material must not distribute it to any third party or outside Australia without the prior written consent of JPMSAL. For the purposes of this paragraph the term "wholesale client" has the meaning given in section 761G of the Corporations Act 2001. </w:t>
          </w:r>
          <w:r>
            <w:rPr>
              <w:rFonts w:eastAsia="Times New Roman"/>
              <w:b/>
              <w:bCs/>
              <w:sz w:val="16"/>
              <w:szCs w:val="16"/>
            </w:rPr>
            <w:t xml:space="preserve">Germany: </w:t>
          </w:r>
          <w:r>
            <w:rPr>
              <w:rFonts w:eastAsia="Times New Roman"/>
              <w:sz w:val="16"/>
              <w:szCs w:val="16"/>
            </w:rPr>
            <w:t xml:space="preserve">This material is distributed in Germany by J.P. Morgan Securities plc, Frankfurt Branch and J.P.Morgan Chase Bank, N.A., Frankfurt Branch which are regulated by the Bundesanstalt für Finanzdienstleistungsaufsicht. </w:t>
          </w:r>
          <w:r>
            <w:rPr>
              <w:rFonts w:eastAsia="Times New Roman"/>
              <w:b/>
              <w:bCs/>
              <w:sz w:val="16"/>
              <w:szCs w:val="16"/>
            </w:rPr>
            <w:t xml:space="preserve">Hong Kong: </w:t>
          </w:r>
          <w:r>
            <w:rPr>
              <w:rFonts w:eastAsia="Times New Roman"/>
              <w:sz w:val="16"/>
              <w:szCs w:val="16"/>
            </w:rPr>
            <w:t xml:space="preserve">The 1% ownership disclosure as of the previous month end satisfies the requirements under Paragraph 16.5(a) of the Hong Kong Code of Conduct for Persons Licensed by or Registered with the Securities and Futures Commission. (For research published within the first ten days of the month, the disclosure may be based on the month end data from two months prior.) J.P. Morgan Broking (Hong Kong) Limited is the liquidity provider/market maker for derivative warrants, callable bull bear contracts and stock options listed on the Stock Exchange of Hong Kong Limited. An updated list can be found on HKEx website: http://www.hkex.com.hk. </w:t>
          </w:r>
          <w:r>
            <w:rPr>
              <w:rFonts w:eastAsia="Times New Roman"/>
              <w:b/>
              <w:bCs/>
              <w:sz w:val="16"/>
              <w:szCs w:val="16"/>
            </w:rPr>
            <w:t xml:space="preserve">Japan: </w:t>
          </w:r>
          <w:r>
            <w:rPr>
              <w:rFonts w:eastAsia="Times New Roman"/>
              <w:sz w:val="16"/>
              <w:szCs w:val="16"/>
            </w:rPr>
            <w:t xml:space="preserve">There is a risk that a loss may occur due to a change in the price of the shares in the case of share trading, and that a loss may occur due to the exchange rate in the case of foreign share trading. In the case of share trading, JPMorgan Securities Japan Co., Ltd., will be receiving a brokerage fee and consumption tax (shouhizei) calculated by multiplying the executed price by the commission rate which was individually agreed between JPMorgan Securities Japan Co., Ltd., and the customer in advance. Financial Instruments Firms: JPMorgan Securities Japan Co., Ltd., Kanto Local Finance Bureau (kinsho) No. 82 Participating Association / Japan Securities Dealers Association, The Financial Futures Association of Japan, Type II Financial Instruments Firms Association and Japan Investment Advisers Association. </w:t>
          </w:r>
          <w:r>
            <w:rPr>
              <w:rFonts w:eastAsia="Times New Roman"/>
              <w:b/>
              <w:bCs/>
              <w:sz w:val="16"/>
              <w:szCs w:val="16"/>
            </w:rPr>
            <w:t xml:space="preserve">Korea: </w:t>
          </w:r>
          <w:r>
            <w:rPr>
              <w:rFonts w:eastAsia="Times New Roman"/>
              <w:sz w:val="16"/>
              <w:szCs w:val="16"/>
            </w:rPr>
            <w:t xml:space="preserve">This report may have been edited or contributed to from time to time by affiliates of J.P. Morgan Securities (Far East) Ltd, Seoul Branch. </w:t>
          </w:r>
          <w:r>
            <w:rPr>
              <w:rFonts w:eastAsia="Times New Roman"/>
              <w:b/>
              <w:bCs/>
              <w:sz w:val="16"/>
              <w:szCs w:val="16"/>
            </w:rPr>
            <w:t xml:space="preserve">Singapore: </w:t>
          </w:r>
          <w:r>
            <w:rPr>
              <w:rFonts w:eastAsia="Times New Roman"/>
              <w:sz w:val="16"/>
              <w:szCs w:val="16"/>
            </w:rPr>
            <w:t xml:space="preserve">JPMSS and/or its affiliates may have a holding in any of </w:t>
          </w:r>
          <w:r>
            <w:rPr>
              <w:rFonts w:eastAsia="Times New Roman"/>
              <w:sz w:val="16"/>
              <w:szCs w:val="16"/>
            </w:rPr>
            <w:lastRenderedPageBreak/>
            <w:t xml:space="preserve">the securities discussed in this report; for securities where the holding is 1% or greater, the specific holding is disclosed in the Important Disclosures section above. </w:t>
          </w:r>
          <w:r>
            <w:rPr>
              <w:rFonts w:eastAsia="Times New Roman"/>
              <w:b/>
              <w:bCs/>
              <w:sz w:val="16"/>
              <w:szCs w:val="16"/>
            </w:rPr>
            <w:t xml:space="preserve">India: </w:t>
          </w:r>
          <w:r>
            <w:rPr>
              <w:rFonts w:eastAsia="Times New Roman"/>
              <w:sz w:val="16"/>
              <w:szCs w:val="16"/>
            </w:rPr>
            <w:t xml:space="preserve">For private circulation only, not for sale. </w:t>
          </w:r>
          <w:r>
            <w:rPr>
              <w:rFonts w:eastAsia="Times New Roman"/>
              <w:b/>
              <w:bCs/>
              <w:sz w:val="16"/>
              <w:szCs w:val="16"/>
            </w:rPr>
            <w:t xml:space="preserve">Pakistan: </w:t>
          </w:r>
          <w:r>
            <w:rPr>
              <w:rFonts w:eastAsia="Times New Roman"/>
              <w:sz w:val="16"/>
              <w:szCs w:val="16"/>
            </w:rPr>
            <w:t xml:space="preserve">For private circulation only, not for sale. </w:t>
          </w:r>
          <w:r>
            <w:rPr>
              <w:rFonts w:eastAsia="Times New Roman"/>
              <w:b/>
              <w:bCs/>
              <w:sz w:val="16"/>
              <w:szCs w:val="16"/>
            </w:rPr>
            <w:t xml:space="preserve">New Zealand: </w:t>
          </w:r>
          <w:r>
            <w:rPr>
              <w:rFonts w:eastAsia="Times New Roman"/>
              <w:sz w:val="16"/>
              <w:szCs w:val="16"/>
            </w:rPr>
            <w:t xml:space="preserve">This material is issued and distributed by JPMSAL in New Zealand only to persons whose principal business is the investment of money or who, in the course of and for the purposes of their business, habitually invest money. JPMSAL does not issue or distribute this material to members of "the public" as determined in accordance with section 3 of the Securities Act 1978. The recipient of this material must not distribute it to any third party or outside New Zealand without the prior written consent of JPMSAL. </w:t>
          </w:r>
          <w:r>
            <w:rPr>
              <w:rFonts w:eastAsia="Times New Roman"/>
              <w:b/>
              <w:bCs/>
              <w:sz w:val="16"/>
              <w:szCs w:val="16"/>
            </w:rPr>
            <w:t xml:space="preserve">Canada: </w:t>
          </w:r>
          <w:r>
            <w:rPr>
              <w:rFonts w:eastAsia="Times New Roman"/>
              <w:sz w:val="16"/>
              <w:szCs w:val="16"/>
            </w:rPr>
            <w:t xml:space="preserve">The information contained herein is not, and under no circumstances is to be construed as, a prospectus, an advertisement, a public offering, an offer to sell securities described herein, or solicitation of an offer to buy securities described herein, in Canada or any province or territory thereof. Any offer or sale of the securities described herein in Canada will be made only under an exemption from the requirements to file a prospectus with the relevant Canadian securities regulators and only by a dealer properly registered under applicable securities laws or, alternatively, pursuant to an exemption from the dealer registration requirement in the relevant province or territory of Canada in which such offer or sale is made. The information contained herein is under no circumstances to be construed as investment advice in any province or territory of Canada and is not tailored to the needs of the recipient. To the extent that the information contained herein references securities of an issuer incorporated, formed or created under the laws of Canada or a province or territory of Canada, any trades in such securities must be conducted through a dealer registered in Canada. No securities commission or similar regulatory authority in Canada has reviewed or in any way passed judgment upon these materials, the information contained herein or the merits of the securities described herein, and any representation to the contrary is an offence. </w:t>
          </w:r>
          <w:r>
            <w:rPr>
              <w:rFonts w:eastAsia="Times New Roman"/>
              <w:b/>
              <w:bCs/>
              <w:sz w:val="16"/>
              <w:szCs w:val="16"/>
            </w:rPr>
            <w:t xml:space="preserve">Dubai: </w:t>
          </w:r>
          <w:r>
            <w:rPr>
              <w:rFonts w:eastAsia="Times New Roman"/>
              <w:sz w:val="16"/>
              <w:szCs w:val="16"/>
            </w:rPr>
            <w:t xml:space="preserve">This report has been issued to persons regarded as professional clients as defined under the DFSA rules. </w:t>
          </w:r>
          <w:r>
            <w:rPr>
              <w:rFonts w:eastAsia="Times New Roman"/>
              <w:b/>
              <w:bCs/>
              <w:sz w:val="16"/>
              <w:szCs w:val="16"/>
            </w:rPr>
            <w:t>Brazil</w:t>
          </w:r>
          <w:r>
            <w:rPr>
              <w:rFonts w:eastAsia="Times New Roman"/>
              <w:sz w:val="16"/>
              <w:szCs w:val="16"/>
            </w:rPr>
            <w:t xml:space="preserve">: Ombudsman J.P. Morgan: 0800-7700847 / ouvidoria.jp.morgan@jpmorgan.com. </w:t>
          </w:r>
        </w:p>
        <w:p w:rsidR="00FA39C0" w:rsidRDefault="00FA39C0">
          <w:pPr>
            <w:divId w:val="928464951"/>
            <w:rPr>
              <w:rFonts w:eastAsia="Times New Roman"/>
              <w:sz w:val="12"/>
              <w:szCs w:val="12"/>
            </w:rPr>
          </w:pPr>
        </w:p>
        <w:p w:rsidR="00FA39C0" w:rsidRDefault="00FA39C0">
          <w:pPr>
            <w:divId w:val="1310091846"/>
            <w:rPr>
              <w:rFonts w:eastAsia="Times New Roman"/>
              <w:sz w:val="16"/>
              <w:szCs w:val="16"/>
            </w:rPr>
          </w:pPr>
          <w:r>
            <w:rPr>
              <w:rFonts w:eastAsia="Times New Roman"/>
              <w:b/>
              <w:bCs/>
              <w:sz w:val="16"/>
              <w:szCs w:val="16"/>
            </w:rPr>
            <w:t xml:space="preserve">General: </w:t>
          </w:r>
          <w:r>
            <w:rPr>
              <w:rFonts w:eastAsia="Times New Roman"/>
              <w:sz w:val="16"/>
              <w:szCs w:val="16"/>
            </w:rPr>
            <w:t xml:space="preserve">Additional information is available upon request. Information has been obtained from sources believed to be reliable but JPMorgan Chase &amp; Co. or its affiliates and/or subsidiaries (collectively J.P. Morgan) do not warrant its completeness or accuracy except with respect to any disclosures relative to JPMS and/or its affiliates and the analyst's involvement with the issuer that is the subject of the research. All pricing is as of the close of market for the securities discussed, unless otherwise stated. Opinions and estimates constitute our judgment as of the date of this material and are subject to change without notice. Past performance is not indicative of future results. This material is not intended as an offer or solicitation for the purchase or sale of any financial instrument. The opinions and recommendations herein do not take into account individual client circumstances, objectives, or needs and are not intended as recommendations of particular securities, financial instruments or strategies to particular clients. The recipient of this report must make its own independent decisions regarding any securities or financial instruments mentioned herein. JPMS distributes in the U.S. research published by non-U.S. affiliates and accepts responsibility for its contents. Periodic updates may be provided on companies/industries based on company specific developments or announcements, market conditions or any other publicly available information. Clients should contact analysts and execute transactions through a J.P. Morgan subsidiary or affiliate in their home jurisdiction unless governing law permits otherwise. </w:t>
          </w:r>
        </w:p>
        <w:p w:rsidR="00FA39C0" w:rsidRDefault="00FA39C0">
          <w:pPr>
            <w:divId w:val="156697218"/>
            <w:rPr>
              <w:rFonts w:eastAsia="Times New Roman"/>
              <w:sz w:val="12"/>
              <w:szCs w:val="12"/>
            </w:rPr>
          </w:pPr>
        </w:p>
        <w:p w:rsidR="00FA39C0" w:rsidRDefault="00FA39C0" w:rsidP="00FA39C0">
          <w:pPr>
            <w:divId w:val="1310091846"/>
            <w:rPr>
              <w:rFonts w:eastAsia="Times New Roman"/>
              <w:sz w:val="16"/>
              <w:szCs w:val="16"/>
            </w:rPr>
          </w:pPr>
          <w:r>
            <w:rPr>
              <w:rFonts w:eastAsia="Times New Roman"/>
              <w:sz w:val="16"/>
              <w:szCs w:val="16"/>
            </w:rPr>
            <w:t xml:space="preserve">"Other Disclosures" last revised June 21, 2014. </w:t>
          </w:r>
        </w:p>
        <w:p w:rsidR="00FA39C0" w:rsidRDefault="00FA39C0" w:rsidP="00FA39C0">
          <w:pPr>
            <w:spacing w:line="100" w:lineRule="auto"/>
            <w:divId w:val="1310091846"/>
            <w:rPr>
              <w:rFonts w:eastAsia="Times New Roman"/>
              <w:sz w:val="16"/>
              <w:szCs w:val="16"/>
            </w:rPr>
          </w:pPr>
          <w:r>
            <w:rPr>
              <w:rFonts w:eastAsia="Times New Roman"/>
              <w:sz w:val="16"/>
              <w:szCs w:val="16"/>
            </w:rPr>
            <w:pict>
              <v:rect id="_x0000_i1034" style="width:0;height:.55pt" o:hralign="center" o:hrstd="t" o:hrnoshade="t" o:hr="t" fillcolor="black" stroked="f"/>
            </w:pict>
          </w:r>
        </w:p>
        <w:p w:rsidR="00FA39C0" w:rsidRDefault="00FA39C0" w:rsidP="00FA39C0">
          <w:pPr>
            <w:divId w:val="1310091846"/>
            <w:rPr>
              <w:rFonts w:eastAsia="Times New Roman"/>
            </w:rPr>
          </w:pPr>
          <w:r>
            <w:rPr>
              <w:rFonts w:eastAsia="Times New Roman"/>
              <w:b/>
              <w:bCs/>
              <w:sz w:val="18"/>
              <w:szCs w:val="18"/>
            </w:rPr>
            <w:t xml:space="preserve">Copyright 2014 JPMorgan Chase &amp; Co. All rights reserved. This report or any portion hereof may not be reprinted, sold or redistributed without the written consent of J.P. Morgan. </w:t>
          </w:r>
          <w:r>
            <w:rPr>
              <w:rFonts w:eastAsia="Times New Roman"/>
              <w:color w:val="FFFFFF"/>
              <w:sz w:val="18"/>
              <w:szCs w:val="18"/>
            </w:rPr>
            <w:t>#$J&amp;098$#*P</w:t>
          </w:r>
          <w:r>
            <w:rPr>
              <w:rFonts w:eastAsia="Times New Roman"/>
              <w:b/>
              <w:bCs/>
              <w:sz w:val="18"/>
              <w:szCs w:val="18"/>
            </w:rPr>
            <w:t xml:space="preserve"> </w:t>
          </w:r>
        </w:p>
        <w:p w:rsidR="00096996" w:rsidRDefault="00454BEC" w:rsidP="006835DA">
          <w:pPr>
            <w:pStyle w:val="Body"/>
          </w:pPr>
        </w:p>
      </w:sdtContent>
    </w:sdt>
    <w:p w:rsidR="00096996" w:rsidRDefault="00096996" w:rsidP="00096996">
      <w:pPr>
        <w:pStyle w:val="Body"/>
        <w:sectPr w:rsidR="00096996" w:rsidSect="00CD1E8A">
          <w:pgSz w:w="12240" w:h="15840" w:code="1"/>
          <w:pgMar w:top="2376" w:right="1138" w:bottom="936" w:left="1123" w:header="936" w:footer="576" w:gutter="0"/>
          <w:cols w:space="720"/>
          <w:docGrid w:linePitch="360"/>
        </w:sectPr>
      </w:pPr>
    </w:p>
    <w:bookmarkEnd w:id="6"/>
    <w:p w:rsidR="005327F6" w:rsidRDefault="005327F6" w:rsidP="005D2E8C">
      <w:pPr>
        <w:pStyle w:val="Body"/>
        <w:ind w:left="-3125"/>
      </w:pPr>
    </w:p>
    <w:sectPr w:rsidR="005327F6" w:rsidSect="00096996">
      <w:headerReference w:type="first" r:id="rId37"/>
      <w:footerReference w:type="first" r:id="rId38"/>
      <w:type w:val="continuous"/>
      <w:pgSz w:w="12240" w:h="15840" w:code="1"/>
      <w:pgMar w:top="2376" w:right="1138" w:bottom="936" w:left="4248" w:header="936" w:footer="578" w:gutter="0"/>
      <w:cols w:space="720"/>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59DE" w:rsidRDefault="003259DE" w:rsidP="00410841">
      <w:r>
        <w:separator/>
      </w:r>
    </w:p>
  </w:endnote>
  <w:endnote w:type="continuationSeparator" w:id="0">
    <w:p w:rsidR="003259DE" w:rsidRDefault="003259DE" w:rsidP="0041084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Bookding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charset w:val="50"/>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59DE" w:rsidRDefault="00454BEC">
    <w:pPr>
      <w:framePr w:hSpace="180" w:wrap="around" w:vAnchor="text" w:hAnchor="page" w:x="1138" w:y="1"/>
      <w:rPr>
        <w:rStyle w:val="PageNumber"/>
      </w:rPr>
    </w:pPr>
    <w:r>
      <w:rPr>
        <w:rStyle w:val="PageNumber"/>
      </w:rPr>
      <w:fldChar w:fldCharType="begin"/>
    </w:r>
    <w:r w:rsidR="003259DE">
      <w:rPr>
        <w:rStyle w:val="PageNumber"/>
      </w:rPr>
      <w:instrText xml:space="preserve"> PAGE </w:instrText>
    </w:r>
    <w:r>
      <w:rPr>
        <w:rStyle w:val="PageNumber"/>
      </w:rPr>
      <w:fldChar w:fldCharType="separate"/>
    </w:r>
    <w:r w:rsidR="00FA39C0">
      <w:rPr>
        <w:rStyle w:val="PageNumber"/>
        <w:noProof/>
      </w:rPr>
      <w:t>12</w:t>
    </w:r>
    <w:r>
      <w:rPr>
        <w:rStyle w:val="PageNumber"/>
      </w:rPr>
      <w:fldChar w:fldCharType="end"/>
    </w:r>
  </w:p>
  <w:p w:rsidR="003259DE" w:rsidRDefault="003259DE">
    <w:pPr>
      <w:rPr>
        <w:rStyle w:val="PageNumber"/>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59DE" w:rsidRDefault="00454BEC">
    <w:pPr>
      <w:pStyle w:val="Footer"/>
      <w:jc w:val="right"/>
      <w:rPr>
        <w:rStyle w:val="PageNumber"/>
        <w:b w:val="0"/>
        <w:bCs/>
      </w:rPr>
    </w:pPr>
    <w:r>
      <w:rPr>
        <w:rStyle w:val="PageNumber"/>
        <w:b w:val="0"/>
        <w:bCs/>
      </w:rPr>
      <w:fldChar w:fldCharType="begin"/>
    </w:r>
    <w:r w:rsidR="003259DE">
      <w:rPr>
        <w:rStyle w:val="PageNumber"/>
        <w:b w:val="0"/>
        <w:bCs/>
      </w:rPr>
      <w:instrText xml:space="preserve"> PAGE </w:instrText>
    </w:r>
    <w:r>
      <w:rPr>
        <w:rStyle w:val="PageNumber"/>
        <w:b w:val="0"/>
        <w:bCs/>
      </w:rPr>
      <w:fldChar w:fldCharType="separate"/>
    </w:r>
    <w:r w:rsidR="00FA39C0">
      <w:rPr>
        <w:rStyle w:val="PageNumber"/>
        <w:b w:val="0"/>
        <w:bCs/>
        <w:noProof/>
      </w:rPr>
      <w:t>11</w:t>
    </w:r>
    <w:r>
      <w:rPr>
        <w:rStyle w:val="PageNumber"/>
        <w:b w:val="0"/>
        <w:bCs/>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bCs/>
        <w:iCs/>
      </w:rPr>
      <w:alias w:val="FOOTER_FRONT_PAGE"/>
      <w:tag w:val="FOOTER_FRONT_PAGE"/>
      <w:id w:val="82014432"/>
      <w:lock w:val="sdtContentLocked"/>
      <w:placeholder>
        <w:docPart w:val="1311783CC1EF408B940E915E619ADA02"/>
      </w:placeholder>
    </w:sdtPr>
    <w:sdtEndPr>
      <w:rPr>
        <w:b w:val="0"/>
        <w:spacing w:val="-2"/>
        <w:sz w:val="20"/>
        <w:szCs w:val="18"/>
      </w:rPr>
    </w:sdtEndPr>
    <w:sdtContent>
      <w:p w:rsidR="00FA39C0" w:rsidRDefault="00FA39C0" w:rsidP="00FA39C0">
        <w:pPr>
          <w:pStyle w:val="FooterFrontPage1stLine"/>
          <w:framePr w:wrap="around"/>
        </w:pPr>
        <w:r>
          <w:t>See page 10 for analyst certification and important disclosures.</w:t>
        </w:r>
      </w:p>
      <w:p w:rsidR="003259DE" w:rsidRPr="0094269C" w:rsidRDefault="00FA39C0" w:rsidP="00FA39C0">
        <w:pPr>
          <w:pStyle w:val="FooterFrontPage"/>
          <w:framePr w:wrap="around"/>
        </w:pPr>
        <w:r>
          <w:t>J.P. Morgan does and seeks to do business with companies covered in its research reports. As a result, investors should be aware that the firm may have a conflict of interest that could affect the objectivity of this report. Investors should consider this report as only a single factor in making their investment decision.</w:t>
        </w:r>
      </w:p>
    </w:sdtContent>
  </w:sdt>
  <w:p w:rsidR="003259DE" w:rsidRPr="00D14EE2" w:rsidRDefault="00454BEC" w:rsidP="00D14EE2">
    <w:pPr>
      <w:pStyle w:val="Footer"/>
    </w:pPr>
    <w:r>
      <w:rPr>
        <w:noProof/>
      </w:rPr>
      <w:pict>
        <v:shapetype id="_x0000_t202" coordsize="21600,21600" o:spt="202" path="m,l,21600r21600,l21600,xe">
          <v:stroke joinstyle="miter"/>
          <v:path gradientshapeok="t" o:connecttype="rect"/>
        </v:shapetype>
        <v:shape id="_x0000_s4123" type="#_x0000_t202" style="position:absolute;margin-left:375.85pt;margin-top:764.6pt;width:136.35pt;height:13.6pt;z-index:-251648512;mso-position-vertical-relative:page" wrapcoords="0 0" filled="f" stroked="f">
          <v:textbox inset="5.85pt,.7pt,5.85pt,.7pt">
            <w:txbxContent>
              <w:p w:rsidR="003259DE" w:rsidRPr="00A55743" w:rsidRDefault="00454BEC" w:rsidP="00811ACB">
                <w:pPr>
                  <w:pStyle w:val="MorganmarketURL"/>
                </w:pPr>
                <w:hyperlink r:id="rId1" w:history="1">
                  <w:r w:rsidR="003259DE" w:rsidRPr="00A55743">
                    <w:rPr>
                      <w:rStyle w:val="Hyperlink"/>
                      <w:color w:val="4E8ABE"/>
                      <w:u w:val="none"/>
                    </w:rPr>
                    <w:t>www.morganmarkets.com</w:t>
                  </w:r>
                </w:hyperlink>
              </w:p>
            </w:txbxContent>
          </v:textbox>
          <w10:wrap type="tight" anchory="page"/>
          <w10:anchorlock/>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59DE" w:rsidRDefault="003259DE">
    <w:pPr>
      <w:pStyle w:val="Footer"/>
      <w:rPr>
        <w:sz w:val="24"/>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59DE" w:rsidRDefault="003259DE">
    <w:pPr>
      <w:pStyle w:val="Footer"/>
      <w:rPr>
        <w:b w:val="0"/>
        <w:bC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59DE" w:rsidRDefault="003259DE" w:rsidP="00410841">
      <w:r>
        <w:separator/>
      </w:r>
    </w:p>
  </w:footnote>
  <w:footnote w:type="continuationSeparator" w:id="0">
    <w:p w:rsidR="003259DE" w:rsidRDefault="003259DE" w:rsidP="0041084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59DE" w:rsidRDefault="00454BEC">
    <w:pPr>
      <w:pStyle w:val="Header"/>
      <w:spacing w:after="0"/>
    </w:pPr>
    <w:r>
      <w:pict>
        <v:shapetype id="_x0000_t202" coordsize="21600,21600" o:spt="202" path="m,l,21600r21600,l21600,xe">
          <v:stroke joinstyle="miter"/>
          <v:path gradientshapeok="t" o:connecttype="rect"/>
        </v:shapetype>
        <v:shape id="BannerEven" o:spid="_x0000_s4128" type="#_x0000_t202" style="position:absolute;margin-left:212.55pt;margin-top:16.2pt;width:368.7pt;height:24pt;z-index:251668992;mso-position-horizontal-relative:page;mso-position-vertical-relative:line" stroked="f">
          <v:textbox style="mso-next-textbox:#BannerEven" inset="0,0,0,0">
            <w:txbxContent>
              <w:p w:rsidR="003259DE" w:rsidRPr="00EB6911" w:rsidRDefault="00454BEC" w:rsidP="004234B3">
                <w:pPr>
                  <w:pStyle w:val="Header"/>
                </w:pPr>
                <w:sdt>
                  <w:sdtPr>
                    <w:alias w:val="BANNER_CLAUSE_EVEN"/>
                    <w:tag w:val="BANNER_CLAUSE_EVEN"/>
                    <w:id w:val="9728346"/>
                    <w:lock w:val="contentLocked"/>
                    <w:placeholder>
                      <w:docPart w:val="C1283D4EBB384D04BA71EF6140E2BAAE"/>
                    </w:placeholder>
                    <w:showingPlcHdr/>
                    <w:text/>
                  </w:sdtPr>
                  <w:sdtContent>
                    <w:r w:rsidR="003259DE" w:rsidRPr="00EB6911">
                      <w:rPr>
                        <w:rStyle w:val="PlaceholderText"/>
                      </w:rPr>
                      <w:t xml:space="preserve"> </w:t>
                    </w:r>
                  </w:sdtContent>
                </w:sdt>
              </w:p>
              <w:p w:rsidR="003259DE" w:rsidRDefault="003259DE" w:rsidP="004234B3">
                <w:pPr>
                  <w:pStyle w:val="RegionGroupInvisible"/>
                </w:pPr>
              </w:p>
            </w:txbxContent>
          </v:textbox>
          <w10:wrap anchorx="page"/>
          <w10:anchorlock/>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JPMLogoEven" o:spid="_x0000_s4106" type="#_x0000_t75" style="position:absolute;margin-left:18928.35pt;margin-top:46.8pt;width:151.5pt;height:15pt;z-index:251692544;visibility:visible;mso-position-horizontal:right;mso-position-horizontal-relative:margin;mso-position-vertical-relative:page">
          <v:imagedata r:id="rId1" o:title="Logo2008_JPM_A_RGB%20for%20GPS%20JPM%20only"/>
          <w10:wrap type="square" anchorx="margin" anchory="page"/>
          <w10:anchorlock/>
        </v:shape>
      </w:pict>
    </w:r>
    <w:r>
      <w:pict>
        <v:shape id="JPMCazLogoEven" o:spid="_x0000_s4105" type="#_x0000_t75" style="position:absolute;margin-left:18928.35pt;margin-top:46.8pt;width:151.5pt;height:15pt;z-index:251689472;visibility:hidden;mso-position-horizontal:right;mso-position-horizontal-relative:margin;mso-position-vertical-relative:page">
          <v:imagedata r:id="rId2" o:title="Logo2010_JPM_Cazenove_A_RGB%20for%20GPS"/>
          <w10:wrap type="square" anchorx="margin" anchory="page"/>
          <w10:anchorlock/>
        </v:shape>
      </w:pict>
    </w:r>
    <w:r w:rsidRPr="00454BEC">
      <w:rPr>
        <w:sz w:val="20"/>
      </w:rPr>
      <w:pict>
        <v:shape id="AnalystEven" o:spid="_x0000_s4110" type="#_x0000_t202" style="position:absolute;margin-left:56.9pt;margin-top:0;width:2in;height:1in;z-index:251662848;mso-position-horizontal-relative:page;mso-position-vertical:top;mso-position-vertical-relative:line" stroked="f">
          <v:textbox style="mso-next-textbox:#AnalystEven" inset="0,0,0,0">
            <w:txbxContent>
              <w:p w:rsidR="003259DE" w:rsidRPr="00FA39C0" w:rsidRDefault="00454BEC">
                <w:pPr>
                  <w:pStyle w:val="Header"/>
                  <w:rPr>
                    <w:lang w:val="fr-FR"/>
                  </w:rPr>
                </w:pPr>
                <w:sdt>
                  <w:sdtPr>
                    <w:alias w:val="ANALYST_NAME_MAIN_EVEN"/>
                    <w:tag w:val="ANALYST_NAME_MAIN_EVEN"/>
                    <w:id w:val="27373893"/>
                    <w:lock w:val="sdtContentLocked"/>
                    <w:placeholder>
                      <w:docPart w:val="A2629C8E1D3E4DAA83B1EC02AA3BAB1B"/>
                    </w:placeholder>
                    <w:text/>
                  </w:sdtPr>
                  <w:sdtContent>
                    <w:r w:rsidR="003259DE">
                      <w:t>Tina T Zhang, CFA</w:t>
                    </w:r>
                  </w:sdtContent>
                </w:sdt>
                <w:r w:rsidR="003259DE" w:rsidRPr="00FA39C0">
                  <w:rPr>
                    <w:lang w:val="fr-FR"/>
                  </w:rPr>
                  <w:br/>
                </w:r>
                <w:sdt>
                  <w:sdtPr>
                    <w:alias w:val="ANALYST_PHONE_MAIN_EVEN"/>
                    <w:tag w:val="ANALYST_PHONE_MAIN_EVEN"/>
                    <w:id w:val="27373866"/>
                    <w:lock w:val="sdtContentLocked"/>
                    <w:placeholder>
                      <w:docPart w:val="949A9C271B234B6198151AD22C593854"/>
                    </w:placeholder>
                    <w:text/>
                  </w:sdtPr>
                  <w:sdtContent>
                    <w:r w:rsidR="003259DE">
                      <w:t>(44-20) 7777-1260</w:t>
                    </w:r>
                  </w:sdtContent>
                </w:sdt>
                <w:r w:rsidR="003259DE" w:rsidRPr="00FA39C0">
                  <w:rPr>
                    <w:lang w:val="fr-FR"/>
                  </w:rPr>
                  <w:br/>
                </w:r>
                <w:sdt>
                  <w:sdtPr>
                    <w:alias w:val="ANALYST_EMAIL_MAIN_EVEN"/>
                    <w:tag w:val="ANALYST_EMAIL_MAIN_EVEN"/>
                    <w:id w:val="27373838"/>
                    <w:lock w:val="sdtContentLocked"/>
                    <w:placeholder>
                      <w:docPart w:val="9B5F6488BA0243868A160894ACDF491E"/>
                    </w:placeholder>
                    <w:text/>
                  </w:sdtPr>
                  <w:sdtContent>
                    <w:r w:rsidR="003259DE">
                      <w:t>tina.t.zhang@jpmorgan.com</w:t>
                    </w:r>
                  </w:sdtContent>
                </w:sdt>
              </w:p>
              <w:p w:rsidR="003259DE" w:rsidRDefault="00454BEC">
                <w:pPr>
                  <w:pStyle w:val="Header"/>
                </w:pPr>
                <w:sdt>
                  <w:sdtPr>
                    <w:alias w:val="ANALYST_NAME_EVEN"/>
                    <w:tag w:val="ANALYST_NAME_EVEN"/>
                    <w:id w:val="27373811"/>
                    <w:lock w:val="sdtContentLocked"/>
                    <w:placeholder>
                      <w:docPart w:val="F4FD2454F6DA4F66AB6B1000058B3827"/>
                    </w:placeholder>
                    <w:showingPlcHdr/>
                    <w:text/>
                  </w:sdtPr>
                  <w:sdtContent>
                    <w:r w:rsidR="003259DE">
                      <w:t xml:space="preserve"> </w:t>
                    </w:r>
                  </w:sdtContent>
                </w:sdt>
                <w:r w:rsidR="003259DE">
                  <w:br/>
                </w:r>
                <w:sdt>
                  <w:sdtPr>
                    <w:alias w:val="ANALYST_PHONE_EVEN"/>
                    <w:tag w:val="ANALYST_PHONE_EVEN"/>
                    <w:id w:val="27373784"/>
                    <w:lock w:val="sdtContentLocked"/>
                    <w:placeholder>
                      <w:docPart w:val="301A0DD8D76443629ED8B6AC38089FCE"/>
                    </w:placeholder>
                    <w:showingPlcHdr/>
                    <w:text/>
                  </w:sdtPr>
                  <w:sdtContent>
                    <w:r w:rsidR="003259DE">
                      <w:t xml:space="preserve"> </w:t>
                    </w:r>
                  </w:sdtContent>
                </w:sdt>
                <w:r w:rsidR="003259DE">
                  <w:br/>
                </w:r>
                <w:sdt>
                  <w:sdtPr>
                    <w:alias w:val="ANALYST_EMAIL_EVEN"/>
                    <w:tag w:val="ANALYST_EMAIL_EVEN"/>
                    <w:id w:val="27373757"/>
                    <w:lock w:val="sdtContentLocked"/>
                    <w:placeholder>
                      <w:docPart w:val="0ED4B837D96D44D9AEF15F1CA661CCB1"/>
                    </w:placeholder>
                    <w:showingPlcHdr/>
                    <w:text/>
                  </w:sdtPr>
                  <w:sdtContent>
                    <w:r w:rsidR="003259DE">
                      <w:t xml:space="preserve"> </w:t>
                    </w:r>
                  </w:sdtContent>
                </w:sdt>
              </w:p>
            </w:txbxContent>
          </v:textbox>
          <w10:wrap anchorx="page"/>
          <w10:anchorlock/>
        </v:shape>
      </w:pict>
    </w:r>
    <w:r w:rsidRPr="00454BEC">
      <w:rPr>
        <w:sz w:val="20"/>
      </w:rPr>
      <w:pict>
        <v:shape id="DealDerivativeEven" o:spid="_x0000_s4111" type="#_x0000_t202" style="position:absolute;margin-left:212.4pt;margin-top:18.7pt;width:343.45pt;height:52.55pt;z-index:251663872;visibility:hidden;mso-position-horizontal-relative:page;mso-position-vertical-relative:line" stroked="f">
          <v:textbox style="mso-next-textbox:#DealDerivativeEven" inset="0,0,0,0">
            <w:txbxContent>
              <w:p w:rsidR="003259DE" w:rsidRDefault="003259DE">
                <w:pPr>
                  <w:pStyle w:val="IPOInsidePage"/>
                </w:pPr>
              </w:p>
              <w:p w:rsidR="003259DE" w:rsidRDefault="003259DE">
                <w:pPr>
                  <w:pStyle w:val="RegionGroupInvisible"/>
                </w:pPr>
              </w:p>
            </w:txbxContent>
          </v:textbox>
          <w10:wrap anchorx="page"/>
          <w10:anchorlock/>
        </v:shape>
      </w:pict>
    </w:r>
    <w:r w:rsidRPr="00454BEC">
      <w:rPr>
        <w:sz w:val="20"/>
      </w:rPr>
      <w:pict>
        <v:shape id="RegionGroupEven" o:spid="_x0000_s4107" type="#_x0000_t202" style="position:absolute;margin-left:212.4pt;margin-top:0;width:196.35pt;height:15.85pt;z-index:251659776;mso-position-horizontal-relative:page;mso-position-vertical:top;mso-position-vertical-relative:line" stroked="f">
          <v:textbox style="mso-next-textbox:#RegionGroupEven" inset="0,0,0,0">
            <w:txbxContent>
              <w:p w:rsidR="003259DE" w:rsidRDefault="00454BEC">
                <w:pPr>
                  <w:pStyle w:val="HeaderRegionGroup"/>
                  <w:suppressOverlap/>
                </w:pPr>
                <w:sdt>
                  <w:sdtPr>
                    <w:alias w:val="REGION_EVEN"/>
                    <w:tag w:val="REGION_EVEN"/>
                    <w:id w:val="27373728"/>
                    <w:lock w:val="sdtContentLocked"/>
                    <w:placeholder>
                      <w:docPart w:val="73A51971B43246618E5F6C7C9B5DEA30"/>
                    </w:placeholder>
                    <w:text/>
                  </w:sdtPr>
                  <w:sdtContent>
                    <w:r w:rsidR="00FA39C0">
                      <w:t xml:space="preserve">Europe </w:t>
                    </w:r>
                  </w:sdtContent>
                </w:sdt>
                <w:sdt>
                  <w:sdtPr>
                    <w:alias w:val="BUSINESS_GROUP_EVEN"/>
                    <w:tag w:val="BUSINESS_GROUP_EVEN"/>
                    <w:id w:val="27373700"/>
                    <w:lock w:val="sdtContentLocked"/>
                    <w:placeholder>
                      <w:docPart w:val="BE6B086929A540ABA0458A019E7F2ABD"/>
                    </w:placeholder>
                    <w:text/>
                  </w:sdtPr>
                  <w:sdtContent>
                    <w:r w:rsidR="00FA39C0">
                      <w:t>Credit Research</w:t>
                    </w:r>
                  </w:sdtContent>
                </w:sdt>
              </w:p>
              <w:sdt>
                <w:sdtPr>
                  <w:alias w:val="PUBLICATION_DATE_EVEN"/>
                  <w:tag w:val="PUBLICATION_DATE_EVEN"/>
                  <w:id w:val="1330412"/>
                  <w:lock w:val="sdtContentLocked"/>
                  <w:placeholder>
                    <w:docPart w:val="A200500672DA48ACBEE730E161BC36DA"/>
                  </w:placeholder>
                  <w:text/>
                </w:sdtPr>
                <w:sdtContent>
                  <w:p w:rsidR="003259DE" w:rsidRDefault="00FA39C0">
                    <w:pPr>
                      <w:pStyle w:val="Header"/>
                    </w:pPr>
                    <w:r>
                      <w:t>02 July 2014</w:t>
                    </w:r>
                  </w:p>
                </w:sdtContent>
              </w:sdt>
              <w:p w:rsidR="003259DE" w:rsidRDefault="003259DE">
                <w:pPr>
                  <w:pStyle w:val="RegionGroupInvisible"/>
                </w:pPr>
              </w:p>
            </w:txbxContent>
          </v:textbox>
          <w10:wrap anchorx="page"/>
          <w10:anchorlock/>
        </v:shape>
      </w:pict>
    </w:r>
  </w:p>
  <w:p w:rsidR="003259DE" w:rsidRDefault="003259DE">
    <w:pPr>
      <w:pStyle w:val="Header"/>
      <w:spacing w:after="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59DE" w:rsidRDefault="00454BEC">
    <w:pPr>
      <w:pStyle w:val="Header"/>
      <w:spacing w:after="0"/>
    </w:pPr>
    <w:r>
      <w:pict>
        <v:shapetype id="_x0000_t202" coordsize="21600,21600" o:spt="202" path="m,l,21600r21600,l21600,xe">
          <v:stroke joinstyle="miter"/>
          <v:path gradientshapeok="t" o:connecttype="rect"/>
        </v:shapetype>
        <v:shape id="BannerOdd" o:spid="_x0000_s4129" type="#_x0000_t202" style="position:absolute;margin-left:212.35pt;margin-top:16.15pt;width:368.7pt;height:24pt;z-index:251670016;mso-position-horizontal-relative:page;mso-position-vertical-relative:line" stroked="f">
          <v:textbox style="mso-next-textbox:#BannerOdd" inset="0,0,0,0">
            <w:txbxContent>
              <w:p w:rsidR="003259DE" w:rsidRPr="003D1683" w:rsidRDefault="00454BEC" w:rsidP="004234B3">
                <w:pPr>
                  <w:pStyle w:val="Header"/>
                </w:pPr>
                <w:sdt>
                  <w:sdtPr>
                    <w:alias w:val="BANNER_CLAUSE_ODD"/>
                    <w:tag w:val="BANNER_CLAUSE_ODD"/>
                    <w:id w:val="17119566"/>
                    <w:lock w:val="contentLocked"/>
                    <w:placeholder>
                      <w:docPart w:val="14B43EB243354D01B501DE0DBE68DA6E"/>
                    </w:placeholder>
                    <w:showingPlcHdr/>
                    <w:text/>
                  </w:sdtPr>
                  <w:sdtContent>
                    <w:r w:rsidR="003259DE" w:rsidRPr="003D1683">
                      <w:t xml:space="preserve"> </w:t>
                    </w:r>
                  </w:sdtContent>
                </w:sdt>
              </w:p>
              <w:p w:rsidR="003259DE" w:rsidRDefault="003259DE" w:rsidP="004234B3">
                <w:pPr>
                  <w:pStyle w:val="RegionGroupInvisible"/>
                </w:pPr>
              </w:p>
            </w:txbxContent>
          </v:textbox>
          <w10:wrap anchorx="page"/>
          <w10:anchorlock/>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JPMLogoPrimary" o:spid="_x0000_s4102" type="#_x0000_t75" style="position:absolute;margin-left:18928.35pt;margin-top:46.8pt;width:151.5pt;height:15pt;z-index:251686400;visibility:visible;mso-position-horizontal:right;mso-position-horizontal-relative:margin;mso-position-vertical-relative:page">
          <v:imagedata r:id="rId1" o:title="Logo2008_JPM_A_RGB%20for%20GPS%20JPM%20only"/>
          <w10:wrap type="square" anchorx="margin" anchory="page"/>
          <w10:anchorlock/>
        </v:shape>
      </w:pict>
    </w:r>
    <w:r>
      <w:pict>
        <v:shape id="JPMCazLogoPrimary" o:spid="_x0000_s4101" type="#_x0000_t75" style="position:absolute;margin-left:18928.35pt;margin-top:46.8pt;width:151.5pt;height:15pt;z-index:251691520;visibility:hidden;mso-position-horizontal:right;mso-position-horizontal-relative:margin;mso-position-vertical-relative:page">
          <v:imagedata r:id="rId2" o:title="Logo2010_JPM_Cazenove_A_RGB%20for%20GPS"/>
          <w10:wrap type="square" anchorx="margin" anchory="page"/>
          <w10:anchorlock/>
        </v:shape>
      </w:pict>
    </w:r>
    <w:r w:rsidRPr="00454BEC">
      <w:rPr>
        <w:sz w:val="20"/>
      </w:rPr>
      <w:pict>
        <v:shape id="DealDerivativePrimary" o:spid="_x0000_s4112" type="#_x0000_t202" style="position:absolute;margin-left:212.4pt;margin-top:18.7pt;width:343.45pt;height:52.55pt;z-index:251664896;visibility:hidden;mso-position-horizontal-relative:page;mso-position-vertical-relative:line" stroked="f">
          <v:textbox style="mso-next-textbox:#DealDerivativePrimary" inset="0,0,0,0">
            <w:txbxContent>
              <w:p w:rsidR="003259DE" w:rsidRDefault="003259DE">
                <w:pPr>
                  <w:pStyle w:val="IPOInsidePage"/>
                </w:pPr>
              </w:p>
              <w:p w:rsidR="003259DE" w:rsidRDefault="003259DE">
                <w:pPr>
                  <w:pStyle w:val="RegionGroupInvisible"/>
                </w:pPr>
              </w:p>
            </w:txbxContent>
          </v:textbox>
          <w10:wrap anchorx="page"/>
          <w10:anchorlock/>
        </v:shape>
      </w:pict>
    </w:r>
    <w:r w:rsidRPr="00454BEC">
      <w:rPr>
        <w:sz w:val="20"/>
      </w:rPr>
      <w:pict>
        <v:shape id="AnalystPrimary" o:spid="_x0000_s4109" type="#_x0000_t202" style="position:absolute;margin-left:56.9pt;margin-top:0;width:2in;height:1in;z-index:251661824;mso-wrap-edited:f;mso-position-horizontal-relative:page;mso-position-vertical:top;mso-position-vertical-relative:line" wrapcoords="-104 0 -104 21337 21600 21337 21600 0 -104 0" stroked="f">
          <v:textbox style="mso-next-textbox:#AnalystPrimary" inset="0,0,0,0">
            <w:txbxContent>
              <w:p w:rsidR="003259DE" w:rsidRPr="00FA39C0" w:rsidRDefault="00454BEC">
                <w:pPr>
                  <w:pStyle w:val="Header"/>
                  <w:rPr>
                    <w:lang w:val="fr-FR"/>
                  </w:rPr>
                </w:pPr>
                <w:sdt>
                  <w:sdtPr>
                    <w:alias w:val="ANALYST_NAME_MAIN_ODD"/>
                    <w:tag w:val="ANALYST_NAME_MAIN_ODD"/>
                    <w:id w:val="31622201"/>
                    <w:lock w:val="sdtContentLocked"/>
                    <w:placeholder>
                      <w:docPart w:val="DD5B876198F84569A3D59E711EE7DE9C"/>
                    </w:placeholder>
                    <w:text/>
                  </w:sdtPr>
                  <w:sdtContent>
                    <w:r w:rsidR="003259DE">
                      <w:t>Tina T Zhang, CFA</w:t>
                    </w:r>
                  </w:sdtContent>
                </w:sdt>
                <w:r w:rsidR="003259DE" w:rsidRPr="00FA39C0">
                  <w:rPr>
                    <w:lang w:val="fr-FR"/>
                  </w:rPr>
                  <w:br/>
                </w:r>
                <w:sdt>
                  <w:sdtPr>
                    <w:alias w:val="ANALYST_PHONE_MAIN_ODD"/>
                    <w:tag w:val="ANALYST_PHONE_MAIN_ODD"/>
                    <w:id w:val="31622174"/>
                    <w:lock w:val="sdtContentLocked"/>
                    <w:placeholder>
                      <w:docPart w:val="BB8E1A1D9FB44100A4D93947F24D28EA"/>
                    </w:placeholder>
                    <w:text/>
                  </w:sdtPr>
                  <w:sdtContent>
                    <w:r w:rsidR="003259DE">
                      <w:t>(44-20) 7777-1260</w:t>
                    </w:r>
                  </w:sdtContent>
                </w:sdt>
                <w:r w:rsidR="003259DE" w:rsidRPr="00FA39C0">
                  <w:rPr>
                    <w:lang w:val="fr-FR"/>
                  </w:rPr>
                  <w:br/>
                </w:r>
                <w:sdt>
                  <w:sdtPr>
                    <w:alias w:val="ANALYST_EMAIL_MAIN_ODD"/>
                    <w:tag w:val="ANALYST_EMAIL_MAIN_ODD"/>
                    <w:id w:val="31622147"/>
                    <w:lock w:val="sdtContentLocked"/>
                    <w:placeholder>
                      <w:docPart w:val="35907E1ED21A4CB390A8339D0631A71C"/>
                    </w:placeholder>
                    <w:text/>
                  </w:sdtPr>
                  <w:sdtContent>
                    <w:r w:rsidR="003259DE">
                      <w:t>tina.t.zhang@jpmorgan.com</w:t>
                    </w:r>
                  </w:sdtContent>
                </w:sdt>
              </w:p>
              <w:p w:rsidR="003259DE" w:rsidRDefault="00454BEC">
                <w:pPr>
                  <w:pStyle w:val="Header"/>
                </w:pPr>
                <w:sdt>
                  <w:sdtPr>
                    <w:alias w:val="ANALYST_NAME_ODD"/>
                    <w:tag w:val="ANALYST_NAME_ODD"/>
                    <w:id w:val="31622120"/>
                    <w:lock w:val="sdtContentLocked"/>
                    <w:placeholder>
                      <w:docPart w:val="8BC1BC3AF1A14E5383C031B24B7B440B"/>
                    </w:placeholder>
                    <w:showingPlcHdr/>
                    <w:text/>
                  </w:sdtPr>
                  <w:sdtContent>
                    <w:r w:rsidR="003259DE">
                      <w:t xml:space="preserve"> </w:t>
                    </w:r>
                  </w:sdtContent>
                </w:sdt>
                <w:r w:rsidR="003259DE">
                  <w:br/>
                </w:r>
                <w:sdt>
                  <w:sdtPr>
                    <w:alias w:val="ANALYST_PHONE_ODD"/>
                    <w:tag w:val="ANALYST_PHONE_ODD"/>
                    <w:id w:val="31622093"/>
                    <w:lock w:val="sdtContentLocked"/>
                    <w:placeholder>
                      <w:docPart w:val="014881672ADE4EEBAB03ED0D756B3CD6"/>
                    </w:placeholder>
                    <w:showingPlcHdr/>
                    <w:text/>
                  </w:sdtPr>
                  <w:sdtContent>
                    <w:r w:rsidR="003259DE">
                      <w:t xml:space="preserve"> </w:t>
                    </w:r>
                  </w:sdtContent>
                </w:sdt>
                <w:r w:rsidR="003259DE">
                  <w:br/>
                </w:r>
                <w:sdt>
                  <w:sdtPr>
                    <w:alias w:val="ANALYST_EMAIL_ODD"/>
                    <w:tag w:val="ANALYST_EMAIL_ODD"/>
                    <w:id w:val="31622066"/>
                    <w:lock w:val="sdtContentLocked"/>
                    <w:placeholder>
                      <w:docPart w:val="4D9B701BFCD64193BEE76D5603A14E01"/>
                    </w:placeholder>
                    <w:showingPlcHdr/>
                    <w:text/>
                  </w:sdtPr>
                  <w:sdtContent>
                    <w:r w:rsidR="003259DE">
                      <w:t xml:space="preserve"> </w:t>
                    </w:r>
                  </w:sdtContent>
                </w:sdt>
              </w:p>
            </w:txbxContent>
          </v:textbox>
          <w10:wrap anchorx="page"/>
          <w10:anchorlock/>
        </v:shape>
      </w:pict>
    </w:r>
    <w:r w:rsidRPr="00454BEC">
      <w:rPr>
        <w:sz w:val="20"/>
      </w:rPr>
      <w:pict>
        <v:shape id="RegionGroupPrimary" o:spid="_x0000_s4108" type="#_x0000_t202" style="position:absolute;margin-left:212.4pt;margin-top:0;width:196.35pt;height:15.85pt;z-index:251660800;mso-position-horizontal-relative:page;mso-position-vertical:top;mso-position-vertical-relative:line" stroked="f">
          <v:textbox style="mso-next-textbox:#RegionGroupPrimary" inset="0,0,0,0">
            <w:txbxContent>
              <w:p w:rsidR="003259DE" w:rsidRDefault="00454BEC">
                <w:pPr>
                  <w:pStyle w:val="HeaderRegionGroup"/>
                  <w:suppressOverlap/>
                </w:pPr>
                <w:sdt>
                  <w:sdtPr>
                    <w:alias w:val="REGION_ODD"/>
                    <w:tag w:val="REGION_ODD"/>
                    <w:id w:val="31622039"/>
                    <w:lock w:val="sdtContentLocked"/>
                    <w:placeholder>
                      <w:docPart w:val="F36C2645443F4FA1BCBD0BF3E295FB8A"/>
                    </w:placeholder>
                    <w:text/>
                  </w:sdtPr>
                  <w:sdtContent>
                    <w:r w:rsidR="00FA39C0">
                      <w:t xml:space="preserve">Europe </w:t>
                    </w:r>
                  </w:sdtContent>
                </w:sdt>
                <w:sdt>
                  <w:sdtPr>
                    <w:alias w:val="BUSINESS_GROUP_ODD"/>
                    <w:tag w:val="BUSINESS_GROUP_ODD"/>
                    <w:id w:val="31622012"/>
                    <w:lock w:val="sdtContentLocked"/>
                    <w:placeholder>
                      <w:docPart w:val="6A1F71B635274C6EBB4ADA7C1794B60B"/>
                    </w:placeholder>
                    <w:text/>
                  </w:sdtPr>
                  <w:sdtContent>
                    <w:r w:rsidR="00FA39C0">
                      <w:t>Credit Research</w:t>
                    </w:r>
                  </w:sdtContent>
                </w:sdt>
              </w:p>
              <w:sdt>
                <w:sdtPr>
                  <w:alias w:val="PUBLICATION_DATE_ODD"/>
                  <w:tag w:val="PUBLICATION_DATE_ODD"/>
                  <w:id w:val="1330448"/>
                  <w:lock w:val="sdtContentLocked"/>
                  <w:placeholder>
                    <w:docPart w:val="8552E1B37ADB42A986C6F8553D509489"/>
                  </w:placeholder>
                  <w:text/>
                </w:sdtPr>
                <w:sdtContent>
                  <w:p w:rsidR="003259DE" w:rsidRDefault="00FA39C0">
                    <w:pPr>
                      <w:pStyle w:val="Header"/>
                    </w:pPr>
                    <w:r>
                      <w:t>02 July 2014</w:t>
                    </w:r>
                  </w:p>
                </w:sdtContent>
              </w:sdt>
            </w:txbxContent>
          </v:textbox>
          <w10:wrap anchorx="page"/>
          <w10:anchorlock/>
        </v:shape>
      </w:pict>
    </w:r>
  </w:p>
  <w:p w:rsidR="003259DE" w:rsidRDefault="003259DE">
    <w:pPr>
      <w:pStyle w:val="Header"/>
      <w:spacing w:after="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pPr w:leftFromText="180" w:rightFromText="180" w:vertAnchor="text" w:horzAnchor="page" w:tblpX="1" w:tblpY="-26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1440"/>
    </w:tblGrid>
    <w:tr w:rsidR="003259DE">
      <w:trPr>
        <w:trHeight w:val="15825"/>
      </w:trPr>
      <w:tc>
        <w:tcPr>
          <w:tcW w:w="1440" w:type="dxa"/>
          <w:shd w:val="clear" w:color="auto" w:fill="auto"/>
        </w:tcPr>
        <w:p w:rsidR="003259DE" w:rsidRDefault="003259DE" w:rsidP="004826E3">
          <w:pPr>
            <w:tabs>
              <w:tab w:val="left" w:pos="6360"/>
            </w:tabs>
            <w:spacing w:after="120"/>
          </w:pPr>
        </w:p>
      </w:tc>
    </w:tr>
  </w:tbl>
  <w:p w:rsidR="003259DE" w:rsidRDefault="00454BEC" w:rsidP="001C3457">
    <w:pPr>
      <w:pStyle w:val="RegionGroup"/>
    </w:pPr>
    <w:sdt>
      <w:sdtPr>
        <w:alias w:val="REGION"/>
        <w:tag w:val="REGION"/>
        <w:id w:val="164905360"/>
        <w:lock w:val="sdtLocked"/>
        <w:placeholder>
          <w:docPart w:val="62A36534EDF2436CA086C01726B4618E"/>
        </w:placeholder>
        <w:comboBox>
          <w:listItem w:displayText="Asia Pacific" w:value="Asia Pacific"/>
          <w:listItem w:displayText="Japan" w:value="Japan"/>
          <w:listItem w:displayText="Global" w:value="Global"/>
          <w:listItem w:displayText="Europe" w:value="Europe"/>
        </w:comboBox>
      </w:sdtPr>
      <w:sdtContent>
        <w:r w:rsidR="00FA39C0">
          <w:t xml:space="preserve">Europe </w:t>
        </w:r>
      </w:sdtContent>
    </w:sdt>
    <w:sdt>
      <w:sdtPr>
        <w:alias w:val="BUSINESS_GROUP"/>
        <w:tag w:val="BUSINESS_GROUP"/>
        <w:id w:val="164905373"/>
        <w:lock w:val="sdtLocked"/>
        <w:placeholder>
          <w:docPart w:val="8A1CDD35EA204C67BF7F5866F06A3E66"/>
        </w:placeholder>
        <w:comboBox>
          <w:listItem w:displayText="Equity Research" w:value="Equity Research"/>
          <w:listItem w:displayText="Corporate Research" w:value="Corporate Research"/>
        </w:comboBox>
      </w:sdtPr>
      <w:sdtContent>
        <w:r w:rsidR="00FA39C0">
          <w:t>Credit Research</w:t>
        </w:r>
      </w:sdtContent>
    </w:sdt>
  </w:p>
  <w:p w:rsidR="003259DE" w:rsidRPr="00491D29" w:rsidRDefault="00454BEC" w:rsidP="00491D29">
    <w:pPr>
      <w:pStyle w:val="PublishDate"/>
    </w:pPr>
    <w:sdt>
      <w:sdtPr>
        <w:alias w:val="PUBLICATION_DATE"/>
        <w:tag w:val="PUBLICATION_DATE"/>
        <w:id w:val="1330385"/>
        <w:lock w:val="sdtContentLocked"/>
        <w:placeholder>
          <w:docPart w:val="307986329E074A5198B357152C3F14C7"/>
        </w:placeholder>
        <w:text/>
      </w:sdtPr>
      <w:sdtContent>
        <w:r w:rsidR="00FA39C0">
          <w:t>02 July 2014</w:t>
        </w:r>
      </w:sdtContent>
    </w:sdt>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JPMCazLogo_Cover" o:spid="_x0000_s4103" type="#_x0000_t75" style="position:absolute;left:0;text-align:left;margin-left:79.2pt;margin-top:17.3pt;width:259.5pt;height:36pt;z-index:251694592;visibility:hidden;mso-position-horizontal-relative:page;mso-position-vertical-relative:page">
          <v:imagedata r:id="rId1" o:title="JPMCaz-pp1"/>
          <w10:wrap type="square" anchorx="page" anchory="page"/>
          <w10:anchorlock/>
        </v:shape>
      </w:pict>
    </w:r>
    <w:r>
      <w:pict>
        <v:shape id="JPMLogo_Cover" o:spid="_x0000_s4104" type="#_x0000_t75" style="position:absolute;left:0;text-align:left;margin-left:79.2pt;margin-top:17.3pt;width:259.5pt;height:36pt;z-index:251695616;visibility:visible;mso-position-horizontal-relative:page;mso-position-vertical-relative:page">
          <v:imagedata r:id="rId2" o:title="JPM-pp1"/>
          <w10:wrap type="square" anchorx="page" anchory="page"/>
          <w10:anchorlock/>
        </v:shape>
      </w:pict>
    </w:r>
    <w:r>
      <w:pict>
        <v:shape id="JPMSpine" o:spid="_x0000_s4114" type="#_x0000_t75" style="position:absolute;left:0;text-align:left;margin-left:-93.5pt;margin-top:-39.15pt;width:65.25pt;height:793.8pt;z-index:251666944;mso-position-horizontal-relative:text;mso-position-vertical-relative:text">
          <v:imagedata r:id="rId3" o:title=""/>
          <w10:wrap type="square"/>
          <w10:anchorlock/>
        </v:shape>
      </w:pict>
    </w:r>
  </w:p>
  <w:tbl>
    <w:tblPr>
      <w:tblpPr w:leftFromText="187" w:rightFromText="187" w:bottomFromText="120" w:vertAnchor="text" w:tblpXSpec="right" w:tblpY="1"/>
      <w:tblW w:w="9979" w:type="dxa"/>
      <w:tblLayout w:type="fixed"/>
      <w:tblCellMar>
        <w:top w:w="29" w:type="dxa"/>
        <w:left w:w="29" w:type="dxa"/>
        <w:bottom w:w="29" w:type="dxa"/>
        <w:right w:w="29" w:type="dxa"/>
      </w:tblCellMar>
      <w:tblLook w:val="0000"/>
    </w:tblPr>
    <w:tblGrid>
      <w:gridCol w:w="6750"/>
      <w:gridCol w:w="344"/>
      <w:gridCol w:w="2885"/>
    </w:tblGrid>
    <w:tr w:rsidR="003259DE" w:rsidTr="00577713">
      <w:trPr>
        <w:cantSplit/>
        <w:trHeight w:hRule="exact" w:val="23"/>
      </w:trPr>
      <w:sdt>
        <w:sdtPr>
          <w:alias w:val="FRONT_PAGE_BANNER"/>
          <w:tag w:val="FRONT_PAGE_BANNER"/>
          <w:id w:val="93880344"/>
          <w:lock w:val="sdtContentLocked"/>
          <w:placeholder>
            <w:docPart w:val="A82051F8240442EBA0FFB7AF71FF374C"/>
          </w:placeholder>
          <w:showingPlcHdr/>
          <w:text/>
        </w:sdtPr>
        <w:sdtContent>
          <w:tc>
            <w:tcPr>
              <w:tcW w:w="9979" w:type="dxa"/>
              <w:gridSpan w:val="3"/>
              <w:tcMar>
                <w:top w:w="29" w:type="dxa"/>
                <w:left w:w="29" w:type="dxa"/>
                <w:bottom w:w="29" w:type="dxa"/>
                <w:right w:w="432" w:type="dxa"/>
              </w:tcMar>
              <w:vAlign w:val="bottom"/>
            </w:tcPr>
            <w:p w:rsidR="003259DE" w:rsidRDefault="003259DE" w:rsidP="005F4FC3">
              <w:pPr>
                <w:pStyle w:val="ReportType"/>
                <w:framePr w:hSpace="0" w:wrap="auto" w:vAnchor="margin" w:xAlign="left" w:yAlign="inline"/>
              </w:pPr>
              <w:r w:rsidRPr="00411D6B">
                <w:rPr>
                  <w:rStyle w:val="PlaceholderText"/>
                </w:rPr>
                <w:t xml:space="preserve"> </w:t>
              </w:r>
            </w:p>
          </w:tc>
        </w:sdtContent>
      </w:sdt>
    </w:tr>
    <w:tr w:rsidR="003259DE" w:rsidTr="00577713">
      <w:trPr>
        <w:cantSplit/>
      </w:trPr>
      <w:tc>
        <w:tcPr>
          <w:tcW w:w="6750" w:type="dxa"/>
          <w:tcMar>
            <w:top w:w="29" w:type="dxa"/>
            <w:left w:w="29" w:type="dxa"/>
            <w:bottom w:w="29" w:type="dxa"/>
            <w:right w:w="432" w:type="dxa"/>
          </w:tcMar>
          <w:vAlign w:val="bottom"/>
        </w:tcPr>
        <w:p w:rsidR="003259DE" w:rsidRDefault="00454BEC" w:rsidP="00C27FE1">
          <w:pPr>
            <w:pStyle w:val="FPTitleCompany"/>
            <w:framePr w:hSpace="0" w:wrap="auto" w:vAnchor="margin" w:xAlign="left" w:yAlign="inline"/>
          </w:pPr>
          <w:sdt>
            <w:sdtPr>
              <w:alias w:val="TITLE"/>
              <w:tag w:val="TITLE"/>
              <w:id w:val="840452"/>
              <w:lock w:val="sdtContentLocked"/>
              <w:placeholder>
                <w:docPart w:val="7AFCD7F89FAB45D39EBD2CDBE4911745"/>
              </w:placeholder>
              <w:text/>
            </w:sdtPr>
            <w:sdtContent>
              <w:r w:rsidR="003259DE">
                <w:t>Credit Market Technical Indicators</w:t>
              </w:r>
            </w:sdtContent>
          </w:sdt>
        </w:p>
      </w:tc>
      <w:tc>
        <w:tcPr>
          <w:tcW w:w="344" w:type="dxa"/>
        </w:tcPr>
        <w:p w:rsidR="003259DE" w:rsidRPr="008C1005" w:rsidRDefault="003259DE" w:rsidP="00D14EE2">
          <w:pPr>
            <w:pStyle w:val="RatingChangeArrow"/>
            <w:framePr w:hSpace="0" w:wrap="auto" w:vAnchor="margin" w:xAlign="left" w:yAlign="inline"/>
          </w:pPr>
        </w:p>
      </w:tc>
      <w:tc>
        <w:tcPr>
          <w:tcW w:w="2885" w:type="dxa"/>
          <w:vAlign w:val="bottom"/>
        </w:tcPr>
        <w:p w:rsidR="003259DE" w:rsidRPr="00EF5DA4" w:rsidRDefault="003259DE" w:rsidP="00A35CD6">
          <w:pPr>
            <w:pStyle w:val="ReportType"/>
            <w:framePr w:hSpace="0" w:wrap="auto" w:vAnchor="margin" w:xAlign="left" w:yAlign="inline"/>
          </w:pPr>
        </w:p>
      </w:tc>
    </w:tr>
    <w:tr w:rsidR="003259DE" w:rsidTr="00577713">
      <w:trPr>
        <w:cantSplit/>
      </w:trPr>
      <w:tc>
        <w:tcPr>
          <w:tcW w:w="6750" w:type="dxa"/>
          <w:tcMar>
            <w:right w:w="432" w:type="dxa"/>
          </w:tcMar>
        </w:tcPr>
        <w:p w:rsidR="003259DE" w:rsidRDefault="00454BEC" w:rsidP="006E3A56">
          <w:pPr>
            <w:pStyle w:val="SubTitle"/>
          </w:pPr>
          <w:sdt>
            <w:sdtPr>
              <w:alias w:val="SUBTITLE"/>
              <w:tag w:val="SUBTITLE"/>
              <w:id w:val="840455"/>
              <w:lock w:val="sdtLocked"/>
              <w:placeholder>
                <w:docPart w:val="7D8FC9636FDA4BB08F117CE31091A2B8"/>
              </w:placeholder>
              <w:text/>
            </w:sdtPr>
            <w:sdtContent>
              <w:r w:rsidR="003259DE">
                <w:t>Strategies for Rules-based and Algorithmic Investors 2 July 2014</w:t>
              </w:r>
            </w:sdtContent>
          </w:sdt>
        </w:p>
      </w:tc>
      <w:tc>
        <w:tcPr>
          <w:tcW w:w="344" w:type="dxa"/>
        </w:tcPr>
        <w:p w:rsidR="003259DE" w:rsidRPr="00F22CA1" w:rsidRDefault="003259DE" w:rsidP="00D14EE2">
          <w:pPr>
            <w:pStyle w:val="PTChangeArrow"/>
            <w:framePr w:hSpace="0" w:wrap="auto" w:vAnchor="margin" w:xAlign="left" w:yAlign="inline"/>
          </w:pPr>
        </w:p>
      </w:tc>
      <w:tc>
        <w:tcPr>
          <w:tcW w:w="2885" w:type="dxa"/>
        </w:tcPr>
        <w:p w:rsidR="003259DE" w:rsidRPr="00EF2AB4" w:rsidRDefault="003259DE" w:rsidP="00A35CD6">
          <w:pPr>
            <w:pStyle w:val="PriceDual"/>
            <w:framePr w:hSpace="0" w:wrap="auto" w:vAnchor="margin" w:xAlign="left" w:yAlign="inline"/>
          </w:pPr>
        </w:p>
      </w:tc>
    </w:tr>
  </w:tbl>
  <w:tbl>
    <w:tblPr>
      <w:tblpPr w:leftFromText="446" w:rightFromText="187" w:horzAnchor="margin" w:tblpXSpec="right" w:tblpY="1"/>
      <w:tblOverlap w:val="never"/>
      <w:tblW w:w="2880" w:type="dxa"/>
      <w:tblLayout w:type="fixed"/>
      <w:tblCellMar>
        <w:top w:w="29" w:type="dxa"/>
        <w:left w:w="29" w:type="dxa"/>
        <w:bottom w:w="29" w:type="dxa"/>
        <w:right w:w="29" w:type="dxa"/>
      </w:tblCellMar>
      <w:tblLook w:val="0000"/>
    </w:tblPr>
    <w:tblGrid>
      <w:gridCol w:w="2880"/>
    </w:tblGrid>
    <w:tr w:rsidR="003259DE" w:rsidTr="004826E3">
      <w:trPr>
        <w:cantSplit/>
      </w:trPr>
      <w:tc>
        <w:tcPr>
          <w:tcW w:w="2880" w:type="dxa"/>
          <w:vAlign w:val="center"/>
        </w:tcPr>
        <w:p w:rsidR="003259DE" w:rsidRPr="00D14EE2" w:rsidRDefault="00454BEC" w:rsidP="00B545CC">
          <w:pPr>
            <w:pStyle w:val="GroupName"/>
          </w:pPr>
          <w:sdt>
            <w:sdtPr>
              <w:alias w:val="INDUSTRY"/>
              <w:tag w:val="INDUSTRY"/>
              <w:id w:val="840458"/>
              <w:lock w:val="sdtContentLocked"/>
              <w:placeholder>
                <w:docPart w:val="6364F0BB7CCA4302AACB053C33C63668"/>
              </w:placeholder>
              <w:text/>
            </w:sdtPr>
            <w:sdtContent>
              <w:r w:rsidR="003259DE">
                <w:t>European Credit Strategy</w:t>
              </w:r>
            </w:sdtContent>
          </w:sdt>
        </w:p>
        <w:sdt>
          <w:sdtPr>
            <w:rPr>
              <w:b w:val="0"/>
              <w:sz w:val="14"/>
            </w:rPr>
            <w:alias w:val="ANALYST_DETAILS"/>
            <w:tag w:val="ANALYST_DETAILS"/>
            <w:id w:val="189518047"/>
            <w:lock w:val="sdtContentLocked"/>
            <w:placeholder>
              <w:docPart w:val="BA751F6D00CD428083E5A95F9A7EDEEE"/>
            </w:placeholder>
          </w:sdtPr>
          <w:sdtContent>
            <w:p w:rsidR="003259DE" w:rsidRDefault="003259DE" w:rsidP="00B545CC">
              <w:pPr>
                <w:pStyle w:val="Name"/>
                <w:rPr>
                  <w:rStyle w:val="ComplianceMark"/>
                </w:rPr>
              </w:pPr>
              <w:r>
                <w:t xml:space="preserve">Tina T Zhang, CFA </w:t>
              </w:r>
              <w:r w:rsidRPr="00B545CC">
                <w:rPr>
                  <w:rStyle w:val="ComplianceMark"/>
                </w:rPr>
                <w:t>AC</w:t>
              </w:r>
            </w:p>
            <w:p w:rsidR="003259DE" w:rsidRDefault="003259DE" w:rsidP="00B545CC">
              <w:pPr>
                <w:pStyle w:val="Phone"/>
              </w:pPr>
              <w:r>
                <w:t>(44-20) 7777-1260</w:t>
              </w:r>
            </w:p>
            <w:p w:rsidR="003259DE" w:rsidRDefault="003259DE" w:rsidP="00B545CC">
              <w:pPr>
                <w:pStyle w:val="EMail"/>
              </w:pPr>
              <w:r>
                <w:t>tina.t.zhang@jpmorgan.com</w:t>
              </w:r>
            </w:p>
          </w:sdtContent>
        </w:sdt>
        <w:sdt>
          <w:sdtPr>
            <w:rPr>
              <w:b w:val="0"/>
              <w:color w:val="000000"/>
              <w:sz w:val="14"/>
              <w:szCs w:val="14"/>
            </w:rPr>
            <w:alias w:val="SECONDARY_ANALYST_CONTAINER"/>
            <w:tag w:val="SECONDARY_ANALYST_CONTAINER"/>
            <w:id w:val="219289865"/>
            <w:lock w:val="sdtContentLocked"/>
            <w:placeholder>
              <w:docPart w:val="138E5EB16EEE45B08EA065E6890DDBC5"/>
            </w:placeholder>
          </w:sdtPr>
          <w:sdtContent>
            <w:p w:rsidR="003259DE" w:rsidRDefault="003259DE" w:rsidP="00B545CC">
              <w:pPr>
                <w:pStyle w:val="Name"/>
              </w:pPr>
              <w:r>
                <w:t>Saul Doctor</w:t>
              </w:r>
            </w:p>
            <w:p w:rsidR="003259DE" w:rsidRDefault="003259DE" w:rsidP="00B545CC">
              <w:pPr>
                <w:pStyle w:val="Phone"/>
              </w:pPr>
              <w:r>
                <w:t>(44-20) 7325-3699</w:t>
              </w:r>
            </w:p>
            <w:p w:rsidR="003259DE" w:rsidRDefault="003259DE" w:rsidP="00B545CC">
              <w:pPr>
                <w:pStyle w:val="EMail"/>
              </w:pPr>
              <w:r>
                <w:t>saul.doctor@jpmorgan.com</w:t>
              </w:r>
            </w:p>
            <w:p w:rsidR="003259DE" w:rsidRPr="003231A7" w:rsidRDefault="003259DE" w:rsidP="00B545CC">
              <w:pPr>
                <w:pStyle w:val="FPLegalEntityName"/>
              </w:pPr>
              <w:r>
                <w:t>J.P. Morgan Securities Ltd.</w:t>
              </w:r>
            </w:p>
          </w:sdtContent>
        </w:sdt>
        <w:p w:rsidR="003259DE" w:rsidRPr="001A39BA" w:rsidRDefault="003259DE" w:rsidP="001A39BA">
          <w:pPr>
            <w:pStyle w:val="Phone"/>
          </w:pPr>
        </w:p>
      </w:tc>
    </w:tr>
  </w:tbl>
  <w:p w:rsidR="003259DE" w:rsidRPr="00F534AB" w:rsidRDefault="003259DE" w:rsidP="004826E3">
    <w:pPr>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59DE" w:rsidRDefault="003259DE">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59DE" w:rsidRDefault="00454BEC">
    <w:pPr>
      <w:pStyle w:val="Header"/>
      <w:spacing w:after="0"/>
    </w:pPr>
    <w:r w:rsidRPr="00454BEC">
      <w:rPr>
        <w:sz w:val="20"/>
      </w:rPr>
      <w:pict>
        <v:shapetype id="_x0000_t202" coordsize="21600,21600" o:spt="202" path="m,l,21600r21600,l21600,xe">
          <v:stroke joinstyle="miter"/>
          <v:path gradientshapeok="t" o:connecttype="rect"/>
        </v:shapetype>
        <v:shape id="DealDerivativeFirst" o:spid="_x0000_s4118" type="#_x0000_t202" style="position:absolute;margin-left:212.4pt;margin-top:18.7pt;width:343.45pt;height:52.55pt;z-index:251655680;visibility:hidden;mso-position-horizontal-relative:page;mso-position-vertical-relative:line" stroked="f">
          <v:textbox style="mso-next-textbox:#DealDerivativeFirst" inset="0,0,0,0">
            <w:txbxContent>
              <w:p w:rsidR="003259DE" w:rsidRDefault="003259DE">
                <w:pPr>
                  <w:pStyle w:val="IPOInsidePage"/>
                </w:pPr>
              </w:p>
              <w:p w:rsidR="003259DE" w:rsidRDefault="003259DE">
                <w:pPr>
                  <w:pStyle w:val="RegionGroupInvisible"/>
                </w:pPr>
              </w:p>
            </w:txbxContent>
          </v:textbox>
          <w10:wrap anchorx="page"/>
          <w10:anchorlock/>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JPMLogoBack" o:spid="_x0000_s4119" type="#_x0000_t75" style="position:absolute;margin-left:5376pt;margin-top:0;width:1in;height:11.5pt;z-index:251657728;mso-position-horizontal:right;mso-position-horizontal-relative:margin;mso-position-vertical:top;mso-position-vertical-relative:line">
          <v:imagedata r:id="rId1" o:title="Logo2005_JPM_A_Blue300"/>
          <w10:wrap type="square" anchorx="margin"/>
          <w10:anchorlock/>
        </v:shape>
      </w:pict>
    </w:r>
    <w:r w:rsidRPr="00454BEC">
      <w:rPr>
        <w:sz w:val="20"/>
      </w:rPr>
      <w:pict>
        <v:shape id="TrapezoidBackCover" o:spid="_x0000_s4117" style="position:absolute;margin-left:9706.85pt;margin-top:.2pt;width:94.7pt;height:53.95pt;z-index:-251662848;mso-wrap-edited:f;mso-position-horizontal:right;mso-position-horizontal-relative:page;mso-position-vertical:absolute;mso-position-vertical-relative:page" coordsize="17046,9711" wrapcoords="-135 0 9335 9576 17181 9576 17181 0 -135 0" path="m9594,r,l,,9551,9668r,43l17046,9711,17046,,9594,xe" fillcolor="#095aa5" stroked="f">
          <v:path arrowok="t"/>
          <w10:wrap anchorx="page" anchory="page"/>
          <w10:anchorlock/>
        </v:shape>
      </w:pict>
    </w:r>
    <w:r w:rsidRPr="00454BEC">
      <w:rPr>
        <w:sz w:val="20"/>
      </w:rPr>
      <w:pict>
        <v:shape id="RegionGroupFirst" o:spid="_x0000_s4116" type="#_x0000_t202" style="position:absolute;margin-left:212.4pt;margin-top:0;width:156.25pt;height:16pt;z-index:251651584;mso-position-horizontal-relative:page;mso-position-vertical:top;mso-position-vertical-relative:line" stroked="f">
          <v:textbox style="mso-next-textbox:#RegionGroupFirst" inset="0,0,0,0">
            <w:txbxContent>
              <w:p w:rsidR="003259DE" w:rsidRDefault="003259DE">
                <w:pPr>
                  <w:pStyle w:val="HeaderRegionGroup"/>
                  <w:suppressOverlap/>
                </w:pPr>
                <w:r>
                  <w:t>Region Group</w:t>
                </w:r>
              </w:p>
              <w:p w:rsidR="003259DE" w:rsidRDefault="003259DE">
                <w:pPr>
                  <w:pStyle w:val="Header"/>
                </w:pPr>
                <w:r>
                  <w:t>Publish Date</w:t>
                </w:r>
              </w:p>
            </w:txbxContent>
          </v:textbox>
          <w10:wrap anchorx="page"/>
          <w10:anchorlock/>
        </v:shape>
      </w:pict>
    </w:r>
    <w:r w:rsidRPr="00454BEC">
      <w:rPr>
        <w:sz w:val="20"/>
      </w:rPr>
      <w:pict>
        <v:shape id="AnalystFirst" o:spid="_x0000_s4115" type="#_x0000_t202" style="position:absolute;margin-left:56.9pt;margin-top:0;width:2in;height:1in;z-index:251649536;mso-position-horizontal-relative:page;mso-position-vertical:top;mso-position-vertical-relative:line" stroked="f">
          <v:textbox style="mso-next-textbox:#AnalystFirst" inset="0,0,0,0">
            <w:txbxContent>
              <w:p w:rsidR="003259DE" w:rsidRDefault="003259DE">
                <w:pPr>
                  <w:pStyle w:val="Header"/>
                </w:pPr>
                <w:r>
                  <w:t>Analyst Name Main</w:t>
                </w:r>
                <w:r>
                  <w:br/>
                  <w:t>Analyst Phone Main</w:t>
                </w:r>
                <w:r>
                  <w:br/>
                  <w:t xml:space="preserve">Analyst Email </w:t>
                </w:r>
                <w:smartTag w:uri="urn:schemas-microsoft-com:office:smarttags" w:element="place">
                  <w:r>
                    <w:t>Main</w:t>
                  </w:r>
                </w:smartTag>
              </w:p>
              <w:p w:rsidR="003259DE" w:rsidRDefault="003259DE">
                <w:pPr>
                  <w:pStyle w:val="Header"/>
                </w:pPr>
                <w:r>
                  <w:t>Analyst Name</w:t>
                </w:r>
                <w:r>
                  <w:br/>
                  <w:t>Analyst Phone</w:t>
                </w:r>
                <w:r>
                  <w:br/>
                  <w:t>Analyst Email</w:t>
                </w:r>
              </w:p>
            </w:txbxContent>
          </v:textbox>
          <w10:wrap anchorx="page"/>
          <w10:anchorlock/>
        </v:shape>
      </w:pict>
    </w:r>
  </w:p>
  <w:p w:rsidR="003259DE" w:rsidRDefault="003259DE">
    <w:pPr>
      <w:pStyle w:val="Header"/>
      <w:spacing w:after="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2A02A8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D7BCD8B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3CFC04E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32266E2"/>
    <w:lvl w:ilvl="0">
      <w:start w:val="1"/>
      <w:numFmt w:val="decimal"/>
      <w:pStyle w:val="ListNumber2"/>
      <w:lvlText w:val="%1."/>
      <w:lvlJc w:val="left"/>
      <w:pPr>
        <w:tabs>
          <w:tab w:val="num" w:pos="720"/>
        </w:tabs>
        <w:ind w:left="720" w:hanging="360"/>
      </w:pPr>
    </w:lvl>
  </w:abstractNum>
  <w:abstractNum w:abstractNumId="4">
    <w:nsid w:val="FFFFFF80"/>
    <w:multiLevelType w:val="singleLevel"/>
    <w:tmpl w:val="D5A2623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380EDC3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44A4B94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822EEE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0BDC404A"/>
    <w:lvl w:ilvl="0">
      <w:start w:val="1"/>
      <w:numFmt w:val="decimal"/>
      <w:pStyle w:val="ListNumber"/>
      <w:lvlText w:val="%1."/>
      <w:lvlJc w:val="left"/>
      <w:pPr>
        <w:tabs>
          <w:tab w:val="num" w:pos="360"/>
        </w:tabs>
        <w:ind w:left="360" w:hanging="360"/>
      </w:pPr>
    </w:lvl>
  </w:abstractNum>
  <w:abstractNum w:abstractNumId="9">
    <w:nsid w:val="FFFFFF89"/>
    <w:multiLevelType w:val="singleLevel"/>
    <w:tmpl w:val="F3582CA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98D26F1"/>
    <w:multiLevelType w:val="multilevel"/>
    <w:tmpl w:val="C5B8A49E"/>
    <w:lvl w:ilvl="0">
      <w:start w:val="1"/>
      <w:numFmt w:val="bullet"/>
      <w:pStyle w:val="Bullet"/>
      <w:lvlText w:val=""/>
      <w:lvlJc w:val="left"/>
      <w:pPr>
        <w:tabs>
          <w:tab w:val="num" w:pos="360"/>
        </w:tabs>
        <w:ind w:left="288" w:hanging="288"/>
      </w:pPr>
      <w:rPr>
        <w:rFonts w:ascii="Symbol" w:hAnsi="Symbol" w:hint="default"/>
        <w:b w:val="0"/>
        <w:i w:val="0"/>
        <w:color w:val="auto"/>
      </w:rPr>
    </w:lvl>
    <w:lvl w:ilvl="1">
      <w:start w:val="1"/>
      <w:numFmt w:val="bullet"/>
      <w:lvlRestart w:val="0"/>
      <w:suff w:val="space"/>
      <w:lvlText w:val=""/>
      <w:lvlJc w:val="left"/>
      <w:pPr>
        <w:ind w:left="312" w:hanging="142"/>
      </w:pPr>
      <w:rPr>
        <w:rFonts w:ascii="Symbol" w:hAnsi="Symbol" w:hint="default"/>
        <w:color w:val="AD1E35"/>
        <w:sz w:val="20"/>
      </w:rPr>
    </w:lvl>
    <w:lvl w:ilvl="2">
      <w:start w:val="1"/>
      <w:numFmt w:val="bullet"/>
      <w:lvlRestart w:val="0"/>
      <w:suff w:val="space"/>
      <w:lvlText w:val=""/>
      <w:lvlJc w:val="left"/>
      <w:pPr>
        <w:ind w:left="312" w:hanging="142"/>
      </w:pPr>
      <w:rPr>
        <w:rFonts w:ascii="Symbol" w:hAnsi="Symbol" w:hint="default"/>
        <w:color w:val="AD1E35"/>
        <w:sz w:val="20"/>
      </w:rPr>
    </w:lvl>
    <w:lvl w:ilvl="3">
      <w:start w:val="1"/>
      <w:numFmt w:val="bullet"/>
      <w:lvlRestart w:val="0"/>
      <w:suff w:val="space"/>
      <w:lvlText w:val=""/>
      <w:lvlJc w:val="left"/>
      <w:pPr>
        <w:ind w:left="312" w:hanging="142"/>
      </w:pPr>
      <w:rPr>
        <w:rFonts w:ascii="Symbol" w:hAnsi="Symbol" w:hint="default"/>
        <w:color w:val="AD1E35"/>
        <w:sz w:val="20"/>
      </w:rPr>
    </w:lvl>
    <w:lvl w:ilvl="4">
      <w:start w:val="1"/>
      <w:numFmt w:val="bullet"/>
      <w:lvlRestart w:val="0"/>
      <w:suff w:val="space"/>
      <w:lvlText w:val=""/>
      <w:lvlJc w:val="left"/>
      <w:pPr>
        <w:ind w:left="312" w:hanging="142"/>
      </w:pPr>
      <w:rPr>
        <w:rFonts w:ascii="Symbol" w:hAnsi="Symbol" w:hint="default"/>
        <w:color w:val="AD1E35"/>
        <w:sz w:val="20"/>
      </w:rPr>
    </w:lvl>
    <w:lvl w:ilvl="5">
      <w:start w:val="1"/>
      <w:numFmt w:val="bullet"/>
      <w:lvlRestart w:val="0"/>
      <w:suff w:val="space"/>
      <w:lvlText w:val=""/>
      <w:lvlJc w:val="left"/>
      <w:pPr>
        <w:ind w:left="312" w:hanging="142"/>
      </w:pPr>
      <w:rPr>
        <w:rFonts w:ascii="Symbol" w:hAnsi="Symbol" w:hint="default"/>
        <w:color w:val="AD1E35"/>
        <w:sz w:val="20"/>
      </w:rPr>
    </w:lvl>
    <w:lvl w:ilvl="6">
      <w:start w:val="1"/>
      <w:numFmt w:val="bullet"/>
      <w:lvlRestart w:val="0"/>
      <w:suff w:val="space"/>
      <w:lvlText w:val=""/>
      <w:lvlJc w:val="left"/>
      <w:pPr>
        <w:ind w:left="312" w:hanging="142"/>
      </w:pPr>
      <w:rPr>
        <w:rFonts w:ascii="Symbol" w:hAnsi="Symbol" w:hint="default"/>
        <w:color w:val="AD1E35"/>
        <w:sz w:val="20"/>
      </w:rPr>
    </w:lvl>
    <w:lvl w:ilvl="7">
      <w:start w:val="1"/>
      <w:numFmt w:val="bullet"/>
      <w:lvlRestart w:val="0"/>
      <w:suff w:val="space"/>
      <w:lvlText w:val=""/>
      <w:lvlJc w:val="left"/>
      <w:pPr>
        <w:ind w:left="312" w:hanging="142"/>
      </w:pPr>
      <w:rPr>
        <w:rFonts w:ascii="Symbol" w:hAnsi="Symbol" w:hint="default"/>
        <w:color w:val="AD1E35"/>
        <w:sz w:val="20"/>
      </w:rPr>
    </w:lvl>
    <w:lvl w:ilvl="8">
      <w:start w:val="1"/>
      <w:numFmt w:val="bullet"/>
      <w:lvlRestart w:val="0"/>
      <w:suff w:val="space"/>
      <w:lvlText w:val=""/>
      <w:lvlJc w:val="left"/>
      <w:pPr>
        <w:ind w:left="312" w:hanging="142"/>
      </w:pPr>
      <w:rPr>
        <w:rFonts w:ascii="Symbol" w:hAnsi="Symbol" w:hint="default"/>
        <w:color w:val="AD1E35"/>
        <w:sz w:val="20"/>
      </w:rPr>
    </w:lvl>
  </w:abstractNum>
  <w:abstractNum w:abstractNumId="11">
    <w:nsid w:val="0E1F66C5"/>
    <w:multiLevelType w:val="multilevel"/>
    <w:tmpl w:val="04090023"/>
    <w:lvl w:ilvl="0">
      <w:start w:val="1"/>
      <w:numFmt w:val="decimalFullWidth"/>
      <w:lvlText w:val="%1"/>
      <w:lvlJc w:val="left"/>
      <w:pPr>
        <w:ind w:left="425" w:hanging="425"/>
      </w:pPr>
    </w:lvl>
    <w:lvl w:ilvl="1">
      <w:start w:val="1"/>
      <w:numFmt w:val="aiueoFullWidth"/>
      <w:lvlText w:val="(%2)"/>
      <w:lvlJc w:val="left"/>
      <w:pPr>
        <w:ind w:left="851" w:hanging="426"/>
      </w:pPr>
    </w:lvl>
    <w:lvl w:ilvl="2">
      <w:start w:val="1"/>
      <w:numFmt w:val="decimalEnclosedCircle"/>
      <w:lvlText w:val="%3"/>
      <w:lvlJc w:val="left"/>
      <w:pPr>
        <w:ind w:left="1276" w:hanging="425"/>
      </w:pPr>
    </w:lvl>
    <w:lvl w:ilvl="3">
      <w:start w:val="1"/>
      <w:numFmt w:val="irohaFullWidth"/>
      <w:lvlText w:val="(%4)"/>
      <w:lvlJc w:val="left"/>
      <w:pPr>
        <w:ind w:left="1701" w:hanging="425"/>
      </w:pPr>
    </w:lvl>
    <w:lvl w:ilvl="4">
      <w:start w:val="1"/>
      <w:numFmt w:val="none"/>
      <w:suff w:val="nothing"/>
      <w:lvlText w:val=""/>
      <w:lvlJc w:val="left"/>
      <w:pPr>
        <w:ind w:left="2126" w:hanging="425"/>
      </w:pPr>
    </w:lvl>
    <w:lvl w:ilvl="5">
      <w:start w:val="1"/>
      <w:numFmt w:val="none"/>
      <w:suff w:val="nothing"/>
      <w:lvlText w:val=""/>
      <w:lvlJc w:val="left"/>
      <w:pPr>
        <w:ind w:left="2551" w:hanging="425"/>
      </w:pPr>
    </w:lvl>
    <w:lvl w:ilvl="6">
      <w:start w:val="1"/>
      <w:numFmt w:val="none"/>
      <w:suff w:val="nothing"/>
      <w:lvlText w:val=""/>
      <w:lvlJc w:val="left"/>
      <w:pPr>
        <w:ind w:left="2976" w:hanging="425"/>
      </w:pPr>
    </w:lvl>
    <w:lvl w:ilvl="7">
      <w:start w:val="1"/>
      <w:numFmt w:val="none"/>
      <w:suff w:val="nothing"/>
      <w:lvlText w:val=""/>
      <w:lvlJc w:val="left"/>
      <w:pPr>
        <w:ind w:left="3402" w:hanging="426"/>
      </w:pPr>
    </w:lvl>
    <w:lvl w:ilvl="8">
      <w:start w:val="1"/>
      <w:numFmt w:val="none"/>
      <w:suff w:val="nothing"/>
      <w:lvlText w:val=""/>
      <w:lvlJc w:val="right"/>
      <w:pPr>
        <w:ind w:left="3827" w:hanging="425"/>
      </w:pPr>
    </w:lvl>
  </w:abstractNum>
  <w:abstractNum w:abstractNumId="12">
    <w:nsid w:val="10BC214F"/>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45F38E2"/>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nsid w:val="174C6D63"/>
    <w:multiLevelType w:val="hybridMultilevel"/>
    <w:tmpl w:val="00FE8FDE"/>
    <w:lvl w:ilvl="0" w:tplc="BD96BFD0">
      <w:start w:val="1"/>
      <w:numFmt w:val="bullet"/>
      <w:pStyle w:val="Bullet-last"/>
      <w:lvlText w:val=""/>
      <w:lvlJc w:val="left"/>
      <w:pPr>
        <w:ind w:left="360" w:hanging="360"/>
      </w:pPr>
      <w:rPr>
        <w:rFonts w:ascii="Symbol" w:hAnsi="Symbol" w:hint="default"/>
        <w:color w:val="4E8ABE"/>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1D627FEB"/>
    <w:multiLevelType w:val="hybridMultilevel"/>
    <w:tmpl w:val="D13EB26E"/>
    <w:lvl w:ilvl="0" w:tplc="9EEAEF24">
      <w:start w:val="1"/>
      <w:numFmt w:val="bullet"/>
      <w:pStyle w:val="Bullet-first"/>
      <w:lvlText w:val=""/>
      <w:lvlJc w:val="left"/>
      <w:pPr>
        <w:ind w:left="360" w:hanging="360"/>
      </w:pPr>
      <w:rPr>
        <w:rFonts w:ascii="Symbol" w:hAnsi="Symbol" w:hint="default"/>
        <w:color w:val="4E8ABE"/>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nsid w:val="21876A24"/>
    <w:multiLevelType w:val="multilevel"/>
    <w:tmpl w:val="D6C4AC06"/>
    <w:lvl w:ilvl="0">
      <w:start w:val="1"/>
      <w:numFmt w:val="bullet"/>
      <w:pStyle w:val="BulletAsia"/>
      <w:lvlText w:val=""/>
      <w:lvlJc w:val="left"/>
      <w:pPr>
        <w:tabs>
          <w:tab w:val="num" w:pos="360"/>
        </w:tabs>
        <w:ind w:left="170" w:hanging="170"/>
      </w:pPr>
      <w:rPr>
        <w:rFonts w:ascii="Symbol" w:hAnsi="Symbol" w:hint="default"/>
        <w:color w:val="auto"/>
      </w:rPr>
    </w:lvl>
    <w:lvl w:ilvl="1">
      <w:start w:val="1"/>
      <w:numFmt w:val="bullet"/>
      <w:suff w:val="space"/>
      <w:lvlText w:val=""/>
      <w:lvlJc w:val="left"/>
      <w:pPr>
        <w:ind w:left="471" w:hanging="301"/>
      </w:pPr>
      <w:rPr>
        <w:rFonts w:ascii="Wingdings 3" w:hAnsi="Wingdings 3" w:hint="default"/>
        <w:sz w:val="16"/>
      </w:rPr>
    </w:lvl>
    <w:lvl w:ilvl="2">
      <w:start w:val="1"/>
      <w:numFmt w:val="bullet"/>
      <w:suff w:val="nothing"/>
      <w:lvlText w:val=""/>
      <w:lvlJc w:val="left"/>
      <w:pPr>
        <w:ind w:left="312" w:hanging="199"/>
      </w:pPr>
      <w:rPr>
        <w:rFonts w:ascii="Bookdings" w:hAnsi="Bookdings" w:hint="default"/>
        <w:color w:val="auto"/>
      </w:rPr>
    </w:lvl>
    <w:lvl w:ilvl="3">
      <w:start w:val="1"/>
      <w:numFmt w:val="bullet"/>
      <w:lvlRestart w:val="0"/>
      <w:suff w:val="nothing"/>
      <w:lvlText w:val=""/>
      <w:lvlJc w:val="left"/>
      <w:pPr>
        <w:ind w:left="312" w:hanging="199"/>
      </w:pPr>
      <w:rPr>
        <w:rFonts w:ascii="Bookdings" w:hAnsi="Bookdings" w:hint="default"/>
        <w:color w:val="auto"/>
      </w:rPr>
    </w:lvl>
    <w:lvl w:ilvl="4">
      <w:start w:val="1"/>
      <w:numFmt w:val="lowerLetter"/>
      <w:lvlRestart w:val="0"/>
      <w:suff w:val="nothing"/>
      <w:lvlText w:val="(%5)"/>
      <w:lvlJc w:val="left"/>
      <w:pPr>
        <w:ind w:left="0" w:firstLine="0"/>
      </w:pPr>
      <w:rPr>
        <w:rFonts w:hint="default"/>
      </w:rPr>
    </w:lvl>
    <w:lvl w:ilvl="5">
      <w:start w:val="1"/>
      <w:numFmt w:val="lowerRoman"/>
      <w:lvlRestart w:val="0"/>
      <w:suff w:val="nothing"/>
      <w:lvlText w:val="(%6)"/>
      <w:lvlJc w:val="left"/>
      <w:pPr>
        <w:ind w:left="0" w:firstLine="0"/>
      </w:pPr>
      <w:rPr>
        <w:rFonts w:hint="default"/>
      </w:rPr>
    </w:lvl>
    <w:lvl w:ilvl="6">
      <w:start w:val="1"/>
      <w:numFmt w:val="decimal"/>
      <w:lvlRestart w:val="0"/>
      <w:suff w:val="nothing"/>
      <w:lvlText w:val="%7."/>
      <w:lvlJc w:val="left"/>
      <w:pPr>
        <w:ind w:left="0" w:firstLine="0"/>
      </w:pPr>
      <w:rPr>
        <w:rFonts w:hint="default"/>
      </w:rPr>
    </w:lvl>
    <w:lvl w:ilvl="7">
      <w:start w:val="1"/>
      <w:numFmt w:val="lowerLetter"/>
      <w:lvlRestart w:val="0"/>
      <w:suff w:val="nothing"/>
      <w:lvlText w:val="%8."/>
      <w:lvlJc w:val="left"/>
      <w:pPr>
        <w:ind w:left="0" w:firstLine="0"/>
      </w:pPr>
      <w:rPr>
        <w:rFonts w:hint="default"/>
      </w:rPr>
    </w:lvl>
    <w:lvl w:ilvl="8">
      <w:start w:val="1"/>
      <w:numFmt w:val="lowerRoman"/>
      <w:lvlRestart w:val="0"/>
      <w:suff w:val="nothing"/>
      <w:lvlText w:val="%9."/>
      <w:lvlJc w:val="left"/>
      <w:pPr>
        <w:ind w:left="0" w:firstLine="0"/>
      </w:pPr>
      <w:rPr>
        <w:rFonts w:hint="default"/>
      </w:rPr>
    </w:lvl>
  </w:abstractNum>
  <w:abstractNum w:abstractNumId="17">
    <w:nsid w:val="2EAD5669"/>
    <w:multiLevelType w:val="hybridMultilevel"/>
    <w:tmpl w:val="0A1ACF70"/>
    <w:lvl w:ilvl="0" w:tplc="94D6570E">
      <w:start w:val="1"/>
      <w:numFmt w:val="bullet"/>
      <w:pStyle w:val="FPBullet"/>
      <w:lvlText w:val=""/>
      <w:lvlJc w:val="left"/>
      <w:pPr>
        <w:tabs>
          <w:tab w:val="num" w:pos="0"/>
        </w:tabs>
        <w:ind w:left="340" w:hanging="340"/>
      </w:pPr>
      <w:rPr>
        <w:rFonts w:ascii="Symbol" w:hAnsi="Symbol" w:hint="default"/>
        <w:b w:val="0"/>
        <w:i w:val="0"/>
        <w:color w:val="4E8ABE"/>
      </w:rPr>
    </w:lvl>
    <w:lvl w:ilvl="1" w:tplc="336646C6" w:tentative="1">
      <w:start w:val="1"/>
      <w:numFmt w:val="bullet"/>
      <w:lvlText w:val="o"/>
      <w:lvlJc w:val="left"/>
      <w:pPr>
        <w:tabs>
          <w:tab w:val="num" w:pos="1440"/>
        </w:tabs>
        <w:ind w:left="1440" w:hanging="360"/>
      </w:pPr>
      <w:rPr>
        <w:rFonts w:ascii="Courier New" w:hAnsi="Courier New" w:hint="default"/>
      </w:rPr>
    </w:lvl>
    <w:lvl w:ilvl="2" w:tplc="9EBE45D4" w:tentative="1">
      <w:start w:val="1"/>
      <w:numFmt w:val="bullet"/>
      <w:lvlText w:val=""/>
      <w:lvlJc w:val="left"/>
      <w:pPr>
        <w:tabs>
          <w:tab w:val="num" w:pos="2160"/>
        </w:tabs>
        <w:ind w:left="2160" w:hanging="360"/>
      </w:pPr>
      <w:rPr>
        <w:rFonts w:ascii="Wingdings" w:hAnsi="Wingdings" w:hint="default"/>
      </w:rPr>
    </w:lvl>
    <w:lvl w:ilvl="3" w:tplc="6B32D5F0" w:tentative="1">
      <w:start w:val="1"/>
      <w:numFmt w:val="bullet"/>
      <w:lvlText w:val=""/>
      <w:lvlJc w:val="left"/>
      <w:pPr>
        <w:tabs>
          <w:tab w:val="num" w:pos="2880"/>
        </w:tabs>
        <w:ind w:left="2880" w:hanging="360"/>
      </w:pPr>
      <w:rPr>
        <w:rFonts w:ascii="Symbol" w:hAnsi="Symbol" w:hint="default"/>
      </w:rPr>
    </w:lvl>
    <w:lvl w:ilvl="4" w:tplc="0AF4755A" w:tentative="1">
      <w:start w:val="1"/>
      <w:numFmt w:val="bullet"/>
      <w:lvlText w:val="o"/>
      <w:lvlJc w:val="left"/>
      <w:pPr>
        <w:tabs>
          <w:tab w:val="num" w:pos="3600"/>
        </w:tabs>
        <w:ind w:left="3600" w:hanging="360"/>
      </w:pPr>
      <w:rPr>
        <w:rFonts w:ascii="Courier New" w:hAnsi="Courier New" w:hint="default"/>
      </w:rPr>
    </w:lvl>
    <w:lvl w:ilvl="5" w:tplc="937EDB36" w:tentative="1">
      <w:start w:val="1"/>
      <w:numFmt w:val="bullet"/>
      <w:lvlText w:val=""/>
      <w:lvlJc w:val="left"/>
      <w:pPr>
        <w:tabs>
          <w:tab w:val="num" w:pos="4320"/>
        </w:tabs>
        <w:ind w:left="4320" w:hanging="360"/>
      </w:pPr>
      <w:rPr>
        <w:rFonts w:ascii="Wingdings" w:hAnsi="Wingdings" w:hint="default"/>
      </w:rPr>
    </w:lvl>
    <w:lvl w:ilvl="6" w:tplc="25244180" w:tentative="1">
      <w:start w:val="1"/>
      <w:numFmt w:val="bullet"/>
      <w:lvlText w:val=""/>
      <w:lvlJc w:val="left"/>
      <w:pPr>
        <w:tabs>
          <w:tab w:val="num" w:pos="5040"/>
        </w:tabs>
        <w:ind w:left="5040" w:hanging="360"/>
      </w:pPr>
      <w:rPr>
        <w:rFonts w:ascii="Symbol" w:hAnsi="Symbol" w:hint="default"/>
      </w:rPr>
    </w:lvl>
    <w:lvl w:ilvl="7" w:tplc="19866BCC" w:tentative="1">
      <w:start w:val="1"/>
      <w:numFmt w:val="bullet"/>
      <w:lvlText w:val="o"/>
      <w:lvlJc w:val="left"/>
      <w:pPr>
        <w:tabs>
          <w:tab w:val="num" w:pos="5760"/>
        </w:tabs>
        <w:ind w:left="5760" w:hanging="360"/>
      </w:pPr>
      <w:rPr>
        <w:rFonts w:ascii="Courier New" w:hAnsi="Courier New" w:hint="default"/>
      </w:rPr>
    </w:lvl>
    <w:lvl w:ilvl="8" w:tplc="F19C78CC" w:tentative="1">
      <w:start w:val="1"/>
      <w:numFmt w:val="bullet"/>
      <w:lvlText w:val=""/>
      <w:lvlJc w:val="left"/>
      <w:pPr>
        <w:tabs>
          <w:tab w:val="num" w:pos="6480"/>
        </w:tabs>
        <w:ind w:left="6480" w:hanging="360"/>
      </w:pPr>
      <w:rPr>
        <w:rFonts w:ascii="Wingdings" w:hAnsi="Wingdings" w:hint="default"/>
      </w:rPr>
    </w:lvl>
  </w:abstractNum>
  <w:abstractNum w:abstractNumId="18">
    <w:nsid w:val="38A01AEA"/>
    <w:multiLevelType w:val="hybridMultilevel"/>
    <w:tmpl w:val="10781EA2"/>
    <w:lvl w:ilvl="0" w:tplc="30823378">
      <w:start w:val="1"/>
      <w:numFmt w:val="bullet"/>
      <w:pStyle w:val="Tradedetail"/>
      <w:lvlText w:val=""/>
      <w:lvlJc w:val="left"/>
      <w:pPr>
        <w:tabs>
          <w:tab w:val="num" w:pos="216"/>
        </w:tabs>
        <w:ind w:left="216" w:hanging="216"/>
      </w:pPr>
      <w:rPr>
        <w:rFonts w:ascii="Symbol" w:hAnsi="Symbol" w:hint="default"/>
        <w:color w:val="095AA5"/>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nsid w:val="3E741698"/>
    <w:multiLevelType w:val="multilevel"/>
    <w:tmpl w:val="C096DFFE"/>
    <w:lvl w:ilvl="0">
      <w:start w:val="1"/>
      <w:numFmt w:val="upperRoman"/>
      <w:pStyle w:val="Append"/>
      <w:suff w:val="space"/>
      <w:lvlText w:val="Appendix %1:"/>
      <w:lvlJc w:val="left"/>
      <w:pPr>
        <w:ind w:left="0" w:firstLine="0"/>
      </w:pPr>
      <w:rPr>
        <w:rFonts w:ascii="Arial" w:hAnsi="Arial" w:hint="default"/>
        <w:sz w:val="36"/>
      </w:rPr>
    </w:lvl>
    <w:lvl w:ilvl="1">
      <w:start w:val="1"/>
      <w:numFmt w:val="bullet"/>
      <w:lvlText w:val=""/>
      <w:lvlJc w:val="left"/>
      <w:pPr>
        <w:tabs>
          <w:tab w:val="num" w:pos="530"/>
        </w:tabs>
        <w:ind w:left="454" w:hanging="284"/>
      </w:pPr>
      <w:rPr>
        <w:rFonts w:ascii="Wingdings 3" w:hAnsi="Wingdings 3" w:hint="default"/>
        <w:sz w:val="16"/>
      </w:rPr>
    </w:lvl>
    <w:lvl w:ilvl="2">
      <w:start w:val="1"/>
      <w:numFmt w:val="bullet"/>
      <w:suff w:val="nothing"/>
      <w:lvlText w:val=""/>
      <w:lvlJc w:val="left"/>
      <w:pPr>
        <w:ind w:left="312" w:hanging="199"/>
      </w:pPr>
      <w:rPr>
        <w:rFonts w:ascii="Bookdings" w:hAnsi="Bookdings" w:hint="default"/>
        <w:color w:val="auto"/>
      </w:rPr>
    </w:lvl>
    <w:lvl w:ilvl="3">
      <w:start w:val="1"/>
      <w:numFmt w:val="bullet"/>
      <w:lvlRestart w:val="0"/>
      <w:suff w:val="nothing"/>
      <w:lvlText w:val=""/>
      <w:lvlJc w:val="left"/>
      <w:pPr>
        <w:ind w:left="312" w:hanging="199"/>
      </w:pPr>
      <w:rPr>
        <w:rFonts w:ascii="Bookdings" w:hAnsi="Bookdings" w:hint="default"/>
        <w:color w:val="auto"/>
      </w:rPr>
    </w:lvl>
    <w:lvl w:ilvl="4">
      <w:start w:val="1"/>
      <w:numFmt w:val="lowerLetter"/>
      <w:lvlRestart w:val="0"/>
      <w:suff w:val="nothing"/>
      <w:lvlText w:val="(%5)"/>
      <w:lvlJc w:val="left"/>
      <w:pPr>
        <w:ind w:left="0" w:firstLine="0"/>
      </w:pPr>
      <w:rPr>
        <w:rFonts w:hint="default"/>
      </w:rPr>
    </w:lvl>
    <w:lvl w:ilvl="5">
      <w:start w:val="1"/>
      <w:numFmt w:val="lowerRoman"/>
      <w:lvlRestart w:val="0"/>
      <w:suff w:val="nothing"/>
      <w:lvlText w:val="(%6)"/>
      <w:lvlJc w:val="left"/>
      <w:pPr>
        <w:ind w:left="0" w:firstLine="0"/>
      </w:pPr>
      <w:rPr>
        <w:rFonts w:hint="default"/>
      </w:rPr>
    </w:lvl>
    <w:lvl w:ilvl="6">
      <w:start w:val="1"/>
      <w:numFmt w:val="decimal"/>
      <w:lvlRestart w:val="0"/>
      <w:suff w:val="nothing"/>
      <w:lvlText w:val="%7."/>
      <w:lvlJc w:val="left"/>
      <w:pPr>
        <w:ind w:left="0" w:firstLine="0"/>
      </w:pPr>
      <w:rPr>
        <w:rFonts w:hint="default"/>
      </w:rPr>
    </w:lvl>
    <w:lvl w:ilvl="7">
      <w:start w:val="1"/>
      <w:numFmt w:val="lowerLetter"/>
      <w:lvlRestart w:val="0"/>
      <w:suff w:val="nothing"/>
      <w:lvlText w:val="%8."/>
      <w:lvlJc w:val="left"/>
      <w:pPr>
        <w:ind w:left="0" w:firstLine="0"/>
      </w:pPr>
      <w:rPr>
        <w:rFonts w:hint="default"/>
      </w:rPr>
    </w:lvl>
    <w:lvl w:ilvl="8">
      <w:start w:val="1"/>
      <w:numFmt w:val="lowerRoman"/>
      <w:lvlRestart w:val="0"/>
      <w:suff w:val="nothing"/>
      <w:lvlText w:val="%9."/>
      <w:lvlJc w:val="left"/>
      <w:pPr>
        <w:ind w:left="0" w:firstLine="0"/>
      </w:pPr>
      <w:rPr>
        <w:rFonts w:hint="default"/>
      </w:rPr>
    </w:lvl>
  </w:abstractNum>
  <w:abstractNum w:abstractNumId="20">
    <w:nsid w:val="409317C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nsid w:val="468C2207"/>
    <w:multiLevelType w:val="hybridMultilevel"/>
    <w:tmpl w:val="193A0744"/>
    <w:lvl w:ilvl="0" w:tplc="A4500CEC">
      <w:start w:val="1"/>
      <w:numFmt w:val="bullet"/>
      <w:pStyle w:val="Disclaimer"/>
      <w:lvlText w:val=""/>
      <w:lvlJc w:val="left"/>
      <w:pPr>
        <w:tabs>
          <w:tab w:val="num" w:pos="-2765"/>
        </w:tabs>
        <w:ind w:left="-2765" w:hanging="360"/>
      </w:pPr>
      <w:rPr>
        <w:rFonts w:ascii="Symbol" w:hAnsi="Symbol" w:hint="default"/>
        <w:sz w:val="18"/>
        <w:szCs w:val="18"/>
      </w:rPr>
    </w:lvl>
    <w:lvl w:ilvl="1" w:tplc="04090003" w:tentative="1">
      <w:start w:val="1"/>
      <w:numFmt w:val="bullet"/>
      <w:lvlText w:val="o"/>
      <w:lvlJc w:val="left"/>
      <w:pPr>
        <w:tabs>
          <w:tab w:val="num" w:pos="-1679"/>
        </w:tabs>
        <w:ind w:left="-1679" w:hanging="360"/>
      </w:pPr>
      <w:rPr>
        <w:rFonts w:ascii="Courier New" w:hAnsi="Courier New" w:hint="default"/>
      </w:rPr>
    </w:lvl>
    <w:lvl w:ilvl="2" w:tplc="04090005" w:tentative="1">
      <w:start w:val="1"/>
      <w:numFmt w:val="bullet"/>
      <w:lvlText w:val=""/>
      <w:lvlJc w:val="left"/>
      <w:pPr>
        <w:tabs>
          <w:tab w:val="num" w:pos="-959"/>
        </w:tabs>
        <w:ind w:left="-959" w:hanging="360"/>
      </w:pPr>
      <w:rPr>
        <w:rFonts w:ascii="Wingdings" w:hAnsi="Wingdings" w:hint="default"/>
      </w:rPr>
    </w:lvl>
    <w:lvl w:ilvl="3" w:tplc="04090001" w:tentative="1">
      <w:start w:val="1"/>
      <w:numFmt w:val="bullet"/>
      <w:lvlText w:val=""/>
      <w:lvlJc w:val="left"/>
      <w:pPr>
        <w:tabs>
          <w:tab w:val="num" w:pos="-239"/>
        </w:tabs>
        <w:ind w:left="-239" w:hanging="360"/>
      </w:pPr>
      <w:rPr>
        <w:rFonts w:ascii="Symbol" w:hAnsi="Symbol" w:hint="default"/>
      </w:rPr>
    </w:lvl>
    <w:lvl w:ilvl="4" w:tplc="04090003" w:tentative="1">
      <w:start w:val="1"/>
      <w:numFmt w:val="bullet"/>
      <w:lvlText w:val="o"/>
      <w:lvlJc w:val="left"/>
      <w:pPr>
        <w:tabs>
          <w:tab w:val="num" w:pos="481"/>
        </w:tabs>
        <w:ind w:left="481" w:hanging="360"/>
      </w:pPr>
      <w:rPr>
        <w:rFonts w:ascii="Courier New" w:hAnsi="Courier New" w:hint="default"/>
      </w:rPr>
    </w:lvl>
    <w:lvl w:ilvl="5" w:tplc="04090005" w:tentative="1">
      <w:start w:val="1"/>
      <w:numFmt w:val="bullet"/>
      <w:lvlText w:val=""/>
      <w:lvlJc w:val="left"/>
      <w:pPr>
        <w:tabs>
          <w:tab w:val="num" w:pos="1201"/>
        </w:tabs>
        <w:ind w:left="1201" w:hanging="360"/>
      </w:pPr>
      <w:rPr>
        <w:rFonts w:ascii="Wingdings" w:hAnsi="Wingdings" w:hint="default"/>
      </w:rPr>
    </w:lvl>
    <w:lvl w:ilvl="6" w:tplc="04090001" w:tentative="1">
      <w:start w:val="1"/>
      <w:numFmt w:val="bullet"/>
      <w:lvlText w:val=""/>
      <w:lvlJc w:val="left"/>
      <w:pPr>
        <w:tabs>
          <w:tab w:val="num" w:pos="1921"/>
        </w:tabs>
        <w:ind w:left="1921" w:hanging="360"/>
      </w:pPr>
      <w:rPr>
        <w:rFonts w:ascii="Symbol" w:hAnsi="Symbol" w:hint="default"/>
      </w:rPr>
    </w:lvl>
    <w:lvl w:ilvl="7" w:tplc="04090003" w:tentative="1">
      <w:start w:val="1"/>
      <w:numFmt w:val="bullet"/>
      <w:lvlText w:val="o"/>
      <w:lvlJc w:val="left"/>
      <w:pPr>
        <w:tabs>
          <w:tab w:val="num" w:pos="2641"/>
        </w:tabs>
        <w:ind w:left="2641" w:hanging="360"/>
      </w:pPr>
      <w:rPr>
        <w:rFonts w:ascii="Courier New" w:hAnsi="Courier New" w:hint="default"/>
      </w:rPr>
    </w:lvl>
    <w:lvl w:ilvl="8" w:tplc="04090005" w:tentative="1">
      <w:start w:val="1"/>
      <w:numFmt w:val="bullet"/>
      <w:lvlText w:val=""/>
      <w:lvlJc w:val="left"/>
      <w:pPr>
        <w:tabs>
          <w:tab w:val="num" w:pos="3361"/>
        </w:tabs>
        <w:ind w:left="3361" w:hanging="360"/>
      </w:pPr>
      <w:rPr>
        <w:rFonts w:ascii="Wingdings" w:hAnsi="Wingdings" w:hint="default"/>
      </w:rPr>
    </w:lvl>
  </w:abstractNum>
  <w:abstractNum w:abstractNumId="22">
    <w:nsid w:val="48E24BA3"/>
    <w:multiLevelType w:val="multilevel"/>
    <w:tmpl w:val="BE28B6A2"/>
    <w:lvl w:ilvl="0">
      <w:start w:val="1"/>
      <w:numFmt w:val="decimal"/>
      <w:pStyle w:val="52807BB80E4E409F9A162793A918D5C6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4F9C56DB"/>
    <w:multiLevelType w:val="multilevel"/>
    <w:tmpl w:val="D46E1E2E"/>
    <w:lvl w:ilvl="0">
      <w:start w:val="1"/>
      <w:numFmt w:val="bullet"/>
      <w:pStyle w:val="TradeBullet"/>
      <w:lvlText w:val=""/>
      <w:lvlJc w:val="left"/>
      <w:pPr>
        <w:tabs>
          <w:tab w:val="num" w:pos="360"/>
        </w:tabs>
        <w:ind w:left="357" w:hanging="357"/>
      </w:pPr>
      <w:rPr>
        <w:rFonts w:ascii="Symbol" w:hAnsi="Symbol" w:hint="default"/>
        <w:color w:val="4E8AB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54E05495"/>
    <w:multiLevelType w:val="hybridMultilevel"/>
    <w:tmpl w:val="8430A390"/>
    <w:lvl w:ilvl="0" w:tplc="15CEE810">
      <w:start w:val="1"/>
      <w:numFmt w:val="bullet"/>
      <w:lvlText w:val=""/>
      <w:lvlJc w:val="left"/>
      <w:pPr>
        <w:tabs>
          <w:tab w:val="num" w:pos="360"/>
        </w:tabs>
        <w:ind w:left="340" w:hanging="340"/>
      </w:pPr>
      <w:rPr>
        <w:rFonts w:ascii="Symbol" w:hAnsi="Symbol" w:hint="default"/>
        <w:b w:val="0"/>
        <w:i w:val="0"/>
        <w:color w:val="4E8ABE"/>
      </w:rPr>
    </w:lvl>
    <w:lvl w:ilvl="1" w:tplc="336646C6" w:tentative="1">
      <w:start w:val="1"/>
      <w:numFmt w:val="bullet"/>
      <w:lvlText w:val="o"/>
      <w:lvlJc w:val="left"/>
      <w:pPr>
        <w:tabs>
          <w:tab w:val="num" w:pos="1440"/>
        </w:tabs>
        <w:ind w:left="1440" w:hanging="360"/>
      </w:pPr>
      <w:rPr>
        <w:rFonts w:ascii="Courier New" w:hAnsi="Courier New" w:hint="default"/>
      </w:rPr>
    </w:lvl>
    <w:lvl w:ilvl="2" w:tplc="9EBE45D4" w:tentative="1">
      <w:start w:val="1"/>
      <w:numFmt w:val="bullet"/>
      <w:lvlText w:val=""/>
      <w:lvlJc w:val="left"/>
      <w:pPr>
        <w:tabs>
          <w:tab w:val="num" w:pos="2160"/>
        </w:tabs>
        <w:ind w:left="2160" w:hanging="360"/>
      </w:pPr>
      <w:rPr>
        <w:rFonts w:ascii="Wingdings" w:hAnsi="Wingdings" w:hint="default"/>
      </w:rPr>
    </w:lvl>
    <w:lvl w:ilvl="3" w:tplc="6B32D5F0" w:tentative="1">
      <w:start w:val="1"/>
      <w:numFmt w:val="bullet"/>
      <w:lvlText w:val=""/>
      <w:lvlJc w:val="left"/>
      <w:pPr>
        <w:tabs>
          <w:tab w:val="num" w:pos="2880"/>
        </w:tabs>
        <w:ind w:left="2880" w:hanging="360"/>
      </w:pPr>
      <w:rPr>
        <w:rFonts w:ascii="Symbol" w:hAnsi="Symbol" w:hint="default"/>
      </w:rPr>
    </w:lvl>
    <w:lvl w:ilvl="4" w:tplc="0AF4755A" w:tentative="1">
      <w:start w:val="1"/>
      <w:numFmt w:val="bullet"/>
      <w:lvlText w:val="o"/>
      <w:lvlJc w:val="left"/>
      <w:pPr>
        <w:tabs>
          <w:tab w:val="num" w:pos="3600"/>
        </w:tabs>
        <w:ind w:left="3600" w:hanging="360"/>
      </w:pPr>
      <w:rPr>
        <w:rFonts w:ascii="Courier New" w:hAnsi="Courier New" w:hint="default"/>
      </w:rPr>
    </w:lvl>
    <w:lvl w:ilvl="5" w:tplc="937EDB36" w:tentative="1">
      <w:start w:val="1"/>
      <w:numFmt w:val="bullet"/>
      <w:lvlText w:val=""/>
      <w:lvlJc w:val="left"/>
      <w:pPr>
        <w:tabs>
          <w:tab w:val="num" w:pos="4320"/>
        </w:tabs>
        <w:ind w:left="4320" w:hanging="360"/>
      </w:pPr>
      <w:rPr>
        <w:rFonts w:ascii="Wingdings" w:hAnsi="Wingdings" w:hint="default"/>
      </w:rPr>
    </w:lvl>
    <w:lvl w:ilvl="6" w:tplc="25244180" w:tentative="1">
      <w:start w:val="1"/>
      <w:numFmt w:val="bullet"/>
      <w:lvlText w:val=""/>
      <w:lvlJc w:val="left"/>
      <w:pPr>
        <w:tabs>
          <w:tab w:val="num" w:pos="5040"/>
        </w:tabs>
        <w:ind w:left="5040" w:hanging="360"/>
      </w:pPr>
      <w:rPr>
        <w:rFonts w:ascii="Symbol" w:hAnsi="Symbol" w:hint="default"/>
      </w:rPr>
    </w:lvl>
    <w:lvl w:ilvl="7" w:tplc="19866BCC" w:tentative="1">
      <w:start w:val="1"/>
      <w:numFmt w:val="bullet"/>
      <w:lvlText w:val="o"/>
      <w:lvlJc w:val="left"/>
      <w:pPr>
        <w:tabs>
          <w:tab w:val="num" w:pos="5760"/>
        </w:tabs>
        <w:ind w:left="5760" w:hanging="360"/>
      </w:pPr>
      <w:rPr>
        <w:rFonts w:ascii="Courier New" w:hAnsi="Courier New" w:hint="default"/>
      </w:rPr>
    </w:lvl>
    <w:lvl w:ilvl="8" w:tplc="F19C78CC" w:tentative="1">
      <w:start w:val="1"/>
      <w:numFmt w:val="bullet"/>
      <w:lvlText w:val=""/>
      <w:lvlJc w:val="left"/>
      <w:pPr>
        <w:tabs>
          <w:tab w:val="num" w:pos="6480"/>
        </w:tabs>
        <w:ind w:left="6480" w:hanging="360"/>
      </w:pPr>
      <w:rPr>
        <w:rFonts w:ascii="Wingdings" w:hAnsi="Wingdings" w:hint="default"/>
      </w:rPr>
    </w:lvl>
  </w:abstractNum>
  <w:abstractNum w:abstractNumId="25">
    <w:nsid w:val="589E78B6"/>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nsid w:val="69215CB9"/>
    <w:multiLevelType w:val="hybridMultilevel"/>
    <w:tmpl w:val="F0FEC872"/>
    <w:lvl w:ilvl="0" w:tplc="2B0E1A9C">
      <w:start w:val="1"/>
      <w:numFmt w:val="decimal"/>
      <w:pStyle w:val="NumberBullet"/>
      <w:lvlText w:val="%1."/>
      <w:lvlJc w:val="left"/>
      <w:pPr>
        <w:tabs>
          <w:tab w:val="num" w:pos="360"/>
        </w:tabs>
        <w:ind w:left="284" w:hanging="284"/>
      </w:pPr>
      <w:rPr>
        <w:rFonts w:ascii="Times New Roman" w:hAnsi="Times New Roman" w:hint="default"/>
        <w:sz w:val="20"/>
      </w:rPr>
    </w:lvl>
    <w:lvl w:ilvl="1" w:tplc="42AADDBA" w:tentative="1">
      <w:start w:val="1"/>
      <w:numFmt w:val="lowerLetter"/>
      <w:lvlText w:val="%2."/>
      <w:lvlJc w:val="left"/>
      <w:pPr>
        <w:tabs>
          <w:tab w:val="num" w:pos="1440"/>
        </w:tabs>
        <w:ind w:left="1440" w:hanging="360"/>
      </w:pPr>
    </w:lvl>
    <w:lvl w:ilvl="2" w:tplc="C3FC498A" w:tentative="1">
      <w:start w:val="1"/>
      <w:numFmt w:val="lowerRoman"/>
      <w:lvlText w:val="%3."/>
      <w:lvlJc w:val="right"/>
      <w:pPr>
        <w:tabs>
          <w:tab w:val="num" w:pos="2160"/>
        </w:tabs>
        <w:ind w:left="2160" w:hanging="180"/>
      </w:pPr>
    </w:lvl>
    <w:lvl w:ilvl="3" w:tplc="8AB6C90A" w:tentative="1">
      <w:start w:val="1"/>
      <w:numFmt w:val="decimal"/>
      <w:lvlText w:val="%4."/>
      <w:lvlJc w:val="left"/>
      <w:pPr>
        <w:tabs>
          <w:tab w:val="num" w:pos="2880"/>
        </w:tabs>
        <w:ind w:left="2880" w:hanging="360"/>
      </w:pPr>
    </w:lvl>
    <w:lvl w:ilvl="4" w:tplc="11C659CA" w:tentative="1">
      <w:start w:val="1"/>
      <w:numFmt w:val="lowerLetter"/>
      <w:lvlText w:val="%5."/>
      <w:lvlJc w:val="left"/>
      <w:pPr>
        <w:tabs>
          <w:tab w:val="num" w:pos="3600"/>
        </w:tabs>
        <w:ind w:left="3600" w:hanging="360"/>
      </w:pPr>
    </w:lvl>
    <w:lvl w:ilvl="5" w:tplc="096E1FEC" w:tentative="1">
      <w:start w:val="1"/>
      <w:numFmt w:val="lowerRoman"/>
      <w:lvlText w:val="%6."/>
      <w:lvlJc w:val="right"/>
      <w:pPr>
        <w:tabs>
          <w:tab w:val="num" w:pos="4320"/>
        </w:tabs>
        <w:ind w:left="4320" w:hanging="180"/>
      </w:pPr>
    </w:lvl>
    <w:lvl w:ilvl="6" w:tplc="135AB080" w:tentative="1">
      <w:start w:val="1"/>
      <w:numFmt w:val="decimal"/>
      <w:lvlText w:val="%7."/>
      <w:lvlJc w:val="left"/>
      <w:pPr>
        <w:tabs>
          <w:tab w:val="num" w:pos="5040"/>
        </w:tabs>
        <w:ind w:left="5040" w:hanging="360"/>
      </w:pPr>
    </w:lvl>
    <w:lvl w:ilvl="7" w:tplc="AE26991C" w:tentative="1">
      <w:start w:val="1"/>
      <w:numFmt w:val="lowerLetter"/>
      <w:lvlText w:val="%8."/>
      <w:lvlJc w:val="left"/>
      <w:pPr>
        <w:tabs>
          <w:tab w:val="num" w:pos="5760"/>
        </w:tabs>
        <w:ind w:left="5760" w:hanging="360"/>
      </w:pPr>
    </w:lvl>
    <w:lvl w:ilvl="8" w:tplc="3F18E672" w:tentative="1">
      <w:start w:val="1"/>
      <w:numFmt w:val="lowerRoman"/>
      <w:lvlText w:val="%9."/>
      <w:lvlJc w:val="right"/>
      <w:pPr>
        <w:tabs>
          <w:tab w:val="num" w:pos="6480"/>
        </w:tabs>
        <w:ind w:left="6480" w:hanging="180"/>
      </w:pPr>
    </w:lvl>
  </w:abstractNum>
  <w:abstractNum w:abstractNumId="27">
    <w:nsid w:val="738B7E42"/>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77971BE7"/>
    <w:multiLevelType w:val="hybridMultilevel"/>
    <w:tmpl w:val="949CBDD0"/>
    <w:lvl w:ilvl="0" w:tplc="FFFFFFFF">
      <w:start w:val="1"/>
      <w:numFmt w:val="bullet"/>
      <w:lvlText w:val=""/>
      <w:lvlJc w:val="left"/>
      <w:pPr>
        <w:tabs>
          <w:tab w:val="num" w:pos="367"/>
        </w:tabs>
        <w:ind w:left="347" w:hanging="340"/>
      </w:pPr>
      <w:rPr>
        <w:rFonts w:ascii="Symbol" w:hAnsi="Symbol" w:hint="default"/>
        <w:b w:val="0"/>
        <w:i w:val="0"/>
        <w:color w:val="095AA5"/>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25"/>
  </w:num>
  <w:num w:numId="3">
    <w:abstractNumId w:val="27"/>
  </w:num>
  <w:num w:numId="4">
    <w:abstractNumId w:val="19"/>
  </w:num>
  <w:num w:numId="5">
    <w:abstractNumId w:val="12"/>
  </w:num>
  <w:num w:numId="6">
    <w:abstractNumId w:val="10"/>
  </w:num>
  <w:num w:numId="7">
    <w:abstractNumId w:val="16"/>
  </w:num>
  <w:num w:numId="8">
    <w:abstractNumId w:val="15"/>
  </w:num>
  <w:num w:numId="9">
    <w:abstractNumId w:val="14"/>
  </w:num>
  <w:num w:numId="10">
    <w:abstractNumId w:val="21"/>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26"/>
  </w:num>
  <w:num w:numId="22">
    <w:abstractNumId w:val="18"/>
  </w:num>
  <w:num w:numId="2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num>
  <w:num w:numId="25">
    <w:abstractNumId w:val="13"/>
  </w:num>
  <w:num w:numId="26">
    <w:abstractNumId w:val="20"/>
  </w:num>
  <w:num w:numId="27">
    <w:abstractNumId w:val="11"/>
  </w:num>
  <w:num w:numId="28">
    <w:abstractNumId w:val="28"/>
  </w:num>
  <w:num w:numId="29">
    <w:abstractNumId w:val="24"/>
  </w:num>
  <w:num w:numId="30">
    <w:abstractNumId w:val="10"/>
  </w:num>
  <w:num w:numId="3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3"/>
  </w:num>
  <w:num w:numId="3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attachedTemplate r:id="rId1"/>
  <w:defaultTabStop w:val="720"/>
  <w:evenAndOddHeaders/>
  <w:drawingGridHorizontalSpacing w:val="172"/>
  <w:displayHorizontalDrawingGridEvery w:val="2"/>
  <w:displayVerticalDrawingGridEvery w:val="2"/>
  <w:characterSpacingControl w:val="doNotCompress"/>
  <w:hdrShapeDefaults>
    <o:shapedefaults v:ext="edit" spidmax="4134">
      <v:textbox inset="5.85pt,.7pt,5.85pt,.7pt"/>
    </o:shapedefaults>
    <o:shapelayout v:ext="edit">
      <o:idmap v:ext="edit" data="4"/>
    </o:shapelayout>
  </w:hdrShapeDefaults>
  <w:footnotePr>
    <w:footnote w:id="-1"/>
    <w:footnote w:id="0"/>
  </w:footnotePr>
  <w:endnotePr>
    <w:endnote w:id="-1"/>
    <w:endnote w:id="0"/>
  </w:endnotePr>
  <w:compat>
    <w:useFELayout/>
  </w:compat>
  <w:docVars>
    <w:docVar w:name="GPS" w:val="GPS"/>
    <w:docVar w:name="IsGPSTemplate" w:val="True"/>
    <w:docVar w:name="ShapeAltTextReset" w:val="True"/>
  </w:docVars>
  <w:rsids>
    <w:rsidRoot w:val="004D5E11"/>
    <w:rsid w:val="00007D70"/>
    <w:rsid w:val="000169EC"/>
    <w:rsid w:val="00017296"/>
    <w:rsid w:val="00017CE0"/>
    <w:rsid w:val="00022688"/>
    <w:rsid w:val="000265B4"/>
    <w:rsid w:val="000267D3"/>
    <w:rsid w:val="00032890"/>
    <w:rsid w:val="00032F88"/>
    <w:rsid w:val="00033904"/>
    <w:rsid w:val="00036C2E"/>
    <w:rsid w:val="00047908"/>
    <w:rsid w:val="0005401A"/>
    <w:rsid w:val="00056611"/>
    <w:rsid w:val="000578CD"/>
    <w:rsid w:val="00063222"/>
    <w:rsid w:val="000725F2"/>
    <w:rsid w:val="00075AB8"/>
    <w:rsid w:val="000763AE"/>
    <w:rsid w:val="0007723B"/>
    <w:rsid w:val="000779F7"/>
    <w:rsid w:val="00080584"/>
    <w:rsid w:val="00080A5D"/>
    <w:rsid w:val="0008441D"/>
    <w:rsid w:val="00086222"/>
    <w:rsid w:val="00087FC6"/>
    <w:rsid w:val="00091979"/>
    <w:rsid w:val="00091BE9"/>
    <w:rsid w:val="000940B5"/>
    <w:rsid w:val="0009627C"/>
    <w:rsid w:val="00096996"/>
    <w:rsid w:val="000A0E66"/>
    <w:rsid w:val="000A26C8"/>
    <w:rsid w:val="000A3CF2"/>
    <w:rsid w:val="000A76DC"/>
    <w:rsid w:val="000B0C2C"/>
    <w:rsid w:val="000B2959"/>
    <w:rsid w:val="000B56C9"/>
    <w:rsid w:val="000C1501"/>
    <w:rsid w:val="000D0FE7"/>
    <w:rsid w:val="000D5E9C"/>
    <w:rsid w:val="000D6C1E"/>
    <w:rsid w:val="000E23E7"/>
    <w:rsid w:val="000F0A7D"/>
    <w:rsid w:val="000F0EFC"/>
    <w:rsid w:val="000F209C"/>
    <w:rsid w:val="000F5195"/>
    <w:rsid w:val="00101B0E"/>
    <w:rsid w:val="00107907"/>
    <w:rsid w:val="00114CF9"/>
    <w:rsid w:val="00115097"/>
    <w:rsid w:val="001161C0"/>
    <w:rsid w:val="00116E47"/>
    <w:rsid w:val="00121BCE"/>
    <w:rsid w:val="00125B98"/>
    <w:rsid w:val="00127734"/>
    <w:rsid w:val="0012776F"/>
    <w:rsid w:val="00127E47"/>
    <w:rsid w:val="00130FE1"/>
    <w:rsid w:val="001327C9"/>
    <w:rsid w:val="00133EFC"/>
    <w:rsid w:val="00135DAD"/>
    <w:rsid w:val="00152B09"/>
    <w:rsid w:val="001544F8"/>
    <w:rsid w:val="00163FF5"/>
    <w:rsid w:val="001702FE"/>
    <w:rsid w:val="001730F7"/>
    <w:rsid w:val="00173256"/>
    <w:rsid w:val="00173F84"/>
    <w:rsid w:val="00174A0D"/>
    <w:rsid w:val="001810D7"/>
    <w:rsid w:val="00183B31"/>
    <w:rsid w:val="00185028"/>
    <w:rsid w:val="001879EC"/>
    <w:rsid w:val="001944B8"/>
    <w:rsid w:val="00195042"/>
    <w:rsid w:val="00196AC9"/>
    <w:rsid w:val="001974B0"/>
    <w:rsid w:val="0019761E"/>
    <w:rsid w:val="001A0543"/>
    <w:rsid w:val="001A12BC"/>
    <w:rsid w:val="001A21AA"/>
    <w:rsid w:val="001A39BA"/>
    <w:rsid w:val="001A4A3E"/>
    <w:rsid w:val="001A4EED"/>
    <w:rsid w:val="001B30BB"/>
    <w:rsid w:val="001C1776"/>
    <w:rsid w:val="001C3457"/>
    <w:rsid w:val="001C3575"/>
    <w:rsid w:val="001C43EC"/>
    <w:rsid w:val="001C509D"/>
    <w:rsid w:val="001C5E3C"/>
    <w:rsid w:val="001C7252"/>
    <w:rsid w:val="001D6651"/>
    <w:rsid w:val="001D7392"/>
    <w:rsid w:val="001E0D40"/>
    <w:rsid w:val="001E2147"/>
    <w:rsid w:val="001E434D"/>
    <w:rsid w:val="001F0E2A"/>
    <w:rsid w:val="001F1B85"/>
    <w:rsid w:val="001F403E"/>
    <w:rsid w:val="001F4E9A"/>
    <w:rsid w:val="001F5EBF"/>
    <w:rsid w:val="002022ED"/>
    <w:rsid w:val="00207CF8"/>
    <w:rsid w:val="0021056C"/>
    <w:rsid w:val="0021121C"/>
    <w:rsid w:val="0021220A"/>
    <w:rsid w:val="00215BDF"/>
    <w:rsid w:val="0021690B"/>
    <w:rsid w:val="002245EB"/>
    <w:rsid w:val="00226701"/>
    <w:rsid w:val="00231F67"/>
    <w:rsid w:val="00233890"/>
    <w:rsid w:val="00244891"/>
    <w:rsid w:val="00250EE4"/>
    <w:rsid w:val="002604B6"/>
    <w:rsid w:val="00262504"/>
    <w:rsid w:val="002636D1"/>
    <w:rsid w:val="002670B5"/>
    <w:rsid w:val="0027343D"/>
    <w:rsid w:val="00273568"/>
    <w:rsid w:val="00273C2D"/>
    <w:rsid w:val="00276F7F"/>
    <w:rsid w:val="00280728"/>
    <w:rsid w:val="002816C5"/>
    <w:rsid w:val="00284E02"/>
    <w:rsid w:val="00285342"/>
    <w:rsid w:val="0028549D"/>
    <w:rsid w:val="0029032B"/>
    <w:rsid w:val="002A40EC"/>
    <w:rsid w:val="002A4ED8"/>
    <w:rsid w:val="002A4F7F"/>
    <w:rsid w:val="002A61C7"/>
    <w:rsid w:val="002B0A04"/>
    <w:rsid w:val="002B24C9"/>
    <w:rsid w:val="002B2E26"/>
    <w:rsid w:val="002C5D79"/>
    <w:rsid w:val="002D0942"/>
    <w:rsid w:val="002D0AB5"/>
    <w:rsid w:val="002D12DE"/>
    <w:rsid w:val="002D4C8B"/>
    <w:rsid w:val="002D7334"/>
    <w:rsid w:val="002F276F"/>
    <w:rsid w:val="002F3552"/>
    <w:rsid w:val="002F3F59"/>
    <w:rsid w:val="002F448E"/>
    <w:rsid w:val="002F743F"/>
    <w:rsid w:val="002F7542"/>
    <w:rsid w:val="00301D8E"/>
    <w:rsid w:val="00305CF7"/>
    <w:rsid w:val="00307EF1"/>
    <w:rsid w:val="00311D58"/>
    <w:rsid w:val="00313D4E"/>
    <w:rsid w:val="003149EB"/>
    <w:rsid w:val="00316AFF"/>
    <w:rsid w:val="003220EC"/>
    <w:rsid w:val="003231A7"/>
    <w:rsid w:val="003242CD"/>
    <w:rsid w:val="003259DE"/>
    <w:rsid w:val="0033016E"/>
    <w:rsid w:val="003318FF"/>
    <w:rsid w:val="00334671"/>
    <w:rsid w:val="0033468E"/>
    <w:rsid w:val="00336B98"/>
    <w:rsid w:val="00340C95"/>
    <w:rsid w:val="003411A7"/>
    <w:rsid w:val="003456F8"/>
    <w:rsid w:val="003478D4"/>
    <w:rsid w:val="003553B4"/>
    <w:rsid w:val="0035639A"/>
    <w:rsid w:val="00357AA4"/>
    <w:rsid w:val="00363725"/>
    <w:rsid w:val="0037037E"/>
    <w:rsid w:val="00370DBF"/>
    <w:rsid w:val="0037168D"/>
    <w:rsid w:val="00376C1B"/>
    <w:rsid w:val="00376DEC"/>
    <w:rsid w:val="0037717E"/>
    <w:rsid w:val="003772F0"/>
    <w:rsid w:val="0038222F"/>
    <w:rsid w:val="0038323A"/>
    <w:rsid w:val="0038357F"/>
    <w:rsid w:val="00386ACD"/>
    <w:rsid w:val="00396743"/>
    <w:rsid w:val="003A1C33"/>
    <w:rsid w:val="003A3214"/>
    <w:rsid w:val="003A4A06"/>
    <w:rsid w:val="003A4E44"/>
    <w:rsid w:val="003A5B05"/>
    <w:rsid w:val="003B00C6"/>
    <w:rsid w:val="003B026B"/>
    <w:rsid w:val="003B1FDC"/>
    <w:rsid w:val="003B2FCC"/>
    <w:rsid w:val="003B5EB0"/>
    <w:rsid w:val="003C3983"/>
    <w:rsid w:val="003C7156"/>
    <w:rsid w:val="003D151E"/>
    <w:rsid w:val="003D3497"/>
    <w:rsid w:val="003D52BF"/>
    <w:rsid w:val="003E0D23"/>
    <w:rsid w:val="003E1C96"/>
    <w:rsid w:val="003E2CEF"/>
    <w:rsid w:val="003E2FFD"/>
    <w:rsid w:val="003E458F"/>
    <w:rsid w:val="003F4206"/>
    <w:rsid w:val="003F4B76"/>
    <w:rsid w:val="00400D9E"/>
    <w:rsid w:val="0040287B"/>
    <w:rsid w:val="00410841"/>
    <w:rsid w:val="00412830"/>
    <w:rsid w:val="0041347C"/>
    <w:rsid w:val="00413766"/>
    <w:rsid w:val="004234B3"/>
    <w:rsid w:val="004252A3"/>
    <w:rsid w:val="0042784B"/>
    <w:rsid w:val="00430D82"/>
    <w:rsid w:val="0043121A"/>
    <w:rsid w:val="004334B0"/>
    <w:rsid w:val="004419AA"/>
    <w:rsid w:val="004432FD"/>
    <w:rsid w:val="00444130"/>
    <w:rsid w:val="004472B9"/>
    <w:rsid w:val="00447B81"/>
    <w:rsid w:val="004519EE"/>
    <w:rsid w:val="00454523"/>
    <w:rsid w:val="00454BEC"/>
    <w:rsid w:val="00456136"/>
    <w:rsid w:val="00460366"/>
    <w:rsid w:val="0046259E"/>
    <w:rsid w:val="0046342A"/>
    <w:rsid w:val="00464A2B"/>
    <w:rsid w:val="004651B1"/>
    <w:rsid w:val="004720D8"/>
    <w:rsid w:val="00475ACC"/>
    <w:rsid w:val="00480441"/>
    <w:rsid w:val="004826E3"/>
    <w:rsid w:val="004914AC"/>
    <w:rsid w:val="00491D29"/>
    <w:rsid w:val="00494403"/>
    <w:rsid w:val="00494F18"/>
    <w:rsid w:val="004956EA"/>
    <w:rsid w:val="00495DF0"/>
    <w:rsid w:val="004A0796"/>
    <w:rsid w:val="004A4CA4"/>
    <w:rsid w:val="004A6AAF"/>
    <w:rsid w:val="004B2394"/>
    <w:rsid w:val="004C6913"/>
    <w:rsid w:val="004D3A0D"/>
    <w:rsid w:val="004D4A0D"/>
    <w:rsid w:val="004D5E11"/>
    <w:rsid w:val="004D7FFD"/>
    <w:rsid w:val="004E44E5"/>
    <w:rsid w:val="004E473E"/>
    <w:rsid w:val="004E7435"/>
    <w:rsid w:val="004E7E18"/>
    <w:rsid w:val="004F15BD"/>
    <w:rsid w:val="004F21D5"/>
    <w:rsid w:val="004F2C3F"/>
    <w:rsid w:val="004F6086"/>
    <w:rsid w:val="00504FB3"/>
    <w:rsid w:val="00507387"/>
    <w:rsid w:val="005074DD"/>
    <w:rsid w:val="00513219"/>
    <w:rsid w:val="0051686B"/>
    <w:rsid w:val="00523B59"/>
    <w:rsid w:val="00527A0E"/>
    <w:rsid w:val="00530B85"/>
    <w:rsid w:val="00530E34"/>
    <w:rsid w:val="005327F6"/>
    <w:rsid w:val="0053387B"/>
    <w:rsid w:val="005368DB"/>
    <w:rsid w:val="0053707A"/>
    <w:rsid w:val="00563CDB"/>
    <w:rsid w:val="00567D2E"/>
    <w:rsid w:val="005705F6"/>
    <w:rsid w:val="00570A95"/>
    <w:rsid w:val="00572C74"/>
    <w:rsid w:val="00574D47"/>
    <w:rsid w:val="00577713"/>
    <w:rsid w:val="00581090"/>
    <w:rsid w:val="005847A6"/>
    <w:rsid w:val="00585C54"/>
    <w:rsid w:val="00586B4E"/>
    <w:rsid w:val="0059497F"/>
    <w:rsid w:val="00597E0A"/>
    <w:rsid w:val="005A1363"/>
    <w:rsid w:val="005A1ACE"/>
    <w:rsid w:val="005B3FE7"/>
    <w:rsid w:val="005C0260"/>
    <w:rsid w:val="005C0818"/>
    <w:rsid w:val="005C163A"/>
    <w:rsid w:val="005C1F5C"/>
    <w:rsid w:val="005C24EB"/>
    <w:rsid w:val="005C37FA"/>
    <w:rsid w:val="005C3C4B"/>
    <w:rsid w:val="005C3C51"/>
    <w:rsid w:val="005C4638"/>
    <w:rsid w:val="005D1C67"/>
    <w:rsid w:val="005D2E8C"/>
    <w:rsid w:val="005D5174"/>
    <w:rsid w:val="005D6A21"/>
    <w:rsid w:val="005E126D"/>
    <w:rsid w:val="005E2062"/>
    <w:rsid w:val="005E2698"/>
    <w:rsid w:val="005F2683"/>
    <w:rsid w:val="005F3E16"/>
    <w:rsid w:val="005F4FC3"/>
    <w:rsid w:val="005F657A"/>
    <w:rsid w:val="006004F7"/>
    <w:rsid w:val="00601D6A"/>
    <w:rsid w:val="00611C02"/>
    <w:rsid w:val="006137F5"/>
    <w:rsid w:val="00621A46"/>
    <w:rsid w:val="00621DAE"/>
    <w:rsid w:val="00624054"/>
    <w:rsid w:val="006250FD"/>
    <w:rsid w:val="00625AA6"/>
    <w:rsid w:val="00632CC6"/>
    <w:rsid w:val="00633A4C"/>
    <w:rsid w:val="006347E8"/>
    <w:rsid w:val="00636AE1"/>
    <w:rsid w:val="00640EBF"/>
    <w:rsid w:val="00641382"/>
    <w:rsid w:val="006478A4"/>
    <w:rsid w:val="00656176"/>
    <w:rsid w:val="00660664"/>
    <w:rsid w:val="00661613"/>
    <w:rsid w:val="006630D5"/>
    <w:rsid w:val="0066760D"/>
    <w:rsid w:val="00667CFC"/>
    <w:rsid w:val="00671B27"/>
    <w:rsid w:val="0067246E"/>
    <w:rsid w:val="00674389"/>
    <w:rsid w:val="00674414"/>
    <w:rsid w:val="006835DA"/>
    <w:rsid w:val="00686996"/>
    <w:rsid w:val="00686F84"/>
    <w:rsid w:val="0068735C"/>
    <w:rsid w:val="0069014E"/>
    <w:rsid w:val="006A0DF4"/>
    <w:rsid w:val="006A17D0"/>
    <w:rsid w:val="006A19FB"/>
    <w:rsid w:val="006A503A"/>
    <w:rsid w:val="006A6150"/>
    <w:rsid w:val="006A6FE3"/>
    <w:rsid w:val="006A7641"/>
    <w:rsid w:val="006B5213"/>
    <w:rsid w:val="006B568D"/>
    <w:rsid w:val="006C2B1A"/>
    <w:rsid w:val="006C3217"/>
    <w:rsid w:val="006C46BB"/>
    <w:rsid w:val="006C610B"/>
    <w:rsid w:val="006D100A"/>
    <w:rsid w:val="006D2D34"/>
    <w:rsid w:val="006D3CD9"/>
    <w:rsid w:val="006D5648"/>
    <w:rsid w:val="006D7318"/>
    <w:rsid w:val="006E00BA"/>
    <w:rsid w:val="006E011B"/>
    <w:rsid w:val="006E1D0B"/>
    <w:rsid w:val="006E3A56"/>
    <w:rsid w:val="006F20D3"/>
    <w:rsid w:val="006F37BB"/>
    <w:rsid w:val="006F3A4E"/>
    <w:rsid w:val="006F63A8"/>
    <w:rsid w:val="006F7B18"/>
    <w:rsid w:val="007054DB"/>
    <w:rsid w:val="0070717F"/>
    <w:rsid w:val="007225D5"/>
    <w:rsid w:val="00722FF0"/>
    <w:rsid w:val="00723542"/>
    <w:rsid w:val="007235DB"/>
    <w:rsid w:val="007235DF"/>
    <w:rsid w:val="007249DC"/>
    <w:rsid w:val="00727B6D"/>
    <w:rsid w:val="007344F1"/>
    <w:rsid w:val="00744933"/>
    <w:rsid w:val="00744CC3"/>
    <w:rsid w:val="007456D8"/>
    <w:rsid w:val="007504BE"/>
    <w:rsid w:val="007528B7"/>
    <w:rsid w:val="00753B71"/>
    <w:rsid w:val="00754994"/>
    <w:rsid w:val="007625AB"/>
    <w:rsid w:val="007669D2"/>
    <w:rsid w:val="007674AC"/>
    <w:rsid w:val="0077492D"/>
    <w:rsid w:val="00775EED"/>
    <w:rsid w:val="00780715"/>
    <w:rsid w:val="00787FA1"/>
    <w:rsid w:val="00791CF6"/>
    <w:rsid w:val="007930E8"/>
    <w:rsid w:val="00793A1B"/>
    <w:rsid w:val="00796713"/>
    <w:rsid w:val="007A088C"/>
    <w:rsid w:val="007A1438"/>
    <w:rsid w:val="007B63D7"/>
    <w:rsid w:val="007C4539"/>
    <w:rsid w:val="007C4E79"/>
    <w:rsid w:val="007D0F3C"/>
    <w:rsid w:val="007D19BA"/>
    <w:rsid w:val="007E0A19"/>
    <w:rsid w:val="007E1E43"/>
    <w:rsid w:val="007E308D"/>
    <w:rsid w:val="007E3B95"/>
    <w:rsid w:val="007E4681"/>
    <w:rsid w:val="007E4D4D"/>
    <w:rsid w:val="007E780B"/>
    <w:rsid w:val="007F04B6"/>
    <w:rsid w:val="007F0F96"/>
    <w:rsid w:val="007F1900"/>
    <w:rsid w:val="007F3BD6"/>
    <w:rsid w:val="007F7F59"/>
    <w:rsid w:val="0080694F"/>
    <w:rsid w:val="008070EB"/>
    <w:rsid w:val="00811ACB"/>
    <w:rsid w:val="00814BE9"/>
    <w:rsid w:val="008235DC"/>
    <w:rsid w:val="00827916"/>
    <w:rsid w:val="00830689"/>
    <w:rsid w:val="00831484"/>
    <w:rsid w:val="0083458C"/>
    <w:rsid w:val="008345A4"/>
    <w:rsid w:val="008354CF"/>
    <w:rsid w:val="0084300A"/>
    <w:rsid w:val="00850957"/>
    <w:rsid w:val="0085671D"/>
    <w:rsid w:val="00862570"/>
    <w:rsid w:val="00862FB1"/>
    <w:rsid w:val="00864FC0"/>
    <w:rsid w:val="0086669F"/>
    <w:rsid w:val="00866D08"/>
    <w:rsid w:val="00871411"/>
    <w:rsid w:val="008778C5"/>
    <w:rsid w:val="00884E60"/>
    <w:rsid w:val="0088594D"/>
    <w:rsid w:val="00891D02"/>
    <w:rsid w:val="008930EE"/>
    <w:rsid w:val="0089529B"/>
    <w:rsid w:val="008976ED"/>
    <w:rsid w:val="008977B3"/>
    <w:rsid w:val="008A05EC"/>
    <w:rsid w:val="008A1F8A"/>
    <w:rsid w:val="008A44F7"/>
    <w:rsid w:val="008A59F8"/>
    <w:rsid w:val="008A5E01"/>
    <w:rsid w:val="008A71B8"/>
    <w:rsid w:val="008B3914"/>
    <w:rsid w:val="008B4E56"/>
    <w:rsid w:val="008B6777"/>
    <w:rsid w:val="008B6B97"/>
    <w:rsid w:val="008B6EE0"/>
    <w:rsid w:val="008B79AE"/>
    <w:rsid w:val="008C133A"/>
    <w:rsid w:val="008C741C"/>
    <w:rsid w:val="008D3D18"/>
    <w:rsid w:val="008D757E"/>
    <w:rsid w:val="008E2C47"/>
    <w:rsid w:val="008E464F"/>
    <w:rsid w:val="008F05EF"/>
    <w:rsid w:val="008F2E8C"/>
    <w:rsid w:val="008F394F"/>
    <w:rsid w:val="008F7618"/>
    <w:rsid w:val="0090163B"/>
    <w:rsid w:val="00904B4F"/>
    <w:rsid w:val="00907CCF"/>
    <w:rsid w:val="00921292"/>
    <w:rsid w:val="0092168B"/>
    <w:rsid w:val="0092232D"/>
    <w:rsid w:val="00924619"/>
    <w:rsid w:val="00924F39"/>
    <w:rsid w:val="0092551C"/>
    <w:rsid w:val="00927474"/>
    <w:rsid w:val="00932D68"/>
    <w:rsid w:val="00943C05"/>
    <w:rsid w:val="00943E0D"/>
    <w:rsid w:val="00947A6D"/>
    <w:rsid w:val="00947BBF"/>
    <w:rsid w:val="00951CE8"/>
    <w:rsid w:val="00954B9F"/>
    <w:rsid w:val="00956EC4"/>
    <w:rsid w:val="00961799"/>
    <w:rsid w:val="00965B0C"/>
    <w:rsid w:val="009719DB"/>
    <w:rsid w:val="00972992"/>
    <w:rsid w:val="0098119F"/>
    <w:rsid w:val="00990149"/>
    <w:rsid w:val="009935DA"/>
    <w:rsid w:val="009A00D3"/>
    <w:rsid w:val="009A3298"/>
    <w:rsid w:val="009A5CE5"/>
    <w:rsid w:val="009A6997"/>
    <w:rsid w:val="009B2F8F"/>
    <w:rsid w:val="009B442F"/>
    <w:rsid w:val="009B4B40"/>
    <w:rsid w:val="009B799C"/>
    <w:rsid w:val="009C0C93"/>
    <w:rsid w:val="009C4597"/>
    <w:rsid w:val="009C7576"/>
    <w:rsid w:val="009C77DE"/>
    <w:rsid w:val="009C7F72"/>
    <w:rsid w:val="009D1060"/>
    <w:rsid w:val="009D49C1"/>
    <w:rsid w:val="009D5DD1"/>
    <w:rsid w:val="009E0FA3"/>
    <w:rsid w:val="009E1F12"/>
    <w:rsid w:val="009E2645"/>
    <w:rsid w:val="009F100B"/>
    <w:rsid w:val="009F2972"/>
    <w:rsid w:val="009F2F0D"/>
    <w:rsid w:val="009F42C5"/>
    <w:rsid w:val="009F59FE"/>
    <w:rsid w:val="009F5F1A"/>
    <w:rsid w:val="00A12B66"/>
    <w:rsid w:val="00A13FDC"/>
    <w:rsid w:val="00A23BB6"/>
    <w:rsid w:val="00A31571"/>
    <w:rsid w:val="00A31C8D"/>
    <w:rsid w:val="00A31F59"/>
    <w:rsid w:val="00A324BD"/>
    <w:rsid w:val="00A3570C"/>
    <w:rsid w:val="00A35CD6"/>
    <w:rsid w:val="00A35DBD"/>
    <w:rsid w:val="00A42AF6"/>
    <w:rsid w:val="00A4443E"/>
    <w:rsid w:val="00A47888"/>
    <w:rsid w:val="00A54AA1"/>
    <w:rsid w:val="00A5637A"/>
    <w:rsid w:val="00A809D4"/>
    <w:rsid w:val="00A841E9"/>
    <w:rsid w:val="00A915C6"/>
    <w:rsid w:val="00A916B7"/>
    <w:rsid w:val="00A91AFF"/>
    <w:rsid w:val="00A94956"/>
    <w:rsid w:val="00AA1B50"/>
    <w:rsid w:val="00AA3B47"/>
    <w:rsid w:val="00AA6E42"/>
    <w:rsid w:val="00AA7733"/>
    <w:rsid w:val="00AB2FAA"/>
    <w:rsid w:val="00AB33DD"/>
    <w:rsid w:val="00AB3C3C"/>
    <w:rsid w:val="00AB42C7"/>
    <w:rsid w:val="00AB4D48"/>
    <w:rsid w:val="00AC227F"/>
    <w:rsid w:val="00AC3468"/>
    <w:rsid w:val="00AD15C8"/>
    <w:rsid w:val="00AD2F08"/>
    <w:rsid w:val="00AD447F"/>
    <w:rsid w:val="00AD718B"/>
    <w:rsid w:val="00AE0BFD"/>
    <w:rsid w:val="00AE2DE5"/>
    <w:rsid w:val="00AE44AA"/>
    <w:rsid w:val="00AE5DD1"/>
    <w:rsid w:val="00AE5E34"/>
    <w:rsid w:val="00AE7B0A"/>
    <w:rsid w:val="00AF721B"/>
    <w:rsid w:val="00B00013"/>
    <w:rsid w:val="00B017DD"/>
    <w:rsid w:val="00B02E02"/>
    <w:rsid w:val="00B033EA"/>
    <w:rsid w:val="00B051C1"/>
    <w:rsid w:val="00B06ADA"/>
    <w:rsid w:val="00B11ED5"/>
    <w:rsid w:val="00B12975"/>
    <w:rsid w:val="00B17CF1"/>
    <w:rsid w:val="00B21EA4"/>
    <w:rsid w:val="00B31266"/>
    <w:rsid w:val="00B339AA"/>
    <w:rsid w:val="00B42E6A"/>
    <w:rsid w:val="00B45095"/>
    <w:rsid w:val="00B50550"/>
    <w:rsid w:val="00B51B32"/>
    <w:rsid w:val="00B545CC"/>
    <w:rsid w:val="00B62947"/>
    <w:rsid w:val="00B635F5"/>
    <w:rsid w:val="00B63AF7"/>
    <w:rsid w:val="00B7166D"/>
    <w:rsid w:val="00B74628"/>
    <w:rsid w:val="00B82E81"/>
    <w:rsid w:val="00B832AB"/>
    <w:rsid w:val="00B85606"/>
    <w:rsid w:val="00B8687B"/>
    <w:rsid w:val="00B9119F"/>
    <w:rsid w:val="00B92FEF"/>
    <w:rsid w:val="00B94068"/>
    <w:rsid w:val="00B94BA7"/>
    <w:rsid w:val="00B94E66"/>
    <w:rsid w:val="00B96353"/>
    <w:rsid w:val="00B9760F"/>
    <w:rsid w:val="00BA06CC"/>
    <w:rsid w:val="00BA18AE"/>
    <w:rsid w:val="00BA2384"/>
    <w:rsid w:val="00BA4B6F"/>
    <w:rsid w:val="00BA5827"/>
    <w:rsid w:val="00BB4C4B"/>
    <w:rsid w:val="00BB5875"/>
    <w:rsid w:val="00BB66C3"/>
    <w:rsid w:val="00BC17A3"/>
    <w:rsid w:val="00BC20D9"/>
    <w:rsid w:val="00BC443F"/>
    <w:rsid w:val="00BC75AE"/>
    <w:rsid w:val="00BD19A4"/>
    <w:rsid w:val="00BD3AC6"/>
    <w:rsid w:val="00BD66E7"/>
    <w:rsid w:val="00BD7567"/>
    <w:rsid w:val="00BD788A"/>
    <w:rsid w:val="00BE1373"/>
    <w:rsid w:val="00BE2738"/>
    <w:rsid w:val="00BE51DC"/>
    <w:rsid w:val="00C043AE"/>
    <w:rsid w:val="00C05427"/>
    <w:rsid w:val="00C1029A"/>
    <w:rsid w:val="00C102B2"/>
    <w:rsid w:val="00C111F0"/>
    <w:rsid w:val="00C12B8A"/>
    <w:rsid w:val="00C15552"/>
    <w:rsid w:val="00C2011E"/>
    <w:rsid w:val="00C21B1D"/>
    <w:rsid w:val="00C25C85"/>
    <w:rsid w:val="00C27FE1"/>
    <w:rsid w:val="00C30CE3"/>
    <w:rsid w:val="00C31488"/>
    <w:rsid w:val="00C3292A"/>
    <w:rsid w:val="00C35DE7"/>
    <w:rsid w:val="00C40855"/>
    <w:rsid w:val="00C40FBA"/>
    <w:rsid w:val="00C412D0"/>
    <w:rsid w:val="00C43C5F"/>
    <w:rsid w:val="00C46048"/>
    <w:rsid w:val="00C52E7C"/>
    <w:rsid w:val="00C55257"/>
    <w:rsid w:val="00C6214D"/>
    <w:rsid w:val="00C64C03"/>
    <w:rsid w:val="00C72259"/>
    <w:rsid w:val="00C7409B"/>
    <w:rsid w:val="00C754A5"/>
    <w:rsid w:val="00C77E57"/>
    <w:rsid w:val="00C80AD1"/>
    <w:rsid w:val="00C822B9"/>
    <w:rsid w:val="00C83AC2"/>
    <w:rsid w:val="00C855F3"/>
    <w:rsid w:val="00C85825"/>
    <w:rsid w:val="00C85B88"/>
    <w:rsid w:val="00C86607"/>
    <w:rsid w:val="00C86BA1"/>
    <w:rsid w:val="00C90424"/>
    <w:rsid w:val="00C9137F"/>
    <w:rsid w:val="00C935B6"/>
    <w:rsid w:val="00C96670"/>
    <w:rsid w:val="00CA187A"/>
    <w:rsid w:val="00CA45C2"/>
    <w:rsid w:val="00CA6647"/>
    <w:rsid w:val="00CA738F"/>
    <w:rsid w:val="00CB0218"/>
    <w:rsid w:val="00CB42FC"/>
    <w:rsid w:val="00CB50FE"/>
    <w:rsid w:val="00CC5940"/>
    <w:rsid w:val="00CD1E8A"/>
    <w:rsid w:val="00CD6A57"/>
    <w:rsid w:val="00CD7D34"/>
    <w:rsid w:val="00CE352F"/>
    <w:rsid w:val="00CE3739"/>
    <w:rsid w:val="00CE38A9"/>
    <w:rsid w:val="00CE3EE1"/>
    <w:rsid w:val="00CE467B"/>
    <w:rsid w:val="00CE4DB7"/>
    <w:rsid w:val="00CE5F23"/>
    <w:rsid w:val="00CF2FBF"/>
    <w:rsid w:val="00CF3081"/>
    <w:rsid w:val="00D00CF8"/>
    <w:rsid w:val="00D025B7"/>
    <w:rsid w:val="00D07046"/>
    <w:rsid w:val="00D14EE2"/>
    <w:rsid w:val="00D33AA6"/>
    <w:rsid w:val="00D365F3"/>
    <w:rsid w:val="00D41108"/>
    <w:rsid w:val="00D57ED9"/>
    <w:rsid w:val="00D63410"/>
    <w:rsid w:val="00D67790"/>
    <w:rsid w:val="00D67C1E"/>
    <w:rsid w:val="00D700C1"/>
    <w:rsid w:val="00D71F33"/>
    <w:rsid w:val="00D7452E"/>
    <w:rsid w:val="00D747FE"/>
    <w:rsid w:val="00D74F02"/>
    <w:rsid w:val="00D7529E"/>
    <w:rsid w:val="00D830F2"/>
    <w:rsid w:val="00D8401F"/>
    <w:rsid w:val="00D86BB5"/>
    <w:rsid w:val="00D86F51"/>
    <w:rsid w:val="00D9119D"/>
    <w:rsid w:val="00D91B3B"/>
    <w:rsid w:val="00D92066"/>
    <w:rsid w:val="00D9672C"/>
    <w:rsid w:val="00D96B09"/>
    <w:rsid w:val="00DA0D6A"/>
    <w:rsid w:val="00DA2100"/>
    <w:rsid w:val="00DA633E"/>
    <w:rsid w:val="00DB258B"/>
    <w:rsid w:val="00DB3AF1"/>
    <w:rsid w:val="00DB4CDA"/>
    <w:rsid w:val="00DB58E1"/>
    <w:rsid w:val="00DB6412"/>
    <w:rsid w:val="00DC01B7"/>
    <w:rsid w:val="00DC082B"/>
    <w:rsid w:val="00DC0C84"/>
    <w:rsid w:val="00DC16BC"/>
    <w:rsid w:val="00DC237C"/>
    <w:rsid w:val="00DC3A0E"/>
    <w:rsid w:val="00DC4A63"/>
    <w:rsid w:val="00DC5165"/>
    <w:rsid w:val="00DC5D2B"/>
    <w:rsid w:val="00DC69C8"/>
    <w:rsid w:val="00DD0A72"/>
    <w:rsid w:val="00DD281F"/>
    <w:rsid w:val="00DD28E0"/>
    <w:rsid w:val="00DE0C42"/>
    <w:rsid w:val="00DE165E"/>
    <w:rsid w:val="00DE3463"/>
    <w:rsid w:val="00DE5807"/>
    <w:rsid w:val="00DE60FE"/>
    <w:rsid w:val="00DF0764"/>
    <w:rsid w:val="00DF1724"/>
    <w:rsid w:val="00DF56B2"/>
    <w:rsid w:val="00DF5AE0"/>
    <w:rsid w:val="00DF6F84"/>
    <w:rsid w:val="00E02214"/>
    <w:rsid w:val="00E0438B"/>
    <w:rsid w:val="00E05AE5"/>
    <w:rsid w:val="00E0788D"/>
    <w:rsid w:val="00E1025B"/>
    <w:rsid w:val="00E12522"/>
    <w:rsid w:val="00E15E58"/>
    <w:rsid w:val="00E174D0"/>
    <w:rsid w:val="00E2308E"/>
    <w:rsid w:val="00E24914"/>
    <w:rsid w:val="00E27D53"/>
    <w:rsid w:val="00E27EEB"/>
    <w:rsid w:val="00E31BB8"/>
    <w:rsid w:val="00E322CF"/>
    <w:rsid w:val="00E40095"/>
    <w:rsid w:val="00E4017A"/>
    <w:rsid w:val="00E42328"/>
    <w:rsid w:val="00E45EE7"/>
    <w:rsid w:val="00E47205"/>
    <w:rsid w:val="00E47FA4"/>
    <w:rsid w:val="00E55E81"/>
    <w:rsid w:val="00E57599"/>
    <w:rsid w:val="00E653A0"/>
    <w:rsid w:val="00E740E6"/>
    <w:rsid w:val="00E80876"/>
    <w:rsid w:val="00E81F6D"/>
    <w:rsid w:val="00E82271"/>
    <w:rsid w:val="00E85BC0"/>
    <w:rsid w:val="00E90CFE"/>
    <w:rsid w:val="00E96E5A"/>
    <w:rsid w:val="00EA06EB"/>
    <w:rsid w:val="00EA2F81"/>
    <w:rsid w:val="00EA6D47"/>
    <w:rsid w:val="00EB5FB9"/>
    <w:rsid w:val="00EB7AD6"/>
    <w:rsid w:val="00EC6778"/>
    <w:rsid w:val="00EC6A84"/>
    <w:rsid w:val="00EC6FE1"/>
    <w:rsid w:val="00ED61D0"/>
    <w:rsid w:val="00ED74E0"/>
    <w:rsid w:val="00EE20B7"/>
    <w:rsid w:val="00EE5856"/>
    <w:rsid w:val="00EE7369"/>
    <w:rsid w:val="00EE7564"/>
    <w:rsid w:val="00EF2AB4"/>
    <w:rsid w:val="00EF5DA4"/>
    <w:rsid w:val="00EF63F9"/>
    <w:rsid w:val="00EF7680"/>
    <w:rsid w:val="00F00F4C"/>
    <w:rsid w:val="00F017A6"/>
    <w:rsid w:val="00F11245"/>
    <w:rsid w:val="00F1242D"/>
    <w:rsid w:val="00F13E54"/>
    <w:rsid w:val="00F176D6"/>
    <w:rsid w:val="00F246D0"/>
    <w:rsid w:val="00F33780"/>
    <w:rsid w:val="00F4070E"/>
    <w:rsid w:val="00F41A9C"/>
    <w:rsid w:val="00F42A2A"/>
    <w:rsid w:val="00F42E0E"/>
    <w:rsid w:val="00F508BF"/>
    <w:rsid w:val="00F51C50"/>
    <w:rsid w:val="00F53694"/>
    <w:rsid w:val="00F551E1"/>
    <w:rsid w:val="00F60607"/>
    <w:rsid w:val="00F65C62"/>
    <w:rsid w:val="00F67C65"/>
    <w:rsid w:val="00F70C81"/>
    <w:rsid w:val="00F735D3"/>
    <w:rsid w:val="00F7371D"/>
    <w:rsid w:val="00F74780"/>
    <w:rsid w:val="00F754AD"/>
    <w:rsid w:val="00F81636"/>
    <w:rsid w:val="00F81E58"/>
    <w:rsid w:val="00F84851"/>
    <w:rsid w:val="00F85BFA"/>
    <w:rsid w:val="00F8656E"/>
    <w:rsid w:val="00F91FFC"/>
    <w:rsid w:val="00F93E55"/>
    <w:rsid w:val="00F95129"/>
    <w:rsid w:val="00F9697A"/>
    <w:rsid w:val="00F96FD8"/>
    <w:rsid w:val="00FA39C0"/>
    <w:rsid w:val="00FA4384"/>
    <w:rsid w:val="00FA6365"/>
    <w:rsid w:val="00FB0704"/>
    <w:rsid w:val="00FB1508"/>
    <w:rsid w:val="00FB2239"/>
    <w:rsid w:val="00FB2F05"/>
    <w:rsid w:val="00FC026D"/>
    <w:rsid w:val="00FC6770"/>
    <w:rsid w:val="00FC6AB5"/>
    <w:rsid w:val="00FD22C6"/>
    <w:rsid w:val="00FD498E"/>
    <w:rsid w:val="00FD750A"/>
    <w:rsid w:val="00FE637D"/>
    <w:rsid w:val="00FF229B"/>
    <w:rsid w:val="00FF2F92"/>
    <w:rsid w:val="00FF399E"/>
    <w:rsid w:val="00FF474B"/>
    <w:rsid w:val="00FF49BE"/>
    <w:rsid w:val="00FF5C9B"/>
    <w:rsid w:val="00FF5E1D"/>
    <w:rsid w:val="00FF7A20"/>
  </w:rsids>
  <m:mathPr>
    <m:mathFont m:val="Cambria Math"/>
    <m:brkBin m:val="before"/>
    <m:brkBinSub m:val="--"/>
    <m:smallFrac m:val="off"/>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
  <w:shapeDefaults>
    <o:shapedefaults v:ext="edit" spidmax="4134">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ja-JP" w:bidi="ar-SA"/>
      </w:rPr>
    </w:rPrDefault>
    <w:pPrDefault>
      <w:pPr>
        <w:spacing w:after="480" w:line="0"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Title" w:semiHidden="0" w:unhideWhenUsed="0"/>
    <w:lsdException w:name="Default Paragraph Font" w:uiPriority="1"/>
    <w:lsdException w:name="Subtitle" w:semiHidden="0" w:unhideWhenUsed="0"/>
    <w:lsdException w:name="Hyperlink" w:uiPriority="99"/>
    <w:lsdException w:name="Strong" w:semiHidden="0" w:unhideWhenUsed="0"/>
    <w:lsdException w:name="Emphasis" w:semiHidden="0" w:unhideWhenUsed="0"/>
    <w:lsdException w:name="HTML Top of Form" w:uiPriority="99"/>
    <w:lsdException w:name="HTML Bottom of Form" w:uiPriority="99"/>
    <w:lsdException w:name="Normal (Web)" w:uiPriority="99" w:qFormat="1"/>
    <w:lsdException w:name="Normal Table" w:uiPriority="99"/>
    <w:lsdException w:name="No List" w:uiPriority="99"/>
    <w:lsdException w:name="Table Grid" w:semiHidden="0"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FA39C0"/>
    <w:pPr>
      <w:spacing w:after="0" w:line="240" w:lineRule="auto"/>
    </w:pPr>
    <w:rPr>
      <w:rFonts w:ascii="Times New Roman" w:eastAsia="MS Mincho" w:hAnsi="Times New Roman" w:cs="Times New Roman"/>
      <w:sz w:val="24"/>
      <w:szCs w:val="24"/>
      <w:lang w:val="en-US" w:eastAsia="en-US"/>
    </w:rPr>
  </w:style>
  <w:style w:type="paragraph" w:styleId="Heading1">
    <w:name w:val="heading 1"/>
    <w:basedOn w:val="Body"/>
    <w:next w:val="Body"/>
    <w:link w:val="Heading1Char"/>
    <w:qFormat/>
    <w:rsid w:val="00FA39C0"/>
    <w:pPr>
      <w:keepNext/>
      <w:spacing w:before="360" w:line="420" w:lineRule="exact"/>
      <w:outlineLvl w:val="0"/>
    </w:pPr>
    <w:rPr>
      <w:rFonts w:ascii="Arial" w:hAnsi="Arial" w:cs="Arial"/>
      <w:bCs/>
      <w:color w:val="4E8ABE"/>
      <w:kern w:val="32"/>
      <w:sz w:val="36"/>
      <w:szCs w:val="36"/>
    </w:rPr>
  </w:style>
  <w:style w:type="paragraph" w:styleId="Heading2">
    <w:name w:val="heading 2"/>
    <w:basedOn w:val="Body"/>
    <w:next w:val="Body"/>
    <w:link w:val="Heading2Char"/>
    <w:qFormat/>
    <w:rsid w:val="00FA39C0"/>
    <w:pPr>
      <w:keepNext/>
      <w:autoSpaceDE w:val="0"/>
      <w:autoSpaceDN w:val="0"/>
      <w:adjustRightInd w:val="0"/>
      <w:spacing w:after="90" w:line="280" w:lineRule="exact"/>
      <w:outlineLvl w:val="1"/>
    </w:pPr>
    <w:rPr>
      <w:rFonts w:ascii="Arial" w:hAnsi="Arial"/>
      <w:b/>
      <w:color w:val="4E8ABE"/>
      <w:sz w:val="24"/>
    </w:rPr>
  </w:style>
  <w:style w:type="paragraph" w:styleId="Heading3">
    <w:name w:val="heading 3"/>
    <w:basedOn w:val="Body"/>
    <w:next w:val="Body"/>
    <w:link w:val="Heading3Char"/>
    <w:qFormat/>
    <w:rsid w:val="00FA39C0"/>
    <w:pPr>
      <w:keepNext/>
      <w:spacing w:after="40"/>
      <w:outlineLvl w:val="2"/>
    </w:pPr>
    <w:rPr>
      <w:rFonts w:cs="Arial"/>
      <w:b/>
      <w:bCs/>
      <w:szCs w:val="26"/>
    </w:rPr>
  </w:style>
  <w:style w:type="paragraph" w:styleId="Heading4">
    <w:name w:val="heading 4"/>
    <w:basedOn w:val="Body"/>
    <w:next w:val="Body"/>
    <w:link w:val="Heading4Char"/>
    <w:rsid w:val="00FA39C0"/>
    <w:pPr>
      <w:keepNext/>
      <w:spacing w:after="0"/>
      <w:outlineLvl w:val="3"/>
    </w:pPr>
    <w:rPr>
      <w:bCs/>
      <w:i/>
      <w:szCs w:val="28"/>
    </w:rPr>
  </w:style>
  <w:style w:type="paragraph" w:styleId="Heading5">
    <w:name w:val="heading 5"/>
    <w:basedOn w:val="Heading4"/>
    <w:next w:val="Body"/>
    <w:link w:val="Heading5Char"/>
    <w:rsid w:val="00FA39C0"/>
    <w:pPr>
      <w:spacing w:after="40"/>
      <w:outlineLvl w:val="4"/>
    </w:pPr>
    <w:rPr>
      <w:b/>
      <w:bCs w:val="0"/>
      <w:i w:val="0"/>
      <w:color w:val="000080"/>
      <w:sz w:val="144"/>
      <w:szCs w:val="144"/>
    </w:rPr>
  </w:style>
  <w:style w:type="paragraph" w:styleId="Heading6">
    <w:name w:val="heading 6"/>
    <w:basedOn w:val="Heading1"/>
    <w:next w:val="Normal"/>
    <w:link w:val="Heading6Char"/>
    <w:rsid w:val="00FA39C0"/>
    <w:pPr>
      <w:pBdr>
        <w:bottom w:val="single" w:sz="6" w:space="1" w:color="auto"/>
      </w:pBdr>
      <w:spacing w:before="120" w:line="240" w:lineRule="auto"/>
      <w:outlineLvl w:val="5"/>
    </w:pPr>
    <w:rPr>
      <w:rFonts w:ascii="Times New Roman" w:hAnsi="Times New Roman" w:cs="Times New Roman"/>
      <w:bCs w:val="0"/>
      <w:smallCaps/>
      <w:color w:val="000080"/>
      <w:kern w:val="0"/>
      <w:sz w:val="144"/>
      <w:szCs w:val="144"/>
    </w:rPr>
  </w:style>
  <w:style w:type="paragraph" w:styleId="Heading7">
    <w:name w:val="heading 7"/>
    <w:basedOn w:val="Normal"/>
    <w:next w:val="Normal"/>
    <w:link w:val="Heading7Char"/>
    <w:rsid w:val="00FA39C0"/>
    <w:pPr>
      <w:keepNext/>
      <w:keepLines/>
      <w:spacing w:after="100"/>
      <w:outlineLvl w:val="6"/>
    </w:pPr>
    <w:rPr>
      <w:color w:val="000080"/>
      <w:sz w:val="144"/>
      <w:szCs w:val="144"/>
    </w:rPr>
  </w:style>
  <w:style w:type="paragraph" w:styleId="Heading8">
    <w:name w:val="heading 8"/>
    <w:basedOn w:val="Normal"/>
    <w:next w:val="Normal"/>
    <w:link w:val="Heading8Char"/>
    <w:rsid w:val="00FA39C0"/>
    <w:pPr>
      <w:spacing w:before="240" w:after="60"/>
      <w:outlineLvl w:val="7"/>
    </w:pPr>
    <w:rPr>
      <w:i/>
      <w:iCs/>
    </w:rPr>
  </w:style>
  <w:style w:type="paragraph" w:styleId="Heading9">
    <w:name w:val="heading 9"/>
    <w:basedOn w:val="Normal"/>
    <w:next w:val="Normal"/>
    <w:link w:val="Heading9Char"/>
    <w:rsid w:val="00FA39C0"/>
    <w:pPr>
      <w:spacing w:before="240" w:after="60"/>
      <w:outlineLvl w:val="8"/>
    </w:pPr>
    <w:rPr>
      <w:rFonts w:ascii="Arial" w:hAnsi="Arial" w:cs="Arial"/>
      <w:szCs w:val="22"/>
    </w:rPr>
  </w:style>
  <w:style w:type="character" w:default="1" w:styleId="DefaultParagraphFont">
    <w:name w:val="Default Paragraph Font"/>
    <w:uiPriority w:val="1"/>
    <w:semiHidden/>
    <w:unhideWhenUsed/>
    <w:rsid w:val="00FA39C0"/>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FA39C0"/>
  </w:style>
  <w:style w:type="paragraph" w:styleId="Header">
    <w:name w:val="header"/>
    <w:basedOn w:val="Normal"/>
    <w:link w:val="HeaderChar"/>
    <w:rsid w:val="00FA39C0"/>
    <w:pPr>
      <w:tabs>
        <w:tab w:val="center" w:pos="4320"/>
        <w:tab w:val="right" w:pos="8640"/>
      </w:tabs>
      <w:spacing w:after="120"/>
    </w:pPr>
    <w:rPr>
      <w:rFonts w:ascii="Arial" w:hAnsi="Arial"/>
      <w:noProof/>
      <w:kern w:val="20"/>
      <w:sz w:val="14"/>
    </w:rPr>
  </w:style>
  <w:style w:type="character" w:customStyle="1" w:styleId="HeaderChar">
    <w:name w:val="Header Char"/>
    <w:basedOn w:val="DefaultParagraphFont"/>
    <w:link w:val="Header"/>
    <w:rsid w:val="00FA39C0"/>
    <w:rPr>
      <w:rFonts w:ascii="Arial" w:eastAsia="MS Mincho" w:hAnsi="Arial" w:cs="Times New Roman"/>
      <w:noProof/>
      <w:kern w:val="20"/>
      <w:sz w:val="14"/>
      <w:szCs w:val="24"/>
      <w:lang w:val="en-US" w:eastAsia="en-US"/>
    </w:rPr>
  </w:style>
  <w:style w:type="paragraph" w:styleId="Footer">
    <w:name w:val="footer"/>
    <w:basedOn w:val="Normal"/>
    <w:link w:val="FooterChar"/>
    <w:rsid w:val="00FA39C0"/>
    <w:pPr>
      <w:tabs>
        <w:tab w:val="left" w:pos="6552"/>
      </w:tabs>
      <w:spacing w:before="240"/>
    </w:pPr>
    <w:rPr>
      <w:rFonts w:ascii="Arial" w:hAnsi="Arial"/>
      <w:b/>
      <w:sz w:val="14"/>
    </w:rPr>
  </w:style>
  <w:style w:type="character" w:customStyle="1" w:styleId="FooterChar">
    <w:name w:val="Footer Char"/>
    <w:basedOn w:val="DefaultParagraphFont"/>
    <w:link w:val="Footer"/>
    <w:rsid w:val="00FA39C0"/>
    <w:rPr>
      <w:rFonts w:ascii="Arial" w:eastAsia="MS Mincho" w:hAnsi="Arial" w:cs="Times New Roman"/>
      <w:b/>
      <w:sz w:val="14"/>
      <w:szCs w:val="24"/>
      <w:lang w:val="en-US" w:eastAsia="en-US"/>
    </w:rPr>
  </w:style>
  <w:style w:type="paragraph" w:styleId="BalloonText">
    <w:name w:val="Balloon Text"/>
    <w:basedOn w:val="Normal"/>
    <w:link w:val="BalloonTextChar"/>
    <w:semiHidden/>
    <w:rsid w:val="00FA39C0"/>
    <w:rPr>
      <w:rFonts w:ascii="Tahoma" w:hAnsi="Tahoma" w:cs="Tahoma"/>
      <w:sz w:val="16"/>
      <w:szCs w:val="16"/>
    </w:rPr>
  </w:style>
  <w:style w:type="character" w:customStyle="1" w:styleId="BalloonTextChar">
    <w:name w:val="Balloon Text Char"/>
    <w:basedOn w:val="DefaultParagraphFont"/>
    <w:link w:val="BalloonText"/>
    <w:semiHidden/>
    <w:rsid w:val="00FA39C0"/>
    <w:rPr>
      <w:rFonts w:ascii="Tahoma" w:eastAsia="MS Mincho" w:hAnsi="Tahoma" w:cs="Tahoma"/>
      <w:sz w:val="16"/>
      <w:szCs w:val="16"/>
      <w:lang w:val="en-US" w:eastAsia="en-US"/>
    </w:rPr>
  </w:style>
  <w:style w:type="character" w:styleId="PlaceholderText">
    <w:name w:val="Placeholder Text"/>
    <w:basedOn w:val="DefaultParagraphFont"/>
    <w:uiPriority w:val="99"/>
    <w:semiHidden/>
    <w:rsid w:val="00FA39C0"/>
    <w:rPr>
      <w:color w:val="808080"/>
    </w:rPr>
  </w:style>
  <w:style w:type="paragraph" w:customStyle="1" w:styleId="Body">
    <w:name w:val="Body"/>
    <w:aliases w:val="by,body + 10 pt,Justified,body,by1,body1,body + 10 pt1,Justified1,body + Black,After:  3 pt,Line spacing:  At least 9 pt + Bl...,Line spacing:  At least 9 pt...,Line spacing:  At leasourcest 9 pt..."/>
    <w:basedOn w:val="Normal"/>
    <w:link w:val="BodyChar"/>
    <w:qFormat/>
    <w:rsid w:val="00FA39C0"/>
    <w:pPr>
      <w:spacing w:after="240"/>
    </w:pPr>
    <w:rPr>
      <w:sz w:val="20"/>
    </w:rPr>
  </w:style>
  <w:style w:type="paragraph" w:customStyle="1" w:styleId="FooterFrontPage">
    <w:name w:val="FooterFrontPage"/>
    <w:basedOn w:val="Normal"/>
    <w:rsid w:val="00FA39C0"/>
    <w:pPr>
      <w:framePr w:wrap="around" w:hAnchor="text" w:yAlign="bottom"/>
      <w:spacing w:line="216" w:lineRule="atLeast"/>
      <w:jc w:val="both"/>
    </w:pPr>
    <w:rPr>
      <w:rFonts w:ascii="Arial Narrow" w:hAnsi="Arial Narrow"/>
      <w:bCs/>
      <w:iCs/>
      <w:noProof/>
      <w:spacing w:val="-2"/>
      <w:sz w:val="20"/>
      <w:szCs w:val="18"/>
    </w:rPr>
  </w:style>
  <w:style w:type="paragraph" w:customStyle="1" w:styleId="Industry">
    <w:name w:val="Industry"/>
    <w:basedOn w:val="Body"/>
    <w:next w:val="Body"/>
    <w:rsid w:val="00FA39C0"/>
    <w:pPr>
      <w:pBdr>
        <w:top w:val="single" w:sz="2" w:space="4" w:color="auto"/>
      </w:pBdr>
      <w:spacing w:after="90"/>
    </w:pPr>
    <w:rPr>
      <w:rFonts w:ascii="Arial" w:hAnsi="Arial"/>
      <w:b/>
      <w:noProof/>
      <w:sz w:val="17"/>
      <w:szCs w:val="17"/>
    </w:rPr>
  </w:style>
  <w:style w:type="paragraph" w:customStyle="1" w:styleId="FPTitleCompany">
    <w:name w:val="FPTitleCompany"/>
    <w:basedOn w:val="DocTitle"/>
    <w:rsid w:val="00FA39C0"/>
    <w:pPr>
      <w:framePr w:hSpace="187" w:wrap="around" w:vAnchor="text" w:hAnchor="text" w:xAlign="right" w:y="1"/>
      <w:spacing w:line="240" w:lineRule="auto"/>
    </w:pPr>
    <w:rPr>
      <w:color w:val="4E8ABE"/>
    </w:rPr>
  </w:style>
  <w:style w:type="paragraph" w:customStyle="1" w:styleId="HeaderRegionGroup">
    <w:name w:val="HeaderRegionGroup"/>
    <w:basedOn w:val="Header"/>
    <w:rsid w:val="00FA39C0"/>
    <w:pPr>
      <w:spacing w:after="0"/>
    </w:pPr>
    <w:rPr>
      <w:b/>
      <w:color w:val="4E8ABE"/>
      <w:szCs w:val="14"/>
    </w:rPr>
  </w:style>
  <w:style w:type="paragraph" w:customStyle="1" w:styleId="IPOInsidePage">
    <w:name w:val="IPOInsidePage"/>
    <w:basedOn w:val="IPO"/>
    <w:rsid w:val="00FA39C0"/>
    <w:pPr>
      <w:spacing w:before="120" w:after="50"/>
      <w:ind w:right="0"/>
    </w:pPr>
    <w:rPr>
      <w:sz w:val="18"/>
    </w:rPr>
  </w:style>
  <w:style w:type="character" w:styleId="PageNumber">
    <w:name w:val="page number"/>
    <w:basedOn w:val="DefaultParagraphFont"/>
    <w:rsid w:val="00FA39C0"/>
    <w:rPr>
      <w:rFonts w:ascii="Arial" w:hAnsi="Arial"/>
      <w:sz w:val="14"/>
    </w:rPr>
  </w:style>
  <w:style w:type="paragraph" w:customStyle="1" w:styleId="PriceDual">
    <w:name w:val="PriceDual"/>
    <w:basedOn w:val="RatingDual"/>
    <w:next w:val="Body"/>
    <w:rsid w:val="00FA39C0"/>
    <w:pPr>
      <w:framePr w:wrap="around"/>
    </w:pPr>
    <w:rPr>
      <w:b/>
    </w:rPr>
  </w:style>
  <w:style w:type="paragraph" w:customStyle="1" w:styleId="PTChangeArrow">
    <w:name w:val="PTChangeArrow"/>
    <w:basedOn w:val="FPTitleCompany"/>
    <w:rsid w:val="00FA39C0"/>
    <w:pPr>
      <w:framePr w:wrap="auto"/>
      <w:spacing w:before="260" w:after="300"/>
    </w:pPr>
    <w:rPr>
      <w:color w:val="616265"/>
      <w:sz w:val="20"/>
      <w:szCs w:val="20"/>
    </w:rPr>
  </w:style>
  <w:style w:type="paragraph" w:customStyle="1" w:styleId="PublishDate">
    <w:name w:val="PublishDate"/>
    <w:basedOn w:val="Normal"/>
    <w:rsid w:val="00FA39C0"/>
    <w:pPr>
      <w:spacing w:after="260" w:line="200" w:lineRule="atLeast"/>
      <w:ind w:left="7114"/>
    </w:pPr>
    <w:rPr>
      <w:rFonts w:ascii="Arial" w:hAnsi="Arial"/>
      <w:noProof/>
      <w:sz w:val="16"/>
    </w:rPr>
  </w:style>
  <w:style w:type="paragraph" w:customStyle="1" w:styleId="RatingChangeArrow">
    <w:name w:val="RatingChangeArrow"/>
    <w:basedOn w:val="FPTitleCompany"/>
    <w:rsid w:val="00FA39C0"/>
    <w:pPr>
      <w:framePr w:wrap="auto"/>
      <w:spacing w:before="120" w:after="480"/>
    </w:pPr>
    <w:rPr>
      <w:color w:val="616265"/>
      <w:sz w:val="28"/>
      <w:szCs w:val="28"/>
    </w:rPr>
  </w:style>
  <w:style w:type="paragraph" w:customStyle="1" w:styleId="RegionGroup">
    <w:name w:val="RegionGroup"/>
    <w:basedOn w:val="Body"/>
    <w:next w:val="PublishDate"/>
    <w:rsid w:val="00FA39C0"/>
    <w:pPr>
      <w:spacing w:after="0" w:line="200" w:lineRule="atLeast"/>
      <w:ind w:left="7114"/>
    </w:pPr>
    <w:rPr>
      <w:rFonts w:ascii="Arial" w:hAnsi="Arial"/>
      <w:b/>
      <w:noProof/>
      <w:color w:val="4E8ABE"/>
      <w:sz w:val="18"/>
      <w:szCs w:val="18"/>
    </w:rPr>
  </w:style>
  <w:style w:type="paragraph" w:customStyle="1" w:styleId="RegionGroupInvisible">
    <w:name w:val="RegionGroupInvisible"/>
    <w:basedOn w:val="Header"/>
    <w:rsid w:val="00FA39C0"/>
    <w:pPr>
      <w:spacing w:before="1440"/>
    </w:pPr>
    <w:rPr>
      <w:color w:val="FFFFFF"/>
    </w:rPr>
  </w:style>
  <w:style w:type="paragraph" w:customStyle="1" w:styleId="ReportType">
    <w:name w:val="ReportType"/>
    <w:basedOn w:val="RatingDual"/>
    <w:rsid w:val="00FA39C0"/>
    <w:pPr>
      <w:framePr w:wrap="around"/>
    </w:pPr>
    <w:rPr>
      <w:b/>
      <w:sz w:val="18"/>
    </w:rPr>
  </w:style>
  <w:style w:type="paragraph" w:customStyle="1" w:styleId="SubTitle">
    <w:name w:val="SubTitle"/>
    <w:basedOn w:val="Body"/>
    <w:next w:val="Body"/>
    <w:rsid w:val="00FA39C0"/>
    <w:pPr>
      <w:spacing w:before="60" w:after="120"/>
    </w:pPr>
    <w:rPr>
      <w:rFonts w:ascii="Arial" w:hAnsi="Arial"/>
      <w:sz w:val="26"/>
    </w:rPr>
  </w:style>
  <w:style w:type="table" w:styleId="TableGrid">
    <w:name w:val="Table Grid"/>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FA39C0"/>
    <w:pPr>
      <w:numPr>
        <w:numId w:val="2"/>
      </w:numPr>
    </w:pPr>
  </w:style>
  <w:style w:type="numbering" w:styleId="1ai">
    <w:name w:val="Outline List 1"/>
    <w:basedOn w:val="NoList"/>
    <w:rsid w:val="00FA39C0"/>
    <w:pPr>
      <w:numPr>
        <w:numId w:val="3"/>
      </w:numPr>
    </w:pPr>
  </w:style>
  <w:style w:type="paragraph" w:customStyle="1" w:styleId="AbstractRP">
    <w:name w:val="AbstractRP"/>
    <w:basedOn w:val="Body"/>
    <w:semiHidden/>
    <w:rsid w:val="00FA39C0"/>
  </w:style>
  <w:style w:type="paragraph" w:styleId="CommentText">
    <w:name w:val="annotation text"/>
    <w:basedOn w:val="Normal"/>
    <w:link w:val="CommentTextChar"/>
    <w:semiHidden/>
    <w:rsid w:val="00FA39C0"/>
    <w:rPr>
      <w:sz w:val="20"/>
    </w:rPr>
  </w:style>
  <w:style w:type="character" w:customStyle="1" w:styleId="CommentTextChar">
    <w:name w:val="Comment Text Char"/>
    <w:basedOn w:val="DefaultParagraphFont"/>
    <w:link w:val="CommentText"/>
    <w:semiHidden/>
    <w:rsid w:val="00FA39C0"/>
    <w:rPr>
      <w:rFonts w:ascii="Times New Roman" w:eastAsia="MS Mincho" w:hAnsi="Times New Roman" w:cs="Times New Roman"/>
      <w:sz w:val="20"/>
      <w:szCs w:val="24"/>
      <w:lang w:val="en-US" w:eastAsia="en-US"/>
    </w:rPr>
  </w:style>
  <w:style w:type="paragraph" w:customStyle="1" w:styleId="AcrobatBookmark">
    <w:name w:val="Acrobat Bookmark"/>
    <w:basedOn w:val="CommentText"/>
    <w:rsid w:val="00FA39C0"/>
    <w:rPr>
      <w:rFonts w:ascii="Arial" w:hAnsi="Arial"/>
      <w:i/>
      <w:sz w:val="16"/>
    </w:rPr>
  </w:style>
  <w:style w:type="paragraph" w:customStyle="1" w:styleId="AgencyRating">
    <w:name w:val="AgencyRating"/>
    <w:basedOn w:val="Body"/>
    <w:rsid w:val="00FA39C0"/>
    <w:pPr>
      <w:spacing w:after="0"/>
    </w:pPr>
    <w:rPr>
      <w:rFonts w:ascii="Arial Narrow" w:hAnsi="Arial Narrow"/>
      <w:sz w:val="18"/>
      <w:szCs w:val="18"/>
    </w:rPr>
  </w:style>
  <w:style w:type="paragraph" w:styleId="BodyText">
    <w:name w:val="Body Text"/>
    <w:basedOn w:val="Normal"/>
    <w:link w:val="BodyTextChar"/>
    <w:rsid w:val="00FA39C0"/>
    <w:pPr>
      <w:spacing w:after="120"/>
    </w:pPr>
  </w:style>
  <w:style w:type="character" w:customStyle="1" w:styleId="BodyTextChar">
    <w:name w:val="Body Text Char"/>
    <w:basedOn w:val="DefaultParagraphFont"/>
    <w:link w:val="BodyText"/>
    <w:rsid w:val="00FA39C0"/>
    <w:rPr>
      <w:rFonts w:ascii="Times New Roman" w:eastAsia="MS Mincho" w:hAnsi="Times New Roman" w:cs="Times New Roman"/>
      <w:sz w:val="24"/>
      <w:szCs w:val="24"/>
      <w:lang w:val="en-US" w:eastAsia="en-US"/>
    </w:rPr>
  </w:style>
  <w:style w:type="paragraph" w:customStyle="1" w:styleId="AnalystCertification">
    <w:name w:val="AnalystCertification"/>
    <w:basedOn w:val="BodyText"/>
    <w:rsid w:val="00FA39C0"/>
    <w:pPr>
      <w:ind w:left="-3125"/>
    </w:pPr>
    <w:rPr>
      <w:sz w:val="20"/>
    </w:rPr>
  </w:style>
  <w:style w:type="paragraph" w:customStyle="1" w:styleId="AnalystCertificationHead">
    <w:name w:val="AnalystCertificationHead"/>
    <w:basedOn w:val="Normal"/>
    <w:rsid w:val="00FA39C0"/>
    <w:pPr>
      <w:keepNext/>
      <w:autoSpaceDE w:val="0"/>
      <w:autoSpaceDN w:val="0"/>
      <w:adjustRightInd w:val="0"/>
      <w:spacing w:line="240" w:lineRule="atLeast"/>
      <w:ind w:left="-3125"/>
    </w:pPr>
    <w:rPr>
      <w:b/>
      <w:bCs/>
      <w:color w:val="000000"/>
      <w:sz w:val="20"/>
      <w:szCs w:val="20"/>
    </w:rPr>
  </w:style>
  <w:style w:type="paragraph" w:customStyle="1" w:styleId="AnalystsnonJPMSI">
    <w:name w:val="AnalystsnonJPMSI"/>
    <w:basedOn w:val="Body"/>
    <w:rsid w:val="00FA39C0"/>
    <w:pPr>
      <w:spacing w:after="40"/>
    </w:pPr>
    <w:rPr>
      <w:rFonts w:ascii="Arial Narrow" w:hAnsi="Arial Narrow"/>
      <w:sz w:val="18"/>
      <w:szCs w:val="18"/>
    </w:rPr>
  </w:style>
  <w:style w:type="paragraph" w:customStyle="1" w:styleId="AnchorLETable">
    <w:name w:val="AnchorLETable"/>
    <w:basedOn w:val="FooterFrontPage"/>
    <w:rsid w:val="00FA39C0"/>
    <w:pPr>
      <w:framePr w:wrap="around"/>
    </w:pPr>
    <w:rPr>
      <w:rFonts w:ascii="Arial" w:hAnsi="Arial"/>
    </w:rPr>
  </w:style>
  <w:style w:type="paragraph" w:customStyle="1" w:styleId="AnchorPriceData">
    <w:name w:val="AnchorPriceData"/>
    <w:basedOn w:val="FooterFrontPage"/>
    <w:rsid w:val="00FA39C0"/>
    <w:pPr>
      <w:framePr w:wrap="around"/>
    </w:pPr>
  </w:style>
  <w:style w:type="character" w:customStyle="1" w:styleId="Heading1Char">
    <w:name w:val="Heading 1 Char"/>
    <w:basedOn w:val="DefaultParagraphFont"/>
    <w:link w:val="Heading1"/>
    <w:rsid w:val="00FA39C0"/>
    <w:rPr>
      <w:rFonts w:ascii="Arial" w:eastAsia="MS Mincho" w:hAnsi="Arial" w:cs="Arial"/>
      <w:bCs/>
      <w:color w:val="4E8ABE"/>
      <w:kern w:val="32"/>
      <w:sz w:val="36"/>
      <w:szCs w:val="36"/>
      <w:lang w:val="en-US" w:eastAsia="en-US"/>
    </w:rPr>
  </w:style>
  <w:style w:type="paragraph" w:customStyle="1" w:styleId="Append">
    <w:name w:val="Append"/>
    <w:basedOn w:val="Heading1"/>
    <w:next w:val="Body"/>
    <w:rsid w:val="00FA39C0"/>
    <w:pPr>
      <w:numPr>
        <w:numId w:val="4"/>
      </w:numPr>
    </w:pPr>
  </w:style>
  <w:style w:type="character" w:customStyle="1" w:styleId="Heading2Char">
    <w:name w:val="Heading 2 Char"/>
    <w:basedOn w:val="DefaultParagraphFont"/>
    <w:link w:val="Heading2"/>
    <w:rsid w:val="00FA39C0"/>
    <w:rPr>
      <w:rFonts w:ascii="Arial" w:eastAsia="MS Mincho" w:hAnsi="Arial" w:cs="Times New Roman"/>
      <w:b/>
      <w:color w:val="4E8ABE"/>
      <w:sz w:val="24"/>
      <w:szCs w:val="24"/>
      <w:lang w:val="en-US" w:eastAsia="en-US"/>
    </w:rPr>
  </w:style>
  <w:style w:type="paragraph" w:customStyle="1" w:styleId="Append2">
    <w:name w:val="Append2"/>
    <w:basedOn w:val="Heading2"/>
    <w:next w:val="Body"/>
    <w:rsid w:val="00FA39C0"/>
  </w:style>
  <w:style w:type="character" w:customStyle="1" w:styleId="Heading3Char">
    <w:name w:val="Heading 3 Char"/>
    <w:basedOn w:val="DefaultParagraphFont"/>
    <w:link w:val="Heading3"/>
    <w:rsid w:val="00FA39C0"/>
    <w:rPr>
      <w:rFonts w:ascii="Times New Roman" w:eastAsia="MS Mincho" w:hAnsi="Times New Roman" w:cs="Arial"/>
      <w:b/>
      <w:bCs/>
      <w:sz w:val="20"/>
      <w:szCs w:val="26"/>
      <w:lang w:val="en-US" w:eastAsia="en-US"/>
    </w:rPr>
  </w:style>
  <w:style w:type="character" w:customStyle="1" w:styleId="Heading4Char">
    <w:name w:val="Heading 4 Char"/>
    <w:basedOn w:val="DefaultParagraphFont"/>
    <w:link w:val="Heading4"/>
    <w:rsid w:val="00FA39C0"/>
    <w:rPr>
      <w:rFonts w:ascii="Times New Roman" w:eastAsia="MS Mincho" w:hAnsi="Times New Roman" w:cs="Times New Roman"/>
      <w:bCs/>
      <w:i/>
      <w:sz w:val="20"/>
      <w:szCs w:val="28"/>
      <w:lang w:val="en-US" w:eastAsia="en-US"/>
    </w:rPr>
  </w:style>
  <w:style w:type="character" w:customStyle="1" w:styleId="Heading5Char">
    <w:name w:val="Heading 5 Char"/>
    <w:basedOn w:val="DefaultParagraphFont"/>
    <w:link w:val="Heading5"/>
    <w:rsid w:val="00FA39C0"/>
    <w:rPr>
      <w:rFonts w:ascii="Times New Roman" w:eastAsia="MS Mincho" w:hAnsi="Times New Roman" w:cs="Times New Roman"/>
      <w:b/>
      <w:color w:val="000080"/>
      <w:sz w:val="144"/>
      <w:szCs w:val="144"/>
      <w:lang w:val="en-US" w:eastAsia="en-US"/>
    </w:rPr>
  </w:style>
  <w:style w:type="character" w:customStyle="1" w:styleId="Heading6Char">
    <w:name w:val="Heading 6 Char"/>
    <w:basedOn w:val="DefaultParagraphFont"/>
    <w:link w:val="Heading6"/>
    <w:rsid w:val="00FA39C0"/>
    <w:rPr>
      <w:rFonts w:ascii="Times New Roman" w:eastAsia="MS Mincho" w:hAnsi="Times New Roman" w:cs="Times New Roman"/>
      <w:smallCaps/>
      <w:color w:val="000080"/>
      <w:sz w:val="144"/>
      <w:szCs w:val="144"/>
      <w:lang w:val="en-US" w:eastAsia="en-US"/>
    </w:rPr>
  </w:style>
  <w:style w:type="character" w:customStyle="1" w:styleId="Heading7Char">
    <w:name w:val="Heading 7 Char"/>
    <w:basedOn w:val="DefaultParagraphFont"/>
    <w:link w:val="Heading7"/>
    <w:rsid w:val="00FA39C0"/>
    <w:rPr>
      <w:rFonts w:ascii="Times New Roman" w:eastAsia="MS Mincho" w:hAnsi="Times New Roman" w:cs="Times New Roman"/>
      <w:color w:val="000080"/>
      <w:sz w:val="144"/>
      <w:szCs w:val="144"/>
      <w:lang w:val="en-US" w:eastAsia="en-US"/>
    </w:rPr>
  </w:style>
  <w:style w:type="character" w:customStyle="1" w:styleId="Heading8Char">
    <w:name w:val="Heading 8 Char"/>
    <w:basedOn w:val="DefaultParagraphFont"/>
    <w:link w:val="Heading8"/>
    <w:rsid w:val="00FA39C0"/>
    <w:rPr>
      <w:rFonts w:ascii="Times New Roman" w:eastAsia="MS Mincho" w:hAnsi="Times New Roman" w:cs="Times New Roman"/>
      <w:i/>
      <w:iCs/>
      <w:sz w:val="24"/>
      <w:szCs w:val="24"/>
      <w:lang w:val="en-US" w:eastAsia="en-US"/>
    </w:rPr>
  </w:style>
  <w:style w:type="character" w:customStyle="1" w:styleId="Heading9Char">
    <w:name w:val="Heading 9 Char"/>
    <w:basedOn w:val="DefaultParagraphFont"/>
    <w:link w:val="Heading9"/>
    <w:rsid w:val="00FA39C0"/>
    <w:rPr>
      <w:rFonts w:ascii="Arial" w:eastAsia="MS Mincho" w:hAnsi="Arial" w:cs="Arial"/>
      <w:sz w:val="24"/>
      <w:lang w:val="en-US" w:eastAsia="en-US"/>
    </w:rPr>
  </w:style>
  <w:style w:type="numbering" w:styleId="ArticleSection">
    <w:name w:val="Outline List 3"/>
    <w:basedOn w:val="NoList"/>
    <w:rsid w:val="00FA39C0"/>
    <w:pPr>
      <w:numPr>
        <w:numId w:val="5"/>
      </w:numPr>
    </w:pPr>
  </w:style>
  <w:style w:type="paragraph" w:styleId="BlockText">
    <w:name w:val="Block Text"/>
    <w:basedOn w:val="Normal"/>
    <w:rsid w:val="00FA39C0"/>
    <w:pPr>
      <w:spacing w:after="120"/>
      <w:ind w:left="1440" w:right="1440"/>
    </w:pPr>
  </w:style>
  <w:style w:type="paragraph" w:styleId="BodyText2">
    <w:name w:val="Body Text 2"/>
    <w:basedOn w:val="Normal"/>
    <w:link w:val="BodyText2Char"/>
    <w:rsid w:val="00FA39C0"/>
    <w:pPr>
      <w:spacing w:after="120" w:line="480" w:lineRule="auto"/>
    </w:pPr>
  </w:style>
  <w:style w:type="character" w:customStyle="1" w:styleId="BodyText2Char">
    <w:name w:val="Body Text 2 Char"/>
    <w:basedOn w:val="DefaultParagraphFont"/>
    <w:link w:val="BodyText2"/>
    <w:rsid w:val="00FA39C0"/>
    <w:rPr>
      <w:rFonts w:ascii="Times New Roman" w:eastAsia="MS Mincho" w:hAnsi="Times New Roman" w:cs="Times New Roman"/>
      <w:sz w:val="24"/>
      <w:szCs w:val="24"/>
      <w:lang w:val="en-US" w:eastAsia="en-US"/>
    </w:rPr>
  </w:style>
  <w:style w:type="paragraph" w:styleId="BodyText3">
    <w:name w:val="Body Text 3"/>
    <w:basedOn w:val="Normal"/>
    <w:link w:val="BodyText3Char"/>
    <w:rsid w:val="00FA39C0"/>
    <w:pPr>
      <w:spacing w:after="120"/>
    </w:pPr>
    <w:rPr>
      <w:sz w:val="16"/>
      <w:szCs w:val="16"/>
    </w:rPr>
  </w:style>
  <w:style w:type="character" w:customStyle="1" w:styleId="BodyText3Char">
    <w:name w:val="Body Text 3 Char"/>
    <w:basedOn w:val="DefaultParagraphFont"/>
    <w:link w:val="BodyText3"/>
    <w:rsid w:val="00FA39C0"/>
    <w:rPr>
      <w:rFonts w:ascii="Times New Roman" w:eastAsia="MS Mincho" w:hAnsi="Times New Roman" w:cs="Times New Roman"/>
      <w:sz w:val="16"/>
      <w:szCs w:val="16"/>
      <w:lang w:val="en-US" w:eastAsia="en-US"/>
    </w:rPr>
  </w:style>
  <w:style w:type="paragraph" w:styleId="BodyTextFirstIndent">
    <w:name w:val="Body Text First Indent"/>
    <w:basedOn w:val="BodyText"/>
    <w:link w:val="BodyTextFirstIndentChar"/>
    <w:rsid w:val="00FA39C0"/>
    <w:pPr>
      <w:ind w:firstLine="210"/>
    </w:pPr>
  </w:style>
  <w:style w:type="character" w:customStyle="1" w:styleId="BodyTextFirstIndentChar">
    <w:name w:val="Body Text First Indent Char"/>
    <w:basedOn w:val="BodyTextChar"/>
    <w:link w:val="BodyTextFirstIndent"/>
    <w:rsid w:val="00FA39C0"/>
  </w:style>
  <w:style w:type="paragraph" w:styleId="BodyTextIndent">
    <w:name w:val="Body Text Indent"/>
    <w:basedOn w:val="Normal"/>
    <w:link w:val="BodyTextIndentChar"/>
    <w:rsid w:val="00FA39C0"/>
    <w:pPr>
      <w:spacing w:after="120"/>
      <w:ind w:left="360"/>
    </w:pPr>
  </w:style>
  <w:style w:type="character" w:customStyle="1" w:styleId="BodyTextIndentChar">
    <w:name w:val="Body Text Indent Char"/>
    <w:basedOn w:val="DefaultParagraphFont"/>
    <w:link w:val="BodyTextIndent"/>
    <w:rsid w:val="00FA39C0"/>
    <w:rPr>
      <w:rFonts w:ascii="Times New Roman" w:eastAsia="MS Mincho" w:hAnsi="Times New Roman" w:cs="Times New Roman"/>
      <w:sz w:val="24"/>
      <w:szCs w:val="24"/>
      <w:lang w:val="en-US" w:eastAsia="en-US"/>
    </w:rPr>
  </w:style>
  <w:style w:type="paragraph" w:styleId="BodyTextFirstIndent2">
    <w:name w:val="Body Text First Indent 2"/>
    <w:basedOn w:val="BodyTextIndent"/>
    <w:link w:val="BodyTextFirstIndent2Char"/>
    <w:rsid w:val="00FA39C0"/>
    <w:pPr>
      <w:ind w:firstLine="210"/>
    </w:pPr>
  </w:style>
  <w:style w:type="character" w:customStyle="1" w:styleId="BodyTextFirstIndent2Char">
    <w:name w:val="Body Text First Indent 2 Char"/>
    <w:basedOn w:val="BodyTextIndentChar"/>
    <w:link w:val="BodyTextFirstIndent2"/>
    <w:rsid w:val="00FA39C0"/>
  </w:style>
  <w:style w:type="paragraph" w:styleId="BodyTextIndent2">
    <w:name w:val="Body Text Indent 2"/>
    <w:basedOn w:val="Normal"/>
    <w:link w:val="BodyTextIndent2Char"/>
    <w:rsid w:val="00FA39C0"/>
    <w:pPr>
      <w:spacing w:after="120" w:line="480" w:lineRule="auto"/>
      <w:ind w:left="360"/>
    </w:pPr>
  </w:style>
  <w:style w:type="character" w:customStyle="1" w:styleId="BodyTextIndent2Char">
    <w:name w:val="Body Text Indent 2 Char"/>
    <w:basedOn w:val="DefaultParagraphFont"/>
    <w:link w:val="BodyTextIndent2"/>
    <w:rsid w:val="00FA39C0"/>
    <w:rPr>
      <w:rFonts w:ascii="Times New Roman" w:eastAsia="MS Mincho" w:hAnsi="Times New Roman" w:cs="Times New Roman"/>
      <w:sz w:val="24"/>
      <w:szCs w:val="24"/>
      <w:lang w:val="en-US" w:eastAsia="en-US"/>
    </w:rPr>
  </w:style>
  <w:style w:type="paragraph" w:styleId="BodyTextIndent3">
    <w:name w:val="Body Text Indent 3"/>
    <w:basedOn w:val="Normal"/>
    <w:link w:val="BodyTextIndent3Char"/>
    <w:rsid w:val="00FA39C0"/>
    <w:pPr>
      <w:spacing w:after="120"/>
      <w:ind w:left="360"/>
    </w:pPr>
    <w:rPr>
      <w:sz w:val="16"/>
      <w:szCs w:val="16"/>
    </w:rPr>
  </w:style>
  <w:style w:type="character" w:customStyle="1" w:styleId="BodyTextIndent3Char">
    <w:name w:val="Body Text Indent 3 Char"/>
    <w:basedOn w:val="DefaultParagraphFont"/>
    <w:link w:val="BodyTextIndent3"/>
    <w:rsid w:val="00FA39C0"/>
    <w:rPr>
      <w:rFonts w:ascii="Times New Roman" w:eastAsia="MS Mincho" w:hAnsi="Times New Roman" w:cs="Times New Roman"/>
      <w:sz w:val="16"/>
      <w:szCs w:val="16"/>
      <w:lang w:val="en-US" w:eastAsia="en-US"/>
    </w:rPr>
  </w:style>
  <w:style w:type="paragraph" w:customStyle="1" w:styleId="BrokerDisclaimer">
    <w:name w:val="BrokerDisclaimer"/>
    <w:basedOn w:val="Normal"/>
    <w:semiHidden/>
    <w:rsid w:val="00FA39C0"/>
    <w:pPr>
      <w:spacing w:after="120"/>
    </w:pPr>
    <w:rPr>
      <w:rFonts w:ascii="Arial Narrow" w:hAnsi="Arial Narrow"/>
      <w:noProof/>
      <w:sz w:val="18"/>
    </w:rPr>
  </w:style>
  <w:style w:type="paragraph" w:customStyle="1" w:styleId="Bullet">
    <w:name w:val="Bullet"/>
    <w:basedOn w:val="Body"/>
    <w:qFormat/>
    <w:rsid w:val="00FA39C0"/>
    <w:pPr>
      <w:numPr>
        <w:numId w:val="6"/>
      </w:numPr>
      <w:tabs>
        <w:tab w:val="left" w:pos="288"/>
      </w:tabs>
      <w:spacing w:after="120"/>
    </w:pPr>
  </w:style>
  <w:style w:type="paragraph" w:customStyle="1" w:styleId="Bullettext">
    <w:name w:val="Bullet text"/>
    <w:basedOn w:val="Normal"/>
    <w:rsid w:val="00FA39C0"/>
    <w:pPr>
      <w:spacing w:after="240" w:line="240" w:lineRule="exact"/>
    </w:pPr>
    <w:rPr>
      <w:color w:val="000000"/>
      <w:sz w:val="20"/>
      <w:szCs w:val="20"/>
    </w:rPr>
  </w:style>
  <w:style w:type="paragraph" w:customStyle="1" w:styleId="BulletAsia">
    <w:name w:val="BulletAsia"/>
    <w:basedOn w:val="Body"/>
    <w:rsid w:val="00FA39C0"/>
    <w:pPr>
      <w:numPr>
        <w:numId w:val="7"/>
      </w:numPr>
      <w:tabs>
        <w:tab w:val="left" w:pos="170"/>
      </w:tabs>
      <w:spacing w:after="120"/>
    </w:pPr>
  </w:style>
  <w:style w:type="paragraph" w:customStyle="1" w:styleId="Bullet-first">
    <w:name w:val="Bullet-first"/>
    <w:basedOn w:val="Normal"/>
    <w:rsid w:val="00FA39C0"/>
    <w:pPr>
      <w:numPr>
        <w:numId w:val="8"/>
      </w:numPr>
      <w:pBdr>
        <w:top w:val="single" w:sz="4" w:space="3" w:color="auto"/>
      </w:pBdr>
      <w:spacing w:before="420" w:after="120"/>
    </w:pPr>
    <w:rPr>
      <w:b/>
      <w:sz w:val="20"/>
    </w:rPr>
  </w:style>
  <w:style w:type="paragraph" w:customStyle="1" w:styleId="Bullet-middle">
    <w:name w:val="Bullet-middle"/>
    <w:basedOn w:val="Bullet-first"/>
    <w:rsid w:val="00FA39C0"/>
    <w:pPr>
      <w:pBdr>
        <w:top w:val="none" w:sz="0" w:space="0" w:color="auto"/>
      </w:pBdr>
      <w:spacing w:before="0"/>
    </w:pPr>
  </w:style>
  <w:style w:type="paragraph" w:customStyle="1" w:styleId="Bullet-last">
    <w:name w:val="Bullet-last"/>
    <w:basedOn w:val="Normal"/>
    <w:rsid w:val="00FA39C0"/>
    <w:pPr>
      <w:numPr>
        <w:numId w:val="9"/>
      </w:numPr>
      <w:pBdr>
        <w:bottom w:val="single" w:sz="4" w:space="1" w:color="auto"/>
      </w:pBdr>
      <w:spacing w:after="360"/>
    </w:pPr>
    <w:rPr>
      <w:b/>
      <w:sz w:val="20"/>
    </w:rPr>
  </w:style>
  <w:style w:type="paragraph" w:customStyle="1" w:styleId="BulletRP">
    <w:name w:val="BulletRP"/>
    <w:basedOn w:val="Normal"/>
    <w:rsid w:val="00FA39C0"/>
    <w:pPr>
      <w:spacing w:after="180" w:line="240" w:lineRule="atLeast"/>
      <w:jc w:val="both"/>
    </w:pPr>
    <w:rPr>
      <w:sz w:val="22"/>
      <w:szCs w:val="22"/>
    </w:rPr>
  </w:style>
  <w:style w:type="paragraph" w:customStyle="1" w:styleId="TableTitle">
    <w:name w:val="Table Title"/>
    <w:basedOn w:val="Body"/>
    <w:next w:val="Normal"/>
    <w:rsid w:val="00FA39C0"/>
    <w:pPr>
      <w:keepNext/>
      <w:keepLines/>
      <w:spacing w:after="100" w:line="200" w:lineRule="atLeast"/>
    </w:pPr>
    <w:rPr>
      <w:rFonts w:ascii="Arial Narrow" w:hAnsi="Arial Narrow"/>
      <w:b/>
      <w:color w:val="4E8ABE"/>
      <w:sz w:val="18"/>
      <w:szCs w:val="18"/>
    </w:rPr>
  </w:style>
  <w:style w:type="paragraph" w:styleId="Caption">
    <w:name w:val="caption"/>
    <w:aliases w:val="Caption.Appendix,Appendix,c,capt,caption"/>
    <w:basedOn w:val="TableTitle"/>
    <w:next w:val="Normal"/>
    <w:rsid w:val="00FA39C0"/>
    <w:rPr>
      <w:bCs/>
    </w:rPr>
  </w:style>
  <w:style w:type="paragraph" w:customStyle="1" w:styleId="Chartsubtitle">
    <w:name w:val="Chart subtitle"/>
    <w:basedOn w:val="Normal"/>
    <w:rsid w:val="00FA39C0"/>
    <w:rPr>
      <w:rFonts w:ascii="Arial Narrow" w:hAnsi="Arial Narrow"/>
      <w:sz w:val="16"/>
    </w:rPr>
  </w:style>
  <w:style w:type="paragraph" w:customStyle="1" w:styleId="Charttitle">
    <w:name w:val="Chart title"/>
    <w:basedOn w:val="Normal"/>
    <w:rsid w:val="00FA39C0"/>
    <w:rPr>
      <w:rFonts w:ascii="Arial Narrow" w:hAnsi="Arial Narrow"/>
      <w:b/>
      <w:color w:val="4E8ABE"/>
      <w:sz w:val="18"/>
      <w:szCs w:val="18"/>
    </w:rPr>
  </w:style>
  <w:style w:type="paragraph" w:styleId="Closing">
    <w:name w:val="Closing"/>
    <w:basedOn w:val="Normal"/>
    <w:link w:val="ClosingChar"/>
    <w:rsid w:val="00FA39C0"/>
    <w:pPr>
      <w:ind w:left="4320"/>
    </w:pPr>
  </w:style>
  <w:style w:type="character" w:customStyle="1" w:styleId="ClosingChar">
    <w:name w:val="Closing Char"/>
    <w:basedOn w:val="DefaultParagraphFont"/>
    <w:link w:val="Closing"/>
    <w:rsid w:val="00FA39C0"/>
    <w:rPr>
      <w:rFonts w:ascii="Times New Roman" w:eastAsia="MS Mincho" w:hAnsi="Times New Roman" w:cs="Times New Roman"/>
      <w:sz w:val="24"/>
      <w:szCs w:val="24"/>
      <w:lang w:val="en-US" w:eastAsia="en-US"/>
    </w:rPr>
  </w:style>
  <w:style w:type="character" w:styleId="CommentReference">
    <w:name w:val="annotation reference"/>
    <w:basedOn w:val="DefaultParagraphFont"/>
    <w:semiHidden/>
    <w:rsid w:val="00FA39C0"/>
    <w:rPr>
      <w:sz w:val="16"/>
      <w:szCs w:val="16"/>
    </w:rPr>
  </w:style>
  <w:style w:type="paragraph" w:styleId="CommentSubject">
    <w:name w:val="annotation subject"/>
    <w:basedOn w:val="CommentText"/>
    <w:next w:val="CommentText"/>
    <w:link w:val="CommentSubjectChar"/>
    <w:semiHidden/>
    <w:rsid w:val="00FA39C0"/>
    <w:rPr>
      <w:b/>
      <w:bCs/>
      <w:szCs w:val="20"/>
    </w:rPr>
  </w:style>
  <w:style w:type="character" w:customStyle="1" w:styleId="CommentSubjectChar">
    <w:name w:val="Comment Subject Char"/>
    <w:basedOn w:val="CommentTextChar"/>
    <w:link w:val="CommentSubject"/>
    <w:semiHidden/>
    <w:rsid w:val="00FA39C0"/>
    <w:rPr>
      <w:b/>
      <w:bCs/>
      <w:szCs w:val="20"/>
    </w:rPr>
  </w:style>
  <w:style w:type="paragraph" w:customStyle="1" w:styleId="CompanyDescription">
    <w:name w:val="CompanyDescription"/>
    <w:basedOn w:val="Body"/>
    <w:qFormat/>
    <w:rsid w:val="00FA39C0"/>
    <w:pPr>
      <w:pBdr>
        <w:top w:val="single" w:sz="36" w:space="1" w:color="CCDDEC"/>
        <w:left w:val="single" w:sz="36" w:space="4" w:color="CCDDEC"/>
        <w:bottom w:val="single" w:sz="36" w:space="1" w:color="CCDDEC"/>
        <w:right w:val="single" w:sz="36" w:space="4" w:color="CCDDEC"/>
      </w:pBdr>
      <w:shd w:val="clear" w:color="auto" w:fill="CCDDEC"/>
    </w:pPr>
  </w:style>
  <w:style w:type="paragraph" w:customStyle="1" w:styleId="CompanyDescriptionHeader">
    <w:name w:val="CompanyDescriptionHeader"/>
    <w:basedOn w:val="Heading1"/>
    <w:qFormat/>
    <w:rsid w:val="00FA39C0"/>
    <w:pPr>
      <w:pBdr>
        <w:top w:val="single" w:sz="36" w:space="1" w:color="CCDDEC"/>
        <w:left w:val="single" w:sz="36" w:space="4" w:color="CCDDEC"/>
        <w:bottom w:val="single" w:sz="36" w:space="1" w:color="CCDDEC"/>
        <w:right w:val="single" w:sz="36" w:space="4" w:color="CCDDEC"/>
      </w:pBdr>
      <w:shd w:val="clear" w:color="auto" w:fill="CCDDEC"/>
      <w:spacing w:before="0" w:after="60" w:line="240" w:lineRule="auto"/>
    </w:pPr>
    <w:rPr>
      <w:b/>
      <w:sz w:val="24"/>
      <w:szCs w:val="24"/>
    </w:rPr>
  </w:style>
  <w:style w:type="character" w:customStyle="1" w:styleId="ComplianceMark">
    <w:name w:val="ComplianceMark"/>
    <w:basedOn w:val="DefaultParagraphFont"/>
    <w:rsid w:val="00FA39C0"/>
    <w:rPr>
      <w:rFonts w:ascii="Arial" w:hAnsi="Arial"/>
      <w:b/>
      <w:sz w:val="18"/>
      <w:szCs w:val="18"/>
      <w:vertAlign w:val="superscript"/>
    </w:rPr>
  </w:style>
  <w:style w:type="paragraph" w:customStyle="1" w:styleId="Country">
    <w:name w:val="Country"/>
    <w:basedOn w:val="Industry"/>
    <w:rsid w:val="00FA39C0"/>
    <w:pPr>
      <w:spacing w:after="40"/>
    </w:pPr>
  </w:style>
  <w:style w:type="paragraph" w:customStyle="1" w:styleId="CoverContentsTitle">
    <w:name w:val="Cover Contents Title"/>
    <w:next w:val="Normal"/>
    <w:rsid w:val="00FA39C0"/>
    <w:pPr>
      <w:pBdr>
        <w:bottom w:val="single" w:sz="4" w:space="1" w:color="auto"/>
      </w:pBdr>
      <w:tabs>
        <w:tab w:val="left" w:pos="2693"/>
      </w:tabs>
      <w:spacing w:after="0" w:line="200" w:lineRule="atLeast"/>
    </w:pPr>
    <w:rPr>
      <w:rFonts w:ascii="Arial" w:eastAsia="MS Mincho" w:hAnsi="Arial" w:cs="Arial"/>
      <w:b/>
      <w:color w:val="4E8ABE"/>
      <w:sz w:val="18"/>
      <w:szCs w:val="18"/>
      <w:lang w:val="en-US" w:eastAsia="en-US"/>
    </w:rPr>
  </w:style>
  <w:style w:type="paragraph" w:customStyle="1" w:styleId="CreditAnalystTicker">
    <w:name w:val="CreditAnalystTicker"/>
    <w:basedOn w:val="Body"/>
    <w:rsid w:val="00FA39C0"/>
    <w:pPr>
      <w:spacing w:after="0"/>
    </w:pPr>
    <w:rPr>
      <w:rFonts w:ascii="Arial" w:hAnsi="Arial"/>
      <w:sz w:val="16"/>
      <w:szCs w:val="16"/>
    </w:rPr>
  </w:style>
  <w:style w:type="paragraph" w:customStyle="1" w:styleId="CreditAnalystTickerValue">
    <w:name w:val="CreditAnalystTickerValue"/>
    <w:basedOn w:val="Body"/>
    <w:rsid w:val="00FA39C0"/>
    <w:pPr>
      <w:spacing w:after="0"/>
    </w:pPr>
    <w:rPr>
      <w:rFonts w:ascii="Arial" w:hAnsi="Arial"/>
      <w:b/>
      <w:sz w:val="22"/>
      <w:szCs w:val="22"/>
    </w:rPr>
  </w:style>
  <w:style w:type="paragraph" w:styleId="Date">
    <w:name w:val="Date"/>
    <w:basedOn w:val="Normal"/>
    <w:next w:val="Normal"/>
    <w:link w:val="DateChar"/>
    <w:rsid w:val="00FA39C0"/>
  </w:style>
  <w:style w:type="character" w:customStyle="1" w:styleId="DateChar">
    <w:name w:val="Date Char"/>
    <w:basedOn w:val="DefaultParagraphFont"/>
    <w:link w:val="Date"/>
    <w:rsid w:val="00FA39C0"/>
    <w:rPr>
      <w:rFonts w:ascii="Times New Roman" w:eastAsia="MS Mincho" w:hAnsi="Times New Roman" w:cs="Times New Roman"/>
      <w:sz w:val="24"/>
      <w:szCs w:val="24"/>
      <w:lang w:val="en-US" w:eastAsia="en-US"/>
    </w:rPr>
  </w:style>
  <w:style w:type="paragraph" w:customStyle="1" w:styleId="Disclosure">
    <w:name w:val="Disclosure"/>
    <w:basedOn w:val="Body"/>
    <w:rsid w:val="00FA39C0"/>
    <w:pPr>
      <w:spacing w:after="50" w:line="175" w:lineRule="exact"/>
      <w:ind w:left="-3125"/>
    </w:pPr>
    <w:rPr>
      <w:bCs/>
      <w:noProof/>
      <w:sz w:val="16"/>
    </w:rPr>
  </w:style>
  <w:style w:type="paragraph" w:customStyle="1" w:styleId="DiscClause">
    <w:name w:val="DiscClause"/>
    <w:basedOn w:val="Disclosure"/>
    <w:rsid w:val="00FA39C0"/>
    <w:rPr>
      <w:b/>
    </w:rPr>
  </w:style>
  <w:style w:type="paragraph" w:customStyle="1" w:styleId="Disclaimer">
    <w:name w:val="Disclaimer"/>
    <w:basedOn w:val="Normal"/>
    <w:rsid w:val="00FA39C0"/>
    <w:pPr>
      <w:numPr>
        <w:numId w:val="10"/>
      </w:numPr>
    </w:pPr>
    <w:rPr>
      <w:snapToGrid w:val="0"/>
      <w:color w:val="000000"/>
      <w:sz w:val="18"/>
    </w:rPr>
  </w:style>
  <w:style w:type="paragraph" w:customStyle="1" w:styleId="DisclaimerBP">
    <w:name w:val="DisclaimerBP"/>
    <w:basedOn w:val="Normal"/>
    <w:rsid w:val="00FA39C0"/>
    <w:pPr>
      <w:keepNext/>
      <w:spacing w:after="240"/>
      <w:ind w:left="-3125"/>
    </w:pPr>
    <w:rPr>
      <w:b/>
      <w:snapToGrid w:val="0"/>
      <w:color w:val="000000"/>
      <w:sz w:val="20"/>
    </w:rPr>
  </w:style>
  <w:style w:type="paragraph" w:customStyle="1" w:styleId="DisclaimerHeading">
    <w:name w:val="DisclaimerHeading"/>
    <w:basedOn w:val="Heading1"/>
    <w:rsid w:val="00FA39C0"/>
    <w:pPr>
      <w:ind w:left="-3119"/>
    </w:pPr>
    <w:rPr>
      <w:sz w:val="16"/>
      <w:szCs w:val="16"/>
    </w:rPr>
  </w:style>
  <w:style w:type="paragraph" w:customStyle="1" w:styleId="DisclaimerText">
    <w:name w:val="DisclaimerText"/>
    <w:basedOn w:val="Normal"/>
    <w:rsid w:val="00FA39C0"/>
    <w:pPr>
      <w:ind w:left="-3125"/>
    </w:pPr>
    <w:rPr>
      <w:snapToGrid w:val="0"/>
      <w:color w:val="000000"/>
      <w:sz w:val="16"/>
    </w:rPr>
  </w:style>
  <w:style w:type="paragraph" w:customStyle="1" w:styleId="DisclosureDistribution">
    <w:name w:val="DisclosureDistribution"/>
    <w:basedOn w:val="Disclosure"/>
    <w:rsid w:val="00FA39C0"/>
    <w:pPr>
      <w:spacing w:after="0"/>
    </w:pPr>
    <w:rPr>
      <w:b/>
      <w:bCs w:val="0"/>
      <w:sz w:val="18"/>
    </w:rPr>
  </w:style>
  <w:style w:type="paragraph" w:customStyle="1" w:styleId="DisclosureFreeText">
    <w:name w:val="DisclosureFreeText"/>
    <w:basedOn w:val="FooterFrontPage"/>
    <w:rsid w:val="00FA39C0"/>
    <w:pPr>
      <w:framePr w:wrap="around"/>
    </w:pPr>
    <w:rPr>
      <w:rFonts w:ascii="Times New Roman" w:hAnsi="Times New Roman"/>
      <w:b/>
    </w:rPr>
  </w:style>
  <w:style w:type="paragraph" w:customStyle="1" w:styleId="DisclosureHead">
    <w:name w:val="DisclosureHead"/>
    <w:basedOn w:val="Disclosure"/>
    <w:rsid w:val="00FA39C0"/>
    <w:pPr>
      <w:keepNext/>
      <w:pBdr>
        <w:top w:val="single" w:sz="4" w:space="1" w:color="auto"/>
      </w:pBdr>
    </w:pPr>
    <w:rPr>
      <w:b/>
    </w:rPr>
  </w:style>
  <w:style w:type="paragraph" w:customStyle="1" w:styleId="DocTitle">
    <w:name w:val="DocTitle"/>
    <w:basedOn w:val="Body"/>
    <w:next w:val="Body"/>
    <w:rsid w:val="00FA39C0"/>
    <w:pPr>
      <w:spacing w:after="0" w:line="480" w:lineRule="atLeast"/>
    </w:pPr>
    <w:rPr>
      <w:rFonts w:ascii="Arial" w:hAnsi="Arial"/>
      <w:b/>
      <w:sz w:val="40"/>
    </w:rPr>
  </w:style>
  <w:style w:type="paragraph" w:styleId="DocumentMap">
    <w:name w:val="Document Map"/>
    <w:basedOn w:val="Normal"/>
    <w:link w:val="DocumentMapChar"/>
    <w:semiHidden/>
    <w:rsid w:val="00FA39C0"/>
    <w:pPr>
      <w:shd w:val="clear" w:color="auto" w:fill="000080"/>
    </w:pPr>
    <w:rPr>
      <w:rFonts w:ascii="Tahoma" w:hAnsi="Tahoma" w:cs="Tahoma"/>
    </w:rPr>
  </w:style>
  <w:style w:type="character" w:customStyle="1" w:styleId="DocumentMapChar">
    <w:name w:val="Document Map Char"/>
    <w:basedOn w:val="DefaultParagraphFont"/>
    <w:link w:val="DocumentMap"/>
    <w:semiHidden/>
    <w:rsid w:val="00FA39C0"/>
    <w:rPr>
      <w:rFonts w:ascii="Tahoma" w:eastAsia="MS Mincho" w:hAnsi="Tahoma" w:cs="Tahoma"/>
      <w:sz w:val="24"/>
      <w:szCs w:val="24"/>
      <w:shd w:val="clear" w:color="auto" w:fill="000080"/>
      <w:lang w:val="en-US" w:eastAsia="en-US"/>
    </w:rPr>
  </w:style>
  <w:style w:type="paragraph" w:customStyle="1" w:styleId="DraftMark">
    <w:name w:val="DraftMark"/>
    <w:rsid w:val="00FA39C0"/>
    <w:pPr>
      <w:widowControl w:val="0"/>
      <w:spacing w:after="0" w:line="0" w:lineRule="atLeast"/>
    </w:pPr>
    <w:rPr>
      <w:rFonts w:ascii="Times New Roman" w:eastAsia="MS Mincho" w:hAnsi="Times New Roman" w:cs="Times New Roman"/>
      <w:b/>
      <w:noProof/>
      <w:color w:val="C50000"/>
      <w:kern w:val="28"/>
      <w:sz w:val="36"/>
      <w:szCs w:val="36"/>
      <w:lang w:val="en-US" w:eastAsia="en-US"/>
    </w:rPr>
  </w:style>
  <w:style w:type="paragraph" w:customStyle="1" w:styleId="EarningsBody">
    <w:name w:val="EarningsBody"/>
    <w:basedOn w:val="Normal"/>
    <w:next w:val="Body"/>
    <w:semiHidden/>
    <w:rsid w:val="00FA39C0"/>
    <w:pPr>
      <w:ind w:left="-3125"/>
    </w:pPr>
    <w:rPr>
      <w:sz w:val="20"/>
    </w:rPr>
  </w:style>
  <w:style w:type="paragraph" w:customStyle="1" w:styleId="EarningsCover">
    <w:name w:val="EarningsCover"/>
    <w:basedOn w:val="Footer"/>
    <w:next w:val="Normal"/>
    <w:semiHidden/>
    <w:rsid w:val="00FA39C0"/>
    <w:pPr>
      <w:framePr w:wrap="around" w:hAnchor="text" w:yAlign="bottom"/>
      <w:spacing w:before="0"/>
    </w:pPr>
  </w:style>
  <w:style w:type="paragraph" w:customStyle="1" w:styleId="Phone">
    <w:name w:val="Phone"/>
    <w:basedOn w:val="Body"/>
    <w:next w:val="Normal"/>
    <w:rsid w:val="00FA39C0"/>
    <w:pPr>
      <w:spacing w:after="40"/>
    </w:pPr>
    <w:rPr>
      <w:rFonts w:ascii="Arial" w:hAnsi="Arial"/>
      <w:noProof/>
      <w:sz w:val="14"/>
    </w:rPr>
  </w:style>
  <w:style w:type="paragraph" w:customStyle="1" w:styleId="EMail">
    <w:name w:val="EMail"/>
    <w:basedOn w:val="Phone"/>
    <w:next w:val="Normal"/>
    <w:rsid w:val="00FA39C0"/>
    <w:pPr>
      <w:spacing w:after="60"/>
    </w:pPr>
  </w:style>
  <w:style w:type="paragraph" w:styleId="E-mailSignature">
    <w:name w:val="E-mail Signature"/>
    <w:basedOn w:val="Normal"/>
    <w:link w:val="E-mailSignatureChar"/>
    <w:rsid w:val="00FA39C0"/>
  </w:style>
  <w:style w:type="character" w:customStyle="1" w:styleId="E-mailSignatureChar">
    <w:name w:val="E-mail Signature Char"/>
    <w:basedOn w:val="DefaultParagraphFont"/>
    <w:link w:val="E-mailSignature"/>
    <w:rsid w:val="00FA39C0"/>
    <w:rPr>
      <w:rFonts w:ascii="Times New Roman" w:eastAsia="MS Mincho" w:hAnsi="Times New Roman" w:cs="Times New Roman"/>
      <w:sz w:val="24"/>
      <w:szCs w:val="24"/>
      <w:lang w:val="en-US" w:eastAsia="en-US"/>
    </w:rPr>
  </w:style>
  <w:style w:type="paragraph" w:customStyle="1" w:styleId="EmailSide">
    <w:name w:val="EmailSide"/>
    <w:basedOn w:val="EMail"/>
    <w:next w:val="Normal"/>
    <w:rsid w:val="00FA39C0"/>
    <w:pPr>
      <w:framePr w:w="2520" w:hSpace="187" w:vSpace="187" w:wrap="around" w:vAnchor="text" w:hAnchor="margin" w:x="-3124" w:y="1"/>
    </w:pPr>
  </w:style>
  <w:style w:type="character" w:styleId="Emphasis">
    <w:name w:val="Emphasis"/>
    <w:basedOn w:val="DefaultParagraphFont"/>
    <w:rsid w:val="00FA39C0"/>
    <w:rPr>
      <w:i/>
      <w:iCs/>
    </w:rPr>
  </w:style>
  <w:style w:type="character" w:styleId="EndnoteReference">
    <w:name w:val="endnote reference"/>
    <w:basedOn w:val="DefaultParagraphFont"/>
    <w:semiHidden/>
    <w:rsid w:val="00FA39C0"/>
    <w:rPr>
      <w:vertAlign w:val="superscript"/>
    </w:rPr>
  </w:style>
  <w:style w:type="paragraph" w:styleId="EndnoteText">
    <w:name w:val="endnote text"/>
    <w:basedOn w:val="Normal"/>
    <w:link w:val="EndnoteTextChar"/>
    <w:semiHidden/>
    <w:rsid w:val="00FA39C0"/>
    <w:rPr>
      <w:sz w:val="20"/>
    </w:rPr>
  </w:style>
  <w:style w:type="character" w:customStyle="1" w:styleId="EndnoteTextChar">
    <w:name w:val="Endnote Text Char"/>
    <w:basedOn w:val="DefaultParagraphFont"/>
    <w:link w:val="EndnoteText"/>
    <w:semiHidden/>
    <w:rsid w:val="00FA39C0"/>
    <w:rPr>
      <w:rFonts w:ascii="Times New Roman" w:eastAsia="MS Mincho" w:hAnsi="Times New Roman" w:cs="Times New Roman"/>
      <w:sz w:val="20"/>
      <w:szCs w:val="24"/>
      <w:lang w:val="en-US" w:eastAsia="en-US"/>
    </w:rPr>
  </w:style>
  <w:style w:type="paragraph" w:styleId="EnvelopeAddress">
    <w:name w:val="envelope address"/>
    <w:basedOn w:val="Normal"/>
    <w:rsid w:val="00FA39C0"/>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FA39C0"/>
    <w:rPr>
      <w:rFonts w:ascii="Arial" w:hAnsi="Arial" w:cs="Arial"/>
      <w:sz w:val="20"/>
    </w:rPr>
  </w:style>
  <w:style w:type="paragraph" w:customStyle="1" w:styleId="ESTableCaption">
    <w:name w:val="ESTableCaption"/>
    <w:next w:val="Normal"/>
    <w:semiHidden/>
    <w:rsid w:val="00FA39C0"/>
    <w:pPr>
      <w:spacing w:after="20" w:line="240" w:lineRule="auto"/>
    </w:pPr>
    <w:rPr>
      <w:rFonts w:ascii="Arial" w:eastAsia="MS Mincho" w:hAnsi="Arial" w:cs="Arial"/>
      <w:b/>
      <w:noProof/>
      <w:sz w:val="18"/>
      <w:szCs w:val="18"/>
      <w:lang w:val="en-US" w:eastAsia="en-US"/>
    </w:rPr>
  </w:style>
  <w:style w:type="paragraph" w:customStyle="1" w:styleId="ESTableRow">
    <w:name w:val="ESTableRow"/>
    <w:semiHidden/>
    <w:rsid w:val="00FA39C0"/>
    <w:pPr>
      <w:spacing w:after="0" w:line="240" w:lineRule="auto"/>
    </w:pPr>
    <w:rPr>
      <w:rFonts w:ascii="Arial" w:eastAsia="MS Mincho" w:hAnsi="Arial" w:cs="Arial"/>
      <w:noProof/>
      <w:sz w:val="16"/>
      <w:szCs w:val="16"/>
      <w:lang w:val="en-US" w:eastAsia="en-US"/>
    </w:rPr>
  </w:style>
  <w:style w:type="paragraph" w:customStyle="1" w:styleId="ESTableFootnote">
    <w:name w:val="ESTableFootnote"/>
    <w:basedOn w:val="ESTableRow"/>
    <w:semiHidden/>
    <w:rsid w:val="00FA39C0"/>
    <w:rPr>
      <w:sz w:val="14"/>
    </w:rPr>
  </w:style>
  <w:style w:type="character" w:customStyle="1" w:styleId="FASB123">
    <w:name w:val="FASB123"/>
    <w:basedOn w:val="DefaultParagraphFont"/>
    <w:rsid w:val="00FA39C0"/>
    <w:rPr>
      <w:rFonts w:ascii="Arial Narrow" w:hAnsi="Arial Narrow"/>
      <w:b/>
      <w:dstrike w:val="0"/>
      <w:sz w:val="18"/>
      <w:szCs w:val="18"/>
      <w:vertAlign w:val="superscript"/>
    </w:rPr>
  </w:style>
  <w:style w:type="paragraph" w:customStyle="1" w:styleId="FigureTitle">
    <w:name w:val="FigureTitle"/>
    <w:basedOn w:val="Body"/>
    <w:next w:val="Body"/>
    <w:rsid w:val="00FA39C0"/>
    <w:pPr>
      <w:keepNext/>
      <w:keepLines/>
      <w:spacing w:after="0" w:line="200" w:lineRule="atLeast"/>
    </w:pPr>
    <w:rPr>
      <w:rFonts w:ascii="Arial Narrow" w:hAnsi="Arial Narrow"/>
      <w:b/>
      <w:color w:val="4E8ABE"/>
      <w:sz w:val="18"/>
      <w:szCs w:val="18"/>
    </w:rPr>
  </w:style>
  <w:style w:type="character" w:styleId="FollowedHyperlink">
    <w:name w:val="FollowedHyperlink"/>
    <w:basedOn w:val="DefaultParagraphFont"/>
    <w:rsid w:val="00FA39C0"/>
    <w:rPr>
      <w:color w:val="800080"/>
      <w:u w:val="single"/>
    </w:rPr>
  </w:style>
  <w:style w:type="character" w:styleId="FootnoteReference">
    <w:name w:val="footnote reference"/>
    <w:basedOn w:val="DefaultParagraphFont"/>
    <w:semiHidden/>
    <w:rsid w:val="00FA39C0"/>
    <w:rPr>
      <w:sz w:val="20"/>
      <w:vertAlign w:val="superscript"/>
    </w:rPr>
  </w:style>
  <w:style w:type="paragraph" w:styleId="FootnoteText">
    <w:name w:val="footnote text"/>
    <w:basedOn w:val="Normal"/>
    <w:link w:val="FootnoteTextChar"/>
    <w:semiHidden/>
    <w:rsid w:val="00FA39C0"/>
    <w:rPr>
      <w:sz w:val="18"/>
    </w:rPr>
  </w:style>
  <w:style w:type="character" w:customStyle="1" w:styleId="FootnoteTextChar">
    <w:name w:val="Footnote Text Char"/>
    <w:basedOn w:val="DefaultParagraphFont"/>
    <w:link w:val="FootnoteText"/>
    <w:semiHidden/>
    <w:rsid w:val="00FA39C0"/>
    <w:rPr>
      <w:rFonts w:ascii="Times New Roman" w:eastAsia="MS Mincho" w:hAnsi="Times New Roman" w:cs="Times New Roman"/>
      <w:sz w:val="18"/>
      <w:szCs w:val="24"/>
      <w:lang w:val="en-US" w:eastAsia="en-US"/>
    </w:rPr>
  </w:style>
  <w:style w:type="paragraph" w:customStyle="1" w:styleId="FootnoteEarningsTable">
    <w:name w:val="FootnoteEarningsTable"/>
    <w:basedOn w:val="Body"/>
    <w:rsid w:val="00FA39C0"/>
    <w:pPr>
      <w:spacing w:before="20" w:after="0"/>
    </w:pPr>
    <w:rPr>
      <w:noProof/>
      <w:sz w:val="12"/>
    </w:rPr>
  </w:style>
  <w:style w:type="paragraph" w:customStyle="1" w:styleId="FPBody">
    <w:name w:val="FPBody"/>
    <w:basedOn w:val="Body"/>
    <w:rsid w:val="00FA39C0"/>
    <w:pPr>
      <w:spacing w:after="180"/>
      <w:ind w:right="3272"/>
      <w:jc w:val="both"/>
    </w:pPr>
    <w:rPr>
      <w:sz w:val="22"/>
    </w:rPr>
  </w:style>
  <w:style w:type="paragraph" w:customStyle="1" w:styleId="FPBodyNala">
    <w:name w:val="FPBodyNala"/>
    <w:basedOn w:val="FPBody"/>
    <w:next w:val="Normal"/>
    <w:rsid w:val="00FA39C0"/>
  </w:style>
  <w:style w:type="paragraph" w:customStyle="1" w:styleId="FPBulletBold">
    <w:name w:val="FPBulletBold"/>
    <w:basedOn w:val="Normal"/>
    <w:rsid w:val="00FA39C0"/>
    <w:pPr>
      <w:spacing w:after="180" w:line="240" w:lineRule="atLeast"/>
      <w:ind w:left="187" w:hanging="187"/>
      <w:jc w:val="both"/>
    </w:pPr>
    <w:rPr>
      <w:b/>
      <w:sz w:val="20"/>
      <w:szCs w:val="22"/>
    </w:rPr>
  </w:style>
  <w:style w:type="paragraph" w:customStyle="1" w:styleId="FPLegalEntityName">
    <w:name w:val="FPLegalEntityName"/>
    <w:basedOn w:val="EMail"/>
    <w:rsid w:val="00FA39C0"/>
    <w:pPr>
      <w:pBdr>
        <w:bottom w:val="single" w:sz="2" w:space="4" w:color="auto"/>
      </w:pBdr>
    </w:pPr>
    <w:rPr>
      <w:color w:val="000000"/>
      <w:szCs w:val="14"/>
    </w:rPr>
  </w:style>
  <w:style w:type="table" w:customStyle="1" w:styleId="GPSDisclosureTable">
    <w:name w:val="GPSDisclosureTable"/>
    <w:basedOn w:val="TableNormal"/>
    <w:rsid w:val="00FA39C0"/>
    <w:pPr>
      <w:spacing w:after="0" w:line="240" w:lineRule="auto"/>
    </w:pPr>
    <w:rPr>
      <w:rFonts w:ascii="Times New Roman" w:eastAsia="MS Mincho" w:hAnsi="Times New Roman" w:cs="Times New Roman"/>
      <w:sz w:val="20"/>
      <w:szCs w:val="20"/>
      <w:lang w:val="en-US"/>
    </w:rPr>
    <w:tblPr>
      <w:tblInd w:w="0" w:type="dxa"/>
      <w:tblCellMar>
        <w:top w:w="0" w:type="dxa"/>
        <w:left w:w="108" w:type="dxa"/>
        <w:bottom w:w="0" w:type="dxa"/>
        <w:right w:w="108" w:type="dxa"/>
      </w:tblCellMar>
    </w:tblPr>
  </w:style>
  <w:style w:type="table" w:styleId="TableSimple1">
    <w:name w:val="Table Simple 1"/>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GPSTable">
    <w:name w:val="GPSTable"/>
    <w:basedOn w:val="TableSimple1"/>
    <w:rsid w:val="00FA39C0"/>
    <w:pPr>
      <w:jc w:val="right"/>
    </w:pPr>
    <w:rPr>
      <w:rFonts w:ascii="Arial" w:hAnsi="Arial"/>
      <w:sz w:val="16"/>
    </w:rPr>
    <w:tblPr>
      <w:tblInd w:w="0" w:type="dxa"/>
      <w:tblBorders>
        <w:top w:val="single" w:sz="12" w:space="0" w:color="008000"/>
        <w:bottom w:val="single" w:sz="12" w:space="0" w:color="008000"/>
      </w:tblBorders>
      <w:tblCellMar>
        <w:top w:w="0" w:type="dxa"/>
        <w:left w:w="0" w:type="dxa"/>
        <w:bottom w:w="0" w:type="dxa"/>
        <w:right w:w="0" w:type="dxa"/>
      </w:tblCellMar>
    </w:tblPr>
    <w:tcPr>
      <w:shd w:val="clear" w:color="auto" w:fill="auto"/>
    </w:tcPr>
    <w:tblStylePr w:type="firstRow">
      <w:rPr>
        <w:rFonts w:ascii="Arial" w:hAnsi="Arial"/>
        <w:b/>
        <w:i w:val="0"/>
        <w:sz w:val="16"/>
        <w:szCs w:val="16"/>
      </w:rPr>
      <w:tblPr/>
      <w:tcPr>
        <w:tcBorders>
          <w:top w:val="single" w:sz="4" w:space="0" w:color="000000"/>
          <w:left w:val="nil"/>
          <w:bottom w:val="single" w:sz="4" w:space="0" w:color="000000"/>
          <w:right w:val="nil"/>
          <w:insideH w:val="nil"/>
          <w:insideV w:val="nil"/>
          <w:tl2br w:val="nil"/>
          <w:tr2bl w:val="nil"/>
        </w:tcBorders>
        <w:shd w:val="clear" w:color="auto" w:fill="auto"/>
      </w:tcPr>
    </w:tblStylePr>
    <w:tblStylePr w:type="lastRow">
      <w:tblPr/>
      <w:tcPr>
        <w:tcBorders>
          <w:top w:val="nil"/>
          <w:left w:val="nil"/>
          <w:bottom w:val="single" w:sz="4" w:space="0" w:color="000000"/>
          <w:right w:val="nil"/>
          <w:insideH w:val="nil"/>
          <w:insideV w:val="nil"/>
          <w:tl2br w:val="nil"/>
          <w:tr2bl w:val="nil"/>
        </w:tcBorders>
        <w:shd w:val="clear" w:color="auto" w:fill="auto"/>
      </w:tcPr>
    </w:tblStylePr>
    <w:tblStylePr w:type="firstCol">
      <w:pPr>
        <w:wordWrap/>
        <w:jc w:val="left"/>
      </w:pPr>
      <w:rPr>
        <w:b w:val="0"/>
        <w:i w:val="0"/>
      </w:rPr>
    </w:tblStylePr>
    <w:tblStylePr w:type="lastCol">
      <w:rPr>
        <w:b w:val="0"/>
      </w:rPr>
    </w:tblStylePr>
  </w:style>
  <w:style w:type="paragraph" w:customStyle="1" w:styleId="GroupName">
    <w:name w:val="GroupName"/>
    <w:basedOn w:val="Industry"/>
    <w:next w:val="Normal"/>
    <w:rsid w:val="00FA39C0"/>
    <w:pPr>
      <w:spacing w:after="60"/>
    </w:pPr>
  </w:style>
  <w:style w:type="table" w:customStyle="1" w:styleId="HeaderDetailsTable">
    <w:name w:val="HeaderDetailsTable"/>
    <w:basedOn w:val="TableNormal"/>
    <w:rsid w:val="00FA39C0"/>
    <w:pPr>
      <w:spacing w:after="0" w:line="240" w:lineRule="auto"/>
    </w:pPr>
    <w:rPr>
      <w:rFonts w:ascii="Arial" w:eastAsia="MS Mincho" w:hAnsi="Arial" w:cs="Times New Roman"/>
      <w:sz w:val="20"/>
      <w:szCs w:val="20"/>
      <w:lang w:val="en-US"/>
    </w:rPr>
    <w:tblPr>
      <w:tblInd w:w="7186" w:type="dxa"/>
      <w:tblCellMar>
        <w:top w:w="0" w:type="dxa"/>
        <w:left w:w="108" w:type="dxa"/>
        <w:bottom w:w="0" w:type="dxa"/>
        <w:right w:w="108" w:type="dxa"/>
      </w:tblCellMar>
    </w:tblPr>
    <w:tcPr>
      <w:shd w:val="clear" w:color="auto" w:fill="auto"/>
    </w:tcPr>
  </w:style>
  <w:style w:type="paragraph" w:customStyle="1" w:styleId="Heading1-NoTOC">
    <w:name w:val="Heading 1 -No TOC"/>
    <w:basedOn w:val="Heading1"/>
    <w:qFormat/>
    <w:rsid w:val="00FA39C0"/>
  </w:style>
  <w:style w:type="paragraph" w:customStyle="1" w:styleId="Heading2-NoTOC">
    <w:name w:val="Heading 2 -No TOC"/>
    <w:basedOn w:val="Heading2"/>
    <w:qFormat/>
    <w:rsid w:val="00FA39C0"/>
  </w:style>
  <w:style w:type="paragraph" w:customStyle="1" w:styleId="HeadingVR">
    <w:name w:val="Heading VR"/>
    <w:basedOn w:val="Heading2"/>
    <w:rsid w:val="00FA39C0"/>
    <w:pPr>
      <w:spacing w:before="120" w:after="80" w:line="160" w:lineRule="atLeast"/>
    </w:pPr>
  </w:style>
  <w:style w:type="character" w:customStyle="1" w:styleId="HeadingVRRatingPT">
    <w:name w:val="Heading VR (Rating/PT)"/>
    <w:basedOn w:val="DefaultParagraphFont"/>
    <w:rsid w:val="00FA39C0"/>
    <w:rPr>
      <w:rFonts w:ascii="Arial" w:hAnsi="Arial"/>
      <w:b/>
      <w:i/>
      <w:sz w:val="20"/>
      <w:szCs w:val="20"/>
    </w:rPr>
  </w:style>
  <w:style w:type="paragraph" w:customStyle="1" w:styleId="Heading1Abstract">
    <w:name w:val="Heading1Abstract"/>
    <w:basedOn w:val="Heading1"/>
    <w:semiHidden/>
    <w:rsid w:val="00FA39C0"/>
    <w:pPr>
      <w:outlineLvl w:val="9"/>
    </w:pPr>
  </w:style>
  <w:style w:type="paragraph" w:customStyle="1" w:styleId="HeadlineRPText">
    <w:name w:val="HeadlineRPText"/>
    <w:basedOn w:val="Body"/>
    <w:semiHidden/>
    <w:rsid w:val="00FA39C0"/>
    <w:pPr>
      <w:spacing w:after="0"/>
      <w:ind w:left="-3125"/>
    </w:pPr>
  </w:style>
  <w:style w:type="paragraph" w:customStyle="1" w:styleId="HeadlineRPHangingIndent">
    <w:name w:val="HeadlineRPHangingIndent"/>
    <w:basedOn w:val="HeadlineRPText"/>
    <w:semiHidden/>
    <w:rsid w:val="00FA39C0"/>
    <w:pPr>
      <w:ind w:left="-1685" w:hanging="1440"/>
    </w:pPr>
  </w:style>
  <w:style w:type="paragraph" w:customStyle="1" w:styleId="HeadlineRPSubject">
    <w:name w:val="HeadlineRPSubject"/>
    <w:basedOn w:val="Heading2"/>
    <w:semiHidden/>
    <w:rsid w:val="00FA39C0"/>
    <w:pPr>
      <w:outlineLvl w:val="9"/>
    </w:pPr>
  </w:style>
  <w:style w:type="character" w:customStyle="1" w:styleId="HiddenFieldRP">
    <w:name w:val="HiddenFieldRP"/>
    <w:basedOn w:val="DefaultParagraphFont"/>
    <w:semiHidden/>
    <w:rsid w:val="00FA39C0"/>
    <w:rPr>
      <w:rFonts w:ascii="Arial" w:hAnsi="Arial"/>
      <w:vanish/>
      <w:color w:val="FFFFFF"/>
      <w:sz w:val="2"/>
    </w:rPr>
  </w:style>
  <w:style w:type="character" w:styleId="HTMLAcronym">
    <w:name w:val="HTML Acronym"/>
    <w:basedOn w:val="DefaultParagraphFont"/>
    <w:rsid w:val="00FA39C0"/>
  </w:style>
  <w:style w:type="paragraph" w:styleId="HTMLAddress">
    <w:name w:val="HTML Address"/>
    <w:basedOn w:val="Normal"/>
    <w:link w:val="HTMLAddressChar"/>
    <w:rsid w:val="00FA39C0"/>
    <w:rPr>
      <w:i/>
      <w:iCs/>
    </w:rPr>
  </w:style>
  <w:style w:type="character" w:customStyle="1" w:styleId="HTMLAddressChar">
    <w:name w:val="HTML Address Char"/>
    <w:basedOn w:val="DefaultParagraphFont"/>
    <w:link w:val="HTMLAddress"/>
    <w:rsid w:val="00FA39C0"/>
    <w:rPr>
      <w:rFonts w:ascii="Times New Roman" w:eastAsia="MS Mincho" w:hAnsi="Times New Roman" w:cs="Times New Roman"/>
      <w:i/>
      <w:iCs/>
      <w:sz w:val="24"/>
      <w:szCs w:val="24"/>
      <w:lang w:val="en-US" w:eastAsia="en-US"/>
    </w:rPr>
  </w:style>
  <w:style w:type="character" w:styleId="HTMLCite">
    <w:name w:val="HTML Cite"/>
    <w:basedOn w:val="DefaultParagraphFont"/>
    <w:rsid w:val="00FA39C0"/>
    <w:rPr>
      <w:i/>
      <w:iCs/>
    </w:rPr>
  </w:style>
  <w:style w:type="character" w:styleId="HTMLCode">
    <w:name w:val="HTML Code"/>
    <w:basedOn w:val="DefaultParagraphFont"/>
    <w:rsid w:val="00FA39C0"/>
    <w:rPr>
      <w:rFonts w:ascii="Courier New" w:hAnsi="Courier New"/>
      <w:sz w:val="20"/>
      <w:szCs w:val="20"/>
    </w:rPr>
  </w:style>
  <w:style w:type="character" w:styleId="HTMLDefinition">
    <w:name w:val="HTML Definition"/>
    <w:basedOn w:val="DefaultParagraphFont"/>
    <w:rsid w:val="00FA39C0"/>
    <w:rPr>
      <w:i/>
      <w:iCs/>
    </w:rPr>
  </w:style>
  <w:style w:type="character" w:styleId="HTMLKeyboard">
    <w:name w:val="HTML Keyboard"/>
    <w:basedOn w:val="DefaultParagraphFont"/>
    <w:rsid w:val="00FA39C0"/>
    <w:rPr>
      <w:rFonts w:ascii="Courier New" w:hAnsi="Courier New"/>
      <w:sz w:val="20"/>
      <w:szCs w:val="20"/>
    </w:rPr>
  </w:style>
  <w:style w:type="paragraph" w:styleId="HTMLPreformatted">
    <w:name w:val="HTML Preformatted"/>
    <w:basedOn w:val="Normal"/>
    <w:link w:val="HTMLPreformattedChar"/>
    <w:rsid w:val="00FA39C0"/>
    <w:rPr>
      <w:rFonts w:ascii="Courier New" w:hAnsi="Courier New" w:cs="Courier New"/>
      <w:sz w:val="20"/>
    </w:rPr>
  </w:style>
  <w:style w:type="character" w:customStyle="1" w:styleId="HTMLPreformattedChar">
    <w:name w:val="HTML Preformatted Char"/>
    <w:basedOn w:val="DefaultParagraphFont"/>
    <w:link w:val="HTMLPreformatted"/>
    <w:rsid w:val="00FA39C0"/>
    <w:rPr>
      <w:rFonts w:ascii="Courier New" w:eastAsia="MS Mincho" w:hAnsi="Courier New" w:cs="Courier New"/>
      <w:sz w:val="20"/>
      <w:szCs w:val="24"/>
      <w:lang w:val="en-US" w:eastAsia="en-US"/>
    </w:rPr>
  </w:style>
  <w:style w:type="character" w:styleId="HTMLSample">
    <w:name w:val="HTML Sample"/>
    <w:basedOn w:val="DefaultParagraphFont"/>
    <w:rsid w:val="00FA39C0"/>
    <w:rPr>
      <w:rFonts w:ascii="Courier New" w:hAnsi="Courier New"/>
    </w:rPr>
  </w:style>
  <w:style w:type="character" w:styleId="HTMLTypewriter">
    <w:name w:val="HTML Typewriter"/>
    <w:basedOn w:val="DefaultParagraphFont"/>
    <w:rsid w:val="00FA39C0"/>
    <w:rPr>
      <w:rFonts w:ascii="Courier New" w:hAnsi="Courier New"/>
      <w:sz w:val="20"/>
      <w:szCs w:val="20"/>
    </w:rPr>
  </w:style>
  <w:style w:type="character" w:styleId="HTMLVariable">
    <w:name w:val="HTML Variable"/>
    <w:basedOn w:val="DefaultParagraphFont"/>
    <w:rsid w:val="00FA39C0"/>
    <w:rPr>
      <w:i/>
      <w:iCs/>
    </w:rPr>
  </w:style>
  <w:style w:type="character" w:styleId="Hyperlink">
    <w:name w:val="Hyperlink"/>
    <w:basedOn w:val="DefaultParagraphFont"/>
    <w:uiPriority w:val="99"/>
    <w:rsid w:val="00FA39C0"/>
    <w:rPr>
      <w:color w:val="0000FF"/>
      <w:u w:val="single"/>
    </w:rPr>
  </w:style>
  <w:style w:type="paragraph" w:styleId="Index1">
    <w:name w:val="index 1"/>
    <w:basedOn w:val="Normal"/>
    <w:next w:val="Normal"/>
    <w:autoRedefine/>
    <w:semiHidden/>
    <w:rsid w:val="00FA39C0"/>
    <w:pPr>
      <w:ind w:left="240" w:hanging="240"/>
    </w:pPr>
  </w:style>
  <w:style w:type="paragraph" w:styleId="Index2">
    <w:name w:val="index 2"/>
    <w:basedOn w:val="Normal"/>
    <w:next w:val="Normal"/>
    <w:autoRedefine/>
    <w:semiHidden/>
    <w:rsid w:val="00FA39C0"/>
    <w:pPr>
      <w:ind w:left="480" w:hanging="240"/>
    </w:pPr>
  </w:style>
  <w:style w:type="paragraph" w:styleId="Index3">
    <w:name w:val="index 3"/>
    <w:basedOn w:val="Normal"/>
    <w:next w:val="Normal"/>
    <w:autoRedefine/>
    <w:semiHidden/>
    <w:rsid w:val="00FA39C0"/>
    <w:pPr>
      <w:ind w:left="720" w:hanging="240"/>
    </w:pPr>
  </w:style>
  <w:style w:type="paragraph" w:styleId="Index4">
    <w:name w:val="index 4"/>
    <w:basedOn w:val="Normal"/>
    <w:next w:val="Normal"/>
    <w:autoRedefine/>
    <w:semiHidden/>
    <w:rsid w:val="00FA39C0"/>
    <w:pPr>
      <w:ind w:left="960" w:hanging="240"/>
    </w:pPr>
  </w:style>
  <w:style w:type="paragraph" w:styleId="Index5">
    <w:name w:val="index 5"/>
    <w:basedOn w:val="Normal"/>
    <w:next w:val="Normal"/>
    <w:autoRedefine/>
    <w:semiHidden/>
    <w:rsid w:val="00FA39C0"/>
    <w:pPr>
      <w:ind w:left="1200" w:hanging="240"/>
    </w:pPr>
  </w:style>
  <w:style w:type="paragraph" w:styleId="Index6">
    <w:name w:val="index 6"/>
    <w:basedOn w:val="Normal"/>
    <w:next w:val="Normal"/>
    <w:autoRedefine/>
    <w:semiHidden/>
    <w:rsid w:val="00FA39C0"/>
    <w:pPr>
      <w:ind w:left="1440" w:hanging="240"/>
    </w:pPr>
  </w:style>
  <w:style w:type="paragraph" w:styleId="Index7">
    <w:name w:val="index 7"/>
    <w:basedOn w:val="Normal"/>
    <w:next w:val="Normal"/>
    <w:autoRedefine/>
    <w:semiHidden/>
    <w:rsid w:val="00FA39C0"/>
    <w:pPr>
      <w:ind w:left="1680" w:hanging="240"/>
    </w:pPr>
  </w:style>
  <w:style w:type="paragraph" w:styleId="Index8">
    <w:name w:val="index 8"/>
    <w:basedOn w:val="Normal"/>
    <w:next w:val="Normal"/>
    <w:autoRedefine/>
    <w:semiHidden/>
    <w:rsid w:val="00FA39C0"/>
    <w:pPr>
      <w:ind w:left="1920" w:hanging="240"/>
    </w:pPr>
  </w:style>
  <w:style w:type="paragraph" w:styleId="Index9">
    <w:name w:val="index 9"/>
    <w:basedOn w:val="Normal"/>
    <w:next w:val="Normal"/>
    <w:autoRedefine/>
    <w:semiHidden/>
    <w:rsid w:val="00FA39C0"/>
    <w:pPr>
      <w:ind w:left="2160" w:hanging="240"/>
    </w:pPr>
  </w:style>
  <w:style w:type="paragraph" w:styleId="IndexHeading">
    <w:name w:val="index heading"/>
    <w:basedOn w:val="Normal"/>
    <w:next w:val="Index1"/>
    <w:semiHidden/>
    <w:rsid w:val="00FA39C0"/>
    <w:rPr>
      <w:rFonts w:ascii="Arial" w:hAnsi="Arial" w:cs="Arial"/>
      <w:b/>
      <w:bCs/>
    </w:rPr>
  </w:style>
  <w:style w:type="paragraph" w:customStyle="1" w:styleId="IPO">
    <w:name w:val="IPO"/>
    <w:basedOn w:val="DiscClause"/>
    <w:rsid w:val="00FA39C0"/>
    <w:pPr>
      <w:pBdr>
        <w:top w:val="single" w:sz="2" w:space="1" w:color="auto"/>
        <w:bottom w:val="single" w:sz="2" w:space="0" w:color="auto"/>
      </w:pBdr>
      <w:spacing w:after="0" w:line="180" w:lineRule="exact"/>
      <w:ind w:left="0" w:right="-360"/>
    </w:pPr>
    <w:rPr>
      <w:rFonts w:ascii="Arial Narrow" w:hAnsi="Arial Narrow"/>
      <w:sz w:val="20"/>
    </w:rPr>
  </w:style>
  <w:style w:type="paragraph" w:customStyle="1" w:styleId="IPOBackCover">
    <w:name w:val="IPOBackCover"/>
    <w:basedOn w:val="IPOInsidePage"/>
    <w:rsid w:val="00FA39C0"/>
    <w:pPr>
      <w:ind w:left="3125"/>
    </w:pPr>
  </w:style>
  <w:style w:type="paragraph" w:customStyle="1" w:styleId="ipubnormal">
    <w:name w:val="ipubnormal"/>
    <w:rsid w:val="00FA39C0"/>
    <w:pPr>
      <w:spacing w:after="0" w:line="240" w:lineRule="auto"/>
    </w:pPr>
    <w:rPr>
      <w:rFonts w:ascii="Times New Roman" w:eastAsia="MS Mincho" w:hAnsi="Times New Roman" w:cs="Times New Roman"/>
      <w:sz w:val="20"/>
      <w:szCs w:val="20"/>
      <w:lang w:val="en-US" w:eastAsia="en-US"/>
    </w:rPr>
  </w:style>
  <w:style w:type="paragraph" w:customStyle="1" w:styleId="LegalData">
    <w:name w:val="Legal Data"/>
    <w:basedOn w:val="Body"/>
    <w:rsid w:val="00FA39C0"/>
    <w:pPr>
      <w:spacing w:before="20" w:after="0" w:line="160" w:lineRule="atLeast"/>
    </w:pPr>
    <w:rPr>
      <w:rFonts w:ascii="Arial Narrow" w:hAnsi="Arial Narrow"/>
      <w:sz w:val="12"/>
    </w:rPr>
  </w:style>
  <w:style w:type="paragraph" w:customStyle="1" w:styleId="LegalEntityName">
    <w:name w:val="LegalEntityName"/>
    <w:basedOn w:val="FooterFrontPage"/>
    <w:rsid w:val="00FA39C0"/>
    <w:pPr>
      <w:framePr w:wrap="around"/>
      <w:spacing w:line="240" w:lineRule="auto"/>
      <w:jc w:val="right"/>
    </w:pPr>
    <w:rPr>
      <w:rFonts w:ascii="Arial" w:hAnsi="Arial"/>
      <w:b/>
      <w:szCs w:val="20"/>
    </w:rPr>
  </w:style>
  <w:style w:type="table" w:customStyle="1" w:styleId="LegalEntityTable">
    <w:name w:val="LegalEntityTable"/>
    <w:basedOn w:val="TableNormal"/>
    <w:rsid w:val="00FA39C0"/>
    <w:pPr>
      <w:spacing w:after="0" w:line="240" w:lineRule="auto"/>
    </w:pPr>
    <w:rPr>
      <w:rFonts w:ascii="Arial" w:eastAsia="MS Mincho" w:hAnsi="Arial" w:cs="Times New Roman"/>
      <w:sz w:val="20"/>
      <w:szCs w:val="20"/>
      <w:lang w:val="en-US"/>
    </w:rPr>
    <w:tblPr>
      <w:tblInd w:w="0" w:type="dxa"/>
      <w:tblCellMar>
        <w:top w:w="0" w:type="dxa"/>
        <w:left w:w="108" w:type="dxa"/>
        <w:bottom w:w="0" w:type="dxa"/>
        <w:right w:w="108" w:type="dxa"/>
      </w:tblCellMar>
    </w:tblPr>
    <w:tcPr>
      <w:shd w:val="clear" w:color="auto" w:fill="auto"/>
    </w:tcPr>
  </w:style>
  <w:style w:type="character" w:styleId="LineNumber">
    <w:name w:val="line number"/>
    <w:basedOn w:val="DefaultParagraphFont"/>
    <w:rsid w:val="00FA39C0"/>
  </w:style>
  <w:style w:type="paragraph" w:styleId="List">
    <w:name w:val="List"/>
    <w:basedOn w:val="Normal"/>
    <w:rsid w:val="00FA39C0"/>
    <w:pPr>
      <w:ind w:left="360" w:hanging="360"/>
    </w:pPr>
  </w:style>
  <w:style w:type="paragraph" w:styleId="List2">
    <w:name w:val="List 2"/>
    <w:basedOn w:val="Normal"/>
    <w:rsid w:val="00FA39C0"/>
    <w:pPr>
      <w:ind w:left="720" w:hanging="360"/>
    </w:pPr>
  </w:style>
  <w:style w:type="paragraph" w:styleId="List3">
    <w:name w:val="List 3"/>
    <w:basedOn w:val="Normal"/>
    <w:rsid w:val="00FA39C0"/>
    <w:pPr>
      <w:ind w:left="1080" w:hanging="360"/>
    </w:pPr>
  </w:style>
  <w:style w:type="paragraph" w:styleId="List4">
    <w:name w:val="List 4"/>
    <w:basedOn w:val="Normal"/>
    <w:rsid w:val="00FA39C0"/>
    <w:pPr>
      <w:ind w:left="1440" w:hanging="360"/>
    </w:pPr>
  </w:style>
  <w:style w:type="paragraph" w:styleId="List5">
    <w:name w:val="List 5"/>
    <w:basedOn w:val="Normal"/>
    <w:rsid w:val="00FA39C0"/>
    <w:pPr>
      <w:ind w:left="1800" w:hanging="360"/>
    </w:pPr>
  </w:style>
  <w:style w:type="paragraph" w:styleId="ListBullet">
    <w:name w:val="List Bullet"/>
    <w:basedOn w:val="Normal"/>
    <w:autoRedefine/>
    <w:rsid w:val="00FA39C0"/>
    <w:pPr>
      <w:numPr>
        <w:numId w:val="11"/>
      </w:numPr>
    </w:pPr>
  </w:style>
  <w:style w:type="paragraph" w:styleId="ListBullet2">
    <w:name w:val="List Bullet 2"/>
    <w:basedOn w:val="Normal"/>
    <w:autoRedefine/>
    <w:rsid w:val="00FA39C0"/>
    <w:pPr>
      <w:numPr>
        <w:numId w:val="12"/>
      </w:numPr>
    </w:pPr>
  </w:style>
  <w:style w:type="paragraph" w:styleId="ListBullet3">
    <w:name w:val="List Bullet 3"/>
    <w:basedOn w:val="Normal"/>
    <w:autoRedefine/>
    <w:rsid w:val="00FA39C0"/>
    <w:pPr>
      <w:numPr>
        <w:numId w:val="13"/>
      </w:numPr>
    </w:pPr>
  </w:style>
  <w:style w:type="paragraph" w:styleId="ListBullet4">
    <w:name w:val="List Bullet 4"/>
    <w:basedOn w:val="Normal"/>
    <w:autoRedefine/>
    <w:rsid w:val="00FA39C0"/>
    <w:pPr>
      <w:numPr>
        <w:numId w:val="14"/>
      </w:numPr>
    </w:pPr>
  </w:style>
  <w:style w:type="paragraph" w:styleId="ListBullet5">
    <w:name w:val="List Bullet 5"/>
    <w:basedOn w:val="Normal"/>
    <w:autoRedefine/>
    <w:rsid w:val="00FA39C0"/>
    <w:pPr>
      <w:numPr>
        <w:numId w:val="15"/>
      </w:numPr>
    </w:pPr>
  </w:style>
  <w:style w:type="paragraph" w:styleId="ListContinue">
    <w:name w:val="List Continue"/>
    <w:basedOn w:val="Normal"/>
    <w:rsid w:val="00FA39C0"/>
    <w:pPr>
      <w:spacing w:after="120"/>
      <w:ind w:left="360"/>
    </w:pPr>
  </w:style>
  <w:style w:type="paragraph" w:styleId="ListContinue2">
    <w:name w:val="List Continue 2"/>
    <w:basedOn w:val="Normal"/>
    <w:rsid w:val="00FA39C0"/>
    <w:pPr>
      <w:spacing w:after="120"/>
      <w:ind w:left="720"/>
    </w:pPr>
  </w:style>
  <w:style w:type="paragraph" w:styleId="ListContinue3">
    <w:name w:val="List Continue 3"/>
    <w:basedOn w:val="Normal"/>
    <w:rsid w:val="00FA39C0"/>
    <w:pPr>
      <w:spacing w:after="120"/>
      <w:ind w:left="1080"/>
    </w:pPr>
  </w:style>
  <w:style w:type="paragraph" w:styleId="ListContinue4">
    <w:name w:val="List Continue 4"/>
    <w:basedOn w:val="Normal"/>
    <w:rsid w:val="00FA39C0"/>
    <w:pPr>
      <w:spacing w:after="120"/>
      <w:ind w:left="1440"/>
    </w:pPr>
  </w:style>
  <w:style w:type="paragraph" w:styleId="ListContinue5">
    <w:name w:val="List Continue 5"/>
    <w:basedOn w:val="Normal"/>
    <w:rsid w:val="00FA39C0"/>
    <w:pPr>
      <w:spacing w:after="120"/>
      <w:ind w:left="1800"/>
    </w:pPr>
  </w:style>
  <w:style w:type="paragraph" w:styleId="ListNumber">
    <w:name w:val="List Number"/>
    <w:basedOn w:val="Normal"/>
    <w:rsid w:val="00FA39C0"/>
    <w:pPr>
      <w:numPr>
        <w:numId w:val="16"/>
      </w:numPr>
    </w:pPr>
  </w:style>
  <w:style w:type="paragraph" w:styleId="ListNumber2">
    <w:name w:val="List Number 2"/>
    <w:basedOn w:val="Normal"/>
    <w:rsid w:val="00FA39C0"/>
    <w:pPr>
      <w:numPr>
        <w:numId w:val="17"/>
      </w:numPr>
    </w:pPr>
  </w:style>
  <w:style w:type="paragraph" w:styleId="ListNumber3">
    <w:name w:val="List Number 3"/>
    <w:basedOn w:val="Normal"/>
    <w:rsid w:val="00FA39C0"/>
    <w:pPr>
      <w:numPr>
        <w:numId w:val="18"/>
      </w:numPr>
    </w:pPr>
  </w:style>
  <w:style w:type="paragraph" w:styleId="ListNumber4">
    <w:name w:val="List Number 4"/>
    <w:basedOn w:val="Normal"/>
    <w:rsid w:val="00FA39C0"/>
    <w:pPr>
      <w:numPr>
        <w:numId w:val="19"/>
      </w:numPr>
    </w:pPr>
  </w:style>
  <w:style w:type="paragraph" w:styleId="ListNumber5">
    <w:name w:val="List Number 5"/>
    <w:basedOn w:val="Normal"/>
    <w:rsid w:val="00FA39C0"/>
    <w:pPr>
      <w:numPr>
        <w:numId w:val="20"/>
      </w:numPr>
    </w:pPr>
  </w:style>
  <w:style w:type="paragraph" w:styleId="MacroText">
    <w:name w:val="macro"/>
    <w:link w:val="MacroTextChar"/>
    <w:semiHidden/>
    <w:rsid w:val="00FA39C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MS Mincho" w:hAnsi="Courier New" w:cs="Courier New"/>
      <w:sz w:val="20"/>
      <w:szCs w:val="20"/>
      <w:lang w:val="en-US" w:eastAsia="en-US"/>
    </w:rPr>
  </w:style>
  <w:style w:type="character" w:customStyle="1" w:styleId="MacroTextChar">
    <w:name w:val="Macro Text Char"/>
    <w:basedOn w:val="DefaultParagraphFont"/>
    <w:link w:val="MacroText"/>
    <w:semiHidden/>
    <w:rsid w:val="00FA39C0"/>
    <w:rPr>
      <w:rFonts w:ascii="Courier New" w:eastAsia="MS Mincho" w:hAnsi="Courier New" w:cs="Courier New"/>
      <w:sz w:val="20"/>
      <w:szCs w:val="20"/>
      <w:lang w:val="en-US" w:eastAsia="en-US"/>
    </w:rPr>
  </w:style>
  <w:style w:type="paragraph" w:styleId="MessageHeader">
    <w:name w:val="Message Header"/>
    <w:basedOn w:val="Normal"/>
    <w:link w:val="MessageHeaderChar"/>
    <w:rsid w:val="00FA39C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FA39C0"/>
    <w:rPr>
      <w:rFonts w:ascii="Arial" w:eastAsia="MS Mincho" w:hAnsi="Arial" w:cs="Arial"/>
      <w:sz w:val="24"/>
      <w:szCs w:val="24"/>
      <w:shd w:val="pct20" w:color="auto" w:fill="auto"/>
      <w:lang w:val="en-US" w:eastAsia="en-US"/>
    </w:rPr>
  </w:style>
  <w:style w:type="paragraph" w:customStyle="1" w:styleId="MorganmarketURL">
    <w:name w:val="MorganmarketURL"/>
    <w:basedOn w:val="FooterFrontPage"/>
    <w:rsid w:val="00FA39C0"/>
    <w:pPr>
      <w:framePr w:wrap="around"/>
      <w:spacing w:line="240" w:lineRule="auto"/>
    </w:pPr>
    <w:rPr>
      <w:rFonts w:ascii="Arial" w:hAnsi="Arial"/>
      <w:b/>
      <w:color w:val="4E8ABE"/>
      <w:szCs w:val="20"/>
    </w:rPr>
  </w:style>
  <w:style w:type="paragraph" w:customStyle="1" w:styleId="Name">
    <w:name w:val="Name"/>
    <w:basedOn w:val="Body"/>
    <w:next w:val="Phone"/>
    <w:rsid w:val="00FA39C0"/>
    <w:pPr>
      <w:spacing w:after="40"/>
    </w:pPr>
    <w:rPr>
      <w:rFonts w:ascii="Arial" w:hAnsi="Arial"/>
      <w:b/>
      <w:noProof/>
      <w:sz w:val="17"/>
    </w:rPr>
  </w:style>
  <w:style w:type="paragraph" w:customStyle="1" w:styleId="NameSide">
    <w:name w:val="NameSide"/>
    <w:basedOn w:val="Name"/>
    <w:next w:val="Normal"/>
    <w:rsid w:val="00FA39C0"/>
    <w:pPr>
      <w:framePr w:w="2520" w:hSpace="187" w:vSpace="187" w:wrap="around" w:vAnchor="text" w:hAnchor="margin" w:x="-3124" w:y="1"/>
    </w:pPr>
  </w:style>
  <w:style w:type="character" w:customStyle="1" w:styleId="NCOComplianceMark">
    <w:name w:val="NCO_ComplianceMark"/>
    <w:basedOn w:val="DefaultParagraphFont"/>
    <w:rsid w:val="00FA39C0"/>
    <w:rPr>
      <w:rFonts w:ascii="Arial" w:hAnsi="Arial"/>
      <w:b/>
      <w:dstrike w:val="0"/>
      <w:sz w:val="14"/>
      <w:szCs w:val="14"/>
      <w:vertAlign w:val="superscript"/>
    </w:rPr>
  </w:style>
  <w:style w:type="paragraph" w:customStyle="1" w:styleId="NCOEmail">
    <w:name w:val="NCO_Email"/>
    <w:basedOn w:val="EMail"/>
    <w:rsid w:val="00FA39C0"/>
  </w:style>
  <w:style w:type="table" w:customStyle="1" w:styleId="NCOFrontPageFooterTable">
    <w:name w:val="NCO_FrontPageFooterTable"/>
    <w:basedOn w:val="TableNormal"/>
    <w:rsid w:val="00FA39C0"/>
    <w:pPr>
      <w:spacing w:after="0" w:line="240" w:lineRule="auto"/>
    </w:pPr>
    <w:rPr>
      <w:rFonts w:ascii="Arial" w:eastAsia="MS Mincho" w:hAnsi="Arial" w:cs="Times New Roman"/>
      <w:sz w:val="20"/>
      <w:szCs w:val="20"/>
      <w:lang w:val="en-US"/>
    </w:rPr>
    <w:tblPr>
      <w:tblInd w:w="0" w:type="dxa"/>
      <w:tblCellMar>
        <w:top w:w="0" w:type="dxa"/>
        <w:left w:w="108" w:type="dxa"/>
        <w:bottom w:w="0" w:type="dxa"/>
        <w:right w:w="108" w:type="dxa"/>
      </w:tblCellMar>
    </w:tblPr>
    <w:tcPr>
      <w:shd w:val="clear" w:color="auto" w:fill="auto"/>
    </w:tcPr>
  </w:style>
  <w:style w:type="paragraph" w:customStyle="1" w:styleId="NCOLegalEntityName">
    <w:name w:val="NCO_LegalEntityName"/>
    <w:basedOn w:val="LegalEntityName"/>
    <w:rsid w:val="00FA39C0"/>
    <w:pPr>
      <w:framePr w:wrap="around"/>
      <w:jc w:val="left"/>
    </w:pPr>
    <w:rPr>
      <w:sz w:val="14"/>
    </w:rPr>
  </w:style>
  <w:style w:type="paragraph" w:customStyle="1" w:styleId="NCOLocation">
    <w:name w:val="NCO_Location"/>
    <w:basedOn w:val="Body"/>
    <w:rsid w:val="00FA39C0"/>
    <w:pPr>
      <w:spacing w:before="40" w:after="0" w:line="0" w:lineRule="atLeast"/>
    </w:pPr>
    <w:rPr>
      <w:rFonts w:ascii="Arial" w:hAnsi="Arial"/>
      <w:sz w:val="14"/>
    </w:rPr>
  </w:style>
  <w:style w:type="paragraph" w:customStyle="1" w:styleId="NCOName">
    <w:name w:val="NCO_Name"/>
    <w:basedOn w:val="Name"/>
    <w:rsid w:val="00FA39C0"/>
    <w:rPr>
      <w:sz w:val="14"/>
    </w:rPr>
  </w:style>
  <w:style w:type="character" w:customStyle="1" w:styleId="NCOPhone">
    <w:name w:val="NCO_Phone"/>
    <w:basedOn w:val="DefaultParagraphFont"/>
    <w:rsid w:val="00FA39C0"/>
    <w:rPr>
      <w:rFonts w:ascii="Arial" w:hAnsi="Arial"/>
      <w:noProof/>
      <w:sz w:val="14"/>
      <w:szCs w:val="14"/>
    </w:rPr>
  </w:style>
  <w:style w:type="paragraph" w:customStyle="1" w:styleId="NextToSource">
    <w:name w:val="NextToSource"/>
    <w:basedOn w:val="Normal"/>
    <w:next w:val="Body"/>
    <w:rsid w:val="00FA39C0"/>
    <w:pPr>
      <w:keepLines/>
      <w:spacing w:line="180" w:lineRule="atLeast"/>
    </w:pPr>
    <w:rPr>
      <w:rFonts w:ascii="Arial Narrow" w:hAnsi="Arial Narrow"/>
      <w:sz w:val="14"/>
    </w:rPr>
  </w:style>
  <w:style w:type="paragraph" w:styleId="NormalWeb">
    <w:name w:val="Normal (Web)"/>
    <w:basedOn w:val="Normal"/>
    <w:uiPriority w:val="99"/>
    <w:qFormat/>
    <w:rsid w:val="00FA39C0"/>
    <w:rPr>
      <w:sz w:val="20"/>
      <w:szCs w:val="20"/>
    </w:rPr>
  </w:style>
  <w:style w:type="paragraph" w:styleId="NormalIndent">
    <w:name w:val="Normal Indent"/>
    <w:basedOn w:val="Normal"/>
    <w:rsid w:val="00FA39C0"/>
    <w:pPr>
      <w:ind w:left="720"/>
    </w:pPr>
  </w:style>
  <w:style w:type="paragraph" w:styleId="NoteHeading">
    <w:name w:val="Note Heading"/>
    <w:basedOn w:val="Normal"/>
    <w:next w:val="Normal"/>
    <w:link w:val="NoteHeadingChar"/>
    <w:rsid w:val="00FA39C0"/>
  </w:style>
  <w:style w:type="character" w:customStyle="1" w:styleId="NoteHeadingChar">
    <w:name w:val="Note Heading Char"/>
    <w:basedOn w:val="DefaultParagraphFont"/>
    <w:link w:val="NoteHeading"/>
    <w:rsid w:val="00FA39C0"/>
    <w:rPr>
      <w:rFonts w:ascii="Times New Roman" w:eastAsia="MS Mincho" w:hAnsi="Times New Roman" w:cs="Times New Roman"/>
      <w:sz w:val="24"/>
      <w:szCs w:val="24"/>
      <w:lang w:val="en-US" w:eastAsia="en-US"/>
    </w:rPr>
  </w:style>
  <w:style w:type="character" w:customStyle="1" w:styleId="NotSeries8687Qualified">
    <w:name w:val="NotSeries8687Qualified"/>
    <w:basedOn w:val="DefaultParagraphFont"/>
    <w:rsid w:val="00FA39C0"/>
    <w:rPr>
      <w:rFonts w:ascii="Arial" w:hAnsi="Arial"/>
      <w:sz w:val="20"/>
      <w:szCs w:val="20"/>
      <w:vertAlign w:val="superscript"/>
    </w:rPr>
  </w:style>
  <w:style w:type="paragraph" w:customStyle="1" w:styleId="NotSeries8687QualifiedMessage">
    <w:name w:val="NotSeries8687QualifiedMessage"/>
    <w:basedOn w:val="FooterFrontPage"/>
    <w:rsid w:val="00FA39C0"/>
    <w:pPr>
      <w:framePr w:wrap="around"/>
      <w:spacing w:line="226" w:lineRule="atLeast"/>
    </w:pPr>
  </w:style>
  <w:style w:type="paragraph" w:customStyle="1" w:styleId="NumberBullet">
    <w:name w:val="NumberBullet"/>
    <w:qFormat/>
    <w:rsid w:val="00FA39C0"/>
    <w:pPr>
      <w:numPr>
        <w:numId w:val="21"/>
      </w:numPr>
      <w:spacing w:after="120" w:line="240" w:lineRule="atLeast"/>
    </w:pPr>
    <w:rPr>
      <w:rFonts w:ascii="Times New Roman" w:eastAsia="MS Mincho" w:hAnsi="Times New Roman" w:cs="Times New Roman"/>
      <w:sz w:val="20"/>
      <w:szCs w:val="20"/>
      <w:lang w:val="en-US" w:eastAsia="en-US"/>
    </w:rPr>
  </w:style>
  <w:style w:type="paragraph" w:customStyle="1" w:styleId="PerfSource">
    <w:name w:val="PerfSource"/>
    <w:basedOn w:val="Normal"/>
    <w:rsid w:val="00FA39C0"/>
    <w:pPr>
      <w:keepLines/>
    </w:pPr>
    <w:rPr>
      <w:rFonts w:ascii="Arial Narrow" w:hAnsi="Arial Narrow"/>
      <w:noProof/>
      <w:sz w:val="14"/>
    </w:rPr>
  </w:style>
  <w:style w:type="paragraph" w:customStyle="1" w:styleId="PerfChart">
    <w:name w:val="PerfChart"/>
    <w:basedOn w:val="PerfSource"/>
    <w:rsid w:val="00FA39C0"/>
  </w:style>
  <w:style w:type="paragraph" w:customStyle="1" w:styleId="PhoneSide">
    <w:name w:val="PhoneSide"/>
    <w:basedOn w:val="Phone"/>
    <w:next w:val="EmailSide"/>
    <w:rsid w:val="00FA39C0"/>
    <w:pPr>
      <w:framePr w:w="2520" w:hSpace="187" w:vSpace="187" w:wrap="around" w:vAnchor="text" w:hAnchor="margin" w:x="-3124" w:y="1"/>
    </w:pPr>
  </w:style>
  <w:style w:type="paragraph" w:styleId="PlainText">
    <w:name w:val="Plain Text"/>
    <w:basedOn w:val="Normal"/>
    <w:link w:val="PlainTextChar"/>
    <w:rsid w:val="00FA39C0"/>
    <w:rPr>
      <w:rFonts w:ascii="Courier New" w:hAnsi="Courier New" w:cs="Courier New"/>
      <w:sz w:val="20"/>
      <w:szCs w:val="20"/>
    </w:rPr>
  </w:style>
  <w:style w:type="character" w:customStyle="1" w:styleId="PlainTextChar">
    <w:name w:val="Plain Text Char"/>
    <w:basedOn w:val="DefaultParagraphFont"/>
    <w:link w:val="PlainText"/>
    <w:rsid w:val="00FA39C0"/>
    <w:rPr>
      <w:rFonts w:ascii="Courier New" w:eastAsia="MS Mincho" w:hAnsi="Courier New" w:cs="Courier New"/>
      <w:sz w:val="20"/>
      <w:szCs w:val="20"/>
      <w:lang w:val="en-US" w:eastAsia="en-US"/>
    </w:rPr>
  </w:style>
  <w:style w:type="paragraph" w:customStyle="1" w:styleId="Price">
    <w:name w:val="Price"/>
    <w:basedOn w:val="Normal"/>
    <w:next w:val="Body"/>
    <w:rsid w:val="00FA39C0"/>
    <w:pPr>
      <w:framePr w:hSpace="187" w:wrap="around" w:vAnchor="page" w:hAnchor="text" w:xAlign="right" w:y="2161"/>
    </w:pPr>
    <w:rPr>
      <w:rFonts w:ascii="Arial" w:hAnsi="Arial"/>
      <w:noProof/>
      <w:sz w:val="16"/>
    </w:rPr>
  </w:style>
  <w:style w:type="paragraph" w:customStyle="1" w:styleId="Target">
    <w:name w:val="Target"/>
    <w:basedOn w:val="Normal"/>
    <w:next w:val="Body"/>
    <w:rsid w:val="00FA39C0"/>
    <w:pPr>
      <w:spacing w:line="200" w:lineRule="atLeast"/>
    </w:pPr>
    <w:rPr>
      <w:rFonts w:ascii="Arial" w:hAnsi="Arial"/>
      <w:sz w:val="16"/>
    </w:rPr>
  </w:style>
  <w:style w:type="paragraph" w:customStyle="1" w:styleId="PriceDate">
    <w:name w:val="PriceDate"/>
    <w:basedOn w:val="Target"/>
    <w:rsid w:val="00FA39C0"/>
    <w:pPr>
      <w:framePr w:hSpace="187" w:wrap="around" w:vAnchor="page" w:hAnchor="text" w:xAlign="right" w:y="2161"/>
      <w:spacing w:before="120" w:line="240" w:lineRule="auto"/>
    </w:pPr>
    <w:rPr>
      <w:b/>
      <w:noProof/>
    </w:rPr>
  </w:style>
  <w:style w:type="paragraph" w:customStyle="1" w:styleId="PriceDateDual">
    <w:name w:val="PriceDateDual"/>
    <w:basedOn w:val="Target"/>
    <w:rsid w:val="00FA39C0"/>
    <w:pPr>
      <w:framePr w:hSpace="187" w:wrap="around" w:vAnchor="page" w:hAnchor="text" w:xAlign="right" w:y="2161"/>
      <w:spacing w:before="120" w:line="160" w:lineRule="exact"/>
    </w:pPr>
    <w:rPr>
      <w:b/>
      <w:noProof/>
    </w:rPr>
  </w:style>
  <w:style w:type="paragraph" w:customStyle="1" w:styleId="RatingDual">
    <w:name w:val="RatingDual"/>
    <w:basedOn w:val="Body"/>
    <w:next w:val="Body"/>
    <w:rsid w:val="00FA39C0"/>
    <w:pPr>
      <w:framePr w:hSpace="187" w:wrap="around" w:vAnchor="page" w:hAnchor="text" w:xAlign="right" w:y="2161"/>
      <w:spacing w:after="0" w:line="160" w:lineRule="exact"/>
    </w:pPr>
    <w:rPr>
      <w:rFonts w:ascii="Arial" w:hAnsi="Arial"/>
      <w:noProof/>
      <w:sz w:val="15"/>
    </w:rPr>
  </w:style>
  <w:style w:type="paragraph" w:customStyle="1" w:styleId="PriceTargetCurrent">
    <w:name w:val="PriceTargetCurrent"/>
    <w:basedOn w:val="PriceDate"/>
    <w:rsid w:val="00FA39C0"/>
    <w:pPr>
      <w:framePr w:wrap="around"/>
    </w:pPr>
  </w:style>
  <w:style w:type="paragraph" w:customStyle="1" w:styleId="PriceTargetPrior">
    <w:name w:val="PriceTargetPrior"/>
    <w:basedOn w:val="PriceDate"/>
    <w:rsid w:val="00FA39C0"/>
    <w:pPr>
      <w:framePr w:wrap="around"/>
      <w:spacing w:before="0"/>
    </w:pPr>
    <w:rPr>
      <w:b w:val="0"/>
    </w:rPr>
  </w:style>
  <w:style w:type="paragraph" w:customStyle="1" w:styleId="PriorRecommendation">
    <w:name w:val="Prior Recommendation"/>
    <w:basedOn w:val="Body"/>
    <w:rsid w:val="00FA39C0"/>
    <w:pPr>
      <w:spacing w:after="0" w:line="200" w:lineRule="atLeast"/>
    </w:pPr>
    <w:rPr>
      <w:rFonts w:ascii="Arial" w:hAnsi="Arial"/>
      <w:noProof/>
      <w:sz w:val="16"/>
    </w:rPr>
  </w:style>
  <w:style w:type="paragraph" w:customStyle="1" w:styleId="ProductData1">
    <w:name w:val="ProductData1"/>
    <w:basedOn w:val="Body"/>
    <w:next w:val="Normal"/>
    <w:rsid w:val="00FA39C0"/>
    <w:pPr>
      <w:spacing w:after="0" w:line="200" w:lineRule="atLeast"/>
    </w:pPr>
    <w:rPr>
      <w:rFonts w:ascii="Arial" w:hAnsi="Arial"/>
      <w:b/>
      <w:sz w:val="18"/>
      <w:szCs w:val="18"/>
    </w:rPr>
  </w:style>
  <w:style w:type="paragraph" w:customStyle="1" w:styleId="ProductData2">
    <w:name w:val="ProductData2"/>
    <w:basedOn w:val="Body"/>
    <w:next w:val="Normal"/>
    <w:rsid w:val="00FA39C0"/>
    <w:pPr>
      <w:spacing w:after="0" w:line="200" w:lineRule="atLeast"/>
    </w:pPr>
    <w:rPr>
      <w:rFonts w:ascii="Arial" w:hAnsi="Arial"/>
      <w:b/>
      <w:sz w:val="14"/>
    </w:rPr>
  </w:style>
  <w:style w:type="paragraph" w:customStyle="1" w:styleId="ProductData3">
    <w:name w:val="ProductData3"/>
    <w:basedOn w:val="ProductData2"/>
    <w:rsid w:val="00FA39C0"/>
  </w:style>
  <w:style w:type="paragraph" w:customStyle="1" w:styleId="ProductOfJPMSI">
    <w:name w:val="ProductOfJPMSI"/>
    <w:basedOn w:val="DisclaimerBP"/>
    <w:next w:val="Body"/>
    <w:rsid w:val="00FA39C0"/>
  </w:style>
  <w:style w:type="paragraph" w:customStyle="1" w:styleId="Rating">
    <w:name w:val="Rating"/>
    <w:basedOn w:val="Body"/>
    <w:next w:val="Body"/>
    <w:rsid w:val="00FA39C0"/>
    <w:pPr>
      <w:spacing w:after="0"/>
    </w:pPr>
    <w:rPr>
      <w:rFonts w:ascii="Arial" w:hAnsi="Arial"/>
      <w:b/>
      <w:noProof/>
      <w:sz w:val="28"/>
    </w:rPr>
  </w:style>
  <w:style w:type="paragraph" w:customStyle="1" w:styleId="RatingPrior">
    <w:name w:val="RatingPrior"/>
    <w:basedOn w:val="Body"/>
    <w:rsid w:val="00FA39C0"/>
    <w:pPr>
      <w:spacing w:after="0"/>
    </w:pPr>
    <w:rPr>
      <w:rFonts w:ascii="Arial" w:hAnsi="Arial"/>
      <w:noProof/>
      <w:sz w:val="16"/>
    </w:rPr>
  </w:style>
  <w:style w:type="paragraph" w:customStyle="1" w:styleId="RatingPriorDual">
    <w:name w:val="RatingPriorDual"/>
    <w:basedOn w:val="Body"/>
    <w:rsid w:val="00FA39C0"/>
    <w:pPr>
      <w:framePr w:hSpace="187" w:wrap="around" w:vAnchor="page" w:hAnchor="text" w:xAlign="right" w:y="2161"/>
      <w:spacing w:after="0"/>
    </w:pPr>
    <w:rPr>
      <w:rFonts w:ascii="Arial" w:hAnsi="Arial"/>
      <w:b/>
      <w:noProof/>
      <w:sz w:val="12"/>
    </w:rPr>
  </w:style>
  <w:style w:type="paragraph" w:customStyle="1" w:styleId="RatingPriorSide">
    <w:name w:val="RatingPriorSide"/>
    <w:basedOn w:val="RatingPriorDual"/>
    <w:next w:val="NameSide"/>
    <w:rsid w:val="00FA39C0"/>
    <w:pPr>
      <w:framePr w:w="2520" w:vSpace="187" w:wrap="around" w:vAnchor="text" w:hAnchor="margin" w:x="-3124" w:y="1"/>
    </w:pPr>
    <w:rPr>
      <w:b w:val="0"/>
    </w:rPr>
  </w:style>
  <w:style w:type="paragraph" w:customStyle="1" w:styleId="RatingsDistributionTableHead">
    <w:name w:val="RatingsDistributionTableHead"/>
    <w:basedOn w:val="Normal"/>
    <w:rsid w:val="00FA39C0"/>
    <w:pPr>
      <w:spacing w:before="100" w:beforeAutospacing="1" w:after="100" w:afterAutospacing="1"/>
    </w:pPr>
    <w:rPr>
      <w:b/>
      <w:bCs/>
      <w:sz w:val="16"/>
      <w:szCs w:val="16"/>
    </w:rPr>
  </w:style>
  <w:style w:type="paragraph" w:customStyle="1" w:styleId="RatingSide">
    <w:name w:val="RatingSide"/>
    <w:basedOn w:val="RatingDual"/>
    <w:next w:val="NameSide"/>
    <w:rsid w:val="00FA39C0"/>
    <w:pPr>
      <w:framePr w:w="2520" w:vSpace="187" w:wrap="around" w:vAnchor="text" w:hAnchor="margin" w:x="-3124" w:y="1"/>
    </w:pPr>
    <w:rPr>
      <w:b/>
    </w:rPr>
  </w:style>
  <w:style w:type="paragraph" w:styleId="Salutation">
    <w:name w:val="Salutation"/>
    <w:basedOn w:val="Normal"/>
    <w:next w:val="Normal"/>
    <w:link w:val="SalutationChar"/>
    <w:rsid w:val="00FA39C0"/>
  </w:style>
  <w:style w:type="character" w:customStyle="1" w:styleId="SalutationChar">
    <w:name w:val="Salutation Char"/>
    <w:basedOn w:val="DefaultParagraphFont"/>
    <w:link w:val="Salutation"/>
    <w:rsid w:val="00FA39C0"/>
    <w:rPr>
      <w:rFonts w:ascii="Times New Roman" w:eastAsia="MS Mincho" w:hAnsi="Times New Roman" w:cs="Times New Roman"/>
      <w:sz w:val="24"/>
      <w:szCs w:val="24"/>
      <w:lang w:val="en-US" w:eastAsia="en-US"/>
    </w:rPr>
  </w:style>
  <w:style w:type="paragraph" w:customStyle="1" w:styleId="SCFigureTitle">
    <w:name w:val="SCFigureTitle"/>
    <w:basedOn w:val="Normal"/>
    <w:rsid w:val="00FA39C0"/>
    <w:pPr>
      <w:framePr w:w="2954" w:vSpace="180" w:wrap="around" w:vAnchor="text" w:hAnchor="text" w:x="-3118" w:y="1" w:anchorLock="1"/>
      <w:spacing w:line="200" w:lineRule="atLeast"/>
    </w:pPr>
    <w:rPr>
      <w:rFonts w:ascii="Arial" w:hAnsi="Arial"/>
      <w:b/>
      <w:color w:val="4E8ABE"/>
      <w:spacing w:val="5"/>
      <w:sz w:val="18"/>
      <w:szCs w:val="18"/>
    </w:rPr>
  </w:style>
  <w:style w:type="paragraph" w:customStyle="1" w:styleId="SCSource">
    <w:name w:val="SCSource"/>
    <w:basedOn w:val="Normal"/>
    <w:rsid w:val="00FA39C0"/>
    <w:pPr>
      <w:framePr w:w="2954" w:vSpace="180" w:wrap="around" w:vAnchor="text" w:hAnchor="text" w:x="-3118" w:y="1" w:anchorLock="1"/>
      <w:spacing w:line="200" w:lineRule="atLeast"/>
    </w:pPr>
    <w:rPr>
      <w:rFonts w:ascii="Arial Narrow" w:hAnsi="Arial Narrow"/>
      <w:sz w:val="14"/>
    </w:rPr>
  </w:style>
  <w:style w:type="paragraph" w:customStyle="1" w:styleId="SCTableUnit">
    <w:name w:val="SCTableUnit"/>
    <w:basedOn w:val="Normal"/>
    <w:rsid w:val="00FA39C0"/>
    <w:pPr>
      <w:framePr w:w="2954" w:vSpace="180" w:wrap="around" w:vAnchor="text" w:hAnchor="text" w:x="-3118" w:y="1" w:anchorLock="1"/>
      <w:spacing w:line="200" w:lineRule="atLeast"/>
    </w:pPr>
    <w:rPr>
      <w:rFonts w:ascii="Arial Narrow" w:hAnsi="Arial Narrow"/>
      <w:spacing w:val="5"/>
      <w:sz w:val="16"/>
    </w:rPr>
  </w:style>
  <w:style w:type="paragraph" w:customStyle="1" w:styleId="SectionHeading">
    <w:name w:val="SectionHeading"/>
    <w:basedOn w:val="Body"/>
    <w:next w:val="Body"/>
    <w:rsid w:val="00FA39C0"/>
    <w:pPr>
      <w:pBdr>
        <w:top w:val="single" w:sz="6" w:space="3" w:color="C0C0C0"/>
        <w:bottom w:val="single" w:sz="6" w:space="3" w:color="C0C0C0"/>
      </w:pBdr>
      <w:spacing w:before="180" w:after="80"/>
    </w:pPr>
    <w:rPr>
      <w:rFonts w:ascii="Arial" w:hAnsi="Arial"/>
      <w:b/>
      <w:color w:val="4E8ABE"/>
      <w:szCs w:val="20"/>
    </w:rPr>
  </w:style>
  <w:style w:type="paragraph" w:customStyle="1" w:styleId="Sector">
    <w:name w:val="Sector"/>
    <w:basedOn w:val="Body"/>
    <w:next w:val="Body"/>
    <w:rsid w:val="00FA39C0"/>
    <w:pPr>
      <w:spacing w:after="0" w:line="220" w:lineRule="atLeast"/>
    </w:pPr>
    <w:rPr>
      <w:rFonts w:ascii="Arial" w:hAnsi="Arial"/>
      <w:b/>
      <w:sz w:val="18"/>
      <w:szCs w:val="18"/>
    </w:rPr>
  </w:style>
  <w:style w:type="paragraph" w:customStyle="1" w:styleId="Sidecomments">
    <w:name w:val="Sidecomments"/>
    <w:basedOn w:val="Body"/>
    <w:qFormat/>
    <w:rsid w:val="00FA39C0"/>
    <w:pPr>
      <w:framePr w:w="2520" w:h="403" w:hSpace="187" w:wrap="around" w:vAnchor="text" w:hAnchor="text" w:x="-3124" w:y="1"/>
      <w:spacing w:after="120" w:line="200" w:lineRule="atLeast"/>
    </w:pPr>
    <w:rPr>
      <w:rFonts w:ascii="Arial" w:hAnsi="Arial"/>
      <w:b/>
      <w:sz w:val="16"/>
    </w:rPr>
  </w:style>
  <w:style w:type="paragraph" w:customStyle="1" w:styleId="SideCommentCompanyName">
    <w:name w:val="SideCommentCompanyName"/>
    <w:basedOn w:val="Sidecomments"/>
    <w:qFormat/>
    <w:rsid w:val="00FA39C0"/>
    <w:pPr>
      <w:framePr w:wrap="around"/>
    </w:pPr>
    <w:rPr>
      <w:color w:val="4E8ABE"/>
      <w:sz w:val="24"/>
    </w:rPr>
  </w:style>
  <w:style w:type="paragraph" w:customStyle="1" w:styleId="SideCommentRating">
    <w:name w:val="SideCommentRating"/>
    <w:basedOn w:val="Sidecomments"/>
    <w:qFormat/>
    <w:rsid w:val="00FA39C0"/>
    <w:pPr>
      <w:framePr w:wrap="around"/>
    </w:pPr>
    <w:rPr>
      <w:color w:val="4E8ABE"/>
      <w:sz w:val="18"/>
      <w:szCs w:val="18"/>
    </w:rPr>
  </w:style>
  <w:style w:type="paragraph" w:styleId="Signature">
    <w:name w:val="Signature"/>
    <w:basedOn w:val="Normal"/>
    <w:link w:val="SignatureChar"/>
    <w:rsid w:val="00FA39C0"/>
    <w:pPr>
      <w:ind w:left="4320"/>
    </w:pPr>
  </w:style>
  <w:style w:type="character" w:customStyle="1" w:styleId="SignatureChar">
    <w:name w:val="Signature Char"/>
    <w:basedOn w:val="DefaultParagraphFont"/>
    <w:link w:val="Signature"/>
    <w:rsid w:val="00FA39C0"/>
    <w:rPr>
      <w:rFonts w:ascii="Times New Roman" w:eastAsia="MS Mincho" w:hAnsi="Times New Roman" w:cs="Times New Roman"/>
      <w:sz w:val="24"/>
      <w:szCs w:val="24"/>
      <w:lang w:val="en-US" w:eastAsia="en-US"/>
    </w:rPr>
  </w:style>
  <w:style w:type="paragraph" w:customStyle="1" w:styleId="Source">
    <w:name w:val="Source"/>
    <w:basedOn w:val="Body"/>
    <w:next w:val="Body"/>
    <w:link w:val="SourceChar"/>
    <w:qFormat/>
    <w:rsid w:val="00FA39C0"/>
    <w:pPr>
      <w:keepLines/>
      <w:spacing w:before="40" w:line="180" w:lineRule="atLeast"/>
    </w:pPr>
    <w:rPr>
      <w:rFonts w:ascii="Arial Narrow" w:hAnsi="Arial Narrow"/>
      <w:sz w:val="14"/>
    </w:rPr>
  </w:style>
  <w:style w:type="character" w:styleId="Strong">
    <w:name w:val="Strong"/>
    <w:basedOn w:val="DefaultParagraphFont"/>
    <w:rsid w:val="00FA39C0"/>
    <w:rPr>
      <w:b/>
      <w:bCs/>
    </w:rPr>
  </w:style>
  <w:style w:type="paragraph" w:customStyle="1" w:styleId="StyleArial8ptBoldTopSinglesolidlineAuto05ptLin">
    <w:name w:val="Style Arial 8 pt Bold Top: (Single solid line Auto  0.5 pt Lin..."/>
    <w:basedOn w:val="ESTableRow"/>
    <w:next w:val="ESTableRow"/>
    <w:rsid w:val="00FA39C0"/>
    <w:pPr>
      <w:pBdr>
        <w:top w:val="single" w:sz="4" w:space="0" w:color="auto"/>
        <w:bottom w:val="single" w:sz="4" w:space="0" w:color="auto"/>
      </w:pBdr>
    </w:pPr>
    <w:rPr>
      <w:b/>
      <w:bCs/>
      <w:szCs w:val="20"/>
    </w:rPr>
  </w:style>
  <w:style w:type="paragraph" w:styleId="Subtitle0">
    <w:name w:val="Subtitle"/>
    <w:basedOn w:val="Normal"/>
    <w:link w:val="SubtitleChar"/>
    <w:rsid w:val="00FA39C0"/>
    <w:pPr>
      <w:spacing w:after="60"/>
      <w:jc w:val="center"/>
      <w:outlineLvl w:val="1"/>
    </w:pPr>
    <w:rPr>
      <w:rFonts w:ascii="Arial" w:hAnsi="Arial" w:cs="Arial"/>
    </w:rPr>
  </w:style>
  <w:style w:type="character" w:customStyle="1" w:styleId="SubtitleChar">
    <w:name w:val="Subtitle Char"/>
    <w:basedOn w:val="DefaultParagraphFont"/>
    <w:link w:val="Subtitle0"/>
    <w:rsid w:val="00FA39C0"/>
    <w:rPr>
      <w:rFonts w:ascii="Arial" w:eastAsia="MS Mincho" w:hAnsi="Arial" w:cs="Arial"/>
      <w:sz w:val="24"/>
      <w:szCs w:val="24"/>
      <w:lang w:val="en-US" w:eastAsia="en-US"/>
    </w:rPr>
  </w:style>
  <w:style w:type="paragraph" w:customStyle="1" w:styleId="SubTitleRP">
    <w:name w:val="SubTitleRP"/>
    <w:basedOn w:val="SubTitle"/>
    <w:next w:val="Body"/>
    <w:rsid w:val="00FA39C0"/>
    <w:pPr>
      <w:spacing w:after="0" w:line="0" w:lineRule="atLeast"/>
      <w:ind w:left="-3125"/>
    </w:pPr>
  </w:style>
  <w:style w:type="table" w:styleId="Table3Deffects1">
    <w:name w:val="Table 3D effects 1"/>
    <w:basedOn w:val="TableNormal"/>
    <w:rsid w:val="00FA39C0"/>
    <w:pPr>
      <w:spacing w:after="0" w:line="240" w:lineRule="auto"/>
    </w:pPr>
    <w:rPr>
      <w:rFonts w:ascii="Times New Roman" w:eastAsia="MS Mincho" w:hAnsi="Times New Roman" w:cs="Times New Roman"/>
      <w:sz w:val="20"/>
      <w:szCs w:val="20"/>
      <w:lang w:val="en-US"/>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A39C0"/>
    <w:pPr>
      <w:spacing w:after="0" w:line="240" w:lineRule="auto"/>
    </w:pPr>
    <w:rPr>
      <w:rFonts w:ascii="Times New Roman" w:eastAsia="MS Mincho" w:hAnsi="Times New Roman" w:cs="Times New Roman"/>
      <w:sz w:val="20"/>
      <w:szCs w:val="20"/>
      <w:lang w:val="en-US"/>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A39C0"/>
    <w:pPr>
      <w:spacing w:after="0" w:line="240" w:lineRule="auto"/>
    </w:pPr>
    <w:rPr>
      <w:rFonts w:ascii="Times New Roman" w:eastAsia="MS Mincho" w:hAnsi="Times New Roman" w:cs="Times New Roman"/>
      <w:sz w:val="20"/>
      <w:szCs w:val="20"/>
      <w:lang w:val="en-US"/>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ableBody">
    <w:name w:val="Table Body"/>
    <w:basedOn w:val="Body"/>
    <w:rsid w:val="00FA39C0"/>
    <w:pPr>
      <w:keepNext/>
      <w:keepLines/>
      <w:spacing w:after="7" w:line="200" w:lineRule="atLeast"/>
      <w:jc w:val="right"/>
    </w:pPr>
    <w:rPr>
      <w:rFonts w:ascii="Arial Narrow" w:hAnsi="Arial Narrow"/>
      <w:sz w:val="16"/>
    </w:rPr>
  </w:style>
  <w:style w:type="table" w:styleId="TableClassic1">
    <w:name w:val="Table Classic 1"/>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A39C0"/>
    <w:pPr>
      <w:spacing w:after="0" w:line="240" w:lineRule="auto"/>
    </w:pPr>
    <w:rPr>
      <w:rFonts w:ascii="Times New Roman" w:eastAsia="MS Mincho" w:hAnsi="Times New Roman" w:cs="Times New Roman"/>
      <w:color w:val="000080"/>
      <w:sz w:val="20"/>
      <w:szCs w:val="20"/>
      <w:lang w:val="en-U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A39C0"/>
    <w:pPr>
      <w:spacing w:after="0" w:line="240" w:lineRule="auto"/>
    </w:pPr>
    <w:rPr>
      <w:rFonts w:ascii="Times New Roman" w:eastAsia="MS Mincho" w:hAnsi="Times New Roman" w:cs="Times New Roman"/>
      <w:color w:val="FFFFFF"/>
      <w:sz w:val="20"/>
      <w:szCs w:val="20"/>
      <w:lang w:val="en-US"/>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A39C0"/>
    <w:pPr>
      <w:spacing w:after="0" w:line="240" w:lineRule="auto"/>
    </w:pPr>
    <w:rPr>
      <w:rFonts w:ascii="Times New Roman" w:eastAsia="MS Mincho" w:hAnsi="Times New Roman" w:cs="Times New Roman"/>
      <w:sz w:val="20"/>
      <w:szCs w:val="20"/>
      <w:lang w:val="en-US"/>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A39C0"/>
    <w:pPr>
      <w:spacing w:after="0" w:line="240" w:lineRule="auto"/>
    </w:pPr>
    <w:rPr>
      <w:rFonts w:ascii="Times New Roman" w:eastAsia="MS Mincho" w:hAnsi="Times New Roman" w:cs="Times New Roman"/>
      <w:b/>
      <w:bCs/>
      <w:sz w:val="20"/>
      <w:szCs w:val="20"/>
      <w:lang w:val="en-U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A39C0"/>
    <w:pPr>
      <w:spacing w:after="0" w:line="240" w:lineRule="auto"/>
    </w:pPr>
    <w:rPr>
      <w:rFonts w:ascii="Times New Roman" w:eastAsia="MS Mincho" w:hAnsi="Times New Roman" w:cs="Times New Roman"/>
      <w:b/>
      <w:bCs/>
      <w:sz w:val="20"/>
      <w:szCs w:val="20"/>
      <w:lang w:val="en-U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A39C0"/>
    <w:pPr>
      <w:spacing w:after="0" w:line="240" w:lineRule="auto"/>
    </w:pPr>
    <w:rPr>
      <w:rFonts w:ascii="Times New Roman" w:eastAsia="MS Mincho" w:hAnsi="Times New Roman" w:cs="Times New Roman"/>
      <w:b/>
      <w:bCs/>
      <w:sz w:val="20"/>
      <w:szCs w:val="20"/>
      <w:lang w:val="en-U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A39C0"/>
    <w:pPr>
      <w:spacing w:after="0" w:line="240" w:lineRule="auto"/>
    </w:pPr>
    <w:rPr>
      <w:rFonts w:ascii="Times New Roman" w:eastAsia="MS Mincho" w:hAnsi="Times New Roman" w:cs="Times New Roman"/>
      <w:sz w:val="20"/>
      <w:szCs w:val="20"/>
      <w:lang w:val="en-U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A39C0"/>
    <w:pPr>
      <w:spacing w:after="0" w:line="240" w:lineRule="auto"/>
    </w:pPr>
    <w:rPr>
      <w:rFonts w:ascii="Times New Roman" w:eastAsia="MS Mincho" w:hAnsi="Times New Roman" w:cs="Times New Roman"/>
      <w:sz w:val="20"/>
      <w:szCs w:val="20"/>
      <w:lang w:val="en-US"/>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A39C0"/>
    <w:pPr>
      <w:spacing w:after="0" w:line="240" w:lineRule="auto"/>
    </w:pPr>
    <w:rPr>
      <w:rFonts w:ascii="Times New Roman" w:eastAsia="MS Mincho" w:hAnsi="Times New Roman" w:cs="Times New Roman"/>
      <w:sz w:val="20"/>
      <w:szCs w:val="20"/>
      <w:lang w:val="en-US"/>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A39C0"/>
    <w:pPr>
      <w:spacing w:after="0" w:line="240" w:lineRule="auto"/>
    </w:pPr>
    <w:rPr>
      <w:rFonts w:ascii="Times New Roman" w:eastAsia="MS Mincho" w:hAnsi="Times New Roman" w:cs="Times New Roman"/>
      <w:sz w:val="20"/>
      <w:szCs w:val="20"/>
      <w:lang w:val="en-US"/>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A39C0"/>
    <w:pPr>
      <w:spacing w:after="0" w:line="240" w:lineRule="auto"/>
    </w:pPr>
    <w:rPr>
      <w:rFonts w:ascii="Times New Roman" w:eastAsia="MS Mincho" w:hAnsi="Times New Roman" w:cs="Times New Roman"/>
      <w:sz w:val="20"/>
      <w:szCs w:val="20"/>
      <w:lang w:val="en-US"/>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A39C0"/>
    <w:pPr>
      <w:spacing w:after="0" w:line="240" w:lineRule="auto"/>
    </w:pPr>
    <w:rPr>
      <w:rFonts w:ascii="Times New Roman" w:eastAsia="MS Mincho" w:hAnsi="Times New Roman" w:cs="Times New Roman"/>
      <w:b/>
      <w:bCs/>
      <w:sz w:val="20"/>
      <w:szCs w:val="20"/>
      <w:lang w:val="en-U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Head">
    <w:name w:val="Table Head"/>
    <w:basedOn w:val="Normal"/>
    <w:rsid w:val="00FA39C0"/>
    <w:pPr>
      <w:keepNext/>
      <w:keepLines/>
      <w:jc w:val="center"/>
    </w:pPr>
    <w:rPr>
      <w:b/>
      <w:sz w:val="16"/>
      <w:szCs w:val="20"/>
    </w:rPr>
  </w:style>
  <w:style w:type="paragraph" w:customStyle="1" w:styleId="TableHeadBorder">
    <w:name w:val="Table Head Border"/>
    <w:basedOn w:val="Normal"/>
    <w:rsid w:val="00FA39C0"/>
    <w:pPr>
      <w:keepNext/>
      <w:keepLines/>
      <w:pBdr>
        <w:bottom w:val="single" w:sz="6" w:space="1" w:color="auto"/>
      </w:pBdr>
      <w:jc w:val="center"/>
    </w:pPr>
    <w:rPr>
      <w:rFonts w:ascii="Arial Narrow" w:hAnsi="Arial Narrow"/>
      <w:b/>
      <w:color w:val="000000"/>
      <w:sz w:val="16"/>
      <w:szCs w:val="20"/>
    </w:rPr>
  </w:style>
  <w:style w:type="paragraph" w:customStyle="1" w:styleId="TableHeading">
    <w:name w:val="Table Heading"/>
    <w:basedOn w:val="Body"/>
    <w:rsid w:val="00FA39C0"/>
    <w:pPr>
      <w:keepNext/>
      <w:keepLines/>
      <w:spacing w:before="7" w:after="7" w:line="180" w:lineRule="atLeast"/>
      <w:jc w:val="center"/>
    </w:pPr>
    <w:rPr>
      <w:rFonts w:ascii="Arial Narrow" w:hAnsi="Arial Narrow"/>
      <w:b/>
      <w:sz w:val="16"/>
    </w:rPr>
  </w:style>
  <w:style w:type="table" w:styleId="TableList1">
    <w:name w:val="Table List 1"/>
    <w:basedOn w:val="TableNormal"/>
    <w:rsid w:val="00FA39C0"/>
    <w:pPr>
      <w:spacing w:after="0" w:line="240" w:lineRule="auto"/>
    </w:pPr>
    <w:rPr>
      <w:rFonts w:ascii="Times New Roman" w:eastAsia="MS Mincho" w:hAnsi="Times New Roman" w:cs="Times New Roman"/>
      <w:sz w:val="20"/>
      <w:szCs w:val="20"/>
      <w:lang w:val="en-US"/>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A39C0"/>
    <w:pPr>
      <w:spacing w:after="0" w:line="240" w:lineRule="auto"/>
    </w:pPr>
    <w:rPr>
      <w:rFonts w:ascii="Times New Roman" w:eastAsia="MS Mincho" w:hAnsi="Times New Roman" w:cs="Times New Roman"/>
      <w:sz w:val="20"/>
      <w:szCs w:val="20"/>
      <w:lang w:val="en-US"/>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A39C0"/>
    <w:pPr>
      <w:spacing w:after="0" w:line="240" w:lineRule="auto"/>
    </w:pPr>
    <w:rPr>
      <w:rFonts w:ascii="Times New Roman" w:eastAsia="MS Mincho" w:hAnsi="Times New Roman" w:cs="Times New Roman"/>
      <w:sz w:val="20"/>
      <w:szCs w:val="20"/>
      <w:lang w:val="en-US"/>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A39C0"/>
    <w:pPr>
      <w:spacing w:after="0" w:line="240" w:lineRule="auto"/>
    </w:pPr>
    <w:rPr>
      <w:rFonts w:ascii="Times New Roman" w:eastAsia="MS Mincho" w:hAnsi="Times New Roman" w:cs="Times New Roman"/>
      <w:sz w:val="20"/>
      <w:szCs w:val="20"/>
      <w:lang w:val="en-US"/>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A39C0"/>
    <w:pPr>
      <w:spacing w:after="0" w:line="240" w:lineRule="auto"/>
    </w:pPr>
    <w:rPr>
      <w:rFonts w:ascii="Times New Roman" w:eastAsia="MS Mincho" w:hAnsi="Times New Roman" w:cs="Times New Roman"/>
      <w:sz w:val="20"/>
      <w:szCs w:val="20"/>
      <w:lang w:val="en-US"/>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FA39C0"/>
    <w:pPr>
      <w:ind w:left="240" w:hanging="240"/>
    </w:pPr>
  </w:style>
  <w:style w:type="paragraph" w:styleId="TableofFigures">
    <w:name w:val="table of figures"/>
    <w:basedOn w:val="Normal"/>
    <w:next w:val="Normal"/>
    <w:semiHidden/>
    <w:rsid w:val="00FA39C0"/>
    <w:pPr>
      <w:ind w:left="480" w:hanging="480"/>
    </w:pPr>
  </w:style>
  <w:style w:type="table" w:styleId="TableProfessional">
    <w:name w:val="Table Professional"/>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rsid w:val="00FA39C0"/>
    <w:pPr>
      <w:spacing w:after="0" w:line="240" w:lineRule="auto"/>
    </w:pPr>
    <w:rPr>
      <w:rFonts w:ascii="Times New Roman" w:eastAsia="MS Mincho" w:hAnsi="Times New Roman" w:cs="Times New Roman"/>
      <w:sz w:val="20"/>
      <w:szCs w:val="20"/>
      <w:lang w:val="en-US"/>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A39C0"/>
    <w:pPr>
      <w:spacing w:after="0" w:line="240" w:lineRule="auto"/>
    </w:pPr>
    <w:rPr>
      <w:rFonts w:ascii="Times New Roman" w:eastAsia="MS Mincho" w:hAnsi="Times New Roman" w:cs="Times New Roman"/>
      <w:sz w:val="20"/>
      <w:szCs w:val="20"/>
      <w:lang w:val="en-US"/>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A39C0"/>
    <w:pPr>
      <w:spacing w:after="0" w:line="240" w:lineRule="auto"/>
    </w:pPr>
    <w:rPr>
      <w:rFonts w:ascii="Times New Roman" w:eastAsia="MS Mincho" w:hAnsi="Times New Roman" w:cs="Times New Roman"/>
      <w:sz w:val="20"/>
      <w:szCs w:val="20"/>
      <w:lang w:val="en-US"/>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A39C0"/>
    <w:pPr>
      <w:spacing w:after="0" w:line="240" w:lineRule="auto"/>
    </w:pPr>
    <w:rPr>
      <w:rFonts w:ascii="Times New Roman" w:eastAsia="MS Mincho"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FA39C0"/>
    <w:pPr>
      <w:spacing w:after="0" w:line="240" w:lineRule="auto"/>
    </w:pPr>
    <w:rPr>
      <w:rFonts w:ascii="Times New Roman" w:eastAsia="MS Mincho" w:hAnsi="Times New Roman" w:cs="Times New Roman"/>
      <w:sz w:val="20"/>
      <w:szCs w:val="20"/>
      <w:lang w:val="en-US"/>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A39C0"/>
    <w:pPr>
      <w:spacing w:after="0" w:line="240" w:lineRule="auto"/>
    </w:pPr>
    <w:rPr>
      <w:rFonts w:ascii="Times New Roman" w:eastAsia="MS Mincho" w:hAnsi="Times New Roman" w:cs="Times New Roman"/>
      <w:sz w:val="20"/>
      <w:szCs w:val="20"/>
      <w:lang w:val="en-US"/>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A39C0"/>
    <w:pPr>
      <w:spacing w:after="0" w:line="240" w:lineRule="auto"/>
    </w:pPr>
    <w:rPr>
      <w:rFonts w:ascii="Times New Roman" w:eastAsia="MS Mincho" w:hAnsi="Times New Roman" w:cs="Times New Roman"/>
      <w:sz w:val="20"/>
      <w:szCs w:val="20"/>
      <w:lang w:val="en-US"/>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icker">
    <w:name w:val="Ticker"/>
    <w:basedOn w:val="RatingDual"/>
    <w:rsid w:val="00FA39C0"/>
    <w:pPr>
      <w:framePr w:wrap="around"/>
      <w:spacing w:before="120"/>
    </w:pPr>
    <w:rPr>
      <w:b/>
      <w:sz w:val="16"/>
      <w:szCs w:val="16"/>
    </w:rPr>
  </w:style>
  <w:style w:type="paragraph" w:customStyle="1" w:styleId="Tiny">
    <w:name w:val="Tiny"/>
    <w:basedOn w:val="Body"/>
    <w:rsid w:val="00FA39C0"/>
    <w:pPr>
      <w:spacing w:after="0" w:line="14" w:lineRule="exact"/>
    </w:pPr>
    <w:rPr>
      <w:sz w:val="2"/>
    </w:rPr>
  </w:style>
  <w:style w:type="paragraph" w:styleId="Title">
    <w:name w:val="Title"/>
    <w:basedOn w:val="Normal"/>
    <w:link w:val="TitleChar"/>
    <w:rsid w:val="00FA39C0"/>
    <w:pPr>
      <w:spacing w:before="240" w:after="60"/>
      <w:jc w:val="center"/>
      <w:outlineLvl w:val="0"/>
    </w:pPr>
    <w:rPr>
      <w:rFonts w:ascii="Arial" w:hAnsi="Arial" w:cs="Arial"/>
      <w:b/>
      <w:bCs/>
      <w:noProof/>
      <w:kern w:val="28"/>
      <w:sz w:val="32"/>
      <w:szCs w:val="32"/>
    </w:rPr>
  </w:style>
  <w:style w:type="character" w:customStyle="1" w:styleId="TitleChar">
    <w:name w:val="Title Char"/>
    <w:basedOn w:val="DefaultParagraphFont"/>
    <w:link w:val="Title"/>
    <w:rsid w:val="00FA39C0"/>
    <w:rPr>
      <w:rFonts w:ascii="Arial" w:eastAsia="MS Mincho" w:hAnsi="Arial" w:cs="Arial"/>
      <w:b/>
      <w:bCs/>
      <w:noProof/>
      <w:kern w:val="28"/>
      <w:sz w:val="32"/>
      <w:szCs w:val="32"/>
      <w:lang w:val="en-US" w:eastAsia="en-US"/>
    </w:rPr>
  </w:style>
  <w:style w:type="paragraph" w:customStyle="1" w:styleId="TitlesforContents">
    <w:name w:val="Titles for Contents"/>
    <w:basedOn w:val="Heading1"/>
    <w:next w:val="Normal"/>
    <w:rsid w:val="00FA39C0"/>
    <w:pPr>
      <w:pBdr>
        <w:bottom w:val="single" w:sz="6" w:space="1" w:color="auto"/>
      </w:pBdr>
      <w:spacing w:before="120" w:after="120" w:line="240" w:lineRule="auto"/>
      <w:outlineLvl w:val="9"/>
    </w:pPr>
    <w:rPr>
      <w:rFonts w:ascii="Times New Roman" w:hAnsi="Times New Roman" w:cs="Times New Roman"/>
      <w:bCs w:val="0"/>
      <w:smallCaps/>
      <w:color w:val="000080"/>
      <w:kern w:val="0"/>
      <w:sz w:val="28"/>
      <w:szCs w:val="28"/>
    </w:rPr>
  </w:style>
  <w:style w:type="paragraph" w:customStyle="1" w:styleId="TitlesforContents0">
    <w:name w:val="TitlesforContents"/>
    <w:basedOn w:val="Normal"/>
    <w:next w:val="Heading1"/>
    <w:rsid w:val="00FA39C0"/>
    <w:pPr>
      <w:spacing w:before="120" w:after="120"/>
    </w:pPr>
    <w:rPr>
      <w:rFonts w:ascii="Arial" w:hAnsi="Arial"/>
      <w:color w:val="4E8ABE"/>
      <w:sz w:val="36"/>
      <w:szCs w:val="36"/>
    </w:rPr>
  </w:style>
  <w:style w:type="paragraph" w:styleId="TOAHeading">
    <w:name w:val="toa heading"/>
    <w:basedOn w:val="Normal"/>
    <w:next w:val="Normal"/>
    <w:semiHidden/>
    <w:rsid w:val="00FA39C0"/>
    <w:pPr>
      <w:spacing w:before="120"/>
    </w:pPr>
    <w:rPr>
      <w:rFonts w:ascii="Arial" w:hAnsi="Arial" w:cs="Arial"/>
      <w:b/>
      <w:bCs/>
    </w:rPr>
  </w:style>
  <w:style w:type="paragraph" w:styleId="TOC1">
    <w:name w:val="toc 1"/>
    <w:basedOn w:val="Heading2"/>
    <w:next w:val="Body"/>
    <w:autoRedefine/>
    <w:semiHidden/>
    <w:rsid w:val="00FA39C0"/>
    <w:pPr>
      <w:tabs>
        <w:tab w:val="left" w:leader="dot" w:pos="0"/>
        <w:tab w:val="right" w:leader="dot" w:pos="6840"/>
      </w:tabs>
      <w:spacing w:line="240" w:lineRule="auto"/>
      <w:outlineLvl w:val="0"/>
    </w:pPr>
  </w:style>
  <w:style w:type="paragraph" w:styleId="TOC2">
    <w:name w:val="toc 2"/>
    <w:basedOn w:val="Body"/>
    <w:next w:val="Body"/>
    <w:autoRedefine/>
    <w:semiHidden/>
    <w:rsid w:val="00FA39C0"/>
    <w:pPr>
      <w:tabs>
        <w:tab w:val="left" w:pos="0"/>
        <w:tab w:val="right" w:leader="dot" w:pos="6840"/>
      </w:tabs>
      <w:spacing w:after="40"/>
    </w:pPr>
  </w:style>
  <w:style w:type="paragraph" w:styleId="TOC3">
    <w:name w:val="toc 3"/>
    <w:basedOn w:val="Body"/>
    <w:next w:val="Body"/>
    <w:autoRedefine/>
    <w:semiHidden/>
    <w:rsid w:val="00FA39C0"/>
    <w:pPr>
      <w:tabs>
        <w:tab w:val="left" w:pos="0"/>
      </w:tabs>
      <w:ind w:left="-340"/>
    </w:pPr>
  </w:style>
  <w:style w:type="paragraph" w:styleId="TOC4">
    <w:name w:val="toc 4"/>
    <w:basedOn w:val="Body"/>
    <w:next w:val="Body"/>
    <w:autoRedefine/>
    <w:semiHidden/>
    <w:rsid w:val="00FA39C0"/>
    <w:pPr>
      <w:tabs>
        <w:tab w:val="left" w:pos="0"/>
      </w:tabs>
      <w:ind w:left="-340"/>
    </w:pPr>
  </w:style>
  <w:style w:type="paragraph" w:styleId="TOC5">
    <w:name w:val="toc 5"/>
    <w:basedOn w:val="Body"/>
    <w:next w:val="Body"/>
    <w:autoRedefine/>
    <w:semiHidden/>
    <w:rsid w:val="00FA39C0"/>
    <w:pPr>
      <w:tabs>
        <w:tab w:val="left" w:pos="0"/>
      </w:tabs>
      <w:ind w:left="-340"/>
    </w:pPr>
  </w:style>
  <w:style w:type="paragraph" w:styleId="TOC6">
    <w:name w:val="toc 6"/>
    <w:basedOn w:val="TOC3"/>
    <w:next w:val="Normal"/>
    <w:autoRedefine/>
    <w:semiHidden/>
    <w:rsid w:val="00FA39C0"/>
    <w:rPr>
      <w:b/>
    </w:rPr>
  </w:style>
  <w:style w:type="paragraph" w:styleId="TOC7">
    <w:name w:val="toc 7"/>
    <w:basedOn w:val="TOC1"/>
    <w:next w:val="Normal"/>
    <w:autoRedefine/>
    <w:semiHidden/>
    <w:rsid w:val="00FA39C0"/>
    <w:pPr>
      <w:tabs>
        <w:tab w:val="clear" w:pos="0"/>
        <w:tab w:val="clear" w:pos="6840"/>
        <w:tab w:val="left" w:pos="2602"/>
      </w:tabs>
      <w:spacing w:after="0"/>
    </w:pPr>
    <w:rPr>
      <w:rFonts w:ascii="Arial Narrow" w:hAnsi="Arial Narrow"/>
      <w:b w:val="0"/>
      <w:color w:val="auto"/>
      <w:sz w:val="16"/>
      <w:szCs w:val="16"/>
    </w:rPr>
  </w:style>
  <w:style w:type="paragraph" w:styleId="TOC8">
    <w:name w:val="toc 8"/>
    <w:basedOn w:val="TOC1"/>
    <w:next w:val="Normal"/>
    <w:autoRedefine/>
    <w:semiHidden/>
    <w:rsid w:val="00FA39C0"/>
    <w:pPr>
      <w:tabs>
        <w:tab w:val="clear" w:pos="0"/>
        <w:tab w:val="clear" w:pos="6840"/>
        <w:tab w:val="right" w:leader="dot" w:pos="6120"/>
      </w:tabs>
      <w:spacing w:after="0"/>
      <w:ind w:right="3269"/>
    </w:pPr>
    <w:rPr>
      <w:b w:val="0"/>
      <w:szCs w:val="20"/>
    </w:rPr>
  </w:style>
  <w:style w:type="paragraph" w:styleId="TOC9">
    <w:name w:val="toc 9"/>
    <w:basedOn w:val="TOC2"/>
    <w:next w:val="Normal"/>
    <w:autoRedefine/>
    <w:semiHidden/>
    <w:rsid w:val="00FA39C0"/>
    <w:pPr>
      <w:tabs>
        <w:tab w:val="clear" w:pos="0"/>
        <w:tab w:val="clear" w:pos="6840"/>
        <w:tab w:val="right" w:leader="dot" w:pos="6120"/>
      </w:tabs>
      <w:spacing w:after="0"/>
      <w:ind w:right="3269"/>
    </w:pPr>
    <w:rPr>
      <w:szCs w:val="20"/>
    </w:rPr>
  </w:style>
  <w:style w:type="paragraph" w:customStyle="1" w:styleId="TOCHeading1">
    <w:name w:val="TOC Heading 1"/>
    <w:basedOn w:val="Heading1"/>
    <w:next w:val="Body"/>
    <w:rsid w:val="00FA39C0"/>
    <w:rPr>
      <w:color w:val="auto"/>
    </w:rPr>
  </w:style>
  <w:style w:type="paragraph" w:customStyle="1" w:styleId="TOCHeading2">
    <w:name w:val="TOC Heading 2"/>
    <w:basedOn w:val="Heading2"/>
    <w:next w:val="Body"/>
    <w:rsid w:val="00FA39C0"/>
    <w:pPr>
      <w:spacing w:before="120" w:line="260" w:lineRule="atLeast"/>
    </w:pPr>
  </w:style>
  <w:style w:type="paragraph" w:customStyle="1" w:styleId="TPR">
    <w:name w:val="TPR"/>
    <w:basedOn w:val="BodyTextIndent"/>
    <w:rsid w:val="00FA39C0"/>
    <w:pPr>
      <w:ind w:left="-3125" w:right="-14"/>
    </w:pPr>
    <w:rPr>
      <w:bCs/>
      <w:sz w:val="20"/>
      <w:szCs w:val="16"/>
    </w:rPr>
  </w:style>
  <w:style w:type="paragraph" w:customStyle="1" w:styleId="TPRHead">
    <w:name w:val="TPRHead"/>
    <w:basedOn w:val="TPR"/>
    <w:rsid w:val="00FA39C0"/>
    <w:pPr>
      <w:keepNext/>
      <w:spacing w:after="0"/>
    </w:pPr>
    <w:rPr>
      <w:b/>
    </w:rPr>
  </w:style>
  <w:style w:type="paragraph" w:customStyle="1" w:styleId="Tradedetail">
    <w:name w:val="Trade detail"/>
    <w:basedOn w:val="Bullettext"/>
    <w:rsid w:val="00FA39C0"/>
    <w:pPr>
      <w:numPr>
        <w:numId w:val="22"/>
      </w:numPr>
      <w:spacing w:after="0"/>
    </w:pPr>
  </w:style>
  <w:style w:type="paragraph" w:customStyle="1" w:styleId="Tradeinnertext">
    <w:name w:val="Trade inner text"/>
    <w:basedOn w:val="CommentText"/>
    <w:rsid w:val="00FA39C0"/>
    <w:pPr>
      <w:tabs>
        <w:tab w:val="left" w:pos="216"/>
      </w:tabs>
      <w:spacing w:line="240" w:lineRule="exact"/>
      <w:ind w:left="216"/>
    </w:pPr>
  </w:style>
  <w:style w:type="paragraph" w:customStyle="1" w:styleId="Underline">
    <w:name w:val="Underline"/>
    <w:basedOn w:val="Normal"/>
    <w:rsid w:val="00FA39C0"/>
    <w:pPr>
      <w:keepNext/>
      <w:spacing w:before="20" w:after="60" w:line="60" w:lineRule="atLeast"/>
      <w:ind w:left="-3125"/>
    </w:pPr>
    <w:rPr>
      <w:sz w:val="16"/>
    </w:rPr>
  </w:style>
  <w:style w:type="paragraph" w:customStyle="1" w:styleId="Units">
    <w:name w:val="Units"/>
    <w:basedOn w:val="Body"/>
    <w:link w:val="UnitsChar"/>
    <w:rsid w:val="00FA39C0"/>
    <w:pPr>
      <w:keepNext/>
      <w:keepLines/>
      <w:spacing w:after="50" w:line="200" w:lineRule="atLeast"/>
    </w:pPr>
    <w:rPr>
      <w:rFonts w:ascii="Arial Narrow" w:hAnsi="Arial Narrow"/>
      <w:spacing w:val="5"/>
      <w:sz w:val="16"/>
    </w:rPr>
  </w:style>
  <w:style w:type="paragraph" w:customStyle="1" w:styleId="units0">
    <w:name w:val="units"/>
    <w:basedOn w:val="Normal"/>
    <w:rsid w:val="00FA39C0"/>
    <w:pPr>
      <w:keepNext/>
      <w:keepLines/>
      <w:spacing w:after="50" w:line="200" w:lineRule="atLeast"/>
    </w:pPr>
    <w:rPr>
      <w:rFonts w:ascii="Arial Narrow" w:hAnsi="Arial Narrow"/>
      <w:noProof/>
      <w:spacing w:val="5"/>
      <w:sz w:val="16"/>
    </w:rPr>
  </w:style>
  <w:style w:type="paragraph" w:customStyle="1" w:styleId="WebURL">
    <w:name w:val="WebURL"/>
    <w:basedOn w:val="Body"/>
    <w:next w:val="Body"/>
    <w:rsid w:val="00FA39C0"/>
    <w:pPr>
      <w:spacing w:after="0"/>
    </w:pPr>
    <w:rPr>
      <w:rFonts w:ascii="Arial Narrow" w:hAnsi="Arial Narrow"/>
      <w:b/>
      <w:color w:val="4E8ABE"/>
      <w:sz w:val="16"/>
      <w:szCs w:val="16"/>
    </w:rPr>
  </w:style>
  <w:style w:type="character" w:customStyle="1" w:styleId="SourceChar">
    <w:name w:val="Source Char"/>
    <w:basedOn w:val="DefaultParagraphFont"/>
    <w:link w:val="Source"/>
    <w:rsid w:val="00FA39C0"/>
    <w:rPr>
      <w:rFonts w:ascii="Arial Narrow" w:eastAsia="MS Mincho" w:hAnsi="Arial Narrow" w:cs="Times New Roman"/>
      <w:sz w:val="14"/>
      <w:szCs w:val="24"/>
      <w:lang w:val="en-US" w:eastAsia="en-US"/>
    </w:rPr>
  </w:style>
  <w:style w:type="paragraph" w:customStyle="1" w:styleId="TableText">
    <w:name w:val="Table Text"/>
    <w:basedOn w:val="Normal"/>
    <w:rsid w:val="00FA39C0"/>
    <w:pPr>
      <w:keepNext/>
      <w:keepLines/>
    </w:pPr>
    <w:rPr>
      <w:rFonts w:eastAsia="Times New Roman"/>
      <w:sz w:val="16"/>
      <w:szCs w:val="20"/>
    </w:rPr>
  </w:style>
  <w:style w:type="paragraph" w:customStyle="1" w:styleId="TableFootnotes">
    <w:name w:val="Table Footnotes"/>
    <w:basedOn w:val="Normal"/>
    <w:next w:val="Normal"/>
    <w:rsid w:val="00FA39C0"/>
    <w:rPr>
      <w:rFonts w:eastAsia="Times New Roman"/>
      <w:sz w:val="16"/>
      <w:lang w:val="en-GB"/>
    </w:rPr>
  </w:style>
  <w:style w:type="paragraph" w:customStyle="1" w:styleId="FooterFrontPage1stLine">
    <w:name w:val="FooterFrontPage1stLine"/>
    <w:basedOn w:val="Normal"/>
    <w:rsid w:val="00FA39C0"/>
    <w:pPr>
      <w:framePr w:wrap="around" w:hAnchor="text" w:yAlign="bottom"/>
      <w:spacing w:line="216" w:lineRule="atLeast"/>
    </w:pPr>
    <w:rPr>
      <w:rFonts w:ascii="Arial Narrow" w:hAnsi="Arial Narrow"/>
      <w:b/>
      <w:noProof/>
      <w:sz w:val="22"/>
    </w:rPr>
  </w:style>
  <w:style w:type="paragraph" w:customStyle="1" w:styleId="ShiftFPBullet">
    <w:name w:val="Shift FPBullet"/>
    <w:basedOn w:val="FPBullet"/>
    <w:qFormat/>
    <w:rsid w:val="00FA39C0"/>
    <w:pPr>
      <w:tabs>
        <w:tab w:val="clear" w:pos="0"/>
      </w:tabs>
      <w:ind w:left="2707" w:right="518"/>
    </w:pPr>
  </w:style>
  <w:style w:type="paragraph" w:customStyle="1" w:styleId="ShiftFPBody">
    <w:name w:val="Shift FPBody"/>
    <w:basedOn w:val="FPBody"/>
    <w:rsid w:val="00FA39C0"/>
    <w:pPr>
      <w:ind w:left="2520" w:right="518"/>
    </w:pPr>
  </w:style>
  <w:style w:type="paragraph" w:customStyle="1" w:styleId="Heading1-PBBefore">
    <w:name w:val="Heading 1 -PB Before"/>
    <w:basedOn w:val="Heading1"/>
    <w:qFormat/>
    <w:rsid w:val="00FA39C0"/>
    <w:pPr>
      <w:pageBreakBefore/>
      <w:spacing w:before="0"/>
    </w:pPr>
  </w:style>
  <w:style w:type="paragraph" w:customStyle="1" w:styleId="FPBullet">
    <w:name w:val="FPBullet"/>
    <w:basedOn w:val="Body"/>
    <w:link w:val="FPBulletChar"/>
    <w:rsid w:val="00FA39C0"/>
    <w:pPr>
      <w:numPr>
        <w:numId w:val="23"/>
      </w:numPr>
      <w:spacing w:after="180"/>
      <w:ind w:left="187" w:right="3269" w:hanging="187"/>
      <w:jc w:val="both"/>
    </w:pPr>
    <w:rPr>
      <w:sz w:val="22"/>
    </w:rPr>
  </w:style>
  <w:style w:type="paragraph" w:customStyle="1" w:styleId="52807BB80E4E409F9A162793A918D5C65">
    <w:name w:val="52807BB80E4E409F9A162793A918D5C65"/>
    <w:rsid w:val="00FA39C0"/>
    <w:pPr>
      <w:numPr>
        <w:numId w:val="24"/>
      </w:numPr>
      <w:tabs>
        <w:tab w:val="num" w:pos="0"/>
      </w:tabs>
      <w:spacing w:after="180" w:line="240" w:lineRule="atLeast"/>
      <w:ind w:left="187" w:right="3272" w:hanging="187"/>
      <w:jc w:val="both"/>
    </w:pPr>
    <w:rPr>
      <w:rFonts w:ascii="Times New Roman" w:eastAsia="MS Mincho" w:hAnsi="Times New Roman" w:cs="Times New Roman"/>
      <w:lang w:val="en-US" w:eastAsia="en-US"/>
    </w:rPr>
  </w:style>
  <w:style w:type="character" w:customStyle="1" w:styleId="BodyChar">
    <w:name w:val="Body Char"/>
    <w:aliases w:val="by Char,body + 10 pt Char,Justified Char,body Char,by1 Char,body1 Char,body + 10 pt1 Char,Justified1 Char,body + Black Char,After:  3 pt Char,Line spacing:  At least 9 pt + Bl... Char,Line spacing:  At least 9 pt... Char"/>
    <w:basedOn w:val="DefaultParagraphFont"/>
    <w:link w:val="Body"/>
    <w:rsid w:val="00FA39C0"/>
    <w:rPr>
      <w:rFonts w:ascii="Times New Roman" w:eastAsia="MS Mincho" w:hAnsi="Times New Roman" w:cs="Times New Roman"/>
      <w:sz w:val="20"/>
      <w:szCs w:val="24"/>
      <w:lang w:val="en-US" w:eastAsia="en-US"/>
    </w:rPr>
  </w:style>
  <w:style w:type="character" w:customStyle="1" w:styleId="UnitsChar">
    <w:name w:val="Units Char"/>
    <w:basedOn w:val="BodyChar"/>
    <w:link w:val="Units"/>
    <w:rsid w:val="004D5E11"/>
    <w:rPr>
      <w:rFonts w:ascii="Arial Narrow" w:hAnsi="Arial Narrow"/>
      <w:spacing w:val="5"/>
      <w:sz w:val="16"/>
    </w:rPr>
  </w:style>
  <w:style w:type="paragraph" w:customStyle="1" w:styleId="TradeBullet">
    <w:name w:val="Trade Bullet"/>
    <w:next w:val="Tradeinner"/>
    <w:rsid w:val="00FA39C0"/>
    <w:pPr>
      <w:numPr>
        <w:numId w:val="32"/>
      </w:numPr>
      <w:tabs>
        <w:tab w:val="clear" w:pos="360"/>
      </w:tabs>
      <w:spacing w:after="0" w:line="240" w:lineRule="auto"/>
      <w:ind w:left="216" w:hanging="216"/>
    </w:pPr>
    <w:rPr>
      <w:rFonts w:ascii="Times New Roman" w:eastAsia="MS Mincho" w:hAnsi="Times New Roman" w:cs="Times New Roman"/>
      <w:b/>
      <w:sz w:val="20"/>
      <w:szCs w:val="24"/>
      <w:lang w:val="en-US" w:eastAsia="en-US"/>
    </w:rPr>
  </w:style>
  <w:style w:type="paragraph" w:customStyle="1" w:styleId="Tradeinner">
    <w:name w:val="Trade inner"/>
    <w:basedOn w:val="TradeBullet"/>
    <w:rsid w:val="00FA39C0"/>
    <w:pPr>
      <w:numPr>
        <w:numId w:val="0"/>
      </w:numPr>
      <w:ind w:left="181"/>
    </w:pPr>
    <w:rPr>
      <w:b w:val="0"/>
    </w:rPr>
  </w:style>
  <w:style w:type="paragraph" w:customStyle="1" w:styleId="Source-NoSpacingAfter">
    <w:name w:val="Source-NoSpacingAfter"/>
    <w:basedOn w:val="Source"/>
    <w:next w:val="Body"/>
    <w:rsid w:val="00FA39C0"/>
    <w:pPr>
      <w:spacing w:after="0"/>
    </w:pPr>
  </w:style>
  <w:style w:type="paragraph" w:customStyle="1" w:styleId="BBGText">
    <w:name w:val="BBGText"/>
    <w:next w:val="Normal"/>
    <w:rsid w:val="00FA39C0"/>
    <w:pPr>
      <w:spacing w:before="40" w:after="0" w:line="240" w:lineRule="auto"/>
    </w:pPr>
    <w:rPr>
      <w:rFonts w:ascii="Arial" w:eastAsia="MS Mincho" w:hAnsi="Arial" w:cs="Times New Roman"/>
      <w:b/>
      <w:noProof/>
      <w:sz w:val="14"/>
      <w:szCs w:val="24"/>
      <w:lang w:val="en-US" w:eastAsia="en-US"/>
    </w:rPr>
  </w:style>
  <w:style w:type="paragraph" w:customStyle="1" w:styleId="BBGValue">
    <w:name w:val="BBGValue"/>
    <w:next w:val="Normal"/>
    <w:rsid w:val="00FA39C0"/>
    <w:pPr>
      <w:spacing w:before="40" w:after="60" w:line="240" w:lineRule="auto"/>
    </w:pPr>
    <w:rPr>
      <w:rFonts w:ascii="Arial" w:eastAsia="MS Mincho" w:hAnsi="Arial" w:cs="Times New Roman"/>
      <w:noProof/>
      <w:sz w:val="14"/>
      <w:szCs w:val="24"/>
      <w:lang w:val="en-US" w:eastAsia="en-US"/>
    </w:rPr>
  </w:style>
  <w:style w:type="paragraph" w:customStyle="1" w:styleId="FPLegalEntityNamewithoutborder">
    <w:name w:val="FPLegalEntityName(without border)"/>
    <w:basedOn w:val="EMail"/>
    <w:next w:val="FPLegalEntityName"/>
    <w:rsid w:val="00FA39C0"/>
    <w:pPr>
      <w:spacing w:after="90"/>
    </w:pPr>
    <w:rPr>
      <w:color w:val="000000" w:themeColor="text1"/>
    </w:rPr>
  </w:style>
  <w:style w:type="paragraph" w:customStyle="1" w:styleId="LastBullet">
    <w:name w:val="Last Bullet"/>
    <w:basedOn w:val="Bullet"/>
    <w:link w:val="LastBulletChar"/>
    <w:rsid w:val="00FA39C0"/>
    <w:pPr>
      <w:spacing w:after="240"/>
    </w:pPr>
  </w:style>
  <w:style w:type="character" w:customStyle="1" w:styleId="FPBulletChar">
    <w:name w:val="FPBullet Char"/>
    <w:basedOn w:val="BodyChar"/>
    <w:link w:val="FPBullet"/>
    <w:rsid w:val="00FA39C0"/>
  </w:style>
  <w:style w:type="character" w:customStyle="1" w:styleId="LastBulletChar">
    <w:name w:val="Last Bullet Char"/>
    <w:basedOn w:val="FPBulletChar"/>
    <w:link w:val="LastBullet"/>
    <w:rsid w:val="00FA39C0"/>
    <w:rPr>
      <w:sz w:val="20"/>
    </w:rPr>
  </w:style>
</w:styles>
</file>

<file path=word/webSettings.xml><?xml version="1.0" encoding="utf-8"?>
<w:webSettings xmlns:r="http://schemas.openxmlformats.org/officeDocument/2006/relationships" xmlns:w="http://schemas.openxmlformats.org/wordprocessingml/2006/main">
  <w:divs>
    <w:div w:id="65298428">
      <w:bodyDiv w:val="1"/>
      <w:marLeft w:val="0"/>
      <w:marRight w:val="0"/>
      <w:marTop w:val="0"/>
      <w:marBottom w:val="0"/>
      <w:divBdr>
        <w:top w:val="none" w:sz="0" w:space="0" w:color="auto"/>
        <w:left w:val="none" w:sz="0" w:space="0" w:color="auto"/>
        <w:bottom w:val="none" w:sz="0" w:space="0" w:color="auto"/>
        <w:right w:val="none" w:sz="0" w:space="0" w:color="auto"/>
      </w:divBdr>
    </w:div>
    <w:div w:id="100344116">
      <w:bodyDiv w:val="1"/>
      <w:marLeft w:val="0"/>
      <w:marRight w:val="0"/>
      <w:marTop w:val="0"/>
      <w:marBottom w:val="0"/>
      <w:divBdr>
        <w:top w:val="none" w:sz="0" w:space="0" w:color="auto"/>
        <w:left w:val="none" w:sz="0" w:space="0" w:color="auto"/>
        <w:bottom w:val="none" w:sz="0" w:space="0" w:color="auto"/>
        <w:right w:val="none" w:sz="0" w:space="0" w:color="auto"/>
      </w:divBdr>
    </w:div>
    <w:div w:id="100877678">
      <w:bodyDiv w:val="1"/>
      <w:marLeft w:val="0"/>
      <w:marRight w:val="0"/>
      <w:marTop w:val="0"/>
      <w:marBottom w:val="0"/>
      <w:divBdr>
        <w:top w:val="none" w:sz="0" w:space="0" w:color="auto"/>
        <w:left w:val="none" w:sz="0" w:space="0" w:color="auto"/>
        <w:bottom w:val="none" w:sz="0" w:space="0" w:color="auto"/>
        <w:right w:val="none" w:sz="0" w:space="0" w:color="auto"/>
      </w:divBdr>
    </w:div>
    <w:div w:id="518393643">
      <w:bodyDiv w:val="1"/>
      <w:marLeft w:val="0"/>
      <w:marRight w:val="0"/>
      <w:marTop w:val="0"/>
      <w:marBottom w:val="0"/>
      <w:divBdr>
        <w:top w:val="none" w:sz="0" w:space="0" w:color="auto"/>
        <w:left w:val="none" w:sz="0" w:space="0" w:color="auto"/>
        <w:bottom w:val="none" w:sz="0" w:space="0" w:color="auto"/>
        <w:right w:val="none" w:sz="0" w:space="0" w:color="auto"/>
      </w:divBdr>
    </w:div>
    <w:div w:id="867183978">
      <w:bodyDiv w:val="1"/>
      <w:marLeft w:val="0"/>
      <w:marRight w:val="0"/>
      <w:marTop w:val="0"/>
      <w:marBottom w:val="0"/>
      <w:divBdr>
        <w:top w:val="none" w:sz="0" w:space="0" w:color="auto"/>
        <w:left w:val="none" w:sz="0" w:space="0" w:color="auto"/>
        <w:bottom w:val="none" w:sz="0" w:space="0" w:color="auto"/>
        <w:right w:val="none" w:sz="0" w:space="0" w:color="auto"/>
      </w:divBdr>
    </w:div>
    <w:div w:id="1150252310">
      <w:bodyDiv w:val="1"/>
      <w:marLeft w:val="0"/>
      <w:marRight w:val="0"/>
      <w:marTop w:val="0"/>
      <w:marBottom w:val="0"/>
      <w:divBdr>
        <w:top w:val="none" w:sz="0" w:space="0" w:color="auto"/>
        <w:left w:val="none" w:sz="0" w:space="0" w:color="auto"/>
        <w:bottom w:val="none" w:sz="0" w:space="0" w:color="auto"/>
        <w:right w:val="none" w:sz="0" w:space="0" w:color="auto"/>
      </w:divBdr>
      <w:divsChild>
        <w:div w:id="10038221">
          <w:marLeft w:val="0"/>
          <w:marRight w:val="0"/>
          <w:marTop w:val="0"/>
          <w:marBottom w:val="0"/>
          <w:divBdr>
            <w:top w:val="none" w:sz="0" w:space="0" w:color="auto"/>
            <w:left w:val="none" w:sz="0" w:space="0" w:color="auto"/>
            <w:bottom w:val="none" w:sz="0" w:space="0" w:color="auto"/>
            <w:right w:val="none" w:sz="0" w:space="0" w:color="auto"/>
          </w:divBdr>
        </w:div>
        <w:div w:id="91122440">
          <w:marLeft w:val="0"/>
          <w:marRight w:val="0"/>
          <w:marTop w:val="0"/>
          <w:marBottom w:val="0"/>
          <w:divBdr>
            <w:top w:val="none" w:sz="0" w:space="0" w:color="auto"/>
            <w:left w:val="none" w:sz="0" w:space="0" w:color="auto"/>
            <w:bottom w:val="none" w:sz="0" w:space="0" w:color="auto"/>
            <w:right w:val="none" w:sz="0" w:space="0" w:color="auto"/>
          </w:divBdr>
        </w:div>
        <w:div w:id="589117186">
          <w:marLeft w:val="0"/>
          <w:marRight w:val="0"/>
          <w:marTop w:val="0"/>
          <w:marBottom w:val="0"/>
          <w:divBdr>
            <w:top w:val="none" w:sz="0" w:space="0" w:color="auto"/>
            <w:left w:val="none" w:sz="0" w:space="0" w:color="auto"/>
            <w:bottom w:val="none" w:sz="0" w:space="0" w:color="auto"/>
            <w:right w:val="none" w:sz="0" w:space="0" w:color="auto"/>
          </w:divBdr>
        </w:div>
        <w:div w:id="668485269">
          <w:marLeft w:val="0"/>
          <w:marRight w:val="0"/>
          <w:marTop w:val="0"/>
          <w:marBottom w:val="0"/>
          <w:divBdr>
            <w:top w:val="none" w:sz="0" w:space="0" w:color="auto"/>
            <w:left w:val="none" w:sz="0" w:space="0" w:color="auto"/>
            <w:bottom w:val="none" w:sz="0" w:space="0" w:color="auto"/>
            <w:right w:val="none" w:sz="0" w:space="0" w:color="auto"/>
          </w:divBdr>
        </w:div>
        <w:div w:id="701131947">
          <w:marLeft w:val="0"/>
          <w:marRight w:val="0"/>
          <w:marTop w:val="0"/>
          <w:marBottom w:val="0"/>
          <w:divBdr>
            <w:top w:val="none" w:sz="0" w:space="0" w:color="auto"/>
            <w:left w:val="none" w:sz="0" w:space="0" w:color="auto"/>
            <w:bottom w:val="none" w:sz="0" w:space="0" w:color="auto"/>
            <w:right w:val="none" w:sz="0" w:space="0" w:color="auto"/>
          </w:divBdr>
        </w:div>
        <w:div w:id="1248808465">
          <w:marLeft w:val="0"/>
          <w:marRight w:val="0"/>
          <w:marTop w:val="0"/>
          <w:marBottom w:val="0"/>
          <w:divBdr>
            <w:top w:val="none" w:sz="0" w:space="0" w:color="auto"/>
            <w:left w:val="none" w:sz="0" w:space="0" w:color="auto"/>
            <w:bottom w:val="none" w:sz="0" w:space="0" w:color="auto"/>
            <w:right w:val="none" w:sz="0" w:space="0" w:color="auto"/>
          </w:divBdr>
        </w:div>
        <w:div w:id="1260336992">
          <w:marLeft w:val="0"/>
          <w:marRight w:val="0"/>
          <w:marTop w:val="0"/>
          <w:marBottom w:val="0"/>
          <w:divBdr>
            <w:top w:val="none" w:sz="0" w:space="0" w:color="auto"/>
            <w:left w:val="none" w:sz="0" w:space="0" w:color="auto"/>
            <w:bottom w:val="none" w:sz="0" w:space="0" w:color="auto"/>
            <w:right w:val="none" w:sz="0" w:space="0" w:color="auto"/>
          </w:divBdr>
        </w:div>
        <w:div w:id="1294336458">
          <w:marLeft w:val="0"/>
          <w:marRight w:val="0"/>
          <w:marTop w:val="0"/>
          <w:marBottom w:val="0"/>
          <w:divBdr>
            <w:top w:val="none" w:sz="0" w:space="0" w:color="auto"/>
            <w:left w:val="none" w:sz="0" w:space="0" w:color="auto"/>
            <w:bottom w:val="none" w:sz="0" w:space="0" w:color="auto"/>
            <w:right w:val="none" w:sz="0" w:space="0" w:color="auto"/>
          </w:divBdr>
        </w:div>
        <w:div w:id="1480418857">
          <w:marLeft w:val="0"/>
          <w:marRight w:val="0"/>
          <w:marTop w:val="0"/>
          <w:marBottom w:val="0"/>
          <w:divBdr>
            <w:top w:val="none" w:sz="0" w:space="0" w:color="auto"/>
            <w:left w:val="none" w:sz="0" w:space="0" w:color="auto"/>
            <w:bottom w:val="none" w:sz="0" w:space="0" w:color="auto"/>
            <w:right w:val="none" w:sz="0" w:space="0" w:color="auto"/>
          </w:divBdr>
        </w:div>
        <w:div w:id="1562011874">
          <w:marLeft w:val="0"/>
          <w:marRight w:val="0"/>
          <w:marTop w:val="0"/>
          <w:marBottom w:val="0"/>
          <w:divBdr>
            <w:top w:val="none" w:sz="0" w:space="0" w:color="auto"/>
            <w:left w:val="none" w:sz="0" w:space="0" w:color="auto"/>
            <w:bottom w:val="none" w:sz="0" w:space="0" w:color="auto"/>
            <w:right w:val="none" w:sz="0" w:space="0" w:color="auto"/>
          </w:divBdr>
        </w:div>
        <w:div w:id="1571378751">
          <w:marLeft w:val="0"/>
          <w:marRight w:val="0"/>
          <w:marTop w:val="0"/>
          <w:marBottom w:val="0"/>
          <w:divBdr>
            <w:top w:val="none" w:sz="0" w:space="0" w:color="auto"/>
            <w:left w:val="none" w:sz="0" w:space="0" w:color="auto"/>
            <w:bottom w:val="none" w:sz="0" w:space="0" w:color="auto"/>
            <w:right w:val="none" w:sz="0" w:space="0" w:color="auto"/>
          </w:divBdr>
        </w:div>
        <w:div w:id="1780367159">
          <w:marLeft w:val="0"/>
          <w:marRight w:val="0"/>
          <w:marTop w:val="0"/>
          <w:marBottom w:val="0"/>
          <w:divBdr>
            <w:top w:val="none" w:sz="0" w:space="0" w:color="auto"/>
            <w:left w:val="none" w:sz="0" w:space="0" w:color="auto"/>
            <w:bottom w:val="none" w:sz="0" w:space="0" w:color="auto"/>
            <w:right w:val="none" w:sz="0" w:space="0" w:color="auto"/>
          </w:divBdr>
        </w:div>
        <w:div w:id="1891846445">
          <w:marLeft w:val="0"/>
          <w:marRight w:val="0"/>
          <w:marTop w:val="0"/>
          <w:marBottom w:val="0"/>
          <w:divBdr>
            <w:top w:val="none" w:sz="0" w:space="0" w:color="auto"/>
            <w:left w:val="none" w:sz="0" w:space="0" w:color="auto"/>
            <w:bottom w:val="none" w:sz="0" w:space="0" w:color="auto"/>
            <w:right w:val="none" w:sz="0" w:space="0" w:color="auto"/>
          </w:divBdr>
        </w:div>
        <w:div w:id="1905288910">
          <w:marLeft w:val="0"/>
          <w:marRight w:val="0"/>
          <w:marTop w:val="0"/>
          <w:marBottom w:val="0"/>
          <w:divBdr>
            <w:top w:val="none" w:sz="0" w:space="0" w:color="auto"/>
            <w:left w:val="none" w:sz="0" w:space="0" w:color="auto"/>
            <w:bottom w:val="none" w:sz="0" w:space="0" w:color="auto"/>
            <w:right w:val="none" w:sz="0" w:space="0" w:color="auto"/>
          </w:divBdr>
        </w:div>
      </w:divsChild>
    </w:div>
    <w:div w:id="1244023706">
      <w:bodyDiv w:val="1"/>
      <w:marLeft w:val="0"/>
      <w:marRight w:val="0"/>
      <w:marTop w:val="0"/>
      <w:marBottom w:val="0"/>
      <w:divBdr>
        <w:top w:val="none" w:sz="0" w:space="0" w:color="auto"/>
        <w:left w:val="none" w:sz="0" w:space="0" w:color="auto"/>
        <w:bottom w:val="none" w:sz="0" w:space="0" w:color="auto"/>
        <w:right w:val="none" w:sz="0" w:space="0" w:color="auto"/>
      </w:divBdr>
    </w:div>
    <w:div w:id="1249803073">
      <w:bodyDiv w:val="1"/>
      <w:marLeft w:val="0"/>
      <w:marRight w:val="0"/>
      <w:marTop w:val="0"/>
      <w:marBottom w:val="0"/>
      <w:divBdr>
        <w:top w:val="none" w:sz="0" w:space="0" w:color="auto"/>
        <w:left w:val="none" w:sz="0" w:space="0" w:color="auto"/>
        <w:bottom w:val="none" w:sz="0" w:space="0" w:color="auto"/>
        <w:right w:val="none" w:sz="0" w:space="0" w:color="auto"/>
      </w:divBdr>
    </w:div>
    <w:div w:id="1310091846">
      <w:bodyDiv w:val="1"/>
      <w:marLeft w:val="0"/>
      <w:marRight w:val="0"/>
      <w:marTop w:val="0"/>
      <w:marBottom w:val="0"/>
      <w:divBdr>
        <w:top w:val="none" w:sz="0" w:space="0" w:color="auto"/>
        <w:left w:val="none" w:sz="0" w:space="0" w:color="auto"/>
        <w:bottom w:val="none" w:sz="0" w:space="0" w:color="auto"/>
        <w:right w:val="none" w:sz="0" w:space="0" w:color="auto"/>
      </w:divBdr>
      <w:divsChild>
        <w:div w:id="38479416">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216088073">
          <w:marLeft w:val="0"/>
          <w:marRight w:val="0"/>
          <w:marTop w:val="0"/>
          <w:marBottom w:val="0"/>
          <w:divBdr>
            <w:top w:val="none" w:sz="0" w:space="0" w:color="auto"/>
            <w:left w:val="none" w:sz="0" w:space="0" w:color="auto"/>
            <w:bottom w:val="none" w:sz="0" w:space="0" w:color="auto"/>
            <w:right w:val="none" w:sz="0" w:space="0" w:color="auto"/>
          </w:divBdr>
        </w:div>
        <w:div w:id="1478572605">
          <w:marLeft w:val="0"/>
          <w:marRight w:val="0"/>
          <w:marTop w:val="0"/>
          <w:marBottom w:val="0"/>
          <w:divBdr>
            <w:top w:val="none" w:sz="0" w:space="0" w:color="auto"/>
            <w:left w:val="none" w:sz="0" w:space="0" w:color="auto"/>
            <w:bottom w:val="none" w:sz="0" w:space="0" w:color="auto"/>
            <w:right w:val="none" w:sz="0" w:space="0" w:color="auto"/>
          </w:divBdr>
        </w:div>
        <w:div w:id="1257789831">
          <w:marLeft w:val="0"/>
          <w:marRight w:val="0"/>
          <w:marTop w:val="0"/>
          <w:marBottom w:val="0"/>
          <w:divBdr>
            <w:top w:val="none" w:sz="0" w:space="0" w:color="auto"/>
            <w:left w:val="none" w:sz="0" w:space="0" w:color="auto"/>
            <w:bottom w:val="none" w:sz="0" w:space="0" w:color="auto"/>
            <w:right w:val="none" w:sz="0" w:space="0" w:color="auto"/>
          </w:divBdr>
        </w:div>
        <w:div w:id="633945312">
          <w:marLeft w:val="0"/>
          <w:marRight w:val="0"/>
          <w:marTop w:val="0"/>
          <w:marBottom w:val="0"/>
          <w:divBdr>
            <w:top w:val="none" w:sz="0" w:space="0" w:color="auto"/>
            <w:left w:val="none" w:sz="0" w:space="0" w:color="auto"/>
            <w:bottom w:val="none" w:sz="0" w:space="0" w:color="auto"/>
            <w:right w:val="none" w:sz="0" w:space="0" w:color="auto"/>
          </w:divBdr>
        </w:div>
        <w:div w:id="1740057893">
          <w:marLeft w:val="0"/>
          <w:marRight w:val="0"/>
          <w:marTop w:val="0"/>
          <w:marBottom w:val="0"/>
          <w:divBdr>
            <w:top w:val="none" w:sz="0" w:space="0" w:color="auto"/>
            <w:left w:val="none" w:sz="0" w:space="0" w:color="auto"/>
            <w:bottom w:val="none" w:sz="0" w:space="0" w:color="auto"/>
            <w:right w:val="none" w:sz="0" w:space="0" w:color="auto"/>
          </w:divBdr>
        </w:div>
        <w:div w:id="1919290649">
          <w:marLeft w:val="0"/>
          <w:marRight w:val="0"/>
          <w:marTop w:val="0"/>
          <w:marBottom w:val="0"/>
          <w:divBdr>
            <w:top w:val="none" w:sz="0" w:space="0" w:color="auto"/>
            <w:left w:val="none" w:sz="0" w:space="0" w:color="auto"/>
            <w:bottom w:val="none" w:sz="0" w:space="0" w:color="auto"/>
            <w:right w:val="none" w:sz="0" w:space="0" w:color="auto"/>
          </w:divBdr>
        </w:div>
        <w:div w:id="282427219">
          <w:marLeft w:val="0"/>
          <w:marRight w:val="0"/>
          <w:marTop w:val="0"/>
          <w:marBottom w:val="0"/>
          <w:divBdr>
            <w:top w:val="none" w:sz="0" w:space="0" w:color="auto"/>
            <w:left w:val="none" w:sz="0" w:space="0" w:color="auto"/>
            <w:bottom w:val="none" w:sz="0" w:space="0" w:color="auto"/>
            <w:right w:val="none" w:sz="0" w:space="0" w:color="auto"/>
          </w:divBdr>
        </w:div>
        <w:div w:id="1183279226">
          <w:marLeft w:val="0"/>
          <w:marRight w:val="0"/>
          <w:marTop w:val="0"/>
          <w:marBottom w:val="0"/>
          <w:divBdr>
            <w:top w:val="none" w:sz="0" w:space="0" w:color="auto"/>
            <w:left w:val="none" w:sz="0" w:space="0" w:color="auto"/>
            <w:bottom w:val="none" w:sz="0" w:space="0" w:color="auto"/>
            <w:right w:val="none" w:sz="0" w:space="0" w:color="auto"/>
          </w:divBdr>
        </w:div>
        <w:div w:id="858544720">
          <w:marLeft w:val="0"/>
          <w:marRight w:val="0"/>
          <w:marTop w:val="0"/>
          <w:marBottom w:val="0"/>
          <w:divBdr>
            <w:top w:val="none" w:sz="0" w:space="0" w:color="auto"/>
            <w:left w:val="none" w:sz="0" w:space="0" w:color="auto"/>
            <w:bottom w:val="none" w:sz="0" w:space="0" w:color="auto"/>
            <w:right w:val="none" w:sz="0" w:space="0" w:color="auto"/>
          </w:divBdr>
        </w:div>
        <w:div w:id="1547792557">
          <w:marLeft w:val="0"/>
          <w:marRight w:val="0"/>
          <w:marTop w:val="0"/>
          <w:marBottom w:val="0"/>
          <w:divBdr>
            <w:top w:val="none" w:sz="0" w:space="0" w:color="auto"/>
            <w:left w:val="none" w:sz="0" w:space="0" w:color="auto"/>
            <w:bottom w:val="none" w:sz="0" w:space="0" w:color="auto"/>
            <w:right w:val="none" w:sz="0" w:space="0" w:color="auto"/>
          </w:divBdr>
        </w:div>
        <w:div w:id="928464951">
          <w:marLeft w:val="0"/>
          <w:marRight w:val="0"/>
          <w:marTop w:val="0"/>
          <w:marBottom w:val="0"/>
          <w:divBdr>
            <w:top w:val="none" w:sz="0" w:space="0" w:color="auto"/>
            <w:left w:val="none" w:sz="0" w:space="0" w:color="auto"/>
            <w:bottom w:val="none" w:sz="0" w:space="0" w:color="auto"/>
            <w:right w:val="none" w:sz="0" w:space="0" w:color="auto"/>
          </w:divBdr>
        </w:div>
        <w:div w:id="156697218">
          <w:marLeft w:val="0"/>
          <w:marRight w:val="0"/>
          <w:marTop w:val="0"/>
          <w:marBottom w:val="0"/>
          <w:divBdr>
            <w:top w:val="none" w:sz="0" w:space="0" w:color="auto"/>
            <w:left w:val="none" w:sz="0" w:space="0" w:color="auto"/>
            <w:bottom w:val="none" w:sz="0" w:space="0" w:color="auto"/>
            <w:right w:val="none" w:sz="0" w:space="0" w:color="auto"/>
          </w:divBdr>
        </w:div>
      </w:divsChild>
    </w:div>
    <w:div w:id="1353997890">
      <w:bodyDiv w:val="1"/>
      <w:marLeft w:val="0"/>
      <w:marRight w:val="0"/>
      <w:marTop w:val="0"/>
      <w:marBottom w:val="0"/>
      <w:divBdr>
        <w:top w:val="none" w:sz="0" w:space="0" w:color="auto"/>
        <w:left w:val="none" w:sz="0" w:space="0" w:color="auto"/>
        <w:bottom w:val="none" w:sz="0" w:space="0" w:color="auto"/>
        <w:right w:val="none" w:sz="0" w:space="0" w:color="auto"/>
      </w:divBdr>
      <w:divsChild>
        <w:div w:id="741371704">
          <w:marLeft w:val="0"/>
          <w:marRight w:val="0"/>
          <w:marTop w:val="0"/>
          <w:marBottom w:val="0"/>
          <w:divBdr>
            <w:top w:val="none" w:sz="0" w:space="0" w:color="auto"/>
            <w:left w:val="none" w:sz="0" w:space="0" w:color="auto"/>
            <w:bottom w:val="none" w:sz="0" w:space="0" w:color="auto"/>
            <w:right w:val="none" w:sz="0" w:space="0" w:color="auto"/>
          </w:divBdr>
        </w:div>
        <w:div w:id="1757941749">
          <w:marLeft w:val="0"/>
          <w:marRight w:val="0"/>
          <w:marTop w:val="0"/>
          <w:marBottom w:val="0"/>
          <w:divBdr>
            <w:top w:val="none" w:sz="0" w:space="0" w:color="auto"/>
            <w:left w:val="none" w:sz="0" w:space="0" w:color="auto"/>
            <w:bottom w:val="none" w:sz="0" w:space="0" w:color="auto"/>
            <w:right w:val="none" w:sz="0" w:space="0" w:color="auto"/>
          </w:divBdr>
        </w:div>
        <w:div w:id="822966604">
          <w:marLeft w:val="0"/>
          <w:marRight w:val="0"/>
          <w:marTop w:val="0"/>
          <w:marBottom w:val="0"/>
          <w:divBdr>
            <w:top w:val="none" w:sz="0" w:space="0" w:color="auto"/>
            <w:left w:val="none" w:sz="0" w:space="0" w:color="auto"/>
            <w:bottom w:val="none" w:sz="0" w:space="0" w:color="auto"/>
            <w:right w:val="none" w:sz="0" w:space="0" w:color="auto"/>
          </w:divBdr>
        </w:div>
        <w:div w:id="1913158506">
          <w:marLeft w:val="0"/>
          <w:marRight w:val="0"/>
          <w:marTop w:val="0"/>
          <w:marBottom w:val="0"/>
          <w:divBdr>
            <w:top w:val="none" w:sz="0" w:space="0" w:color="auto"/>
            <w:left w:val="none" w:sz="0" w:space="0" w:color="auto"/>
            <w:bottom w:val="none" w:sz="0" w:space="0" w:color="auto"/>
            <w:right w:val="none" w:sz="0" w:space="0" w:color="auto"/>
          </w:divBdr>
        </w:div>
        <w:div w:id="1354726201">
          <w:marLeft w:val="0"/>
          <w:marRight w:val="0"/>
          <w:marTop w:val="0"/>
          <w:marBottom w:val="0"/>
          <w:divBdr>
            <w:top w:val="none" w:sz="0" w:space="0" w:color="auto"/>
            <w:left w:val="none" w:sz="0" w:space="0" w:color="auto"/>
            <w:bottom w:val="none" w:sz="0" w:space="0" w:color="auto"/>
            <w:right w:val="none" w:sz="0" w:space="0" w:color="auto"/>
          </w:divBdr>
        </w:div>
        <w:div w:id="1935244467">
          <w:marLeft w:val="0"/>
          <w:marRight w:val="0"/>
          <w:marTop w:val="0"/>
          <w:marBottom w:val="0"/>
          <w:divBdr>
            <w:top w:val="none" w:sz="0" w:space="0" w:color="auto"/>
            <w:left w:val="none" w:sz="0" w:space="0" w:color="auto"/>
            <w:bottom w:val="none" w:sz="0" w:space="0" w:color="auto"/>
            <w:right w:val="none" w:sz="0" w:space="0" w:color="auto"/>
          </w:divBdr>
        </w:div>
        <w:div w:id="155154238">
          <w:marLeft w:val="0"/>
          <w:marRight w:val="0"/>
          <w:marTop w:val="0"/>
          <w:marBottom w:val="0"/>
          <w:divBdr>
            <w:top w:val="none" w:sz="0" w:space="0" w:color="auto"/>
            <w:left w:val="none" w:sz="0" w:space="0" w:color="auto"/>
            <w:bottom w:val="none" w:sz="0" w:space="0" w:color="auto"/>
            <w:right w:val="none" w:sz="0" w:space="0" w:color="auto"/>
          </w:divBdr>
        </w:div>
        <w:div w:id="771706155">
          <w:marLeft w:val="0"/>
          <w:marRight w:val="0"/>
          <w:marTop w:val="0"/>
          <w:marBottom w:val="0"/>
          <w:divBdr>
            <w:top w:val="none" w:sz="0" w:space="0" w:color="auto"/>
            <w:left w:val="none" w:sz="0" w:space="0" w:color="auto"/>
            <w:bottom w:val="none" w:sz="0" w:space="0" w:color="auto"/>
            <w:right w:val="none" w:sz="0" w:space="0" w:color="auto"/>
          </w:divBdr>
        </w:div>
        <w:div w:id="202790100">
          <w:marLeft w:val="0"/>
          <w:marRight w:val="0"/>
          <w:marTop w:val="0"/>
          <w:marBottom w:val="0"/>
          <w:divBdr>
            <w:top w:val="none" w:sz="0" w:space="0" w:color="auto"/>
            <w:left w:val="none" w:sz="0" w:space="0" w:color="auto"/>
            <w:bottom w:val="none" w:sz="0" w:space="0" w:color="auto"/>
            <w:right w:val="none" w:sz="0" w:space="0" w:color="auto"/>
          </w:divBdr>
        </w:div>
        <w:div w:id="1584417124">
          <w:marLeft w:val="0"/>
          <w:marRight w:val="0"/>
          <w:marTop w:val="0"/>
          <w:marBottom w:val="0"/>
          <w:divBdr>
            <w:top w:val="none" w:sz="0" w:space="0" w:color="auto"/>
            <w:left w:val="none" w:sz="0" w:space="0" w:color="auto"/>
            <w:bottom w:val="none" w:sz="0" w:space="0" w:color="auto"/>
            <w:right w:val="none" w:sz="0" w:space="0" w:color="auto"/>
          </w:divBdr>
        </w:div>
        <w:div w:id="336661885">
          <w:marLeft w:val="0"/>
          <w:marRight w:val="0"/>
          <w:marTop w:val="0"/>
          <w:marBottom w:val="0"/>
          <w:divBdr>
            <w:top w:val="none" w:sz="0" w:space="0" w:color="auto"/>
            <w:left w:val="none" w:sz="0" w:space="0" w:color="auto"/>
            <w:bottom w:val="none" w:sz="0" w:space="0" w:color="auto"/>
            <w:right w:val="none" w:sz="0" w:space="0" w:color="auto"/>
          </w:divBdr>
        </w:div>
        <w:div w:id="11300336">
          <w:marLeft w:val="0"/>
          <w:marRight w:val="0"/>
          <w:marTop w:val="0"/>
          <w:marBottom w:val="0"/>
          <w:divBdr>
            <w:top w:val="none" w:sz="0" w:space="0" w:color="auto"/>
            <w:left w:val="none" w:sz="0" w:space="0" w:color="auto"/>
            <w:bottom w:val="none" w:sz="0" w:space="0" w:color="auto"/>
            <w:right w:val="none" w:sz="0" w:space="0" w:color="auto"/>
          </w:divBdr>
        </w:div>
        <w:div w:id="756367318">
          <w:marLeft w:val="0"/>
          <w:marRight w:val="0"/>
          <w:marTop w:val="0"/>
          <w:marBottom w:val="0"/>
          <w:divBdr>
            <w:top w:val="none" w:sz="0" w:space="0" w:color="auto"/>
            <w:left w:val="none" w:sz="0" w:space="0" w:color="auto"/>
            <w:bottom w:val="none" w:sz="0" w:space="0" w:color="auto"/>
            <w:right w:val="none" w:sz="0" w:space="0" w:color="auto"/>
          </w:divBdr>
        </w:div>
        <w:div w:id="520121764">
          <w:marLeft w:val="0"/>
          <w:marRight w:val="0"/>
          <w:marTop w:val="0"/>
          <w:marBottom w:val="0"/>
          <w:divBdr>
            <w:top w:val="none" w:sz="0" w:space="0" w:color="auto"/>
            <w:left w:val="none" w:sz="0" w:space="0" w:color="auto"/>
            <w:bottom w:val="none" w:sz="0" w:space="0" w:color="auto"/>
            <w:right w:val="none" w:sz="0" w:space="0" w:color="auto"/>
          </w:divBdr>
        </w:div>
      </w:divsChild>
    </w:div>
    <w:div w:id="1368410814">
      <w:bodyDiv w:val="1"/>
      <w:marLeft w:val="0"/>
      <w:marRight w:val="0"/>
      <w:marTop w:val="0"/>
      <w:marBottom w:val="0"/>
      <w:divBdr>
        <w:top w:val="none" w:sz="0" w:space="0" w:color="auto"/>
        <w:left w:val="none" w:sz="0" w:space="0" w:color="auto"/>
        <w:bottom w:val="none" w:sz="0" w:space="0" w:color="auto"/>
        <w:right w:val="none" w:sz="0" w:space="0" w:color="auto"/>
      </w:divBdr>
    </w:div>
    <w:div w:id="1700735669">
      <w:bodyDiv w:val="1"/>
      <w:marLeft w:val="0"/>
      <w:marRight w:val="0"/>
      <w:marTop w:val="0"/>
      <w:marBottom w:val="0"/>
      <w:divBdr>
        <w:top w:val="none" w:sz="0" w:space="0" w:color="auto"/>
        <w:left w:val="none" w:sz="0" w:space="0" w:color="auto"/>
        <w:bottom w:val="none" w:sz="0" w:space="0" w:color="auto"/>
        <w:right w:val="none" w:sz="0" w:space="0" w:color="auto"/>
      </w:divBdr>
    </w:div>
    <w:div w:id="1707368496">
      <w:bodyDiv w:val="1"/>
      <w:marLeft w:val="0"/>
      <w:marRight w:val="0"/>
      <w:marTop w:val="0"/>
      <w:marBottom w:val="0"/>
      <w:divBdr>
        <w:top w:val="none" w:sz="0" w:space="0" w:color="auto"/>
        <w:left w:val="none" w:sz="0" w:space="0" w:color="auto"/>
        <w:bottom w:val="none" w:sz="0" w:space="0" w:color="auto"/>
        <w:right w:val="none" w:sz="0" w:space="0" w:color="auto"/>
      </w:divBdr>
    </w:div>
    <w:div w:id="1730418527">
      <w:bodyDiv w:val="1"/>
      <w:marLeft w:val="0"/>
      <w:marRight w:val="0"/>
      <w:marTop w:val="0"/>
      <w:marBottom w:val="0"/>
      <w:divBdr>
        <w:top w:val="none" w:sz="0" w:space="0" w:color="auto"/>
        <w:left w:val="none" w:sz="0" w:space="0" w:color="auto"/>
        <w:bottom w:val="none" w:sz="0" w:space="0" w:color="auto"/>
        <w:right w:val="none" w:sz="0" w:space="0" w:color="auto"/>
      </w:divBdr>
    </w:div>
    <w:div w:id="1737975519">
      <w:bodyDiv w:val="1"/>
      <w:marLeft w:val="0"/>
      <w:marRight w:val="0"/>
      <w:marTop w:val="0"/>
      <w:marBottom w:val="0"/>
      <w:divBdr>
        <w:top w:val="none" w:sz="0" w:space="0" w:color="auto"/>
        <w:left w:val="none" w:sz="0" w:space="0" w:color="auto"/>
        <w:bottom w:val="none" w:sz="0" w:space="0" w:color="auto"/>
        <w:right w:val="none" w:sz="0" w:space="0" w:color="auto"/>
      </w:divBdr>
    </w:div>
    <w:div w:id="1956669000">
      <w:bodyDiv w:val="1"/>
      <w:marLeft w:val="0"/>
      <w:marRight w:val="0"/>
      <w:marTop w:val="0"/>
      <w:marBottom w:val="0"/>
      <w:divBdr>
        <w:top w:val="none" w:sz="0" w:space="0" w:color="auto"/>
        <w:left w:val="none" w:sz="0" w:space="0" w:color="auto"/>
        <w:bottom w:val="none" w:sz="0" w:space="0" w:color="auto"/>
        <w:right w:val="none" w:sz="0" w:space="0" w:color="auto"/>
      </w:divBdr>
    </w:div>
    <w:div w:id="2052416718">
      <w:bodyDiv w:val="1"/>
      <w:marLeft w:val="0"/>
      <w:marRight w:val="0"/>
      <w:marTop w:val="0"/>
      <w:marBottom w:val="0"/>
      <w:divBdr>
        <w:top w:val="none" w:sz="0" w:space="0" w:color="auto"/>
        <w:left w:val="none" w:sz="0" w:space="0" w:color="auto"/>
        <w:bottom w:val="none" w:sz="0" w:space="0" w:color="auto"/>
        <w:right w:val="none" w:sz="0" w:space="0" w:color="auto"/>
      </w:divBdr>
    </w:div>
    <w:div w:id="2065248654">
      <w:bodyDiv w:val="1"/>
      <w:marLeft w:val="0"/>
      <w:marRight w:val="0"/>
      <w:marTop w:val="0"/>
      <w:marBottom w:val="0"/>
      <w:divBdr>
        <w:top w:val="none" w:sz="0" w:space="0" w:color="auto"/>
        <w:left w:val="none" w:sz="0" w:space="0" w:color="auto"/>
        <w:bottom w:val="none" w:sz="0" w:space="0" w:color="auto"/>
        <w:right w:val="none" w:sz="0" w:space="0" w:color="auto"/>
      </w:divBdr>
    </w:div>
    <w:div w:id="214272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hyperlink" Target="mailto:tina.t.zhang@jpmorgan.com" TargetMode="External" Id="rId13" /><Relationship Type="http://schemas.openxmlformats.org/officeDocument/2006/relationships/header" Target="header3.xml" Id="rId18" /><Relationship Type="http://schemas.openxmlformats.org/officeDocument/2006/relationships/image" Target="media/image11.emf" Id="rId26" /><Relationship Type="http://schemas.openxmlformats.org/officeDocument/2006/relationships/fontTable" Target="fontTable.xml" Id="rId39" /><Relationship Type="http://schemas.openxmlformats.org/officeDocument/2006/relationships/customXml" Target="../customXml/item3.xml" Id="rId3" /><Relationship Type="http://schemas.openxmlformats.org/officeDocument/2006/relationships/image" Target="media/image7.wmf" Id="rId21" /><Relationship Type="http://schemas.openxmlformats.org/officeDocument/2006/relationships/hyperlink" Target="mailto:research.disclosure.inquiries@jpmorgan.com" TargetMode="External" Id="rId34"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footer" Target="footer2.xml" Id="rId17" /><Relationship Type="http://schemas.openxmlformats.org/officeDocument/2006/relationships/image" Target="media/image10.emf" Id="rId25" /><Relationship Type="http://schemas.openxmlformats.org/officeDocument/2006/relationships/hyperlink" Target="mailto:research.disclosure.inquiries@jpmorgan.com" TargetMode="External" Id="rId33" /><Relationship Type="http://schemas.openxmlformats.org/officeDocument/2006/relationships/footer" Target="footer5.xml" Id="rId38" /><Relationship Type="http://schemas.openxmlformats.org/officeDocument/2006/relationships/footer" Target="footer1.xml" Id="rId16" /><Relationship Type="http://schemas.openxmlformats.org/officeDocument/2006/relationships/image" Target="media/image6.emf" Id="rId20" /><Relationship Type="http://schemas.openxmlformats.org/officeDocument/2006/relationships/image" Target="media/image14.emf" Id="rId29" /><Relationship Type="http://schemas.openxmlformats.org/officeDocument/2006/relationships/theme" Target="theme/theme1.xml" Id="rId4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image" Target="media/image9.emf" Id="rId24" /><Relationship Type="http://schemas.openxmlformats.org/officeDocument/2006/relationships/hyperlink" Target="https://jpmm.com/research/disclosures" TargetMode="External" Id="rId32" /><Relationship Type="http://schemas.openxmlformats.org/officeDocument/2006/relationships/header" Target="header5.xml" Id="rId37" /><Relationship Type="http://schemas.openxmlformats.org/officeDocument/2006/relationships/glossaryDocument" Target="glossary/document.xml" Id="rId40" /><Relationship Type="http://schemas.openxmlformats.org/officeDocument/2006/relationships/header" Target="header2.xml" Id="rId15" /><Relationship Type="http://schemas.openxmlformats.org/officeDocument/2006/relationships/image" Target="media/image8.emf" Id="rId23" /><Relationship Type="http://schemas.openxmlformats.org/officeDocument/2006/relationships/image" Target="media/image13.emf" Id="rId28" /><Relationship Type="http://schemas.openxmlformats.org/officeDocument/2006/relationships/hyperlink" Target="http://www.jpmipl.com" TargetMode="External" Id="rId36" /><Relationship Type="http://schemas.openxmlformats.org/officeDocument/2006/relationships/webSettings" Target="webSettings.xml" Id="rId10" /><Relationship Type="http://schemas.openxmlformats.org/officeDocument/2006/relationships/footer" Target="footer3.xml" Id="rId19" /><Relationship Type="http://schemas.openxmlformats.org/officeDocument/2006/relationships/footer" Target="footer4.xml" Id="rId31" /><Relationship Type="http://schemas.openxmlformats.org/officeDocument/2006/relationships/settings" Target="settings.xml" Id="rId9" /><Relationship Type="http://schemas.openxmlformats.org/officeDocument/2006/relationships/header" Target="header1.xml" Id="rId14" /><Relationship Type="http://schemas.openxmlformats.org/officeDocument/2006/relationships/oleObject" Target="embeddings/oleObject1.bin" Id="rId22" /><Relationship Type="http://schemas.openxmlformats.org/officeDocument/2006/relationships/image" Target="media/image12.emf" Id="rId27" /><Relationship Type="http://schemas.openxmlformats.org/officeDocument/2006/relationships/header" Target="header4.xml" Id="rId30" /><Relationship Type="http://schemas.openxmlformats.org/officeDocument/2006/relationships/hyperlink" Target="http://www.optionsclearing.com/publications/risks/riskstoc.pdf" TargetMode="External" Id="rId35" /><Relationship Type="http://schemas.openxmlformats.org/officeDocument/2006/relationships/customXml" Target="/customXML/item7.xml" Id="R0ce1e61ff13f461d" /><Relationship Type="http://schemas.openxmlformats.org/officeDocument/2006/relationships/customXml" Target="/customXML/item8.xml" Id="Rc682c9a26fe6457a" /><Relationship Type="http://schemas.openxmlformats.org/officeDocument/2006/relationships/customXml" Target="/customXML/item9.xml" Id="R8b0a44a615ac4d2e" /><Relationship Type="http://schemas.openxmlformats.org/officeDocument/2006/relationships/customXml" Target="/customXML/itema.xml" Id="Rcb9dfaca32ff4227" /><Relationship Type="http://schemas.openxmlformats.org/officeDocument/2006/relationships/package" Target="/word/embeddings/package.bin" Id="TextFile" /><Relationship Type="http://schemas.openxmlformats.org/officeDocument/2006/relationships/image" Target="/media/image.bin" Id="STPlogo.gif" /><Relationship Type="http://schemas.openxmlformats.org/officeDocument/2006/relationships/package" Target="/word/embeddings/package2.bin" Id="StpText" /><Relationship Type="http://schemas.openxmlformats.org/officeDocument/2006/relationships/package" Target="/word/embeddings/package3.bin" Id="StpHtml" /><Relationship Type="http://schemas.openxmlformats.org/officeDocument/2006/relationships/package" Target="/word/embeddings/package4.bin" Id="StpEmailJob" /></Relationships>
</file>

<file path=word/_rels/footer3.xml.rels><?xml version="1.0" encoding="UTF-8" standalone="yes"?>
<Relationships xmlns="http://schemas.openxmlformats.org/package/2006/relationships"><Relationship Id="rId1" Type="http://schemas.openxmlformats.org/officeDocument/2006/relationships/hyperlink" Target="http://www.morganmarkets.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974648\AppData\Local\Temp\NonCompanyNo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64E80A5ED984247840F31FC705101A4"/>
        <w:category>
          <w:name w:val="General"/>
          <w:gallery w:val="placeholder"/>
        </w:category>
        <w:types>
          <w:type w:val="bbPlcHdr"/>
        </w:types>
        <w:behaviors>
          <w:behavior w:val="content"/>
        </w:behaviors>
        <w:guid w:val="{D54600B9-CF9A-47E6-BF0D-89A7A9D4064C}"/>
      </w:docPartPr>
      <w:docPartBody>
        <w:p w:rsidR="00816092" w:rsidRDefault="00816092"/>
      </w:docPartBody>
    </w:docPart>
    <w:docPart>
      <w:docPartPr>
        <w:name w:val="62A36534EDF2436CA086C01726B4618E"/>
        <w:category>
          <w:name w:val="General"/>
          <w:gallery w:val="placeholder"/>
        </w:category>
        <w:types>
          <w:type w:val="bbPlcHdr"/>
        </w:types>
        <w:behaviors>
          <w:behavior w:val="content"/>
        </w:behaviors>
        <w:guid w:val="{6B7F01A0-364E-47DF-A9DC-50994C7A1FD5}"/>
      </w:docPartPr>
      <w:docPartBody>
        <w:p w:rsidR="00816092" w:rsidRDefault="00816092">
          <w:pPr>
            <w:pStyle w:val="62A36534EDF2436CA086C01726B4618E"/>
          </w:pPr>
          <w:r w:rsidRPr="00491D29">
            <w:t>Region</w:t>
          </w:r>
        </w:p>
      </w:docPartBody>
    </w:docPart>
    <w:docPart>
      <w:docPartPr>
        <w:name w:val="8A1CDD35EA204C67BF7F5866F06A3E66"/>
        <w:category>
          <w:name w:val="General"/>
          <w:gallery w:val="placeholder"/>
        </w:category>
        <w:types>
          <w:type w:val="bbPlcHdr"/>
        </w:types>
        <w:behaviors>
          <w:behavior w:val="content"/>
        </w:behaviors>
        <w:guid w:val="{62793703-C227-45E3-A984-DD4B87333415}"/>
      </w:docPartPr>
      <w:docPartBody>
        <w:p w:rsidR="00816092" w:rsidRDefault="00816092">
          <w:pPr>
            <w:pStyle w:val="8A1CDD35EA204C67BF7F5866F06A3E66"/>
          </w:pPr>
          <w:r w:rsidRPr="00491D29">
            <w:t>Business Group</w:t>
          </w:r>
        </w:p>
      </w:docPartBody>
    </w:docPart>
    <w:docPart>
      <w:docPartPr>
        <w:name w:val="307986329E074A5198B357152C3F14C7"/>
        <w:category>
          <w:name w:val="General"/>
          <w:gallery w:val="placeholder"/>
        </w:category>
        <w:types>
          <w:type w:val="bbPlcHdr"/>
        </w:types>
        <w:behaviors>
          <w:behavior w:val="content"/>
        </w:behaviors>
        <w:guid w:val="{BB73337C-B7C8-4A33-B250-5F00C31A1A14}"/>
      </w:docPartPr>
      <w:docPartBody>
        <w:p w:rsidR="00816092" w:rsidRDefault="00816092">
          <w:pPr>
            <w:pStyle w:val="307986329E074A5198B357152C3F14C7"/>
          </w:pPr>
          <w:r w:rsidRPr="00A300ED">
            <w:rPr>
              <w:rStyle w:val="PlaceholderText"/>
            </w:rPr>
            <w:t>.</w:t>
          </w:r>
        </w:p>
      </w:docPartBody>
    </w:docPart>
    <w:docPart>
      <w:docPartPr>
        <w:name w:val="7AFCD7F89FAB45D39EBD2CDBE4911745"/>
        <w:category>
          <w:name w:val="General"/>
          <w:gallery w:val="placeholder"/>
        </w:category>
        <w:types>
          <w:type w:val="bbPlcHdr"/>
        </w:types>
        <w:behaviors>
          <w:behavior w:val="content"/>
        </w:behaviors>
        <w:guid w:val="{D7566545-E48C-4341-B7F6-8C8F2F199498}"/>
      </w:docPartPr>
      <w:docPartBody>
        <w:p w:rsidR="00816092" w:rsidRDefault="00816092">
          <w:pPr>
            <w:pStyle w:val="7AFCD7F89FAB45D39EBD2CDBE4911745"/>
          </w:pPr>
          <w:r>
            <w:t xml:space="preserve"> </w:t>
          </w:r>
        </w:p>
      </w:docPartBody>
    </w:docPart>
    <w:docPart>
      <w:docPartPr>
        <w:name w:val="7D8FC9636FDA4BB08F117CE31091A2B8"/>
        <w:category>
          <w:name w:val="General"/>
          <w:gallery w:val="placeholder"/>
        </w:category>
        <w:types>
          <w:type w:val="bbPlcHdr"/>
        </w:types>
        <w:behaviors>
          <w:behavior w:val="content"/>
        </w:behaviors>
        <w:guid w:val="{29E9AA98-685A-45F2-887D-09D3C5C479C2}"/>
      </w:docPartPr>
      <w:docPartBody>
        <w:p w:rsidR="00816092" w:rsidRDefault="00816092">
          <w:pPr>
            <w:pStyle w:val="7D8FC9636FDA4BB08F117CE31091A2B8"/>
          </w:pPr>
          <w:r>
            <w:t xml:space="preserve"> </w:t>
          </w:r>
        </w:p>
      </w:docPartBody>
    </w:docPart>
    <w:docPart>
      <w:docPartPr>
        <w:name w:val="C1283D4EBB384D04BA71EF6140E2BAAE"/>
        <w:category>
          <w:name w:val="General"/>
          <w:gallery w:val="placeholder"/>
        </w:category>
        <w:types>
          <w:type w:val="bbPlcHdr"/>
        </w:types>
        <w:behaviors>
          <w:behavior w:val="content"/>
        </w:behaviors>
        <w:guid w:val="{05DA0E98-44EA-4A56-AEC7-1F015CB05074}"/>
      </w:docPartPr>
      <w:docPartBody>
        <w:p w:rsidR="00816092" w:rsidRDefault="00816092">
          <w:pPr>
            <w:pStyle w:val="C1283D4EBB384D04BA71EF6140E2BAAE"/>
          </w:pPr>
          <w:r w:rsidRPr="00EB6911">
            <w:rPr>
              <w:rStyle w:val="PlaceholderText"/>
            </w:rPr>
            <w:t xml:space="preserve"> </w:t>
          </w:r>
        </w:p>
      </w:docPartBody>
    </w:docPart>
    <w:docPart>
      <w:docPartPr>
        <w:name w:val="A2629C8E1D3E4DAA83B1EC02AA3BAB1B"/>
        <w:category>
          <w:name w:val="General"/>
          <w:gallery w:val="placeholder"/>
        </w:category>
        <w:types>
          <w:type w:val="bbPlcHdr"/>
        </w:types>
        <w:behaviors>
          <w:behavior w:val="content"/>
        </w:behaviors>
        <w:guid w:val="{55EC44B5-E58D-46BE-848F-619832AFCFB5}"/>
      </w:docPartPr>
      <w:docPartBody>
        <w:p w:rsidR="00816092" w:rsidRDefault="00816092">
          <w:pPr>
            <w:pStyle w:val="A2629C8E1D3E4DAA83B1EC02AA3BAB1B"/>
          </w:pPr>
          <w:r>
            <w:t xml:space="preserve"> </w:t>
          </w:r>
        </w:p>
      </w:docPartBody>
    </w:docPart>
    <w:docPart>
      <w:docPartPr>
        <w:name w:val="949A9C271B234B6198151AD22C593854"/>
        <w:category>
          <w:name w:val="General"/>
          <w:gallery w:val="placeholder"/>
        </w:category>
        <w:types>
          <w:type w:val="bbPlcHdr"/>
        </w:types>
        <w:behaviors>
          <w:behavior w:val="content"/>
        </w:behaviors>
        <w:guid w:val="{8875B8CC-FE10-44FD-8ED5-1F267BEFDDB1}"/>
      </w:docPartPr>
      <w:docPartBody>
        <w:p w:rsidR="00816092" w:rsidRDefault="00816092">
          <w:pPr>
            <w:pStyle w:val="949A9C271B234B6198151AD22C593854"/>
          </w:pPr>
          <w:r>
            <w:t xml:space="preserve"> </w:t>
          </w:r>
        </w:p>
      </w:docPartBody>
    </w:docPart>
    <w:docPart>
      <w:docPartPr>
        <w:name w:val="9B5F6488BA0243868A160894ACDF491E"/>
        <w:category>
          <w:name w:val="General"/>
          <w:gallery w:val="placeholder"/>
        </w:category>
        <w:types>
          <w:type w:val="bbPlcHdr"/>
        </w:types>
        <w:behaviors>
          <w:behavior w:val="content"/>
        </w:behaviors>
        <w:guid w:val="{7F8EBA30-BC12-4F44-A609-A41608E440D1}"/>
      </w:docPartPr>
      <w:docPartBody>
        <w:p w:rsidR="00816092" w:rsidRDefault="00816092">
          <w:pPr>
            <w:pStyle w:val="9B5F6488BA0243868A160894ACDF491E"/>
          </w:pPr>
          <w:r>
            <w:t xml:space="preserve"> </w:t>
          </w:r>
        </w:p>
      </w:docPartBody>
    </w:docPart>
    <w:docPart>
      <w:docPartPr>
        <w:name w:val="F4FD2454F6DA4F66AB6B1000058B3827"/>
        <w:category>
          <w:name w:val="General"/>
          <w:gallery w:val="placeholder"/>
        </w:category>
        <w:types>
          <w:type w:val="bbPlcHdr"/>
        </w:types>
        <w:behaviors>
          <w:behavior w:val="content"/>
        </w:behaviors>
        <w:guid w:val="{02BC046E-CCE6-4779-8A43-422E5F2F6D50}"/>
      </w:docPartPr>
      <w:docPartBody>
        <w:p w:rsidR="00816092" w:rsidRDefault="00816092">
          <w:pPr>
            <w:pStyle w:val="F4FD2454F6DA4F66AB6B1000058B3827"/>
          </w:pPr>
          <w:r>
            <w:t xml:space="preserve"> </w:t>
          </w:r>
        </w:p>
      </w:docPartBody>
    </w:docPart>
    <w:docPart>
      <w:docPartPr>
        <w:name w:val="301A0DD8D76443629ED8B6AC38089FCE"/>
        <w:category>
          <w:name w:val="General"/>
          <w:gallery w:val="placeholder"/>
        </w:category>
        <w:types>
          <w:type w:val="bbPlcHdr"/>
        </w:types>
        <w:behaviors>
          <w:behavior w:val="content"/>
        </w:behaviors>
        <w:guid w:val="{8EC9EFBC-E605-4E4D-AA06-69E97CDA09AE}"/>
      </w:docPartPr>
      <w:docPartBody>
        <w:p w:rsidR="00816092" w:rsidRDefault="00816092">
          <w:pPr>
            <w:pStyle w:val="301A0DD8D76443629ED8B6AC38089FCE"/>
          </w:pPr>
          <w:r>
            <w:t xml:space="preserve"> </w:t>
          </w:r>
        </w:p>
      </w:docPartBody>
    </w:docPart>
    <w:docPart>
      <w:docPartPr>
        <w:name w:val="0ED4B837D96D44D9AEF15F1CA661CCB1"/>
        <w:category>
          <w:name w:val="General"/>
          <w:gallery w:val="placeholder"/>
        </w:category>
        <w:types>
          <w:type w:val="bbPlcHdr"/>
        </w:types>
        <w:behaviors>
          <w:behavior w:val="content"/>
        </w:behaviors>
        <w:guid w:val="{C4CA390B-0BC2-4BEE-91AA-E443DC41BCC4}"/>
      </w:docPartPr>
      <w:docPartBody>
        <w:p w:rsidR="00816092" w:rsidRDefault="00816092">
          <w:pPr>
            <w:pStyle w:val="0ED4B837D96D44D9AEF15F1CA661CCB1"/>
          </w:pPr>
          <w:r>
            <w:t xml:space="preserve"> </w:t>
          </w:r>
        </w:p>
      </w:docPartBody>
    </w:docPart>
    <w:docPart>
      <w:docPartPr>
        <w:name w:val="73A51971B43246618E5F6C7C9B5DEA30"/>
        <w:category>
          <w:name w:val="General"/>
          <w:gallery w:val="placeholder"/>
        </w:category>
        <w:types>
          <w:type w:val="bbPlcHdr"/>
        </w:types>
        <w:behaviors>
          <w:behavior w:val="content"/>
        </w:behaviors>
        <w:guid w:val="{CE89231D-BCD4-43E4-993E-B1C81098C5FA}"/>
      </w:docPartPr>
      <w:docPartBody>
        <w:p w:rsidR="00816092" w:rsidRDefault="00816092">
          <w:pPr>
            <w:pStyle w:val="73A51971B43246618E5F6C7C9B5DEA30"/>
          </w:pPr>
          <w:r>
            <w:t xml:space="preserve"> </w:t>
          </w:r>
        </w:p>
      </w:docPartBody>
    </w:docPart>
    <w:docPart>
      <w:docPartPr>
        <w:name w:val="BE6B086929A540ABA0458A019E7F2ABD"/>
        <w:category>
          <w:name w:val="General"/>
          <w:gallery w:val="placeholder"/>
        </w:category>
        <w:types>
          <w:type w:val="bbPlcHdr"/>
        </w:types>
        <w:behaviors>
          <w:behavior w:val="content"/>
        </w:behaviors>
        <w:guid w:val="{6BB3183F-02EA-4447-B08F-A483EF2B77A2}"/>
      </w:docPartPr>
      <w:docPartBody>
        <w:p w:rsidR="00816092" w:rsidRDefault="00816092">
          <w:pPr>
            <w:pStyle w:val="BE6B086929A540ABA0458A019E7F2ABD"/>
          </w:pPr>
          <w:r>
            <w:t xml:space="preserve"> </w:t>
          </w:r>
        </w:p>
      </w:docPartBody>
    </w:docPart>
    <w:docPart>
      <w:docPartPr>
        <w:name w:val="A200500672DA48ACBEE730E161BC36DA"/>
        <w:category>
          <w:name w:val="General"/>
          <w:gallery w:val="placeholder"/>
        </w:category>
        <w:types>
          <w:type w:val="bbPlcHdr"/>
        </w:types>
        <w:behaviors>
          <w:behavior w:val="content"/>
        </w:behaviors>
        <w:guid w:val="{13750122-C062-4846-A224-927143DC1966}"/>
      </w:docPartPr>
      <w:docPartBody>
        <w:p w:rsidR="00816092" w:rsidRDefault="00816092">
          <w:pPr>
            <w:pStyle w:val="A200500672DA48ACBEE730E161BC36DA"/>
          </w:pPr>
          <w:r w:rsidRPr="00A300ED">
            <w:rPr>
              <w:rStyle w:val="PlaceholderText"/>
            </w:rPr>
            <w:t>.</w:t>
          </w:r>
        </w:p>
      </w:docPartBody>
    </w:docPart>
    <w:docPart>
      <w:docPartPr>
        <w:name w:val="14B43EB243354D01B501DE0DBE68DA6E"/>
        <w:category>
          <w:name w:val="General"/>
          <w:gallery w:val="placeholder"/>
        </w:category>
        <w:types>
          <w:type w:val="bbPlcHdr"/>
        </w:types>
        <w:behaviors>
          <w:behavior w:val="content"/>
        </w:behaviors>
        <w:guid w:val="{2B677AA8-C7C3-4AA9-A59C-51CEF1472C4B}"/>
      </w:docPartPr>
      <w:docPartBody>
        <w:p w:rsidR="00816092" w:rsidRDefault="00816092">
          <w:pPr>
            <w:pStyle w:val="14B43EB243354D01B501DE0DBE68DA6E"/>
          </w:pPr>
          <w:r w:rsidRPr="003D1683">
            <w:t xml:space="preserve"> </w:t>
          </w:r>
        </w:p>
      </w:docPartBody>
    </w:docPart>
    <w:docPart>
      <w:docPartPr>
        <w:name w:val="DD5B876198F84569A3D59E711EE7DE9C"/>
        <w:category>
          <w:name w:val="General"/>
          <w:gallery w:val="placeholder"/>
        </w:category>
        <w:types>
          <w:type w:val="bbPlcHdr"/>
        </w:types>
        <w:behaviors>
          <w:behavior w:val="content"/>
        </w:behaviors>
        <w:guid w:val="{4014BA7B-EE49-460B-ABEF-550526D53AA4}"/>
      </w:docPartPr>
      <w:docPartBody>
        <w:p w:rsidR="00816092" w:rsidRDefault="00816092">
          <w:pPr>
            <w:pStyle w:val="DD5B876198F84569A3D59E711EE7DE9C"/>
          </w:pPr>
          <w:r>
            <w:t xml:space="preserve"> </w:t>
          </w:r>
        </w:p>
      </w:docPartBody>
    </w:docPart>
    <w:docPart>
      <w:docPartPr>
        <w:name w:val="BB8E1A1D9FB44100A4D93947F24D28EA"/>
        <w:category>
          <w:name w:val="General"/>
          <w:gallery w:val="placeholder"/>
        </w:category>
        <w:types>
          <w:type w:val="bbPlcHdr"/>
        </w:types>
        <w:behaviors>
          <w:behavior w:val="content"/>
        </w:behaviors>
        <w:guid w:val="{29D69E24-69C9-4EC8-BD4E-C297C337E06E}"/>
      </w:docPartPr>
      <w:docPartBody>
        <w:p w:rsidR="00816092" w:rsidRDefault="00816092">
          <w:pPr>
            <w:pStyle w:val="BB8E1A1D9FB44100A4D93947F24D28EA"/>
          </w:pPr>
          <w:r>
            <w:t xml:space="preserve"> </w:t>
          </w:r>
        </w:p>
      </w:docPartBody>
    </w:docPart>
    <w:docPart>
      <w:docPartPr>
        <w:name w:val="35907E1ED21A4CB390A8339D0631A71C"/>
        <w:category>
          <w:name w:val="General"/>
          <w:gallery w:val="placeholder"/>
        </w:category>
        <w:types>
          <w:type w:val="bbPlcHdr"/>
        </w:types>
        <w:behaviors>
          <w:behavior w:val="content"/>
        </w:behaviors>
        <w:guid w:val="{29377029-38C0-4B7B-9DBE-57A1018A4D1E}"/>
      </w:docPartPr>
      <w:docPartBody>
        <w:p w:rsidR="00816092" w:rsidRDefault="00816092">
          <w:pPr>
            <w:pStyle w:val="35907E1ED21A4CB390A8339D0631A71C"/>
          </w:pPr>
          <w:r>
            <w:t xml:space="preserve"> </w:t>
          </w:r>
        </w:p>
      </w:docPartBody>
    </w:docPart>
    <w:docPart>
      <w:docPartPr>
        <w:name w:val="8BC1BC3AF1A14E5383C031B24B7B440B"/>
        <w:category>
          <w:name w:val="General"/>
          <w:gallery w:val="placeholder"/>
        </w:category>
        <w:types>
          <w:type w:val="bbPlcHdr"/>
        </w:types>
        <w:behaviors>
          <w:behavior w:val="content"/>
        </w:behaviors>
        <w:guid w:val="{193CD675-7EB3-4AA8-B2C8-2214841B8160}"/>
      </w:docPartPr>
      <w:docPartBody>
        <w:p w:rsidR="00816092" w:rsidRDefault="00816092">
          <w:pPr>
            <w:pStyle w:val="8BC1BC3AF1A14E5383C031B24B7B440B"/>
          </w:pPr>
          <w:r>
            <w:t xml:space="preserve"> </w:t>
          </w:r>
        </w:p>
      </w:docPartBody>
    </w:docPart>
    <w:docPart>
      <w:docPartPr>
        <w:name w:val="014881672ADE4EEBAB03ED0D756B3CD6"/>
        <w:category>
          <w:name w:val="General"/>
          <w:gallery w:val="placeholder"/>
        </w:category>
        <w:types>
          <w:type w:val="bbPlcHdr"/>
        </w:types>
        <w:behaviors>
          <w:behavior w:val="content"/>
        </w:behaviors>
        <w:guid w:val="{24E87D71-FE20-42D9-944E-856A2AB14952}"/>
      </w:docPartPr>
      <w:docPartBody>
        <w:p w:rsidR="00816092" w:rsidRDefault="00816092">
          <w:pPr>
            <w:pStyle w:val="014881672ADE4EEBAB03ED0D756B3CD6"/>
          </w:pPr>
          <w:r>
            <w:t xml:space="preserve"> </w:t>
          </w:r>
        </w:p>
      </w:docPartBody>
    </w:docPart>
    <w:docPart>
      <w:docPartPr>
        <w:name w:val="4D9B701BFCD64193BEE76D5603A14E01"/>
        <w:category>
          <w:name w:val="General"/>
          <w:gallery w:val="placeholder"/>
        </w:category>
        <w:types>
          <w:type w:val="bbPlcHdr"/>
        </w:types>
        <w:behaviors>
          <w:behavior w:val="content"/>
        </w:behaviors>
        <w:guid w:val="{26E6A94C-1266-46B8-869E-988124EB04C7}"/>
      </w:docPartPr>
      <w:docPartBody>
        <w:p w:rsidR="00816092" w:rsidRDefault="00816092">
          <w:pPr>
            <w:pStyle w:val="4D9B701BFCD64193BEE76D5603A14E01"/>
          </w:pPr>
          <w:r>
            <w:t xml:space="preserve"> </w:t>
          </w:r>
        </w:p>
      </w:docPartBody>
    </w:docPart>
    <w:docPart>
      <w:docPartPr>
        <w:name w:val="F36C2645443F4FA1BCBD0BF3E295FB8A"/>
        <w:category>
          <w:name w:val="General"/>
          <w:gallery w:val="placeholder"/>
        </w:category>
        <w:types>
          <w:type w:val="bbPlcHdr"/>
        </w:types>
        <w:behaviors>
          <w:behavior w:val="content"/>
        </w:behaviors>
        <w:guid w:val="{79F7FF15-7EC0-4453-8F66-7C9CBBE2B5FF}"/>
      </w:docPartPr>
      <w:docPartBody>
        <w:p w:rsidR="00816092" w:rsidRDefault="00816092">
          <w:pPr>
            <w:pStyle w:val="F36C2645443F4FA1BCBD0BF3E295FB8A"/>
          </w:pPr>
          <w:r>
            <w:t xml:space="preserve"> </w:t>
          </w:r>
        </w:p>
      </w:docPartBody>
    </w:docPart>
    <w:docPart>
      <w:docPartPr>
        <w:name w:val="6A1F71B635274C6EBB4ADA7C1794B60B"/>
        <w:category>
          <w:name w:val="General"/>
          <w:gallery w:val="placeholder"/>
        </w:category>
        <w:types>
          <w:type w:val="bbPlcHdr"/>
        </w:types>
        <w:behaviors>
          <w:behavior w:val="content"/>
        </w:behaviors>
        <w:guid w:val="{EC6550FF-E15D-47B3-98D7-7C9E7E380EE4}"/>
      </w:docPartPr>
      <w:docPartBody>
        <w:p w:rsidR="00816092" w:rsidRDefault="00816092">
          <w:pPr>
            <w:pStyle w:val="6A1F71B635274C6EBB4ADA7C1794B60B"/>
          </w:pPr>
          <w:r>
            <w:t xml:space="preserve"> </w:t>
          </w:r>
        </w:p>
      </w:docPartBody>
    </w:docPart>
    <w:docPart>
      <w:docPartPr>
        <w:name w:val="8552E1B37ADB42A986C6F8553D509489"/>
        <w:category>
          <w:name w:val="General"/>
          <w:gallery w:val="placeholder"/>
        </w:category>
        <w:types>
          <w:type w:val="bbPlcHdr"/>
        </w:types>
        <w:behaviors>
          <w:behavior w:val="content"/>
        </w:behaviors>
        <w:guid w:val="{3BF1DF29-185A-4C87-8DA2-DEC0934C6103}"/>
      </w:docPartPr>
      <w:docPartBody>
        <w:p w:rsidR="00816092" w:rsidRDefault="00816092">
          <w:pPr>
            <w:pStyle w:val="8552E1B37ADB42A986C6F8553D509489"/>
          </w:pPr>
          <w:r w:rsidRPr="00A300ED">
            <w:rPr>
              <w:rStyle w:val="PlaceholderText"/>
            </w:rPr>
            <w:t>.</w:t>
          </w:r>
        </w:p>
      </w:docPartBody>
    </w:docPart>
    <w:docPart>
      <w:docPartPr>
        <w:name w:val="A82051F8240442EBA0FFB7AF71FF374C"/>
        <w:category>
          <w:name w:val="General"/>
          <w:gallery w:val="placeholder"/>
        </w:category>
        <w:types>
          <w:type w:val="bbPlcHdr"/>
        </w:types>
        <w:behaviors>
          <w:behavior w:val="content"/>
        </w:behaviors>
        <w:guid w:val="{145FC8A9-B37D-4704-B2BC-82B993B9C9D3}"/>
      </w:docPartPr>
      <w:docPartBody>
        <w:p w:rsidR="00B64186" w:rsidRDefault="00B64186">
          <w:r w:rsidRPr="00411D6B">
            <w:rPr>
              <w:rStyle w:val="PlaceholderText"/>
            </w:rPr>
            <w:t xml:space="preserve"> </w:t>
          </w:r>
        </w:p>
      </w:docPartBody>
    </w:docPart>
    <w:docPart>
      <w:docPartPr>
        <w:name w:val="6364F0BB7CCA4302AACB053C33C63668"/>
        <w:category>
          <w:name w:val="General"/>
          <w:gallery w:val="placeholder"/>
        </w:category>
        <w:types>
          <w:type w:val="bbPlcHdr"/>
        </w:types>
        <w:behaviors>
          <w:behavior w:val="content"/>
        </w:behaviors>
        <w:guid w:val="{CEF8087C-C2DD-4D98-8215-9FA27587BC3E}"/>
      </w:docPartPr>
      <w:docPartBody>
        <w:p w:rsidR="007A6910" w:rsidRDefault="007A6910">
          <w:r w:rsidRPr="00F96D18">
            <w:rPr>
              <w:rStyle w:val="PlaceholderText"/>
            </w:rPr>
            <w:t xml:space="preserve"> </w:t>
          </w:r>
        </w:p>
      </w:docPartBody>
    </w:docPart>
    <w:docPart>
      <w:docPartPr>
        <w:name w:val="BA751F6D00CD428083E5A95F9A7EDEEE"/>
        <w:category>
          <w:name w:val="General"/>
          <w:gallery w:val="placeholder"/>
        </w:category>
        <w:types>
          <w:type w:val="bbPlcHdr"/>
        </w:types>
        <w:behaviors>
          <w:behavior w:val="content"/>
        </w:behaviors>
        <w:guid w:val="{8155EEE4-8CEF-421C-9499-973DC1AF80DF}"/>
      </w:docPartPr>
      <w:docPartBody>
        <w:p w:rsidR="007A6910" w:rsidRDefault="007A6910">
          <w:r w:rsidRPr="00F96D18">
            <w:rPr>
              <w:rStyle w:val="PlaceholderText"/>
            </w:rPr>
            <w:t xml:space="preserve"> </w:t>
          </w:r>
        </w:p>
      </w:docPartBody>
    </w:docPart>
    <w:docPart>
      <w:docPartPr>
        <w:name w:val="138E5EB16EEE45B08EA065E6890DDBC5"/>
        <w:category>
          <w:name w:val="General"/>
          <w:gallery w:val="placeholder"/>
        </w:category>
        <w:types>
          <w:type w:val="bbPlcHdr"/>
        </w:types>
        <w:behaviors>
          <w:behavior w:val="content"/>
        </w:behaviors>
        <w:guid w:val="{E1D1C946-EEE6-4E37-A3B7-2793453D277B}"/>
      </w:docPartPr>
      <w:docPartBody>
        <w:p w:rsidR="007A6910" w:rsidRDefault="007A6910">
          <w:r w:rsidRPr="00F96D18">
            <w:rPr>
              <w:rStyle w:val="PlaceholderText"/>
            </w:rPr>
            <w:t xml:space="preserve"> </w:t>
          </w:r>
        </w:p>
      </w:docPartBody>
    </w:docPart>
    <w:docPart>
      <w:docPartPr>
        <w:name w:val="1311783CC1EF408B940E915E619ADA02"/>
        <w:category>
          <w:name w:val="General"/>
          <w:gallery w:val="placeholder"/>
        </w:category>
        <w:types>
          <w:type w:val="bbPlcHdr"/>
        </w:types>
        <w:behaviors>
          <w:behavior w:val="content"/>
        </w:behaviors>
        <w:guid w:val="{F1CE450E-E167-4A31-B780-BFAAFF567D64}"/>
      </w:docPartPr>
      <w:docPartBody>
        <w:p w:rsidR="00000000" w:rsidRDefault="00F816F0">
          <w:r w:rsidRPr="009D63C3">
            <w:rPr>
              <w:rStyle w:val="PlaceholderText"/>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Bookding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charset w:val="50"/>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16092"/>
    <w:rsid w:val="000070CB"/>
    <w:rsid w:val="00054934"/>
    <w:rsid w:val="000A085A"/>
    <w:rsid w:val="000B6581"/>
    <w:rsid w:val="000C0BEE"/>
    <w:rsid w:val="000E1DD8"/>
    <w:rsid w:val="00132DE9"/>
    <w:rsid w:val="001A6392"/>
    <w:rsid w:val="001E618D"/>
    <w:rsid w:val="00203596"/>
    <w:rsid w:val="00215E56"/>
    <w:rsid w:val="00236239"/>
    <w:rsid w:val="00275C30"/>
    <w:rsid w:val="002B51C5"/>
    <w:rsid w:val="003361E8"/>
    <w:rsid w:val="003A315A"/>
    <w:rsid w:val="003B510B"/>
    <w:rsid w:val="003C5EBF"/>
    <w:rsid w:val="003E1398"/>
    <w:rsid w:val="00470B9C"/>
    <w:rsid w:val="00473A86"/>
    <w:rsid w:val="00494801"/>
    <w:rsid w:val="00511C88"/>
    <w:rsid w:val="005641F5"/>
    <w:rsid w:val="00590F7A"/>
    <w:rsid w:val="006137C0"/>
    <w:rsid w:val="006A651F"/>
    <w:rsid w:val="006D2CDF"/>
    <w:rsid w:val="006F22C8"/>
    <w:rsid w:val="00781C79"/>
    <w:rsid w:val="007A0465"/>
    <w:rsid w:val="007A6910"/>
    <w:rsid w:val="007D1BD5"/>
    <w:rsid w:val="007E6CCB"/>
    <w:rsid w:val="007E7C30"/>
    <w:rsid w:val="007F62A9"/>
    <w:rsid w:val="007F7602"/>
    <w:rsid w:val="00816092"/>
    <w:rsid w:val="00883C34"/>
    <w:rsid w:val="009369AD"/>
    <w:rsid w:val="00975B4F"/>
    <w:rsid w:val="009E2BDA"/>
    <w:rsid w:val="00A1170A"/>
    <w:rsid w:val="00A50EEB"/>
    <w:rsid w:val="00A73306"/>
    <w:rsid w:val="00A838FF"/>
    <w:rsid w:val="00AA47B8"/>
    <w:rsid w:val="00AD4990"/>
    <w:rsid w:val="00AF2225"/>
    <w:rsid w:val="00B64186"/>
    <w:rsid w:val="00B714CE"/>
    <w:rsid w:val="00BB2DC4"/>
    <w:rsid w:val="00BB7AC7"/>
    <w:rsid w:val="00BD0D17"/>
    <w:rsid w:val="00BF08E9"/>
    <w:rsid w:val="00C22882"/>
    <w:rsid w:val="00CB76E4"/>
    <w:rsid w:val="00CF2241"/>
    <w:rsid w:val="00D04123"/>
    <w:rsid w:val="00D24BFC"/>
    <w:rsid w:val="00D4335A"/>
    <w:rsid w:val="00D501CC"/>
    <w:rsid w:val="00D752E0"/>
    <w:rsid w:val="00D9424B"/>
    <w:rsid w:val="00D97A95"/>
    <w:rsid w:val="00DA5084"/>
    <w:rsid w:val="00DC5F56"/>
    <w:rsid w:val="00E46F9B"/>
    <w:rsid w:val="00E5153D"/>
    <w:rsid w:val="00E7465D"/>
    <w:rsid w:val="00E91D2F"/>
    <w:rsid w:val="00EE5780"/>
    <w:rsid w:val="00F22755"/>
    <w:rsid w:val="00F443C8"/>
    <w:rsid w:val="00F816F0"/>
    <w:rsid w:val="00F90C96"/>
    <w:rsid w:val="00FF15EE"/>
  </w:rsids>
  <m:mathPr>
    <m:mathFont m:val="Cambria Math"/>
    <m:brkBin m:val="before"/>
    <m:brkBinSub m:val="--"/>
    <m:smallFrac m:val="off"/>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A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A36534EDF2436CA086C01726B4618E">
    <w:name w:val="62A36534EDF2436CA086C01726B4618E"/>
    <w:rsid w:val="00473A86"/>
  </w:style>
  <w:style w:type="paragraph" w:customStyle="1" w:styleId="8A1CDD35EA204C67BF7F5866F06A3E66">
    <w:name w:val="8A1CDD35EA204C67BF7F5866F06A3E66"/>
    <w:rsid w:val="00473A86"/>
  </w:style>
  <w:style w:type="character" w:styleId="PlaceholderText">
    <w:name w:val="Placeholder Text"/>
    <w:basedOn w:val="DefaultParagraphFont"/>
    <w:uiPriority w:val="99"/>
    <w:semiHidden/>
    <w:rsid w:val="00F816F0"/>
    <w:rPr>
      <w:color w:val="808080"/>
    </w:rPr>
  </w:style>
  <w:style w:type="paragraph" w:customStyle="1" w:styleId="307986329E074A5198B357152C3F14C7">
    <w:name w:val="307986329E074A5198B357152C3F14C7"/>
    <w:rsid w:val="00473A86"/>
  </w:style>
  <w:style w:type="paragraph" w:customStyle="1" w:styleId="2AF4CD1BF89047EEAEA7C980ECBD44AD">
    <w:name w:val="2AF4CD1BF89047EEAEA7C980ECBD44AD"/>
    <w:rsid w:val="00473A86"/>
  </w:style>
  <w:style w:type="paragraph" w:customStyle="1" w:styleId="7AFCD7F89FAB45D39EBD2CDBE4911745">
    <w:name w:val="7AFCD7F89FAB45D39EBD2CDBE4911745"/>
    <w:rsid w:val="00473A86"/>
  </w:style>
  <w:style w:type="paragraph" w:customStyle="1" w:styleId="7D8FC9636FDA4BB08F117CE31091A2B8">
    <w:name w:val="7D8FC9636FDA4BB08F117CE31091A2B8"/>
    <w:rsid w:val="00473A86"/>
  </w:style>
  <w:style w:type="paragraph" w:customStyle="1" w:styleId="96AE25FB802840CAB23B1D8908E9689A">
    <w:name w:val="96AE25FB802840CAB23B1D8908E9689A"/>
    <w:rsid w:val="00473A86"/>
  </w:style>
  <w:style w:type="paragraph" w:customStyle="1" w:styleId="6CEC1D205E3347BCA56CA459681E6A00">
    <w:name w:val="6CEC1D205E3347BCA56CA459681E6A00"/>
    <w:rsid w:val="00473A86"/>
  </w:style>
  <w:style w:type="paragraph" w:customStyle="1" w:styleId="15643E20B2164AEFAC059D21165C45FC">
    <w:name w:val="15643E20B2164AEFAC059D21165C45FC"/>
    <w:rsid w:val="00473A86"/>
  </w:style>
  <w:style w:type="paragraph" w:customStyle="1" w:styleId="21CAC29BBDFD4A0E93B4497BB14D0DA9">
    <w:name w:val="21CAC29BBDFD4A0E93B4497BB14D0DA9"/>
    <w:rsid w:val="00473A86"/>
  </w:style>
  <w:style w:type="paragraph" w:customStyle="1" w:styleId="C1283D4EBB384D04BA71EF6140E2BAAE">
    <w:name w:val="C1283D4EBB384D04BA71EF6140E2BAAE"/>
    <w:rsid w:val="00473A86"/>
  </w:style>
  <w:style w:type="paragraph" w:customStyle="1" w:styleId="A2629C8E1D3E4DAA83B1EC02AA3BAB1B">
    <w:name w:val="A2629C8E1D3E4DAA83B1EC02AA3BAB1B"/>
    <w:rsid w:val="00473A86"/>
  </w:style>
  <w:style w:type="paragraph" w:customStyle="1" w:styleId="949A9C271B234B6198151AD22C593854">
    <w:name w:val="949A9C271B234B6198151AD22C593854"/>
    <w:rsid w:val="00473A86"/>
  </w:style>
  <w:style w:type="paragraph" w:customStyle="1" w:styleId="9B5F6488BA0243868A160894ACDF491E">
    <w:name w:val="9B5F6488BA0243868A160894ACDF491E"/>
    <w:rsid w:val="00473A86"/>
  </w:style>
  <w:style w:type="paragraph" w:customStyle="1" w:styleId="F4FD2454F6DA4F66AB6B1000058B3827">
    <w:name w:val="F4FD2454F6DA4F66AB6B1000058B3827"/>
    <w:rsid w:val="00473A86"/>
  </w:style>
  <w:style w:type="paragraph" w:customStyle="1" w:styleId="301A0DD8D76443629ED8B6AC38089FCE">
    <w:name w:val="301A0DD8D76443629ED8B6AC38089FCE"/>
    <w:rsid w:val="00473A86"/>
  </w:style>
  <w:style w:type="paragraph" w:customStyle="1" w:styleId="0ED4B837D96D44D9AEF15F1CA661CCB1">
    <w:name w:val="0ED4B837D96D44D9AEF15F1CA661CCB1"/>
    <w:rsid w:val="00473A86"/>
  </w:style>
  <w:style w:type="paragraph" w:customStyle="1" w:styleId="73A51971B43246618E5F6C7C9B5DEA30">
    <w:name w:val="73A51971B43246618E5F6C7C9B5DEA30"/>
    <w:rsid w:val="00473A86"/>
  </w:style>
  <w:style w:type="paragraph" w:customStyle="1" w:styleId="BE6B086929A540ABA0458A019E7F2ABD">
    <w:name w:val="BE6B086929A540ABA0458A019E7F2ABD"/>
    <w:rsid w:val="00473A86"/>
  </w:style>
  <w:style w:type="paragraph" w:customStyle="1" w:styleId="A200500672DA48ACBEE730E161BC36DA">
    <w:name w:val="A200500672DA48ACBEE730E161BC36DA"/>
    <w:rsid w:val="00473A86"/>
  </w:style>
  <w:style w:type="paragraph" w:customStyle="1" w:styleId="14B43EB243354D01B501DE0DBE68DA6E">
    <w:name w:val="14B43EB243354D01B501DE0DBE68DA6E"/>
    <w:rsid w:val="00473A86"/>
  </w:style>
  <w:style w:type="paragraph" w:customStyle="1" w:styleId="DD5B876198F84569A3D59E711EE7DE9C">
    <w:name w:val="DD5B876198F84569A3D59E711EE7DE9C"/>
    <w:rsid w:val="00473A86"/>
  </w:style>
  <w:style w:type="paragraph" w:customStyle="1" w:styleId="BB8E1A1D9FB44100A4D93947F24D28EA">
    <w:name w:val="BB8E1A1D9FB44100A4D93947F24D28EA"/>
    <w:rsid w:val="00473A86"/>
  </w:style>
  <w:style w:type="paragraph" w:customStyle="1" w:styleId="35907E1ED21A4CB390A8339D0631A71C">
    <w:name w:val="35907E1ED21A4CB390A8339D0631A71C"/>
    <w:rsid w:val="00473A86"/>
  </w:style>
  <w:style w:type="paragraph" w:customStyle="1" w:styleId="8BC1BC3AF1A14E5383C031B24B7B440B">
    <w:name w:val="8BC1BC3AF1A14E5383C031B24B7B440B"/>
    <w:rsid w:val="00473A86"/>
  </w:style>
  <w:style w:type="paragraph" w:customStyle="1" w:styleId="014881672ADE4EEBAB03ED0D756B3CD6">
    <w:name w:val="014881672ADE4EEBAB03ED0D756B3CD6"/>
    <w:rsid w:val="00473A86"/>
  </w:style>
  <w:style w:type="paragraph" w:customStyle="1" w:styleId="4D9B701BFCD64193BEE76D5603A14E01">
    <w:name w:val="4D9B701BFCD64193BEE76D5603A14E01"/>
    <w:rsid w:val="00473A86"/>
  </w:style>
  <w:style w:type="paragraph" w:customStyle="1" w:styleId="F36C2645443F4FA1BCBD0BF3E295FB8A">
    <w:name w:val="F36C2645443F4FA1BCBD0BF3E295FB8A"/>
    <w:rsid w:val="00473A86"/>
  </w:style>
  <w:style w:type="paragraph" w:customStyle="1" w:styleId="6A1F71B635274C6EBB4ADA7C1794B60B">
    <w:name w:val="6A1F71B635274C6EBB4ADA7C1794B60B"/>
    <w:rsid w:val="00473A86"/>
  </w:style>
  <w:style w:type="paragraph" w:customStyle="1" w:styleId="8552E1B37ADB42A986C6F8553D509489">
    <w:name w:val="8552E1B37ADB42A986C6F8553D509489"/>
    <w:rsid w:val="00473A86"/>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item7.xml><?xml version="1.0" encoding="utf-8"?>
<DocumentState xmlns="http://www.w3.org/2001/XMLSchema-instance">
  <Application>MS Word</Application>
  <SourceSubmissionTool/>
  <ApprovedAttachment>False</ApprovedAttachment>
  <NonApprovedAttachment>False</NonApprovedAttachment>
  <BlastVoiceMail>False</BlastVoiceMail>
  <PrintResearch>False</PrintResearch>
  <ContentType>Note</ContentType>
  <TemplateType>CreditStrategyNote</TemplateType>
  <PublicNote>False</PublicNote>
  <InsertAllFinancialsFired>False</InsertAllFinancialsFired>
  <DocumentId>1431242</DocumentId>
  <DocumentVersion>2</DocumentVersion>
  <SendEmail>True</SendEmail>
  <EmailRequiresApproval>False</EmailRequiresApproval>
  <EmailDistributionOnly>False</EmailDistributionOnly>
  <GPSDistributable>True</GPSDistributable>
  <InternalOnly>False</InternalOnly>
  <Language>1-0</Language>
  <NumberOfPages>12</NumberOfPages>
  <ReleaseDate>2014-07-01T23:15:00+00:00</ReleaseDate>
  <OriginalAuthor/>
  <RetractionDate/>
  <ApproveRelease>false</ApproveRelease>
  <SendToCompliance>false</SendToCompliance>
  <WorkflowState>0</WorkflowState>
  <SAApprove>false</SAApprove>
  <SAReviewed>true</SAReviewed>
  <SubmissionTool>GPS Author</SubmissionTool>
  <SubmittingUser>1001903-1</SubmittingUser>
  <FirstSubmittingUser>1001883-1</FirstSubmittingUser>
  <Title>Credit Market Technical Indicators</Title>
  <SubTitle>Strategies for Rules-based and Algorithmic Investors 2 July 2014</SubTitle>
  <Abstract>Our iTraxx Main Technical Indicators (latest spread level 58.50bp S21, all spreads in this document and in our calculations are roll-adjusted): 
Momentum Indicator: Long risk trade 23 May 69.00bp
Directional Movement Indicator: No trade at present 
Relative Strength Index: No trade at present 
House of Cards Indicator:  No trade at present 
Regime Switching Indicator:  Trending mode, Momentum long risk trade 1 July 59.75bp
We track the performance of two portfolios – Portfolio A which is an equally weighted average of Momentum, DMI, RSI and House of Cards.  And separately, the Regime Switching Indicator on its own.
Portfolio A P&amp;L over the past 12 months is 10.4bp, and 0.3bp YTD, Regime Switching model P&amp;L over the past 12 months is 30.9bp, and -2.8bp YTD
If you would like to receive this publication on a more frequent basis (when a signal is produced), please email tina.t.zhang@jpmorgan.com to be added to our mailing list.
While we try not to put too much emphasis on “technical analysis”, we have found that our indicators would have historically provided very good results for rules-based/algorithmic investors. The signals are also interesting to look at from the perspective of gauging how much impetus there is behind market moves – some indicators attempt to confirm whether a trend has been established, while the others attempt to signal turning points.
Since our previous publication, our mean reversion indicators that put on short risk trades in early June have been forced to stop out of their trades.  
As the pace of spread tightening has slowed, our Momentum model could close out of its long-held sell protection trade if spreads widen to the low-60s.
</Abstract>
  <Filename>20140702_CMTI_.docx</Filename>
  <Branding>JPMorgan</Branding>
  <Focus>16-0</Focus>
  <Periodicity>1-0</Periodicity>
  <Publication>9000237-0</Publication>
  <BusinessGroupDocument>26-0</BusinessGroupDocument>
  <BusinessGroupAlias/>
  <WorkflowRegion>1-0</WorkflowRegion>
  <AnalystRegion>1-0</AnalystRegion>
  <GPSDraftMark>
    <GPSDraftMarkType>None</GPSDraftMarkType>
    <WaterMark/>
    <Dirty>False</Dirty>
  </GPSDraftMark>
  <AnalystDisplayMode>Group</AnalystDisplayMode>
  <ShowAnalystSelected>True</ShowAnalystSelected>
  <DocumentTitleReadOnly>False</DocumentTitleReadOnly>
  <SummaryStripInserted>False</SummaryStripInserted>
  <SummaryStripRemovedBySA>False</SummaryStripRemovedBySA>
  <SummaryStripMarketCapUnits>Millions</SummaryStripMarketCapUnits>
  <ShowSummaryStripOnSecondPage>False</ShowSummaryStripOnSecondPage>
  <ShowSummaryStrip>True</ShowSummaryStrip>
  <SummaryStripNeedsUpdating>False</SummaryStripNeedsUpdating>
  <SummaryStrip>
    <WordMLSummaryStrip/>
    <FootNote/>
    <ShowPriceInfo>True</ShowPriceInfo>
  </SummaryStrip>
  <FinancialLayoutType>NotApplicable</FinancialLayoutType>
  <VAndRLayoutType>NotApplicable</VAndRLayoutType>
  <CompanyPageFixedLayoutType>NotApplicable</CompanyPageFixedLayoutType>
  <GroupNameRenderOnInsideCPLs>False</GroupNameRenderOnInsideCPLs>
  <Companies/>
  <Analysts>
    <Analyst>
      <Key>1001883-1</Key>
      <Lead>lead</Lead>
      <Tagging>Static</Tagging>
      <BusinessGroup>26-0</BusinessGroup>
      <AC>CoverManual</AC>
      <BBGPageCode>
        <Status>AutomaticOFF</Status>
        <IsRendered>False</IsRendered>
        <Value> </Value>
      </BBGPageCode>
      <EquityCoverage>False</EquityCoverage>
      <LegalEntity>JPMSL</LegalEntity>
      <AnalystGroupKey>548071195-1001883</AnalystGroupKey>
      <AnalystGroupName>European Credit Strategy</AnalystGroupName>
    </Analyst>
    <Analyst>
      <Key>1000987-1</Key>
      <Lead>secondary</Lead>
      <Tagging>Static</Tagging>
      <BusinessGroup>26-0</BusinessGroup>
      <AC>None</AC>
      <BBGPageCode>
        <Status>AutomaticOFF</Status>
        <IsRendered>False</IsRendered>
        <Value> </Value>
      </BBGPageCode>
      <EquityCoverage>False</EquityCoverage>
      <LegalEntity>JPMSL</LegalEntity>
      <AnalystGroupKey>548071195-1001883</AnalystGroupKey>
      <AnalystGroupName>European Credit Derivatives &amp; Quantitative</AnalystGroupName>
    </Analyst>
  </Analysts>
  <TaggedAnalysts/>
  <Regions>
    <Region>
      <Key>1-0</Key>
      <Tagging>Static</Tagging>
    </Region>
  </Regions>
  <Countries/>
  <AssetClasses>
    <AssetClass>
      <Key>2-0</Key>
      <Tagging>Dynamic</Tagging>
    </AssetClass>
  </AssetClasses>
  <AssetTypes>
    <AssetType>
      <Key>16-0</Key>
      <Tagging>Dynamic</Tagging>
    </AssetType>
    <AssetType>
      <Key>20-0</Key>
      <Tagging>Dynamic</Tagging>
    </AssetType>
  </AssetTypes>
  <DistributionTargets>
    <DistributionTarget>
      <Key>30-0</Key>
    </DistributionTarget>
    <DistributionTarget>
      <Key>18-0</Key>
    </DistributionTarget>
  </DistributionTargets>
  <AudienceEntitlements>
    <AudienceEntitlement>
      <Key>1-0</Key>
    </AudienceEntitlement>
  </AudienceEntitlements>
  <Contains144ASecurityContent>False</Contains144ASecurityContent>
  <Industries/>
  <Keywords/>
  <MarketStrategies>
    <MarketStrategy>
      <Key>7-0</Key>
      <Tagging>Static</Tagging>
      <IsSubject>True</IsSubject>
    </MarketStrategy>
  </MarketStrategies>
  <Subjects/>
  <Email>
    <EmailSubject>Credit Market Technical Indicators : Strategies for Rules-based and Algorithmic Investors 2 July 2014</EmailSubject>
    <ReplyAddress/>
    <ReplyAddressDisplay/>
    <FromAddress>tina.t.zhang@jpmorgan.com</FromAddress>
    <FromAddressDisplay>Tina T Zhang, CFA &lt;tina.t.zhang@jpmorgan.com&gt;</FromAddressDisplay>
    <IntroductionText/>
    <Personalization>None</Personalization>
    <EmailStyle>JPMorgan</EmailStyle>
    <DeliveryDate>2014-07-02T16:20:00+00:00</DeliveryDate>
    <PasswordProtect>False</PasswordProtect>
    <HasSubjectChanged>False</HasSubjectChanged>
    <HasFromAddressDisplayChanged>False</HasFromAddressDisplayChanged>
    <EmailLists>
      <EmailList name="Doctor, Saul - European Credit Derivatives - Research" short="ecdres">-851-0</EmailList>
    </EmailLists>
  </Email>
  <Comments>
    <Public/>
    <Private/>
    <LockedDisclosures>False</LockedDisclosures>
    <LockedDisclosureDate>2014-07-02T09:30:14-07:00</LockedDisclosureDate>
    <LockedDisclosureSA/>
    <UpdateDisclosures>True</UpdateDisclosures>
    <EmailContact>True</EmailContact>
    <PhoneContact>False</PhoneContact>
    <EmailFreetext>polly.e.maclachlan@jpmorgan.com</EmailFreetext>
    <PhoneFreetext>(1-604) 982-8862</PhoneFreetext>
  </Comments>
  <Disclosures>
    <CompendiumText>False</CompendiumText>
    <DisclosureDefaultingPerformed>True</DisclosureDefaultingPerformed>
    <PageStart>
      <DisclosureClause>
        <Id>4</Id>
        <Name>Disclosure ref</Name>
        <Text>See page ${PAGESTART} for analyst certification and important disclosures.</Text>
      </DisclosureClause>
    </PageStart>
    <Page1Footer>
      <DisclosureClause>
        <Id>7</Id>
        <Name>JPM does and seeks</Name>
        <Text>J.P. Morgan does and seeks to do business with companies covered in its research reports. As a result, investors should be aware that the firm may have a conflict of interest that could affect the objectivity of this report. Investors should consider this report as only a single factor in making their investment decision.</Text>
      </DisclosureClause>
    </Page1Footer>
    <ShowFrontPageBannerClauseOnAllPages>False</ShowFrontPageBannerClauseOnAllPages>
  </Disclosures>
  <BulletList>
    <Bullet>
      <TagName>FRONT_PAGE_BULLET_P1</TagName>
      <PlainText>Our iTraxx Main Technical Indicators (latest spread level 58.50bp S21, all spreads in this document and in our calculations are roll-adjusted): </PlainText>
      <HtmlText><![CDATA[<b>Our iTraxx Main Technical </b><b>Indicat</b><b>ors (latest </b><b>spread </b><b>level </b><b>58.50</b><b>bp</b><b> S</b><b>2</b><b>1</b><b>,</b><b> all spreads in this document and in our calculations are roll-adjusted):</b><b> </b>]]></HtmlText>
      <BulletVisual>True</BulletVisual>
    </Bullet>
    <Bullet>
      <TagName>FRONT_PAGE_BULLET_P2</TagName>
      <PlainText>Momentum Indicator: Long risk trade 23 May 69.00bp</PlainText>
      <HtmlText><![CDATA[Momentum Indicator: Long risk trade 23 May 69.00bp]]></HtmlText>
      <BulletVisual>True</BulletVisual>
    </Bullet>
    <Bullet>
      <TagName>FRONT_PAGE_BULLET_P3</TagName>
      <PlainText>Directional Movement Indicator: No trade at present </PlainText>
      <HtmlText><![CDATA[Directional Movement Indicator<b>:</b> No trade at present ]]></HtmlText>
      <BulletVisual>True</BulletVisual>
    </Bullet>
    <Bullet>
      <TagName>FRONT_PAGE_BULLET_P4</TagName>
      <PlainText>Relative Strength Index: No trade at present </PlainText>
      <HtmlText><![CDATA[Relative Strength Index: No trade at present ]]></HtmlText>
      <BulletVisual>True</BulletVisual>
    </Bullet>
    <Bullet>
      <TagName>FRONT_PAGE_BULLET_P5</TagName>
      <PlainText>House of Cards Indicator:  No trade at present </PlainText>
      <HtmlText><![CDATA[House of Cards Indicator:  No trade at present ]]></HtmlText>
      <BulletVisual>True</BulletVisual>
    </Bullet>
    <Bullet>
      <TagName>FRONT_PAGE_BULLET_P6</TagName>
      <PlainText>Regime Switching Indicator:  Trending mode, Momentum long risk trade 1 July 59.75bp</PlainText>
      <HtmlText><![CDATA[Regime Switching Indicator:  Trending mode, Momentum long risk trade 1 July 59.75bp]]></HtmlText>
      <BulletVisual>True</BulletVisual>
    </Bullet>
    <Bullet>
      <TagName>FRONT_PAGE_BULLET_P7</TagName>
      <PlainText>We track the performance of two portfolios – Portfolio A which is an equally weighted average of Momentum, DMI, RSI and House of Cards.  And separately, the Regime Switching Indicator on its own.</PlainText>
      <HtmlText><![CDATA[We track the performance of two portfolios – Portfolio A which is an equally weighted average of Momentum, DMI, RSI and House of Cards.  And separately, the Regime Switching Indicator on its own.]]></HtmlText>
      <BulletVisual>True</BulletVisual>
    </Bullet>
    <Bullet>
      <TagName>FRONT_PAGE_BULLET_P8</TagName>
      <PlainText>Portfolio A P&amp;L over the past 12 months is 10.4bp, and 0.3bp YTD, Regime Switching model P&amp;L over the past 12 months is 30.9bp, and -2.8bp YTD</PlainText>
      <HtmlText><![CDATA[Portfolio A P&L over the past 12 months is 10.4bp, and 0.3bp YTD, Regime Switching model P&L over the past 12 months is 30.9bp, and -2.8bp YTD]]></HtmlText>
      <BulletVisual>True</BulletVisual>
    </Bullet>
    <Bullet>
      <TagName>FRONT_PAGE_BULLET_P9</TagName>
      <PlainText>If you would like to receive this publication on a more frequent basis (when a signal is produced), please email tina.t.zhang@jpmorgan.com to be added to our mailing list.</PlainText>
      <HtmlText><![CDATA[If you would like to receive this publication on a more frequent basis (when a signal is produced), please email <a href='mailto:tina.t.zhang@jpmorgan.com' target='\_blank\'>tina.t.zhang@jpmorgan.com</a> to be added to our mailing list.]]></HtmlText>
      <BulletVisual>True</BulletVisual>
    </Bullet>
    <Bullet>
      <TagName>FRONT_PAGE_BULLET_P10</TagName>
      <PlainText>While we try not to put too much emphasis on “technical analysis”, we have found that our indicators would have historically provided very good results for rules-based/algorithmic investors. The signals are also interesting to look at from the perspective of gauging how much impetus there is behind market moves – some indicators attempt to confirm whether a trend has been established, while the others attempt to signal turning points.</PlainText>
      <HtmlText><![CDATA[While we try not to put too much emphasis on “technical analysis”, we have found that our indicators would have historically provided very good results for rules-based/algorithmic investors. The signals are also interesting to look at from the perspective of gauging how much impetus there is behind market moves – some indicators attempt to confirm whether a trend has been established, while the others attempt to signal turning points.]]></HtmlText>
      <BulletVisual>True</BulletVisual>
    </Bullet>
    <Bullet>
      <TagName>FRONT_PAGE_BULLET_P11</TagName>
      <PlainText>Since our previous publication, our mean reversion indicators that put on short risk trades in early June have been forced to stop out of their trades.  </PlainText>
      <HtmlText><![CDATA[Since our previous publication, our mean reversion indicators that put on short risk trades in early June have been forced to stop out of their trades.  ]]></HtmlText>
      <BulletVisual>True</BulletVisual>
    </Bullet>
    <Bullet>
      <TagName>FRONT_PAGE_BULLET_P12</TagName>
      <PlainText>As the pace of spread tightening has slowed, our Momentum model could close out of its long-held sell protection trade if spreads widen to the low-60s.</PlainText>
      <HtmlText><![CDATA[As the pace of spread tightening has slowed, our Momentum model could close out of its long-held sell protection trade if spreads widen to the low-60s.]]></HtmlText>
      <BulletVisual>True</BulletVisual>
    </Bullet>
  </BulletList>
  <EditHeader>
    <HeaderType>jpAllHeaders</HeaderType>
    <IsEditHeaderRun>False</IsEditHeaderRun>
    <ShowAnalystAll>True</ShowAnalystAll>
    <AnalystText/>
    <ShowBusinessGroupAll>True</ShowBusinessGroupAll>
    <BusinessGroupText/>
    <ShowAnalystEven>False</ShowAnalystEven>
    <EvenAnalystText/>
    <ShowBusinessGroupEven>False</ShowBusinessGroupEven>
    <EvenBusinessGroupText/>
    <ShowAnalystOdd>False</ShowAnalystOdd>
    <OddAnalystText/>
    <ShowBusinessGroupOdd>False</ShowBusinessGroupOdd>
    <OddBusinessGroupText/>
    <ShowAnalystSection>False</ShowAnalystSection>
    <SectionAnalystText/>
    <ShowBusinessGroupSection>False</ShowBusinessGroupSection>
    <SectionBusinessGroupText/>
    <HeaderAllAnalysts/>
    <HeaderEvenAnalysts/>
    <HeaderOddAnalysts/>
    <HeaderSectionAnalysts/>
  </EditHeader>
  <STPImages>
    <STPImage>STPlogo.gif</STPImage>
  </STPImages>
  <CompanyDisclosureType>Credit</CompanyDisclosureType>
  <FxCurrencyGroups/>
  <AFLTracker/>
</DocumentState>
</file>

<file path=customXML/item8.xml><?xml version="1.0" encoding="utf-8"?>
<Research xmlns:rixmldt="http://www.rixml.org/2010/1/RIXML-datatypes" xmlns:xsi="http://www.w3.org/2001/XMLSchema-instance" xmlns="http://www.rixml.org/2010/1/RIXML" language="eng" createDateTime="2014-07-02T09:30:18-07:00" researchID="GPS-1431242-0" xsi:schemaLocation="http://www.rixml.org/2010/1/RIXML http://www.rixml.org/newsite/specifications/v231/RIXML-2_3_1.xsd">
  <Product productID="GPS-1431242-0">
    <StatusInfo currentStatusIndicator="Yes" statusDateTime="2014-07-02T09:30:18-07:00" statusType="Published">
      <Version>2</Version>
    </StatusInfo>
    <Source>
      <Organization primaryIndicator="Yes" type="SellSideFirm">
        <OrganizationID idType="VendorCode">JPM</OrganizationID>
        <OrganizationName nameType="Display">JPMorgan</OrganizationName>
        <PersonGroup>
          <PersonGroupMember primaryIndicator="Yes" sequence="1">
            <Person personID="D113562">
              <FamilyName>Zhang</FamilyName>
              <GivenName>Tina</GivenName>
              <DisplayName>Tina T Zhang, CFA</DisplayName>
              <JobTitle>Analyst</JobTitle>
              <Division>CREDIT RESEARCH</Division>
            </Person>
          </PersonGroupMember>
          <ContactInfo nature="Business">
            <Email>tina.t.zhang@jpmorgan.com</Email>
            <Phone type="Voice">
              <CountryCode/>
              <Number>(44-20) 7134-0315</Number>
            </Phone>
          </ContactInfo>
        </PersonGroup>
        <PersonGroup>
          <PersonGroupMember primaryIndicator="No" sequence="2">
            <Person personID="U889246">
              <FamilyName>Doctor</FamilyName>
              <GivenName>Saul</GivenName>
              <DisplayName>Saul Doctor</DisplayName>
              <JobTitle>Analyst</JobTitle>
              <Division>CREDIT RESEARCH</Division>
            </Person>
          </PersonGroupMember>
          <ContactInfo nature="Business">
            <Email>saul.doctor@jpmorgan.com</Email>
            <Phone type="Voice">
              <CountryCode/>
              <Number>(44-20) 7134-1539</Number>
            </Phone>
          </ContactInfo>
        </PersonGroup>
      </Organization>
    </Source>
    <Content>
      <Title>Credit Market Technical Indicators</Title>
      <SubTitle>Strategies for Rules-based and Algorithmic Investors 2 July 2014</SubTitle>
      <Abstract>Our iTraxx Main Technical Indicators (latest spread level 58.50bp S21, all spreads in this document and in our calculations are roll-adjusted): 
Momentum Indicator: Long risk trade 23 May 69.00bp
Directional Movement Indicator: No trade at present 
Relative Strength Index: No trade at present 
House of Cards Indicator:  No trade at present 
Regime Switching Indicator:  Trending mode, Momentum long risk trade 1 July 59.75bp
We track the performance of two portfolios – Portfolio A which is an equally weighted average of Momentum, DMI, RSI and House of Cards.  And separately, the Regime Switching Indicator on its own.
Portfolio A P&amp;L over the past 12 months is 10.4bp, and 0.3bp YTD, Regime Switching model P&amp;L over the past 12 months is 30.9bp, and -2.8bp YTD
If you would like to receive this publication on a more frequent basis (when a signal is produced), please email tina.t.zhang@jpmorgan.com to be added to our mailing list.
While we try not to put too much emphasis on “technical analysis”, we have found that our indicators would have historically provided very good results for rules-based/algorithmic investors. The signals are also interesting to look at from the perspective of gauging how much impetus there is behind market moves – some indicators attempt to confirm whether a trend has been established, while the others attempt to signal turning points.
Since our previous publication, our mean reversion indicators that put on short risk trades in early June have been forced to stop out of their trades.  
As the pace of spread tightening has slowed, our Momentum model could close out of its long-held sell protection trade if spreads widen to the low-60s.
</Abstract>
      <Synopsis>Our iTraxx Main Technical Indicators (latest spread level 58.50bp S21, all spreads in this document and in our calculations are roll-adjusted): 
Momentum Indicator: Long risk trade 23 May 69.00bp
Directional Movement Indicator: No trade at present 
Relative Strength Index: No trade at...</Synopsis>
    </Content>
    <Context external="Yes">
      <ProductDetails periodicalIndicator="No" publicationDateTime="2014-07-02T09:30:18-07:00">
        <ProductCategory productCategory="Report"/>
        <ProductFocus focus="Discipline" primaryIndicator="Yes"/>
        <EntitlementGroup>
          <Entitlement includeExcludeIndicator="Include" primaryIndicator="No">
            <AudienceTypeEntitlement audienceType="QualifiedInstitutionalBuyer" external="Yes"/>
          </Entitlement>
        </EntitlementGroup>
      </ProductDetails>
      <ProductClassifications>
        <Discipline disciplineType="Investment"/>
        <Region primaryIndicator="No" regionType="Europe" emergingIndicator="No"/>
        <AssetClass assetClass="FixedIncome"/>
        <AssetType assetType="Credit"/>
        <AssetType assetType="Derivatives"/>
      </ProductClassifications>
    </Context>
  </Product>
</Research>
</file>

<file path=customXML/item9.xml><?xml version="1.0" encoding="utf-8"?>
<JpmcExtensions>
  <EmailAlert>Y</EmailAlert>
  <Searchable>Y</Searchable>
  <SourceSystem>GPSAuthor</SourceSystem>
  <Permission>100</Permission>
  <BulletList>
    <component id="SUMMARY.ASCII.FORMATTEDBULLET" isBullet="Yes" order="1">Our iTraxx Main Technical Indicators (latest spread level 58.50bp S21, all spreads in this document and in our calculations are roll-adjusted): </component>
    <component id="SUMMARY.ASCII.FORMATTEDBULLET" isBullet="Yes" order="2">Momentum Indicator: Long risk trade 23 May 69.00bp</component>
    <component id="SUMMARY.ASCII.FORMATTEDBULLET" isBullet="Yes" order="3">Directional Movement Indicator: No trade at present </component>
    <component id="SUMMARY.ASCII.FORMATTEDBULLET" isBullet="Yes" order="4">Relative Strength Index: No trade at present </component>
    <component id="SUMMARY.ASCII.FORMATTEDBULLET" isBullet="Yes" order="5">House of Cards Indicator:  No trade at present </component>
    <component id="SUMMARY.ASCII.FORMATTEDBULLET" isBullet="Yes" order="6">Regime Switching Indicator:  Trending mode, Momentum long risk trade 1 July 59.75bp</component>
    <component id="SUMMARY.ASCII.FORMATTEDBULLET" isBullet="Yes" order="7">We track the performance of two portfolios – Portfolio A which is an equally weighted average of Momentum, DMI, RSI and House of Cards.  And separately, the Regime Switching Indicator on its own.</component>
    <component id="SUMMARY.ASCII.FORMATTEDBULLET" isBullet="Yes" order="8">Portfolio A P&amp;L over the past 12 months is 10.4bp, and 0.3bp YTD, Regime Switching model P&amp;L over the past 12 months is 30.9bp, and -2.8bp YTD</component>
    <component id="SUMMARY.ASCII.FORMATTEDBULLET" isBullet="Yes" order="9">If you would like to receive this publication on a more frequent basis (when a signal is produced), please email tina.t.zhang@jpmorgan.com to be added to our mailing list.</component>
    <component id="SUMMARY.ASCII.FORMATTEDBULLET" isBullet="Yes" order="10">While we try not to put too much emphasis on “technical analysis”, we have found that our indicators would have historically provided very good results for rules-based/algorithmic investors. The signals are also interesting to look at from the perspective of gauging how much impetus there is behind market moves – some indicators attempt to confirm whether a trend has been established, while the others attempt to signal turning points.</component>
    <component id="SUMMARY.ASCII.FORMATTEDBULLET" isBullet="Yes" order="11">Since our previous publication, our mean reversion indicators that put on short risk trades in early June have been forced to stop out of their trades.  </component>
    <component id="SUMMARY.ASCII.FORMATTEDBULLET" isBullet="Yes" order="12">As the pace of spread tightening has slowed, our Momentum model could close out of its long-held sell protection trade if spreads widen to the low-60s.</component>
  </BulletList>
  <ContentTypeList>
    <ContentType>PUBNOT</ContentType>
  </ContentTypeList>
  <PublicationID>9000237</PublicationID>
  <PrimaryAnalystList>
    <PrimaryAnalyst analystID="D113562">Tina T Zhang, CFA</PrimaryAnalyst>
  </PrimaryAnalystList>
  <SecondaryAnalystList>
    <SecondaryAnalyst analystID="U889246">Saul Doctor</SecondaryAnalyst>
  </SecondaryAnalystList>
  <PrimaryCompanyList/>
  <SecondaryCompanyList/>
  <ExpiryDate/>
  <RICList/>
  <RenderHtmlFlag>N</RenderHtmlFlag>
</JpmcExtensions>
</file>

<file path=customXML/itema.xml><?xml version="1.0" encoding="utf-8"?>
<economicsCharts xmlns="http://www.w3.org/2001/XMLSchema-instance"/>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3.xml><?xml version="1.0" encoding="utf-8"?>
<publishingControl xmlns="http://www.w3.org/2001/XMLSchema-instance">
  <action>Publish</action>
  <type>
    <primary>RESEARCH</primary>
  </type>
  <distribution>
    <destination>BONDHUB</destination>
    <destination>MORGAN-MARKETS</destination>
  </distribution>
  <documentId>GPS-1431242-0</documentId>
</publishingControl>
</file>

<file path=customXml/item6.xml><?xml version="1.0" encoding="utf-8"?>
<b:Sources xmlns:b="http://schemas.openxmlformats.org/officeDocument/2006/bibliography" xmlns="http://schemas.openxmlformats.org/officeDocument/2006/bibliography" SelectedStyle="\APA.XSL" StyleName="APA"/>
</file>

<file path=customXml/itemProps3.xml><?xml version="1.0" encoding="utf-8"?>
<ds:datastoreItem xmlns:ds="http://schemas.openxmlformats.org/officeDocument/2006/customXml" ds:itemID="{1C088DBE-507B-4582-8190-018008BFBA67}">
  <ds:schemaRefs/>
</ds:datastoreItem>
</file>

<file path=customXml/itemProps6.xml><?xml version="1.0" encoding="utf-8"?>
<ds:datastoreItem xmlns:ds="http://schemas.openxmlformats.org/officeDocument/2006/customXml" ds:itemID="{FC27D0D0-17EB-4F02-A077-6D8F921D8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NonCompanyNote.dotm</Template>
  <TotalTime>0</TotalTime>
  <Pages>12</Pages>
  <Words>5718</Words>
  <Characters>30269</Characters>
  <Application>Microsoft Office Word</Application>
  <DocSecurity>0</DocSecurity>
  <Lines>869</Lines>
  <Paragraphs>555</Paragraphs>
  <ScaleCrop>false</ScaleCrop>
  <HeadingPairs>
    <vt:vector size="2" baseType="variant">
      <vt:variant>
        <vt:lpstr>Title</vt:lpstr>
      </vt:variant>
      <vt:variant>
        <vt:i4>1</vt:i4>
      </vt:variant>
    </vt:vector>
  </HeadingPairs>
  <TitlesOfParts>
    <vt:vector size="1" baseType="lpstr">
      <vt:lpstr/>
    </vt:vector>
  </TitlesOfParts>
  <Company>JPMorgan Chase and Co.</Company>
  <LinksUpToDate>false</LinksUpToDate>
  <CharactersWithSpaces>35529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TINA ZHANG</dc:creator>
  <cp:lastModifiedBy>Polly Maclachlan</cp:lastModifiedBy>
  <cp:revision>2</cp:revision>
  <cp:lastPrinted>2011-07-12T16:03:00Z</cp:lastPrinted>
  <dcterms:created xsi:type="dcterms:W3CDTF">2014-07-02T16:30:00Z</dcterms:created>
  <dcterms:modified xsi:type="dcterms:W3CDTF">2014-07-02T16:30:00Z</dcterms:modified>
</cp:coreProperties>
</file>