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bin" ContentType="application/vnd.openxmlformats-officedocument.wordprocessingml.document"/>
  <Override PartName="/customXml/itemProps3.xml" ContentType="application/vnd.openxmlformats-officedocument.customXmlProperties+xml"/>
  <Override PartName="/word/footnotes.xml" ContentType="application/vnd.openxmlformats-officedocument.wordprocessingml.footnotes+xml"/>
  <Override PartName="/word/glossary/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customXml/itemProps6.xml" ContentType="application/vnd.openxmlformats-officedocument.customXmlPropertie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102A" w:rsidRPr="00CD6910" w:rsidRDefault="00A65530" w:rsidP="00827916">
      <w:pPr>
        <w:pStyle w:val="FPBullet"/>
      </w:pPr>
      <w:r w:rsidRPr="00CD6910">
        <w:t>Trade P/L for all recommended trades closed in 201</w:t>
      </w:r>
      <w:r w:rsidR="00430273" w:rsidRPr="00CD6910">
        <w:t>4</w:t>
      </w:r>
    </w:p>
    <w:p w:rsidR="007D0C91" w:rsidRPr="00CD6910" w:rsidRDefault="0063102A" w:rsidP="00827916">
      <w:pPr>
        <w:pStyle w:val="FPBullet"/>
      </w:pPr>
      <w:r w:rsidRPr="00CD6910">
        <w:t xml:space="preserve">Summary </w:t>
      </w:r>
      <w:r w:rsidR="00297369" w:rsidRPr="00CD6910">
        <w:t xml:space="preserve">performance statistics </w:t>
      </w:r>
      <w:r w:rsidR="00430273" w:rsidRPr="00CD6910">
        <w:t xml:space="preserve">for trades closed in </w:t>
      </w:r>
      <w:r w:rsidR="00322E75" w:rsidRPr="00CD6910">
        <w:t>2011-</w:t>
      </w:r>
      <w:r w:rsidR="00430273" w:rsidRPr="00CD6910">
        <w:t>2014</w:t>
      </w:r>
      <w:r w:rsidRPr="00CD6910">
        <w:t xml:space="preserve"> </w:t>
      </w:r>
    </w:p>
    <w:p w:rsidR="00B9454A" w:rsidRPr="00CD6910" w:rsidRDefault="00A65530" w:rsidP="00827916">
      <w:pPr>
        <w:pStyle w:val="FPBullet"/>
      </w:pPr>
      <w:r w:rsidRPr="00CD6910">
        <w:t>Covering Europe</w:t>
      </w:r>
      <w:r w:rsidR="00B9454A" w:rsidRPr="00CD6910">
        <w:t xml:space="preserve">, UK, </w:t>
      </w:r>
      <w:r w:rsidR="0025301C" w:rsidRPr="00CD6910">
        <w:t>Scandinavia</w:t>
      </w:r>
      <w:r w:rsidR="001A00FA" w:rsidRPr="00CD6910">
        <w:t>,</w:t>
      </w:r>
      <w:r w:rsidR="0025301C" w:rsidRPr="00CD6910">
        <w:t xml:space="preserve"> </w:t>
      </w:r>
      <w:r w:rsidR="00B9454A" w:rsidRPr="00CD6910">
        <w:t>Japan</w:t>
      </w:r>
      <w:r w:rsidRPr="00CD6910">
        <w:t xml:space="preserve"> and Australia/New Zealand</w:t>
      </w:r>
      <w:r w:rsidR="00B9454A" w:rsidRPr="00CD6910">
        <w:t xml:space="preserve"> trades</w:t>
      </w:r>
    </w:p>
    <w:p w:rsidR="00B9454A" w:rsidRPr="00987F04" w:rsidRDefault="00B9454A" w:rsidP="00A65530">
      <w:pPr>
        <w:pStyle w:val="Body"/>
      </w:pPr>
    </w:p>
    <w:p w:rsidR="007D0C91" w:rsidRPr="00987F04" w:rsidRDefault="007D0C91" w:rsidP="00D436FD">
      <w:pPr>
        <w:pStyle w:val="TableTitle"/>
        <w:spacing w:before="120" w:after="0"/>
      </w:pPr>
      <w:r w:rsidRPr="00987F04">
        <w:t xml:space="preserve">Table </w:t>
      </w:r>
      <w:r w:rsidR="00210853" w:rsidRPr="00987F04">
        <w:fldChar w:fldCharType="begin"/>
      </w:r>
      <w:r w:rsidR="00737A97" w:rsidRPr="00987F04">
        <w:instrText xml:space="preserve"> SEQ Figure \* ARABIC </w:instrText>
      </w:r>
      <w:r w:rsidR="00210853" w:rsidRPr="00987F04">
        <w:fldChar w:fldCharType="separate"/>
      </w:r>
      <w:r w:rsidR="003C1DB0" w:rsidRPr="00987F04">
        <w:rPr>
          <w:noProof/>
        </w:rPr>
        <w:t>1</w:t>
      </w:r>
      <w:r w:rsidR="00210853" w:rsidRPr="00987F04">
        <w:fldChar w:fldCharType="end"/>
      </w:r>
      <w:r w:rsidRPr="00987F04">
        <w:t xml:space="preserve">: </w:t>
      </w:r>
      <w:r w:rsidR="0063102A" w:rsidRPr="00987F04">
        <w:t>201</w:t>
      </w:r>
      <w:r w:rsidR="00574FF6" w:rsidRPr="00987F04">
        <w:t>1</w:t>
      </w:r>
      <w:r w:rsidR="0063102A" w:rsidRPr="00987F04">
        <w:t>-</w:t>
      </w:r>
      <w:r w:rsidRPr="00987F04">
        <w:t>201</w:t>
      </w:r>
      <w:r w:rsidR="00574FF6" w:rsidRPr="00987F04">
        <w:t>4</w:t>
      </w:r>
      <w:r w:rsidRPr="00987F04">
        <w:t xml:space="preserve"> </w:t>
      </w:r>
      <w:r w:rsidR="00E16127" w:rsidRPr="00987F04">
        <w:t>t</w:t>
      </w:r>
      <w:r w:rsidRPr="00987F04">
        <w:t>rade performance summary</w:t>
      </w:r>
    </w:p>
    <w:p w:rsidR="00B12DF2" w:rsidRPr="00987F04" w:rsidRDefault="0018002A" w:rsidP="00B12DF2">
      <w:pPr>
        <w:pStyle w:val="Units"/>
      </w:pPr>
      <w:r w:rsidRPr="00987F04">
        <w:t>Hit rate*</w:t>
      </w:r>
      <w:r w:rsidR="00B12DF2" w:rsidRPr="00987F04">
        <w:t xml:space="preserve"> and average P/L</w:t>
      </w:r>
      <w:r w:rsidRPr="00987F04">
        <w:t>**</w:t>
      </w:r>
      <w:r w:rsidR="00B12DF2" w:rsidRPr="00987F04">
        <w:t xml:space="preserve"> for all trades closed from 201</w:t>
      </w:r>
      <w:r w:rsidR="00CD2F7F" w:rsidRPr="00987F04">
        <w:t>1</w:t>
      </w:r>
      <w:r w:rsidR="00B12DF2" w:rsidRPr="00987F04">
        <w:t>-201</w:t>
      </w:r>
      <w:r w:rsidR="00CD2F7F" w:rsidRPr="00987F04">
        <w:t>4</w:t>
      </w:r>
    </w:p>
    <w:p w:rsidR="000E1A8A" w:rsidRPr="00987F04" w:rsidRDefault="00987F04" w:rsidP="007D0C91">
      <w:pPr>
        <w:pStyle w:val="Units"/>
      </w:pPr>
      <w:r w:rsidRPr="00987F04">
        <w:drawing>
          <wp:inline distT="0" distB="0" distL="0" distR="0">
            <wp:extent cx="4036147" cy="4325168"/>
            <wp:effectExtent l="19050" t="0" r="2453" b="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4035725" cy="4324716"/>
                    </a:xfrm>
                    <a:prstGeom prst="rect">
                      <a:avLst/>
                    </a:prstGeom>
                    <a:noFill/>
                    <a:ln w="9525">
                      <a:noFill/>
                      <a:miter lim="800000"/>
                      <a:headEnd/>
                      <a:tailEnd/>
                    </a:ln>
                  </pic:spPr>
                </pic:pic>
              </a:graphicData>
            </a:graphic>
          </wp:inline>
        </w:drawing>
      </w:r>
    </w:p>
    <w:p w:rsidR="00297369" w:rsidRPr="00987F04" w:rsidRDefault="00AA31A2" w:rsidP="00297369">
      <w:pPr>
        <w:pStyle w:val="Source"/>
        <w:spacing w:before="0" w:after="0"/>
      </w:pPr>
      <w:r w:rsidRPr="00987F04">
        <w:t xml:space="preserve">* </w:t>
      </w:r>
      <w:r w:rsidR="00B9454A" w:rsidRPr="00987F04">
        <w:t>Hit rate</w:t>
      </w:r>
      <w:r w:rsidR="00297369" w:rsidRPr="00987F04">
        <w:t xml:space="preserve"> defined as # of positive trades divided by </w:t>
      </w:r>
      <w:r w:rsidRPr="00987F04">
        <w:t xml:space="preserve">total # </w:t>
      </w:r>
      <w:r w:rsidR="00297369" w:rsidRPr="00987F04">
        <w:t xml:space="preserve">of </w:t>
      </w:r>
      <w:r w:rsidRPr="00987F04">
        <w:t>trades</w:t>
      </w:r>
      <w:r w:rsidR="00D436FD" w:rsidRPr="00987F04">
        <w:t xml:space="preserve"> closed at non-zero P/L</w:t>
      </w:r>
      <w:r w:rsidR="00297369" w:rsidRPr="00987F04">
        <w:t>.</w:t>
      </w:r>
      <w:r w:rsidR="00D436FD" w:rsidRPr="00987F04">
        <w:t xml:space="preserve">  </w:t>
      </w:r>
    </w:p>
    <w:p w:rsidR="00FB0446" w:rsidRPr="00987F04" w:rsidRDefault="00AA31A2" w:rsidP="00297369">
      <w:pPr>
        <w:pStyle w:val="Source"/>
        <w:spacing w:before="0" w:after="0"/>
      </w:pPr>
      <w:r w:rsidRPr="00987F04">
        <w:t xml:space="preserve">** Avg. P/L across total # trades.  Units are </w:t>
      </w:r>
      <w:r w:rsidR="00122A39" w:rsidRPr="00987F04">
        <w:t xml:space="preserve">bp of yield for all trades except for Euro Derivative </w:t>
      </w:r>
      <w:r w:rsidR="00CF4426" w:rsidRPr="00987F04">
        <w:t xml:space="preserve">outright and relative </w:t>
      </w:r>
      <w:r w:rsidR="00405237" w:rsidRPr="00987F04">
        <w:t xml:space="preserve">value </w:t>
      </w:r>
      <w:r w:rsidR="00CF4426" w:rsidRPr="00987F04">
        <w:t>options</w:t>
      </w:r>
      <w:r w:rsidR="00122A39" w:rsidRPr="00987F04">
        <w:t xml:space="preserve"> trades, which are </w:t>
      </w:r>
    </w:p>
    <w:p w:rsidR="00D1794C" w:rsidRPr="00987F04" w:rsidRDefault="00122A39" w:rsidP="00297369">
      <w:pPr>
        <w:pStyle w:val="Source"/>
        <w:spacing w:before="0" w:after="0"/>
      </w:pPr>
      <w:r w:rsidRPr="00987F04">
        <w:t>shown in bp of notional</w:t>
      </w:r>
      <w:r w:rsidR="00D1794C" w:rsidRPr="00987F04">
        <w:t>.</w:t>
      </w:r>
      <w:r w:rsidR="00CF4426" w:rsidRPr="00987F04">
        <w:t xml:space="preserve">  Money market options trades are reported in bp of yield and are not included in the average P/L calculation for options trades.</w:t>
      </w:r>
    </w:p>
    <w:p w:rsidR="001A00FA" w:rsidRPr="00987F04" w:rsidRDefault="001A00FA" w:rsidP="001A00FA">
      <w:pPr>
        <w:pStyle w:val="Source"/>
        <w:spacing w:before="0" w:after="0"/>
      </w:pPr>
      <w:r w:rsidRPr="00987F04">
        <w:t>*** Until 2013, category was called CDS</w:t>
      </w:r>
    </w:p>
    <w:p w:rsidR="00D436FD" w:rsidRPr="00987F04" w:rsidRDefault="00D1794C" w:rsidP="008C35D9">
      <w:pPr>
        <w:pStyle w:val="Source"/>
        <w:spacing w:before="0" w:after="0"/>
      </w:pPr>
      <w:r w:rsidRPr="00987F04">
        <w:t>Source: J.P. Morgan.</w:t>
      </w:r>
    </w:p>
    <w:p w:rsidR="00096996" w:rsidRPr="00987F04" w:rsidRDefault="00096996" w:rsidP="007D0C91">
      <w:pPr>
        <w:pStyle w:val="Units"/>
        <w:rPr>
          <w:sz w:val="10"/>
        </w:rPr>
      </w:pPr>
    </w:p>
    <w:p w:rsidR="00D436FD" w:rsidRPr="008A410F" w:rsidRDefault="00D436FD" w:rsidP="007D0C91">
      <w:pPr>
        <w:pStyle w:val="Units"/>
        <w:rPr>
          <w:sz w:val="10"/>
          <w:highlight w:val="yellow"/>
        </w:rPr>
        <w:sectPr w:rsidR="00D436FD" w:rsidRPr="008A410F" w:rsidSect="00096996">
          <w:headerReference w:type="even" r:id="rId14"/>
          <w:headerReference w:type="default" r:id="rId15"/>
          <w:footerReference w:type="even" r:id="rId16"/>
          <w:footerReference w:type="default" r:id="rId17"/>
          <w:headerReference w:type="first" r:id="rId18"/>
          <w:footerReference w:type="first" r:id="rId19"/>
          <w:pgSz w:w="12240" w:h="15840" w:code="1"/>
          <w:pgMar w:top="2376" w:right="578" w:bottom="720" w:left="1729" w:header="431" w:footer="720" w:gutter="0"/>
          <w:cols w:space="720"/>
          <w:formProt w:val="0"/>
          <w:titlePg/>
          <w:docGrid w:linePitch="360"/>
        </w:sectPr>
      </w:pPr>
    </w:p>
    <w:p w:rsidR="009A591B" w:rsidRPr="00987F04" w:rsidRDefault="009A591B" w:rsidP="0010671A">
      <w:pPr>
        <w:pStyle w:val="TableTitle"/>
        <w:spacing w:after="0"/>
      </w:pPr>
      <w:r w:rsidRPr="00987F04">
        <w:lastRenderedPageBreak/>
        <w:t xml:space="preserve">Table </w:t>
      </w:r>
      <w:r w:rsidR="00561B75" w:rsidRPr="00987F04">
        <w:t>2</w:t>
      </w:r>
      <w:r w:rsidRPr="00987F04">
        <w:t>: European Cash</w:t>
      </w:r>
      <w:r w:rsidR="002B5875" w:rsidRPr="00987F04">
        <w:t xml:space="preserve"> trades</w:t>
      </w:r>
    </w:p>
    <w:p w:rsidR="009A591B" w:rsidRPr="00987F04" w:rsidRDefault="009A591B" w:rsidP="009A591B">
      <w:pPr>
        <w:pStyle w:val="Units"/>
      </w:pPr>
      <w:r w:rsidRPr="00987F04">
        <w:t>Trades closed in 201</w:t>
      </w:r>
      <w:r w:rsidR="00CD2F7F" w:rsidRPr="00987F04">
        <w:t>4</w:t>
      </w:r>
      <w:r w:rsidRPr="00987F04">
        <w:t xml:space="preserve">; bp of yield </w:t>
      </w:r>
    </w:p>
    <w:p w:rsidR="00A301A8" w:rsidRPr="00987F04" w:rsidRDefault="00CE6A39" w:rsidP="009A591B">
      <w:pPr>
        <w:pStyle w:val="Units"/>
      </w:pPr>
      <w:r w:rsidRPr="00987F04">
        <w:drawing>
          <wp:inline distT="0" distB="0" distL="0" distR="0">
            <wp:extent cx="2934970" cy="7325088"/>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srcRect/>
                    <a:stretch>
                      <a:fillRect/>
                    </a:stretch>
                  </pic:blipFill>
                  <pic:spPr bwMode="auto">
                    <a:xfrm>
                      <a:off x="0" y="0"/>
                      <a:ext cx="2934970" cy="7325088"/>
                    </a:xfrm>
                    <a:prstGeom prst="rect">
                      <a:avLst/>
                    </a:prstGeom>
                    <a:noFill/>
                    <a:ln w="9525">
                      <a:noFill/>
                      <a:miter lim="800000"/>
                      <a:headEnd/>
                      <a:tailEnd/>
                    </a:ln>
                  </pic:spPr>
                </pic:pic>
              </a:graphicData>
            </a:graphic>
          </wp:inline>
        </w:drawing>
      </w:r>
    </w:p>
    <w:p w:rsidR="008C35D9" w:rsidRPr="00987F04" w:rsidRDefault="00462491" w:rsidP="008C35D9">
      <w:pPr>
        <w:pStyle w:val="Source"/>
        <w:spacing w:before="0" w:after="0"/>
      </w:pPr>
      <w:r w:rsidRPr="00987F04">
        <w:t>Source: J.P. Morgan.</w:t>
      </w:r>
    </w:p>
    <w:p w:rsidR="008C35D9" w:rsidRPr="00987F04" w:rsidRDefault="008C35D9" w:rsidP="008C35D9">
      <w:pPr>
        <w:pStyle w:val="Body"/>
      </w:pPr>
    </w:p>
    <w:p w:rsidR="0073450B" w:rsidRPr="00987F04" w:rsidRDefault="0073450B" w:rsidP="008C35D9">
      <w:pPr>
        <w:pStyle w:val="Body"/>
      </w:pPr>
    </w:p>
    <w:p w:rsidR="00B81047" w:rsidRPr="00987F04" w:rsidRDefault="00B81047" w:rsidP="00B81047">
      <w:pPr>
        <w:pStyle w:val="TableTitle"/>
        <w:spacing w:after="0"/>
      </w:pPr>
      <w:r w:rsidRPr="00987F04">
        <w:t>Table 3: European Derivatives trades</w:t>
      </w:r>
    </w:p>
    <w:p w:rsidR="00462491" w:rsidRPr="00987F04" w:rsidRDefault="008C35D9" w:rsidP="0010671A">
      <w:pPr>
        <w:pStyle w:val="TableTitle"/>
        <w:spacing w:after="0"/>
        <w:rPr>
          <w:spacing w:val="5"/>
          <w:sz w:val="16"/>
        </w:rPr>
      </w:pPr>
      <w:r w:rsidRPr="00987F04">
        <w:rPr>
          <w:b w:val="0"/>
          <w:color w:val="auto"/>
          <w:spacing w:val="5"/>
          <w:sz w:val="16"/>
          <w:szCs w:val="24"/>
        </w:rPr>
        <w:t>Trades closed in 2014; bp of yield for all trades except outright and relative option trades, which are shown in bp of notional**</w:t>
      </w:r>
      <w:r w:rsidR="005F1422" w:rsidRPr="00987F04">
        <w:rPr>
          <w:spacing w:val="5"/>
          <w:sz w:val="16"/>
        </w:rPr>
        <w:t xml:space="preserve"> </w:t>
      </w:r>
    </w:p>
    <w:p w:rsidR="009D7724" w:rsidRPr="00987F04" w:rsidRDefault="00987F04" w:rsidP="009D7724">
      <w:r w:rsidRPr="00987F04">
        <w:drawing>
          <wp:inline distT="0" distB="0" distL="0" distR="0">
            <wp:extent cx="2934970" cy="6172245"/>
            <wp:effectExtent l="1905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srcRect/>
                    <a:stretch>
                      <a:fillRect/>
                    </a:stretch>
                  </pic:blipFill>
                  <pic:spPr bwMode="auto">
                    <a:xfrm>
                      <a:off x="0" y="0"/>
                      <a:ext cx="2934970" cy="6172245"/>
                    </a:xfrm>
                    <a:prstGeom prst="rect">
                      <a:avLst/>
                    </a:prstGeom>
                    <a:noFill/>
                    <a:ln w="9525">
                      <a:noFill/>
                      <a:miter lim="800000"/>
                      <a:headEnd/>
                      <a:tailEnd/>
                    </a:ln>
                  </pic:spPr>
                </pic:pic>
              </a:graphicData>
            </a:graphic>
          </wp:inline>
        </w:drawing>
      </w:r>
    </w:p>
    <w:p w:rsidR="00B81047" w:rsidRPr="00987F04" w:rsidRDefault="00B81047" w:rsidP="008C35D9">
      <w:pPr>
        <w:pStyle w:val="Source"/>
        <w:spacing w:before="0" w:after="0"/>
      </w:pPr>
      <w:r w:rsidRPr="00987F04">
        <w:t>Source: J.P. Morgan.</w:t>
      </w:r>
    </w:p>
    <w:p w:rsidR="00016E64" w:rsidRPr="00987F04" w:rsidRDefault="00016E64" w:rsidP="00016E64">
      <w:pPr>
        <w:pStyle w:val="TableTitle"/>
        <w:spacing w:after="0"/>
      </w:pPr>
      <w:r w:rsidRPr="00987F04">
        <w:lastRenderedPageBreak/>
        <w:t>Table 3: European Derivatives trades (continued)</w:t>
      </w:r>
    </w:p>
    <w:p w:rsidR="00016E64" w:rsidRPr="00987F04" w:rsidRDefault="00016E64" w:rsidP="00016E64">
      <w:pPr>
        <w:pStyle w:val="TableTitle"/>
        <w:spacing w:after="0"/>
        <w:rPr>
          <w:spacing w:val="5"/>
          <w:sz w:val="16"/>
        </w:rPr>
      </w:pPr>
      <w:r w:rsidRPr="00987F04">
        <w:rPr>
          <w:b w:val="0"/>
          <w:color w:val="auto"/>
          <w:spacing w:val="5"/>
          <w:sz w:val="16"/>
          <w:szCs w:val="24"/>
        </w:rPr>
        <w:t>Trades closed in 2014; bp of yield for all trades except outright and relative option trades, which are shown in bp of notional**</w:t>
      </w:r>
      <w:r w:rsidRPr="00987F04">
        <w:rPr>
          <w:spacing w:val="5"/>
          <w:sz w:val="16"/>
        </w:rPr>
        <w:t xml:space="preserve"> </w:t>
      </w:r>
    </w:p>
    <w:p w:rsidR="00016E64" w:rsidRPr="00987F04" w:rsidRDefault="00987F04" w:rsidP="00016E64">
      <w:r w:rsidRPr="00987F04">
        <w:drawing>
          <wp:inline distT="0" distB="0" distL="0" distR="0">
            <wp:extent cx="2934970" cy="3386253"/>
            <wp:effectExtent l="1905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srcRect/>
                    <a:stretch>
                      <a:fillRect/>
                    </a:stretch>
                  </pic:blipFill>
                  <pic:spPr bwMode="auto">
                    <a:xfrm>
                      <a:off x="0" y="0"/>
                      <a:ext cx="2934970" cy="3386253"/>
                    </a:xfrm>
                    <a:prstGeom prst="rect">
                      <a:avLst/>
                    </a:prstGeom>
                    <a:noFill/>
                    <a:ln w="9525">
                      <a:noFill/>
                      <a:miter lim="800000"/>
                      <a:headEnd/>
                      <a:tailEnd/>
                    </a:ln>
                  </pic:spPr>
                </pic:pic>
              </a:graphicData>
            </a:graphic>
          </wp:inline>
        </w:drawing>
      </w:r>
    </w:p>
    <w:p w:rsidR="00016E64" w:rsidRPr="00987F04" w:rsidRDefault="00016E64" w:rsidP="00016E64">
      <w:pPr>
        <w:pStyle w:val="Source"/>
        <w:spacing w:before="0" w:after="0"/>
      </w:pPr>
      <w:r w:rsidRPr="00987F04">
        <w:t>Source: J.P. Morgan.</w:t>
      </w:r>
    </w:p>
    <w:p w:rsidR="00016E64" w:rsidRPr="008A410F" w:rsidRDefault="00016E64" w:rsidP="00016E64">
      <w:pPr>
        <w:pStyle w:val="Body"/>
        <w:rPr>
          <w:highlight w:val="yellow"/>
        </w:rPr>
      </w:pPr>
    </w:p>
    <w:p w:rsidR="00B971F4" w:rsidRPr="008A410F" w:rsidRDefault="00B971F4" w:rsidP="008C35D9">
      <w:pPr>
        <w:pStyle w:val="Body"/>
        <w:rPr>
          <w:highlight w:val="yellow"/>
        </w:rPr>
      </w:pPr>
    </w:p>
    <w:p w:rsidR="00AB33B1" w:rsidRPr="00DC229B" w:rsidRDefault="00AB33B1" w:rsidP="0010671A">
      <w:pPr>
        <w:pStyle w:val="TableTitle"/>
        <w:spacing w:after="0"/>
      </w:pPr>
      <w:r w:rsidRPr="00DC229B">
        <w:lastRenderedPageBreak/>
        <w:t xml:space="preserve">Table </w:t>
      </w:r>
      <w:r w:rsidR="00B81047" w:rsidRPr="00DC229B">
        <w:t>4</w:t>
      </w:r>
      <w:r w:rsidRPr="00DC229B">
        <w:t xml:space="preserve">: UK </w:t>
      </w:r>
      <w:r w:rsidR="002B5875" w:rsidRPr="00DC229B">
        <w:t>trades</w:t>
      </w:r>
    </w:p>
    <w:p w:rsidR="00AB33B1" w:rsidRPr="00DC229B" w:rsidRDefault="00AB33B1" w:rsidP="00CA2BA4">
      <w:pPr>
        <w:pStyle w:val="Units"/>
        <w:spacing w:after="40"/>
      </w:pPr>
      <w:r w:rsidRPr="00DC229B">
        <w:t>Trades closed in 201</w:t>
      </w:r>
      <w:r w:rsidR="00CD2F7F" w:rsidRPr="00DC229B">
        <w:t>4</w:t>
      </w:r>
      <w:r w:rsidRPr="00DC229B">
        <w:t xml:space="preserve">; bp of yield </w:t>
      </w:r>
    </w:p>
    <w:p w:rsidR="00517FF2" w:rsidRPr="00DC229B" w:rsidRDefault="00DC229B" w:rsidP="00CA2BA4">
      <w:pPr>
        <w:pStyle w:val="Units"/>
        <w:spacing w:after="0"/>
      </w:pPr>
      <w:r w:rsidRPr="00DC229B">
        <w:drawing>
          <wp:inline distT="0" distB="0" distL="0" distR="0">
            <wp:extent cx="2934970" cy="6435624"/>
            <wp:effectExtent l="1905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srcRect/>
                    <a:stretch>
                      <a:fillRect/>
                    </a:stretch>
                  </pic:blipFill>
                  <pic:spPr bwMode="auto">
                    <a:xfrm>
                      <a:off x="0" y="0"/>
                      <a:ext cx="2934970" cy="6435624"/>
                    </a:xfrm>
                    <a:prstGeom prst="rect">
                      <a:avLst/>
                    </a:prstGeom>
                    <a:noFill/>
                    <a:ln w="9525">
                      <a:noFill/>
                      <a:miter lim="800000"/>
                      <a:headEnd/>
                      <a:tailEnd/>
                    </a:ln>
                  </pic:spPr>
                </pic:pic>
              </a:graphicData>
            </a:graphic>
          </wp:inline>
        </w:drawing>
      </w:r>
    </w:p>
    <w:p w:rsidR="0073450B" w:rsidRPr="00DC229B" w:rsidRDefault="00517FF2" w:rsidP="00B971F4">
      <w:pPr>
        <w:pStyle w:val="Source"/>
        <w:spacing w:before="0" w:after="0"/>
      </w:pPr>
      <w:r w:rsidRPr="00DC229B">
        <w:t>Source: J.P. Morgan.</w:t>
      </w:r>
    </w:p>
    <w:p w:rsidR="003C1DB0" w:rsidRPr="008A410F" w:rsidRDefault="003C1DB0" w:rsidP="003C1DB0">
      <w:pPr>
        <w:pStyle w:val="Body"/>
        <w:rPr>
          <w:highlight w:val="yellow"/>
        </w:rPr>
      </w:pPr>
    </w:p>
    <w:p w:rsidR="008C35D9" w:rsidRPr="006D189A" w:rsidRDefault="008C35D9" w:rsidP="008C35D9">
      <w:pPr>
        <w:pStyle w:val="TableTitle"/>
        <w:spacing w:after="0"/>
      </w:pPr>
      <w:r w:rsidRPr="006D189A">
        <w:lastRenderedPageBreak/>
        <w:t xml:space="preserve">Table </w:t>
      </w:r>
      <w:r w:rsidR="001A00FA" w:rsidRPr="006D189A">
        <w:t>5</w:t>
      </w:r>
      <w:r w:rsidRPr="006D189A">
        <w:t>: European/UK inflation trades</w:t>
      </w:r>
    </w:p>
    <w:p w:rsidR="008C35D9" w:rsidRPr="006D189A" w:rsidRDefault="008C35D9" w:rsidP="008C35D9">
      <w:pPr>
        <w:pStyle w:val="Units"/>
        <w:spacing w:after="40"/>
      </w:pPr>
      <w:r w:rsidRPr="006D189A">
        <w:t>Trades closed in 2013; bp of yield</w:t>
      </w:r>
    </w:p>
    <w:p w:rsidR="008C35D9" w:rsidRPr="006D189A" w:rsidRDefault="00460CB3" w:rsidP="00F37B81">
      <w:pPr>
        <w:pStyle w:val="Source"/>
        <w:spacing w:before="0" w:after="0"/>
      </w:pPr>
      <w:r w:rsidRPr="006D189A">
        <w:rPr>
          <w:noProof/>
          <w:lang w:val="en-GB" w:eastAsia="en-GB"/>
        </w:rPr>
        <w:drawing>
          <wp:inline distT="0" distB="0" distL="0" distR="0">
            <wp:extent cx="2934970" cy="4069949"/>
            <wp:effectExtent l="19050" t="0" r="0" b="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srcRect/>
                    <a:stretch>
                      <a:fillRect/>
                    </a:stretch>
                  </pic:blipFill>
                  <pic:spPr bwMode="auto">
                    <a:xfrm>
                      <a:off x="0" y="0"/>
                      <a:ext cx="2934970" cy="4069949"/>
                    </a:xfrm>
                    <a:prstGeom prst="rect">
                      <a:avLst/>
                    </a:prstGeom>
                    <a:noFill/>
                    <a:ln w="9525">
                      <a:noFill/>
                      <a:miter lim="800000"/>
                      <a:headEnd/>
                      <a:tailEnd/>
                    </a:ln>
                  </pic:spPr>
                </pic:pic>
              </a:graphicData>
            </a:graphic>
          </wp:inline>
        </w:drawing>
      </w:r>
      <w:r w:rsidR="008C35D9" w:rsidRPr="006D189A">
        <w:t xml:space="preserve"> Source: J.P. Morgan.</w:t>
      </w:r>
    </w:p>
    <w:p w:rsidR="003C1DB0" w:rsidRPr="006D189A" w:rsidRDefault="003C1DB0" w:rsidP="003C1DB0">
      <w:pPr>
        <w:pStyle w:val="Body"/>
      </w:pPr>
    </w:p>
    <w:p w:rsidR="0025301C" w:rsidRPr="006D189A" w:rsidRDefault="0025301C" w:rsidP="008C35D9">
      <w:pPr>
        <w:pStyle w:val="TableTitle"/>
        <w:spacing w:after="0"/>
      </w:pPr>
      <w:r w:rsidRPr="006D189A">
        <w:t xml:space="preserve">Table </w:t>
      </w:r>
      <w:r w:rsidR="001A00FA" w:rsidRPr="006D189A">
        <w:t>6</w:t>
      </w:r>
      <w:r w:rsidRPr="006D189A">
        <w:t>: Scandinavia trades</w:t>
      </w:r>
    </w:p>
    <w:p w:rsidR="0025301C" w:rsidRPr="006D189A" w:rsidRDefault="0025301C" w:rsidP="0025301C">
      <w:pPr>
        <w:pStyle w:val="Units"/>
        <w:spacing w:after="40"/>
      </w:pPr>
      <w:r w:rsidRPr="006D189A">
        <w:t xml:space="preserve">Trades closed in 2014; bp of yield </w:t>
      </w:r>
    </w:p>
    <w:p w:rsidR="0025301C" w:rsidRPr="006D189A" w:rsidRDefault="00D07919" w:rsidP="0025301C">
      <w:pPr>
        <w:pStyle w:val="Units"/>
        <w:spacing w:after="40"/>
      </w:pPr>
      <w:r w:rsidRPr="006D189A">
        <w:rPr>
          <w:noProof/>
          <w:lang w:val="en-GB" w:eastAsia="en-GB"/>
        </w:rPr>
        <w:drawing>
          <wp:inline distT="0" distB="0" distL="0" distR="0">
            <wp:extent cx="2934970" cy="1916593"/>
            <wp:effectExtent l="1905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srcRect/>
                    <a:stretch>
                      <a:fillRect/>
                    </a:stretch>
                  </pic:blipFill>
                  <pic:spPr bwMode="auto">
                    <a:xfrm>
                      <a:off x="0" y="0"/>
                      <a:ext cx="2934970" cy="1916593"/>
                    </a:xfrm>
                    <a:prstGeom prst="rect">
                      <a:avLst/>
                    </a:prstGeom>
                    <a:noFill/>
                    <a:ln w="9525">
                      <a:noFill/>
                      <a:miter lim="800000"/>
                      <a:headEnd/>
                      <a:tailEnd/>
                    </a:ln>
                  </pic:spPr>
                </pic:pic>
              </a:graphicData>
            </a:graphic>
          </wp:inline>
        </w:drawing>
      </w:r>
    </w:p>
    <w:p w:rsidR="00C12A66" w:rsidRPr="006D189A" w:rsidRDefault="0025301C" w:rsidP="00000919">
      <w:pPr>
        <w:pStyle w:val="Source"/>
        <w:spacing w:before="0" w:after="0"/>
      </w:pPr>
      <w:r w:rsidRPr="006D189A">
        <w:t>Source: J.P. Morgan.</w:t>
      </w:r>
    </w:p>
    <w:p w:rsidR="00E85F7C" w:rsidRPr="006D189A" w:rsidRDefault="00E85F7C" w:rsidP="00000919">
      <w:pPr>
        <w:pStyle w:val="Body"/>
      </w:pPr>
    </w:p>
    <w:p w:rsidR="00E85F7C" w:rsidRPr="006D189A" w:rsidRDefault="00E85F7C" w:rsidP="00E85F7C">
      <w:pPr>
        <w:pStyle w:val="TableTitle"/>
        <w:spacing w:after="0"/>
      </w:pPr>
      <w:r w:rsidRPr="006D189A">
        <w:lastRenderedPageBreak/>
        <w:t>Table 7: Japan trades</w:t>
      </w:r>
    </w:p>
    <w:p w:rsidR="00E85F7C" w:rsidRPr="006D189A" w:rsidRDefault="00E85F7C" w:rsidP="00E85F7C">
      <w:pPr>
        <w:pStyle w:val="Units"/>
        <w:spacing w:after="40"/>
      </w:pPr>
      <w:r w:rsidRPr="006D189A">
        <w:t xml:space="preserve">Trades closed in 2014; bp of yield </w:t>
      </w:r>
    </w:p>
    <w:p w:rsidR="00A00E35" w:rsidRPr="006D189A" w:rsidRDefault="006D189A" w:rsidP="00E85F7C">
      <w:pPr>
        <w:pStyle w:val="Source"/>
        <w:spacing w:before="0" w:after="0"/>
      </w:pPr>
      <w:r w:rsidRPr="006D189A">
        <w:drawing>
          <wp:inline distT="0" distB="0" distL="0" distR="0">
            <wp:extent cx="2934970" cy="2812270"/>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srcRect/>
                    <a:stretch>
                      <a:fillRect/>
                    </a:stretch>
                  </pic:blipFill>
                  <pic:spPr bwMode="auto">
                    <a:xfrm>
                      <a:off x="0" y="0"/>
                      <a:ext cx="2934970" cy="2812270"/>
                    </a:xfrm>
                    <a:prstGeom prst="rect">
                      <a:avLst/>
                    </a:prstGeom>
                    <a:noFill/>
                    <a:ln w="9525">
                      <a:noFill/>
                      <a:miter lim="800000"/>
                      <a:headEnd/>
                      <a:tailEnd/>
                    </a:ln>
                  </pic:spPr>
                </pic:pic>
              </a:graphicData>
            </a:graphic>
          </wp:inline>
        </w:drawing>
      </w:r>
    </w:p>
    <w:p w:rsidR="00E85F7C" w:rsidRPr="006D189A" w:rsidRDefault="00E85F7C" w:rsidP="00E85F7C">
      <w:pPr>
        <w:pStyle w:val="Source"/>
        <w:spacing w:before="0" w:after="0"/>
      </w:pPr>
      <w:r w:rsidRPr="006D189A">
        <w:t>Source: J.P. Morgan.</w:t>
      </w:r>
    </w:p>
    <w:p w:rsidR="00E85F7C" w:rsidRPr="008A410F" w:rsidRDefault="00E85F7C" w:rsidP="00000919">
      <w:pPr>
        <w:pStyle w:val="Body"/>
        <w:rPr>
          <w:highlight w:val="yellow"/>
        </w:rPr>
      </w:pPr>
    </w:p>
    <w:p w:rsidR="00A35A37" w:rsidRPr="008A410F" w:rsidRDefault="00864B68" w:rsidP="00864B68">
      <w:pPr>
        <w:pStyle w:val="TableTitle"/>
        <w:spacing w:after="0"/>
      </w:pPr>
      <w:r w:rsidRPr="008A410F">
        <w:t xml:space="preserve">Table </w:t>
      </w:r>
      <w:r w:rsidR="00E85F7C" w:rsidRPr="008A410F">
        <w:t>8</w:t>
      </w:r>
      <w:r w:rsidR="00A35A37" w:rsidRPr="008A410F">
        <w:t>: Australia/New Zealand trades</w:t>
      </w:r>
    </w:p>
    <w:p w:rsidR="00A35A37" w:rsidRPr="008A410F" w:rsidRDefault="00A35A37" w:rsidP="00A35A37">
      <w:pPr>
        <w:pStyle w:val="Units"/>
      </w:pPr>
      <w:r w:rsidRPr="008A410F">
        <w:t>Trades closed in 201</w:t>
      </w:r>
      <w:r w:rsidR="00CD2F7F" w:rsidRPr="008A410F">
        <w:t>4</w:t>
      </w:r>
      <w:r w:rsidRPr="008A410F">
        <w:t xml:space="preserve">; bp of yield </w:t>
      </w:r>
    </w:p>
    <w:p w:rsidR="00A35A37" w:rsidRPr="008A410F" w:rsidRDefault="008A410F" w:rsidP="00A35A37">
      <w:pPr>
        <w:pStyle w:val="Body"/>
        <w:spacing w:after="0"/>
      </w:pPr>
      <w:r w:rsidRPr="008A410F">
        <w:rPr>
          <w:noProof/>
          <w:lang w:val="en-GB" w:eastAsia="en-GB"/>
        </w:rPr>
        <w:drawing>
          <wp:inline distT="0" distB="0" distL="0" distR="0">
            <wp:extent cx="2934970" cy="3108603"/>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srcRect/>
                    <a:stretch>
                      <a:fillRect/>
                    </a:stretch>
                  </pic:blipFill>
                  <pic:spPr bwMode="auto">
                    <a:xfrm>
                      <a:off x="0" y="0"/>
                      <a:ext cx="2934970" cy="3108603"/>
                    </a:xfrm>
                    <a:prstGeom prst="rect">
                      <a:avLst/>
                    </a:prstGeom>
                    <a:noFill/>
                    <a:ln w="9525">
                      <a:noFill/>
                      <a:miter lim="800000"/>
                      <a:headEnd/>
                      <a:tailEnd/>
                    </a:ln>
                  </pic:spPr>
                </pic:pic>
              </a:graphicData>
            </a:graphic>
          </wp:inline>
        </w:drawing>
      </w:r>
    </w:p>
    <w:p w:rsidR="00A35A37" w:rsidRPr="0094163B" w:rsidRDefault="00A35A37" w:rsidP="00864B68">
      <w:pPr>
        <w:pStyle w:val="Source"/>
        <w:spacing w:before="0"/>
      </w:pPr>
      <w:r w:rsidRPr="008A410F">
        <w:t>Source: J.P. Morgan.</w:t>
      </w:r>
    </w:p>
    <w:p w:rsidR="00B413AE" w:rsidRDefault="00B413AE" w:rsidP="00BF1223">
      <w:pPr>
        <w:pStyle w:val="Heading2-NoTOC"/>
        <w:rPr>
          <w:rFonts w:ascii="Arial Narrow" w:hAnsi="Arial Narrow"/>
          <w:b w:val="0"/>
          <w:color w:val="auto"/>
          <w:sz w:val="14"/>
        </w:rPr>
      </w:pPr>
    </w:p>
    <w:p w:rsidR="00E85F7C" w:rsidRDefault="00E85F7C" w:rsidP="00BF1223">
      <w:pPr>
        <w:pStyle w:val="Heading2-NoTOC"/>
        <w:rPr>
          <w:rFonts w:ascii="Arial Narrow" w:hAnsi="Arial Narrow"/>
          <w:b w:val="0"/>
          <w:color w:val="auto"/>
          <w:sz w:val="14"/>
        </w:rPr>
      </w:pPr>
    </w:p>
    <w:p w:rsidR="00E85F7C" w:rsidRDefault="00E85F7C" w:rsidP="00BF1223">
      <w:pPr>
        <w:pStyle w:val="Heading2-NoTOC"/>
        <w:rPr>
          <w:rFonts w:ascii="Arial Narrow" w:hAnsi="Arial Narrow"/>
          <w:b w:val="0"/>
          <w:color w:val="auto"/>
          <w:sz w:val="14"/>
        </w:rPr>
      </w:pPr>
    </w:p>
    <w:p w:rsidR="00E85F7C" w:rsidRPr="002250A4" w:rsidRDefault="00E85F7C" w:rsidP="00BF1223">
      <w:pPr>
        <w:pStyle w:val="Heading2-NoTOC"/>
        <w:rPr>
          <w:rFonts w:ascii="Arial Narrow" w:hAnsi="Arial Narrow"/>
          <w:b w:val="0"/>
          <w:color w:val="auto"/>
          <w:sz w:val="14"/>
        </w:rPr>
      </w:pPr>
    </w:p>
    <w:p w:rsidR="00891135" w:rsidRDefault="00891135" w:rsidP="00D1794C">
      <w:pPr>
        <w:pStyle w:val="Units"/>
      </w:pPr>
    </w:p>
    <w:p w:rsidR="00891135" w:rsidRDefault="00891135" w:rsidP="00D1794C">
      <w:pPr>
        <w:pStyle w:val="Units"/>
        <w:sectPr w:rsidR="00891135" w:rsidSect="00231986">
          <w:headerReference w:type="first" r:id="rId28"/>
          <w:footerReference w:type="first" r:id="rId29"/>
          <w:pgSz w:w="12240" w:h="15840" w:code="1"/>
          <w:pgMar w:top="2376" w:right="1138" w:bottom="936" w:left="1138" w:header="936" w:footer="576" w:gutter="0"/>
          <w:cols w:num="2" w:space="720"/>
          <w:formProt w:val="0"/>
          <w:docGrid w:linePitch="360"/>
        </w:sectPr>
      </w:pPr>
    </w:p>
    <w:bookmarkStart w:id="0" w:name="_LegalDisclosure" w:displacedByCustomXml="next"/>
    <w:sdt>
      <w:sdtPr>
        <w:rPr>
          <w:sz w:val="20"/>
        </w:rPr>
        <w:alias w:val="DISCLOSURE"/>
        <w:tag w:val="DISCLOSURE"/>
        <w:id w:val="166324026"/>
        <w:lock w:val="sdtContentLocked"/>
        <w:placeholder>
          <w:docPart w:val="742C1C093FC34EFEB234E9548FE73C5A"/>
        </w:placeholder>
      </w:sdtPr>
      <w:sdtContent>
        <w:p w:rsidR="00D71C5D" w:rsidRDefault="00D71C5D">
          <w:pPr>
            <w:divId w:val="570434631"/>
            <w:rPr>
              <w:rFonts w:eastAsia="Times New Roman"/>
              <w:sz w:val="12"/>
              <w:szCs w:val="12"/>
            </w:rPr>
          </w:pPr>
        </w:p>
        <w:p w:rsidR="00D71C5D" w:rsidRDefault="00D71C5D" w:rsidP="00D71C5D">
          <w:pPr>
            <w:divId w:val="1682052421"/>
            <w:rPr>
              <w:rFonts w:eastAsia="Times New Roman"/>
              <w:sz w:val="18"/>
              <w:szCs w:val="18"/>
            </w:rPr>
          </w:pPr>
          <w:r>
            <w:rPr>
              <w:rFonts w:eastAsia="Times New Roman"/>
              <w:b/>
              <w:bCs/>
              <w:sz w:val="18"/>
              <w:szCs w:val="18"/>
            </w:rPr>
            <w:t xml:space="preserve">Disclosures </w:t>
          </w:r>
        </w:p>
        <w:p w:rsidR="00D71C5D" w:rsidRDefault="00D71C5D" w:rsidP="00D71C5D">
          <w:pPr>
            <w:spacing w:line="100" w:lineRule="auto"/>
            <w:divId w:val="1682052421"/>
            <w:rPr>
              <w:rFonts w:eastAsia="Times New Roman"/>
              <w:sz w:val="18"/>
              <w:szCs w:val="18"/>
            </w:rPr>
          </w:pPr>
          <w:r>
            <w:rPr>
              <w:rFonts w:eastAsia="Times New Roman"/>
              <w:sz w:val="18"/>
              <w:szCs w:val="18"/>
            </w:rPr>
            <w:pict>
              <v:rect id="_x0000_i1037" style="width:0;height:.45pt" o:hralign="center" o:hrstd="t" o:hrnoshade="t" o:hr="t" fillcolor="black" stroked="f"/>
            </w:pict>
          </w:r>
        </w:p>
        <w:p w:rsidR="00D71C5D" w:rsidRDefault="00D71C5D" w:rsidP="00D71C5D">
          <w:pPr>
            <w:divId w:val="1917667477"/>
            <w:rPr>
              <w:rFonts w:eastAsia="Times New Roman"/>
              <w:sz w:val="12"/>
              <w:szCs w:val="12"/>
            </w:rPr>
          </w:pPr>
        </w:p>
        <w:p w:rsidR="00D71C5D" w:rsidRDefault="00D71C5D">
          <w:pPr>
            <w:divId w:val="1682052421"/>
            <w:rPr>
              <w:rFonts w:eastAsia="Times New Roman"/>
              <w:b/>
              <w:bCs/>
              <w:sz w:val="18"/>
              <w:szCs w:val="18"/>
            </w:rPr>
          </w:pPr>
          <w:r>
            <w:rPr>
              <w:rFonts w:eastAsia="Times New Roman"/>
              <w:b/>
              <w:bCs/>
              <w:sz w:val="18"/>
              <w:szCs w:val="18"/>
            </w:rPr>
            <w:t xml:space="preserve">Analyst Certification: </w:t>
          </w:r>
          <w:r>
            <w:rPr>
              <w:rFonts w:eastAsia="Times New Roman"/>
              <w:sz w:val="18"/>
              <w:szCs w:val="18"/>
            </w:rPr>
            <w:t>The research analyst(s) denoted by an “AC” on the cover of this report certifies (or, where multiple research analysts are primarily responsible for this report, the research analyst denoted by an “AC” on the cover or within the document individually certifies, with respect to each security or issuer that the research analyst covers in this research) that: (1) all of the views expressed in this report accurately reflect his or her personal views about any and all of the subject securities or issuers; and (2) no part of any of the research analyst's compensation was, is, or will be directly or indirectly related to the specific recommendations or views expressed by the research analyst(s) in this report. For all Korea-based research analysts listed on the front cover, they also certify, as per KOFIA requirements, that their analysis was made in good faith and that the views reflect their own opinion, without undue influence or intervention.</w:t>
          </w:r>
        </w:p>
        <w:p w:rsidR="00D71C5D" w:rsidRDefault="00D71C5D">
          <w:pPr>
            <w:divId w:val="634797056"/>
            <w:rPr>
              <w:rFonts w:eastAsia="Times New Roman"/>
              <w:b/>
              <w:bCs/>
              <w:sz w:val="12"/>
              <w:szCs w:val="12"/>
            </w:rPr>
          </w:pPr>
        </w:p>
        <w:p w:rsidR="00D71C5D" w:rsidRDefault="00D71C5D">
          <w:pPr>
            <w:divId w:val="1682052421"/>
            <w:rPr>
              <w:rFonts w:eastAsia="Times New Roman"/>
              <w:sz w:val="18"/>
              <w:szCs w:val="18"/>
            </w:rPr>
          </w:pPr>
          <w:r>
            <w:rPr>
              <w:rFonts w:eastAsia="Times New Roman"/>
              <w:b/>
              <w:bCs/>
              <w:sz w:val="18"/>
              <w:szCs w:val="18"/>
            </w:rPr>
            <w:t xml:space="preserve">Company-Specific Disclosures: </w:t>
          </w:r>
          <w:r>
            <w:rPr>
              <w:rFonts w:eastAsia="Times New Roman"/>
              <w:sz w:val="18"/>
              <w:szCs w:val="18"/>
            </w:rPr>
            <w:t>Important disclosures, including price charts, are available for compendium reports and all J.P. Morgan–covered companies by visiting</w:t>
          </w:r>
          <w:r>
            <w:rPr>
              <w:rFonts w:eastAsia="Times New Roman"/>
              <w:b/>
              <w:bCs/>
              <w:sz w:val="18"/>
              <w:szCs w:val="18"/>
            </w:rPr>
            <w:t xml:space="preserve"> </w:t>
          </w:r>
          <w:hyperlink r:id="rId30" w:history="1">
            <w:r>
              <w:rPr>
                <w:rStyle w:val="Hyperlink"/>
                <w:rFonts w:eastAsia="Times New Roman"/>
                <w:sz w:val="18"/>
                <w:szCs w:val="18"/>
              </w:rPr>
              <w:t>https://jpmm.com/research/disclosures</w:t>
            </w:r>
          </w:hyperlink>
          <w:r>
            <w:rPr>
              <w:rFonts w:eastAsia="Times New Roman"/>
              <w:sz w:val="18"/>
              <w:szCs w:val="18"/>
            </w:rPr>
            <w:t xml:space="preserve">, calling 1-800-477-0406, or e-mailing </w:t>
          </w:r>
          <w:hyperlink r:id="rId31" w:history="1">
            <w:r>
              <w:rPr>
                <w:rStyle w:val="Hyperlink"/>
                <w:rFonts w:eastAsia="Times New Roman"/>
                <w:sz w:val="18"/>
                <w:szCs w:val="18"/>
              </w:rPr>
              <w:t>research.disclosure.inquiries@jpmorgan.com</w:t>
            </w:r>
          </w:hyperlink>
          <w:r>
            <w:rPr>
              <w:rFonts w:eastAsia="Times New Roman"/>
              <w:sz w:val="18"/>
              <w:szCs w:val="18"/>
            </w:rPr>
            <w:t xml:space="preserve"> with your request. J.P. Morgan’s Strategy, Technical, and Quantitative Research teams may screen companies not covered by J.P. Morgan. For important disclosures for these companies, please call 1-800-477-0406 or e-mail </w:t>
          </w:r>
          <w:hyperlink r:id="rId32" w:history="1">
            <w:r>
              <w:rPr>
                <w:rStyle w:val="Hyperlink"/>
                <w:rFonts w:eastAsia="Times New Roman"/>
                <w:sz w:val="18"/>
                <w:szCs w:val="18"/>
              </w:rPr>
              <w:t>research.disclosure.inquiries@jpmorgan.com</w:t>
            </w:r>
          </w:hyperlink>
          <w:r>
            <w:rPr>
              <w:rFonts w:eastAsia="Times New Roman"/>
              <w:sz w:val="18"/>
              <w:szCs w:val="18"/>
            </w:rPr>
            <w:t>.</w:t>
          </w:r>
        </w:p>
        <w:p w:rsidR="00D71C5D" w:rsidRDefault="00D71C5D">
          <w:pPr>
            <w:divId w:val="1612661735"/>
            <w:rPr>
              <w:rFonts w:eastAsia="Times New Roman"/>
              <w:sz w:val="12"/>
              <w:szCs w:val="12"/>
            </w:rPr>
          </w:pPr>
        </w:p>
        <w:p w:rsidR="00D71C5D" w:rsidRDefault="00D71C5D">
          <w:pPr>
            <w:divId w:val="1682052421"/>
            <w:rPr>
              <w:rFonts w:eastAsia="Times New Roman"/>
              <w:sz w:val="20"/>
              <w:szCs w:val="20"/>
            </w:rPr>
          </w:pPr>
          <w:r>
            <w:rPr>
              <w:rFonts w:eastAsia="Times New Roman"/>
              <w:b/>
              <w:bCs/>
              <w:sz w:val="18"/>
              <w:szCs w:val="18"/>
            </w:rPr>
            <w:t xml:space="preserve">Analysts' Compensation: </w:t>
          </w:r>
          <w:r>
            <w:rPr>
              <w:rFonts w:eastAsia="Times New Roman"/>
              <w:sz w:val="18"/>
              <w:szCs w:val="18"/>
            </w:rPr>
            <w:t>The research analysts responsible for the preparation of this report receive compensation based upon various factors, including the quality and accuracy of research, client feedback, competitive factors, and overall firm revenues.</w:t>
          </w:r>
        </w:p>
        <w:p w:rsidR="00D71C5D" w:rsidRDefault="00D71C5D">
          <w:pPr>
            <w:divId w:val="382023453"/>
            <w:rPr>
              <w:rFonts w:eastAsia="Times New Roman"/>
              <w:sz w:val="12"/>
              <w:szCs w:val="12"/>
            </w:rPr>
          </w:pPr>
        </w:p>
        <w:p w:rsidR="00D71C5D" w:rsidRDefault="00D71C5D" w:rsidP="00D71C5D">
          <w:pPr>
            <w:divId w:val="1682052421"/>
            <w:rPr>
              <w:rFonts w:eastAsia="Times New Roman"/>
              <w:sz w:val="20"/>
              <w:szCs w:val="20"/>
            </w:rPr>
          </w:pPr>
          <w:r>
            <w:rPr>
              <w:rFonts w:eastAsia="Times New Roman"/>
              <w:b/>
              <w:bCs/>
              <w:sz w:val="20"/>
              <w:szCs w:val="20"/>
            </w:rPr>
            <w:t xml:space="preserve">Other Disclosures </w:t>
          </w:r>
        </w:p>
        <w:p w:rsidR="00D71C5D" w:rsidRDefault="00D71C5D" w:rsidP="00D71C5D">
          <w:pPr>
            <w:spacing w:line="100" w:lineRule="auto"/>
            <w:divId w:val="1682052421"/>
            <w:rPr>
              <w:rFonts w:eastAsia="Times New Roman"/>
              <w:sz w:val="20"/>
              <w:szCs w:val="20"/>
            </w:rPr>
          </w:pPr>
          <w:r>
            <w:rPr>
              <w:rFonts w:eastAsia="Times New Roman"/>
              <w:sz w:val="20"/>
              <w:szCs w:val="20"/>
            </w:rPr>
            <w:pict>
              <v:rect id="_x0000_i1038" style="width:0;height:.45pt" o:hralign="center" o:hrstd="t" o:hrnoshade="t" o:hr="t" fillcolor="black" stroked="f"/>
            </w:pict>
          </w:r>
        </w:p>
        <w:p w:rsidR="00D71C5D" w:rsidRDefault="00D71C5D" w:rsidP="00D71C5D">
          <w:pPr>
            <w:divId w:val="1682052421"/>
            <w:rPr>
              <w:rFonts w:eastAsia="Times New Roman"/>
              <w:sz w:val="16"/>
              <w:szCs w:val="16"/>
            </w:rPr>
          </w:pPr>
          <w:r>
            <w:rPr>
              <w:rFonts w:eastAsia="Times New Roman"/>
              <w:sz w:val="16"/>
              <w:szCs w:val="16"/>
            </w:rPr>
            <w:t xml:space="preserve">J.P. Morgan ("JPM") is the global brand name for J.P. Morgan Securities LLC ("JPMS") and its affiliates worldwide. J.P. Morgan Cazenove is a marketing name for the U.K. investment banking businesses and EMEA cash equities and equity research businesses of JPMorgan Chase &amp; Co. and its subsidiaries. </w:t>
          </w:r>
        </w:p>
        <w:p w:rsidR="00D71C5D" w:rsidRDefault="00D71C5D">
          <w:pPr>
            <w:divId w:val="1567569912"/>
            <w:rPr>
              <w:rFonts w:eastAsia="Times New Roman"/>
              <w:sz w:val="12"/>
              <w:szCs w:val="12"/>
            </w:rPr>
          </w:pPr>
        </w:p>
        <w:p w:rsidR="00D71C5D" w:rsidRDefault="00D71C5D">
          <w:pPr>
            <w:divId w:val="1682052421"/>
            <w:rPr>
              <w:rFonts w:eastAsia="Times New Roman"/>
              <w:sz w:val="16"/>
              <w:szCs w:val="16"/>
            </w:rPr>
          </w:pPr>
          <w:r>
            <w:rPr>
              <w:rFonts w:eastAsia="Times New Roman"/>
              <w:b/>
              <w:bCs/>
              <w:sz w:val="16"/>
              <w:szCs w:val="16"/>
            </w:rPr>
            <w:t>Options related research:</w:t>
          </w:r>
          <w:r>
            <w:rPr>
              <w:rFonts w:eastAsia="Times New Roman"/>
              <w:sz w:val="16"/>
              <w:szCs w:val="16"/>
            </w:rPr>
            <w:t xml:space="preserve"> If the information contained herein regards options related research, such information is available only to persons who have received the proper option risk disclosure documents. For a copy of the Option Clearing Corporation's Characteristics and Risks of Standardized Options, please contact your J.P. Morgan Representative or visit the OCC's website at </w:t>
          </w:r>
          <w:hyperlink r:id="rId33" w:history="1">
            <w:r>
              <w:rPr>
                <w:rStyle w:val="Hyperlink"/>
                <w:rFonts w:eastAsia="Times New Roman"/>
                <w:sz w:val="16"/>
                <w:szCs w:val="16"/>
              </w:rPr>
              <w:t xml:space="preserve">http://www.optionsclearing.com/publications/risks/riskstoc.pdf </w:t>
            </w:r>
          </w:hyperlink>
        </w:p>
        <w:p w:rsidR="00D71C5D" w:rsidRDefault="00D71C5D">
          <w:pPr>
            <w:divId w:val="1061365436"/>
            <w:rPr>
              <w:rFonts w:eastAsia="Times New Roman"/>
              <w:sz w:val="12"/>
              <w:szCs w:val="12"/>
            </w:rPr>
          </w:pPr>
        </w:p>
        <w:p w:rsidR="00D71C5D" w:rsidRDefault="00D71C5D">
          <w:pPr>
            <w:divId w:val="1682052421"/>
            <w:rPr>
              <w:rFonts w:eastAsia="Times New Roman"/>
              <w:b/>
              <w:bCs/>
              <w:sz w:val="16"/>
              <w:szCs w:val="16"/>
            </w:rPr>
          </w:pPr>
          <w:r>
            <w:rPr>
              <w:rFonts w:eastAsia="Times New Roman"/>
              <w:b/>
              <w:bCs/>
              <w:sz w:val="16"/>
              <w:szCs w:val="16"/>
            </w:rPr>
            <w:t xml:space="preserve">Legal Entities Disclosures </w:t>
          </w:r>
          <w:r>
            <w:rPr>
              <w:rFonts w:eastAsia="Times New Roman"/>
              <w:b/>
              <w:bCs/>
              <w:sz w:val="16"/>
              <w:szCs w:val="16"/>
            </w:rPr>
            <w:br/>
            <w:t>U.S</w:t>
          </w:r>
          <w:r>
            <w:rPr>
              <w:rFonts w:eastAsia="Times New Roman"/>
              <w:sz w:val="16"/>
              <w:szCs w:val="16"/>
            </w:rPr>
            <w:t xml:space="preserve">.: JPMS is a member of NYSE, FINRA, SIPC and the NFA. JPMorgan Chase Bank, N.A. is a member of FDIC. </w:t>
          </w:r>
          <w:r>
            <w:rPr>
              <w:rFonts w:eastAsia="Times New Roman"/>
              <w:b/>
              <w:bCs/>
              <w:sz w:val="16"/>
              <w:szCs w:val="16"/>
            </w:rPr>
            <w:t>U.K</w:t>
          </w:r>
          <w:r>
            <w:rPr>
              <w:rFonts w:eastAsia="Times New Roman"/>
              <w:sz w:val="16"/>
              <w:szCs w:val="16"/>
            </w:rPr>
            <w:t xml:space="preserve">.: JPMorgan Chase N.A., London Branch, is authorised by the Prudential Regulation Authority and is subject to regulation by the Financial Conduct Authority and to limited regulation by the Prudential Regulation Authority. Details about the extent of our regulation by the Prudential Regulation Authority are available from J.P. Morgan on request. J.P. Morgan Securities plc (JPMS plc) is a member of the London Stock Exchange and is authorised by the Prudential Regulation Authority and regulated by the Financial Conduct Authority and the Prudential Regulation Authority. Registered in England &amp; Wales No. 2711006. Registered Office 25 Bank Street, London, E14 5JP. </w:t>
          </w:r>
          <w:r>
            <w:rPr>
              <w:rFonts w:eastAsia="Times New Roman"/>
              <w:b/>
              <w:bCs/>
              <w:sz w:val="16"/>
              <w:szCs w:val="16"/>
            </w:rPr>
            <w:t>South Africa</w:t>
          </w:r>
          <w:r>
            <w:rPr>
              <w:rFonts w:eastAsia="Times New Roman"/>
              <w:sz w:val="16"/>
              <w:szCs w:val="16"/>
            </w:rPr>
            <w:t xml:space="preserve">: J.P. Morgan Equities South Africa Proprietary Limited is a member of the Johannesburg Securities Exchange and is regulated by the Financial Services Board. </w:t>
          </w:r>
          <w:r>
            <w:rPr>
              <w:rFonts w:eastAsia="Times New Roman"/>
              <w:b/>
              <w:bCs/>
              <w:sz w:val="16"/>
              <w:szCs w:val="16"/>
            </w:rPr>
            <w:t>Hong Kong</w:t>
          </w:r>
          <w:r>
            <w:rPr>
              <w:rFonts w:eastAsia="Times New Roman"/>
              <w:sz w:val="16"/>
              <w:szCs w:val="16"/>
            </w:rPr>
            <w:t xml:space="preserve">: J.P. Morgan Securities (Asia Pacific) Limited (CE number AAJ321) is regulated by the Hong Kong Monetary Authority and the Securities and Futures Commission in Hong Kong and/or J.P. Morgan Broking (Hong Kong) Limited (CE number AAB027) is regulated by the Securities and Futures Commission in Hong Kong. </w:t>
          </w:r>
          <w:r>
            <w:rPr>
              <w:rFonts w:eastAsia="Times New Roman"/>
              <w:b/>
              <w:bCs/>
              <w:sz w:val="16"/>
              <w:szCs w:val="16"/>
            </w:rPr>
            <w:t>Korea</w:t>
          </w:r>
          <w:r>
            <w:rPr>
              <w:rFonts w:eastAsia="Times New Roman"/>
              <w:sz w:val="16"/>
              <w:szCs w:val="16"/>
            </w:rPr>
            <w:t xml:space="preserve">: J.P. Morgan Securities (Far East) Ltd, Seoul Branch, is regulated by the Korea Financial Supervisory Service. </w:t>
          </w:r>
          <w:r>
            <w:rPr>
              <w:rFonts w:eastAsia="Times New Roman"/>
              <w:b/>
              <w:bCs/>
              <w:sz w:val="16"/>
              <w:szCs w:val="16"/>
            </w:rPr>
            <w:t>Australia</w:t>
          </w:r>
          <w:r>
            <w:rPr>
              <w:rFonts w:eastAsia="Times New Roman"/>
              <w:sz w:val="16"/>
              <w:szCs w:val="16"/>
            </w:rPr>
            <w:t xml:space="preserve">: J.P. Morgan Australia Limited (JPMAL) (ABN 52 002 888 011/AFS Licence No: 238188) is regulated by ASIC and J.P. Morgan Securities Australia Limited (JPMSAL) (ABN 61 003 245 234/AFS Licence No: 238066) is regulated by ASIC and is a Market, Clearing and Settlement Participant of ASX Limited and CHI-X. </w:t>
          </w:r>
          <w:r>
            <w:rPr>
              <w:rFonts w:eastAsia="Times New Roman"/>
              <w:b/>
              <w:bCs/>
              <w:sz w:val="16"/>
              <w:szCs w:val="16"/>
            </w:rPr>
            <w:t>Taiwan</w:t>
          </w:r>
          <w:r>
            <w:rPr>
              <w:rFonts w:eastAsia="Times New Roman"/>
              <w:sz w:val="16"/>
              <w:szCs w:val="16"/>
            </w:rPr>
            <w:t xml:space="preserve">: J.P.Morgan Securities (Taiwan) Limited is a participant of the Taiwan Stock Exchange (company-type) and regulated by the Taiwan Securities and Futures Bureau. </w:t>
          </w:r>
          <w:r>
            <w:rPr>
              <w:rFonts w:eastAsia="Times New Roman"/>
              <w:b/>
              <w:bCs/>
              <w:sz w:val="16"/>
              <w:szCs w:val="16"/>
            </w:rPr>
            <w:t xml:space="preserve">India: </w:t>
          </w:r>
          <w:r>
            <w:rPr>
              <w:rFonts w:eastAsia="Times New Roman"/>
              <w:sz w:val="16"/>
              <w:szCs w:val="16"/>
            </w:rPr>
            <w:t xml:space="preserve">J.P. Morgan India Private Limited (Corporate Identity Number - U67120MH1992FTC068724), having its registered office at J.P. Morgan Tower, Off. C.S.T. Road, Kalina, Santacruz - East, Mumbai – 400098, is a member of the National Stock Exchange of India Limited (SEBI Registration Number - INB 230675231/INF 230675231/INE 230675231) and Bombay Stock Exchange Limited (SEBI Registration Number - INB 010675237/INF 010675237) and is regulated by Securities and Exchange Board of India. Telephone: 91-22-6157 3000, Facsimile: 91-22-6157 3990 and Website: </w:t>
          </w:r>
          <w:hyperlink r:id="rId34" w:history="1">
            <w:r>
              <w:rPr>
                <w:rStyle w:val="Hyperlink"/>
                <w:rFonts w:eastAsia="Times New Roman"/>
                <w:sz w:val="16"/>
                <w:szCs w:val="16"/>
              </w:rPr>
              <w:t>www.jpmipl.com</w:t>
            </w:r>
          </w:hyperlink>
          <w:r>
            <w:rPr>
              <w:rFonts w:eastAsia="Times New Roman"/>
              <w:sz w:val="16"/>
              <w:szCs w:val="16"/>
            </w:rPr>
            <w:t xml:space="preserve">. For non local research reports, this material is not distributed in India by J.P. Morgan India Private Limited. </w:t>
          </w:r>
          <w:r>
            <w:rPr>
              <w:rFonts w:eastAsia="Times New Roman"/>
              <w:b/>
              <w:bCs/>
              <w:sz w:val="16"/>
              <w:szCs w:val="16"/>
            </w:rPr>
            <w:t>Thailand</w:t>
          </w:r>
          <w:r>
            <w:rPr>
              <w:rFonts w:eastAsia="Times New Roman"/>
              <w:sz w:val="16"/>
              <w:szCs w:val="16"/>
            </w:rPr>
            <w:t xml:space="preserve">: This material is issued and distributed in Thailand by JPMorgan Securities (Thailand) Ltd., which is a member of the Stock Exchange of Thailand and is regulated by the Ministry of Finance and the Securities and Exchange Commission and its registered address is 3rd Floor, 20 North Sathorn Road, Silom, Bangrak, Bangkok 10500. </w:t>
          </w:r>
          <w:r>
            <w:rPr>
              <w:rFonts w:eastAsia="Times New Roman"/>
              <w:b/>
              <w:bCs/>
              <w:sz w:val="16"/>
              <w:szCs w:val="16"/>
            </w:rPr>
            <w:t>Indonesia</w:t>
          </w:r>
          <w:r>
            <w:rPr>
              <w:rFonts w:eastAsia="Times New Roman"/>
              <w:sz w:val="16"/>
              <w:szCs w:val="16"/>
            </w:rPr>
            <w:t xml:space="preserve">: PT J.P. Morgan Securities Indonesia is a member of the Indonesia Stock Exchange and is regulated by the OJK a.k.a. BAPEPAM LK. </w:t>
          </w:r>
          <w:r>
            <w:rPr>
              <w:rFonts w:eastAsia="Times New Roman"/>
              <w:b/>
              <w:bCs/>
              <w:sz w:val="16"/>
              <w:szCs w:val="16"/>
            </w:rPr>
            <w:t>Philippines</w:t>
          </w:r>
          <w:r>
            <w:rPr>
              <w:rFonts w:eastAsia="Times New Roman"/>
              <w:sz w:val="16"/>
              <w:szCs w:val="16"/>
            </w:rPr>
            <w:t xml:space="preserve">: J.P. Morgan Securities Philippines Inc. is a Trading Participant of the Philippine Stock Exchange and a member of the Securities Clearing Corporation of the Philippines and the Securities Investor Protection Fund. It is regulated by the Securities and Exchange Commission. </w:t>
          </w:r>
          <w:r>
            <w:rPr>
              <w:rFonts w:eastAsia="Times New Roman"/>
              <w:b/>
              <w:bCs/>
              <w:sz w:val="16"/>
              <w:szCs w:val="16"/>
            </w:rPr>
            <w:t>Brazil</w:t>
          </w:r>
          <w:r>
            <w:rPr>
              <w:rFonts w:eastAsia="Times New Roman"/>
              <w:sz w:val="16"/>
              <w:szCs w:val="16"/>
            </w:rPr>
            <w:t xml:space="preserve">: Banco J.P. Morgan S.A. is regulated by the Comissao de Valores Mobiliarios (CVM) and by the Central Bank of Brazil. </w:t>
          </w:r>
          <w:r>
            <w:rPr>
              <w:rFonts w:eastAsia="Times New Roman"/>
              <w:b/>
              <w:bCs/>
              <w:sz w:val="16"/>
              <w:szCs w:val="16"/>
            </w:rPr>
            <w:t>Mexico</w:t>
          </w:r>
          <w:r>
            <w:rPr>
              <w:rFonts w:eastAsia="Times New Roman"/>
              <w:sz w:val="16"/>
              <w:szCs w:val="16"/>
            </w:rPr>
            <w:t xml:space="preserve">: J.P. Morgan Casa de Bolsa, S.A. de C.V., J.P. Morgan Grupo Financiero is a member of the Mexican Stock Exchange and authorized to act as a broker dealer by the National Banking and Securities Exchange Commission. </w:t>
          </w:r>
          <w:r>
            <w:rPr>
              <w:rFonts w:eastAsia="Times New Roman"/>
              <w:b/>
              <w:bCs/>
              <w:sz w:val="16"/>
              <w:szCs w:val="16"/>
            </w:rPr>
            <w:t>Singapore</w:t>
          </w:r>
          <w:r>
            <w:rPr>
              <w:rFonts w:eastAsia="Times New Roman"/>
              <w:sz w:val="16"/>
              <w:szCs w:val="16"/>
            </w:rPr>
            <w:t xml:space="preserve">: This material is issued and distributed in Singapore by or through J.P. Morgan Securities Singapore Private Limited (JPMSS) [MCI (P) 199/03/2014 and Co. Reg. No.: 199405335R] which is a member of the Singapore Exchange Securities Trading Limited and is regulated by the Monetary Authority of Singapore (MAS) and/or JPMorgan Chase Bank, N.A., Singapore branch (JPMCB Singapore) which is regulated by the MAS. This material is provided in Singapore only to accredited investors, expert investors and institutional investors, as defined in Section 4A of the Securities and Futures Act, Cap. 289. Recipients of this document are to contact JPMSS or JPMCB Singapore in respect of any matters arising from, or in connection with, the document. </w:t>
          </w:r>
          <w:r>
            <w:rPr>
              <w:rFonts w:eastAsia="Times New Roman"/>
              <w:b/>
              <w:bCs/>
              <w:sz w:val="16"/>
              <w:szCs w:val="16"/>
            </w:rPr>
            <w:t>Japan</w:t>
          </w:r>
          <w:r>
            <w:rPr>
              <w:rFonts w:eastAsia="Times New Roman"/>
              <w:sz w:val="16"/>
              <w:szCs w:val="16"/>
            </w:rPr>
            <w:t xml:space="preserve">: JPMorgan Securities Japan Co., Ltd. is regulated by the Financial Services Agency in Japan. </w:t>
          </w:r>
          <w:r>
            <w:rPr>
              <w:rFonts w:eastAsia="Times New Roman"/>
              <w:b/>
              <w:bCs/>
              <w:sz w:val="16"/>
              <w:szCs w:val="16"/>
            </w:rPr>
            <w:t>Malaysia</w:t>
          </w:r>
          <w:r>
            <w:rPr>
              <w:rFonts w:eastAsia="Times New Roman"/>
              <w:sz w:val="16"/>
              <w:szCs w:val="16"/>
            </w:rPr>
            <w:t xml:space="preserve">: This material is issued and distributed in Malaysia by JPMorgan Securities (Malaysia) Sdn Bhd (18146-X) which is a Participating Organization of Bursa Malaysia Berhad and a holder of Capital Markets Services License issued by the Securities Commission in Malaysia. </w:t>
          </w:r>
          <w:r>
            <w:rPr>
              <w:rFonts w:eastAsia="Times New Roman"/>
              <w:b/>
              <w:bCs/>
              <w:sz w:val="16"/>
              <w:szCs w:val="16"/>
            </w:rPr>
            <w:t>Pakistan</w:t>
          </w:r>
          <w:r>
            <w:rPr>
              <w:rFonts w:eastAsia="Times New Roman"/>
              <w:sz w:val="16"/>
              <w:szCs w:val="16"/>
            </w:rPr>
            <w:t xml:space="preserve">: J. P. Morgan Pakistan Broking (Pvt.) Ltd is a member of the Karachi Stock Exchange and regulated by the Securities and Exchange Commission of Pakistan. </w:t>
          </w:r>
          <w:r>
            <w:rPr>
              <w:rFonts w:eastAsia="Times New Roman"/>
              <w:b/>
              <w:bCs/>
              <w:sz w:val="16"/>
              <w:szCs w:val="16"/>
            </w:rPr>
            <w:t>Saudi Arabia</w:t>
          </w:r>
          <w:r>
            <w:rPr>
              <w:rFonts w:eastAsia="Times New Roman"/>
              <w:sz w:val="16"/>
              <w:szCs w:val="16"/>
            </w:rPr>
            <w:t xml:space="preserve">: J.P. Morgan Saudi Arabia Ltd. is authorized by the Capital Market Authority of the Kingdom of Saudi Arabia (CMA) to carry out dealing as an agent, arranging, advising and custody, with respect to securities business under licence number 35-07079 and its registered address is at 8th Floor, Al-Faisaliyah Tower, King Fahad </w:t>
          </w:r>
          <w:r>
            <w:rPr>
              <w:rFonts w:eastAsia="Times New Roman"/>
              <w:sz w:val="16"/>
              <w:szCs w:val="16"/>
            </w:rPr>
            <w:lastRenderedPageBreak/>
            <w:t xml:space="preserve">Road, P.O. Box 51907, Riyadh 11553, Kingdom of Saudi Arabia. </w:t>
          </w:r>
          <w:r>
            <w:rPr>
              <w:rFonts w:eastAsia="Times New Roman"/>
              <w:b/>
              <w:bCs/>
              <w:sz w:val="16"/>
              <w:szCs w:val="16"/>
            </w:rPr>
            <w:t>Dubai</w:t>
          </w:r>
          <w:r>
            <w:rPr>
              <w:rFonts w:eastAsia="Times New Roman"/>
              <w:sz w:val="16"/>
              <w:szCs w:val="16"/>
            </w:rPr>
            <w:t>: JPMorgan Chase Bank, N.A., Dubai Branch is regulated by the Dubai Financial Services Authority (DFSA) and its registered address is Dubai International Financial Centre - Building 3, Level 7, PO Box 506551, Dubai, UAE.</w:t>
          </w:r>
          <w:r>
            <w:rPr>
              <w:rFonts w:eastAsia="Times New Roman"/>
              <w:b/>
              <w:bCs/>
              <w:sz w:val="16"/>
              <w:szCs w:val="16"/>
            </w:rPr>
            <w:t xml:space="preserve"> </w:t>
          </w:r>
        </w:p>
        <w:p w:rsidR="00D71C5D" w:rsidRDefault="00D71C5D">
          <w:pPr>
            <w:divId w:val="243996980"/>
            <w:rPr>
              <w:rFonts w:eastAsia="Times New Roman"/>
              <w:b/>
              <w:bCs/>
              <w:sz w:val="12"/>
              <w:szCs w:val="12"/>
            </w:rPr>
          </w:pPr>
        </w:p>
        <w:p w:rsidR="00D71C5D" w:rsidRDefault="00D71C5D">
          <w:pPr>
            <w:divId w:val="1682052421"/>
            <w:rPr>
              <w:rFonts w:eastAsia="Times New Roman"/>
              <w:sz w:val="16"/>
              <w:szCs w:val="16"/>
            </w:rPr>
          </w:pPr>
          <w:r>
            <w:rPr>
              <w:rFonts w:eastAsia="Times New Roman"/>
              <w:b/>
              <w:bCs/>
              <w:sz w:val="16"/>
              <w:szCs w:val="16"/>
            </w:rPr>
            <w:t xml:space="preserve">Country and Region Specific Disclosures </w:t>
          </w:r>
          <w:r>
            <w:rPr>
              <w:rFonts w:eastAsia="Times New Roman"/>
              <w:b/>
              <w:bCs/>
              <w:sz w:val="16"/>
              <w:szCs w:val="16"/>
            </w:rPr>
            <w:br/>
            <w:t xml:space="preserve">U.K. and European Economic Area (EEA): </w:t>
          </w:r>
          <w:r>
            <w:rPr>
              <w:rFonts w:eastAsia="Times New Roman"/>
              <w:sz w:val="16"/>
              <w:szCs w:val="16"/>
            </w:rPr>
            <w:t xml:space="preserve">Unless specified to the contrary, issued and approved for distribution in the U.K. and the EEA by JPMS plc. Investment research issued by JPMS plc has been prepared in accordance with JPMS plc's policies for managing conflicts of interest arising as a result of publication and distribution of investment research. Many European regulators require a firm to establish, implement and maintain such a policy. This report has been issued in the U.K. only to persons of a kind described in Article 19 (5), 38, 47 and 49 of the Financial Services and Markets Act 2000 (Financial Promotion) Order 2005 (all such persons being referred to as "relevant persons"). This document must not be acted on or relied on by persons who are not relevant persons. Any investment or investment activity to which this document relates is only available to relevant persons and will be engaged in only with relevant persons. In other EEA countries, the report has been issued to persons regarded as professional investors (or equivalent) in their home jurisdiction. </w:t>
          </w:r>
          <w:r>
            <w:rPr>
              <w:rFonts w:eastAsia="Times New Roman"/>
              <w:b/>
              <w:bCs/>
              <w:sz w:val="16"/>
              <w:szCs w:val="16"/>
            </w:rPr>
            <w:t xml:space="preserve">Australia: </w:t>
          </w:r>
          <w:r>
            <w:rPr>
              <w:rFonts w:eastAsia="Times New Roman"/>
              <w:sz w:val="16"/>
              <w:szCs w:val="16"/>
            </w:rPr>
            <w:t xml:space="preserve">This material is issued and distributed by JPMSAL in Australia to "wholesale clients" only. This material does not take into account the specific investment objectives, financial situation or particular needs of the recipient. The recipient of this material must not distribute it to any third party or outside Australia without the prior written consent of JPMSAL. For the purposes of this paragraph the term "wholesale client" has the meaning given in section 761G of the Corporations Act 2001. </w:t>
          </w:r>
          <w:r>
            <w:rPr>
              <w:rFonts w:eastAsia="Times New Roman"/>
              <w:b/>
              <w:bCs/>
              <w:sz w:val="16"/>
              <w:szCs w:val="16"/>
            </w:rPr>
            <w:t xml:space="preserve">Germany: </w:t>
          </w:r>
          <w:r>
            <w:rPr>
              <w:rFonts w:eastAsia="Times New Roman"/>
              <w:sz w:val="16"/>
              <w:szCs w:val="16"/>
            </w:rPr>
            <w:t xml:space="preserve">This material is distributed in Germany by J.P. Morgan Securities plc, Frankfurt Branch and J.P.Morgan Chase Bank, N.A., Frankfurt Branch which are regulated by the Bundesanstalt für Finanzdienstleistungsaufsicht. </w:t>
          </w:r>
          <w:r>
            <w:rPr>
              <w:rFonts w:eastAsia="Times New Roman"/>
              <w:b/>
              <w:bCs/>
              <w:sz w:val="16"/>
              <w:szCs w:val="16"/>
            </w:rPr>
            <w:t xml:space="preserve">Hong Kong: </w:t>
          </w:r>
          <w:r>
            <w:rPr>
              <w:rFonts w:eastAsia="Times New Roman"/>
              <w:sz w:val="16"/>
              <w:szCs w:val="16"/>
            </w:rPr>
            <w:t xml:space="preserve">The 1% ownership disclosure as of the previous month end satisfies the requirements under Paragraph 16.5(a) of the Hong Kong Code of Conduct for Persons Licensed by or Registered with the Securities and Futures Commission. (For research published within the first ten days of the month, the disclosure may be based on the month end data from two months prior.) J.P. Morgan Broking (Hong Kong) Limited is the liquidity provider/market maker for derivative warrants, callable bull bear contracts and stock options listed on the Stock Exchange of Hong Kong Limited. An updated list can be found on HKEx website: http://www.hkex.com.hk. </w:t>
          </w:r>
          <w:r>
            <w:rPr>
              <w:rFonts w:eastAsia="Times New Roman"/>
              <w:b/>
              <w:bCs/>
              <w:sz w:val="16"/>
              <w:szCs w:val="16"/>
            </w:rPr>
            <w:t xml:space="preserve">Japan: </w:t>
          </w:r>
          <w:r>
            <w:rPr>
              <w:rFonts w:eastAsia="Times New Roman"/>
              <w:sz w:val="16"/>
              <w:szCs w:val="16"/>
            </w:rPr>
            <w:t xml:space="preserve">There is a risk that a loss may occur due to a change in the price of the shares in the case of share trading, and that a loss may occur due to the exchange rate in the case of foreign share trading. In the case of share trading, JPMorgan Securities Japan Co., Ltd., will be receiving a brokerage fee and consumption tax (shouhizei) calculated by multiplying the executed price by the commission rate which was individually agreed between JPMorgan Securities Japan Co., Ltd., and the customer in advance. Financial Instruments Firms: JPMorgan Securities Japan Co., Ltd., Kanto Local Finance Bureau (kinsho) No. 82 Participating Association / Japan Securities Dealers Association, The Financial Futures Association of Japan, Type II Financial Instruments Firms Association and Japan Investment Advisers Association. </w:t>
          </w:r>
          <w:r>
            <w:rPr>
              <w:rFonts w:eastAsia="Times New Roman"/>
              <w:b/>
              <w:bCs/>
              <w:sz w:val="16"/>
              <w:szCs w:val="16"/>
            </w:rPr>
            <w:t xml:space="preserve">Korea: </w:t>
          </w:r>
          <w:r>
            <w:rPr>
              <w:rFonts w:eastAsia="Times New Roman"/>
              <w:sz w:val="16"/>
              <w:szCs w:val="16"/>
            </w:rPr>
            <w:t xml:space="preserve">This report may have been edited or contributed to from time to time by affiliates of J.P. Morgan Securities (Far East) Ltd, Seoul Branch. </w:t>
          </w:r>
          <w:r>
            <w:rPr>
              <w:rFonts w:eastAsia="Times New Roman"/>
              <w:b/>
              <w:bCs/>
              <w:sz w:val="16"/>
              <w:szCs w:val="16"/>
            </w:rPr>
            <w:t xml:space="preserve">Singapore: </w:t>
          </w:r>
          <w:r>
            <w:rPr>
              <w:rFonts w:eastAsia="Times New Roman"/>
              <w:sz w:val="16"/>
              <w:szCs w:val="16"/>
            </w:rPr>
            <w:t xml:space="preserve">JPMSS and/or its affiliates may have a holding in any of the securities discussed in this report; for securities where the holding is 1% or greater, the specific holding is disclosed in the Important Disclosures section above. </w:t>
          </w:r>
          <w:r>
            <w:rPr>
              <w:rFonts w:eastAsia="Times New Roman"/>
              <w:b/>
              <w:bCs/>
              <w:sz w:val="16"/>
              <w:szCs w:val="16"/>
            </w:rPr>
            <w:t xml:space="preserve">India: </w:t>
          </w:r>
          <w:r>
            <w:rPr>
              <w:rFonts w:eastAsia="Times New Roman"/>
              <w:sz w:val="16"/>
              <w:szCs w:val="16"/>
            </w:rPr>
            <w:t xml:space="preserve">For private circulation only, not for sale. </w:t>
          </w:r>
          <w:r>
            <w:rPr>
              <w:rFonts w:eastAsia="Times New Roman"/>
              <w:b/>
              <w:bCs/>
              <w:sz w:val="16"/>
              <w:szCs w:val="16"/>
            </w:rPr>
            <w:t xml:space="preserve">Pakistan: </w:t>
          </w:r>
          <w:r>
            <w:rPr>
              <w:rFonts w:eastAsia="Times New Roman"/>
              <w:sz w:val="16"/>
              <w:szCs w:val="16"/>
            </w:rPr>
            <w:t xml:space="preserve">For private circulation only, not for sale. </w:t>
          </w:r>
          <w:r>
            <w:rPr>
              <w:rFonts w:eastAsia="Times New Roman"/>
              <w:b/>
              <w:bCs/>
              <w:sz w:val="16"/>
              <w:szCs w:val="16"/>
            </w:rPr>
            <w:t xml:space="preserve">New Zealand: </w:t>
          </w:r>
          <w:r>
            <w:rPr>
              <w:rFonts w:eastAsia="Times New Roman"/>
              <w:sz w:val="16"/>
              <w:szCs w:val="16"/>
            </w:rPr>
            <w:t xml:space="preserve">This material is issued and distributed by JPMSAL in New Zealand only to persons whose principal business is the investment of money or who, in the course of and for the purposes of their business, habitually invest money. JPMSAL does not issue or distribute this material to members of "the public" as determined in accordance with section 3 of the Securities Act 1978. The recipient of this material must not distribute it to any third party or outside New Zealand without the prior written consent of JPMSAL. </w:t>
          </w:r>
          <w:r>
            <w:rPr>
              <w:rFonts w:eastAsia="Times New Roman"/>
              <w:b/>
              <w:bCs/>
              <w:sz w:val="16"/>
              <w:szCs w:val="16"/>
            </w:rPr>
            <w:t xml:space="preserve">Canada: </w:t>
          </w:r>
          <w:r>
            <w:rPr>
              <w:rFonts w:eastAsia="Times New Roman"/>
              <w:sz w:val="16"/>
              <w:szCs w:val="16"/>
            </w:rPr>
            <w:t xml:space="preserve">The information contained herein is not, and under no circumstances is to be construed as, a prospectus, an advertisement, a public offering, an offer to sell securities described herein, or solicitation of an offer to buy securities described herein, in Canada or any province or territory thereof. Any offer or sale of the securities described herein in Canada will be made only under an exemption from the requirements to file a prospectus with the relevant Canadian securities regulators and only by a dealer properly registered under applicable securities laws or, alternatively, pursuant to an exemption from the dealer registration requirement in the relevant province or territory of Canada in which such offer or sale is made. The information contained herein is under no circumstances to be construed as investment advice in any province or territory of Canada and is not tailored to the needs of the recipient. To the extent that the information contained herein references securities of an issuer incorporated, formed or created under the laws of Canada or a province or territory of Canada, any trades in such securities must be conducted through a dealer registered in Canada. No securities commission or similar regulatory authority in Canada has reviewed or in any way passed judgment upon these materials, the information contained herein or the merits of the securities described herein, and any representation to the contrary is an offence. </w:t>
          </w:r>
          <w:r>
            <w:rPr>
              <w:rFonts w:eastAsia="Times New Roman"/>
              <w:b/>
              <w:bCs/>
              <w:sz w:val="16"/>
              <w:szCs w:val="16"/>
            </w:rPr>
            <w:t xml:space="preserve">Dubai: </w:t>
          </w:r>
          <w:r>
            <w:rPr>
              <w:rFonts w:eastAsia="Times New Roman"/>
              <w:sz w:val="16"/>
              <w:szCs w:val="16"/>
            </w:rPr>
            <w:t xml:space="preserve">This report has been issued to persons regarded as professional clients as defined under the DFSA rules. </w:t>
          </w:r>
          <w:r>
            <w:rPr>
              <w:rFonts w:eastAsia="Times New Roman"/>
              <w:b/>
              <w:bCs/>
              <w:sz w:val="16"/>
              <w:szCs w:val="16"/>
            </w:rPr>
            <w:t>Brazil</w:t>
          </w:r>
          <w:r>
            <w:rPr>
              <w:rFonts w:eastAsia="Times New Roman"/>
              <w:sz w:val="16"/>
              <w:szCs w:val="16"/>
            </w:rPr>
            <w:t xml:space="preserve">: Ombudsman J.P. Morgan: 0800-7700847 / ouvidoria.jp.morgan@jpmorgan.com. </w:t>
          </w:r>
        </w:p>
        <w:p w:rsidR="00D71C5D" w:rsidRDefault="00D71C5D">
          <w:pPr>
            <w:divId w:val="1845313289"/>
            <w:rPr>
              <w:rFonts w:eastAsia="Times New Roman"/>
              <w:sz w:val="12"/>
              <w:szCs w:val="12"/>
            </w:rPr>
          </w:pPr>
        </w:p>
        <w:p w:rsidR="00D71C5D" w:rsidRDefault="00D71C5D">
          <w:pPr>
            <w:divId w:val="1682052421"/>
            <w:rPr>
              <w:rFonts w:eastAsia="Times New Roman"/>
              <w:sz w:val="16"/>
              <w:szCs w:val="16"/>
            </w:rPr>
          </w:pPr>
          <w:r>
            <w:rPr>
              <w:rFonts w:eastAsia="Times New Roman"/>
              <w:b/>
              <w:bCs/>
              <w:sz w:val="16"/>
              <w:szCs w:val="16"/>
            </w:rPr>
            <w:t xml:space="preserve">General: </w:t>
          </w:r>
          <w:r>
            <w:rPr>
              <w:rFonts w:eastAsia="Times New Roman"/>
              <w:sz w:val="16"/>
              <w:szCs w:val="16"/>
            </w:rPr>
            <w:t xml:space="preserve">Additional information is available upon request. Information has been obtained from sources believed to be reliable but JPMorgan Chase &amp; Co. or its affiliates and/or subsidiaries (collectively J.P. Morgan) do not warrant its completeness or accuracy except with respect to any disclosures relative to JPMS and/or its affiliates and the analyst's involvement with the issuer that is the subject of the research. All pricing is as of the close of market for the securities discussed, unless otherwise stated. Opinions and estimates constitute our judgment as of the date of this material and are subject to change without notice. Past performance is not indicative of future results. This material is not intended as an offer or solicitation for the purchase or sale of any financial instrument. The opinions and recommendations herein do not take into account individual client circumstances, objectives, or needs and are not intended as recommendations of particular securities, financial instruments or strategies to particular clients. The recipient of this report must make its own independent decisions regarding any securities or financial instruments mentioned herein. JPMS distributes in the U.S. research published by non-U.S. affiliates and accepts responsibility for its contents. Periodic updates may be provided on companies/industries based on company specific developments or announcements, market conditions or any other publicly available information. Clients should contact analysts and execute transactions through a J.P. Morgan subsidiary or affiliate in their home jurisdiction unless governing law permits otherwise. </w:t>
          </w:r>
        </w:p>
        <w:p w:rsidR="00D71C5D" w:rsidRDefault="00D71C5D">
          <w:pPr>
            <w:divId w:val="1159464629"/>
            <w:rPr>
              <w:rFonts w:eastAsia="Times New Roman"/>
              <w:sz w:val="12"/>
              <w:szCs w:val="12"/>
            </w:rPr>
          </w:pPr>
        </w:p>
        <w:p w:rsidR="00D71C5D" w:rsidRDefault="00D71C5D" w:rsidP="00D71C5D">
          <w:pPr>
            <w:divId w:val="1682052421"/>
            <w:rPr>
              <w:rFonts w:eastAsia="Times New Roman"/>
              <w:sz w:val="16"/>
              <w:szCs w:val="16"/>
            </w:rPr>
          </w:pPr>
          <w:r>
            <w:rPr>
              <w:rFonts w:eastAsia="Times New Roman"/>
              <w:sz w:val="16"/>
              <w:szCs w:val="16"/>
            </w:rPr>
            <w:t xml:space="preserve">"Other Disclosures" last revised June 21, 2014. </w:t>
          </w:r>
        </w:p>
        <w:p w:rsidR="00D71C5D" w:rsidRDefault="00D71C5D" w:rsidP="00D71C5D">
          <w:pPr>
            <w:spacing w:line="100" w:lineRule="auto"/>
            <w:divId w:val="1682052421"/>
            <w:rPr>
              <w:rFonts w:eastAsia="Times New Roman"/>
              <w:sz w:val="16"/>
              <w:szCs w:val="16"/>
            </w:rPr>
          </w:pPr>
          <w:r>
            <w:rPr>
              <w:rFonts w:eastAsia="Times New Roman"/>
              <w:sz w:val="16"/>
              <w:szCs w:val="16"/>
            </w:rPr>
            <w:pict>
              <v:rect id="_x0000_i1039" style="width:0;height:.45pt" o:hralign="center" o:hrstd="t" o:hrnoshade="t" o:hr="t" fillcolor="black" stroked="f"/>
            </w:pict>
          </w:r>
        </w:p>
        <w:p w:rsidR="00D71C5D" w:rsidRDefault="00D71C5D" w:rsidP="00D71C5D">
          <w:pPr>
            <w:divId w:val="1682052421"/>
            <w:rPr>
              <w:rFonts w:eastAsia="Times New Roman"/>
            </w:rPr>
          </w:pPr>
          <w:r>
            <w:rPr>
              <w:rFonts w:eastAsia="Times New Roman"/>
              <w:b/>
              <w:bCs/>
              <w:sz w:val="18"/>
              <w:szCs w:val="18"/>
            </w:rPr>
            <w:t xml:space="preserve">Copyright 2014 JPMorgan Chase &amp; Co. All rights reserved. This report or any portion hereof may not be reprinted, sold or redistributed without the written consent of J.P. Morgan. </w:t>
          </w:r>
          <w:r>
            <w:rPr>
              <w:rFonts w:eastAsia="Times New Roman"/>
              <w:color w:val="FFFFFF"/>
              <w:sz w:val="18"/>
              <w:szCs w:val="18"/>
            </w:rPr>
            <w:t>#$J&amp;098$#*P</w:t>
          </w:r>
          <w:r>
            <w:rPr>
              <w:rFonts w:eastAsia="Times New Roman"/>
              <w:b/>
              <w:bCs/>
              <w:sz w:val="18"/>
              <w:szCs w:val="18"/>
            </w:rPr>
            <w:t xml:space="preserve"> </w:t>
          </w:r>
        </w:p>
        <w:p w:rsidR="00096996" w:rsidRDefault="00210853" w:rsidP="006835DA">
          <w:pPr>
            <w:pStyle w:val="Body"/>
          </w:pPr>
        </w:p>
      </w:sdtContent>
    </w:sdt>
    <w:p w:rsidR="00096996" w:rsidRDefault="00096996" w:rsidP="00096996">
      <w:pPr>
        <w:pStyle w:val="Body"/>
        <w:sectPr w:rsidR="00096996" w:rsidSect="00CD1E8A">
          <w:pgSz w:w="12240" w:h="15840" w:code="1"/>
          <w:pgMar w:top="2376" w:right="1138" w:bottom="936" w:left="1123" w:header="936" w:footer="576" w:gutter="0"/>
          <w:cols w:space="720"/>
          <w:docGrid w:linePitch="360"/>
        </w:sectPr>
      </w:pPr>
    </w:p>
    <w:bookmarkEnd w:id="0"/>
    <w:p w:rsidR="005327F6" w:rsidRDefault="005327F6" w:rsidP="005D2E8C">
      <w:pPr>
        <w:pStyle w:val="Body"/>
        <w:ind w:left="-3125"/>
      </w:pPr>
    </w:p>
    <w:sectPr w:rsidR="005327F6" w:rsidSect="00096996">
      <w:headerReference w:type="first" r:id="rId35"/>
      <w:footerReference w:type="first" r:id="rId36"/>
      <w:type w:val="continuous"/>
      <w:pgSz w:w="12240" w:h="15840" w:code="1"/>
      <w:pgMar w:top="2376" w:right="1138" w:bottom="936" w:left="4248" w:header="936" w:footer="578" w:gutter="0"/>
      <w:cols w:space="720"/>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229B" w:rsidRDefault="00DC229B" w:rsidP="00410841">
      <w:r>
        <w:separator/>
      </w:r>
    </w:p>
  </w:endnote>
  <w:endnote w:type="continuationSeparator" w:id="0">
    <w:p w:rsidR="00DC229B" w:rsidRDefault="00DC229B" w:rsidP="0041084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Bookding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229B" w:rsidRDefault="00DC229B">
    <w:pPr>
      <w:framePr w:hSpace="180" w:wrap="around" w:vAnchor="text" w:hAnchor="page" w:x="1138" w:y="1"/>
      <w:rPr>
        <w:rStyle w:val="PageNumber"/>
      </w:rPr>
    </w:pPr>
    <w:r>
      <w:rPr>
        <w:rStyle w:val="PageNumber"/>
      </w:rPr>
      <w:fldChar w:fldCharType="begin"/>
    </w:r>
    <w:r>
      <w:rPr>
        <w:rStyle w:val="PageNumber"/>
      </w:rPr>
      <w:instrText xml:space="preserve"> PAGE </w:instrText>
    </w:r>
    <w:r>
      <w:rPr>
        <w:rStyle w:val="PageNumber"/>
      </w:rPr>
      <w:fldChar w:fldCharType="separate"/>
    </w:r>
    <w:r w:rsidR="00D71C5D">
      <w:rPr>
        <w:rStyle w:val="PageNumber"/>
        <w:noProof/>
      </w:rPr>
      <w:t>6</w:t>
    </w:r>
    <w:r>
      <w:rPr>
        <w:rStyle w:val="PageNumber"/>
      </w:rPr>
      <w:fldChar w:fldCharType="end"/>
    </w:r>
  </w:p>
  <w:p w:rsidR="00DC229B" w:rsidRDefault="00DC229B">
    <w:pPr>
      <w:rPr>
        <w:rStyle w:val="PageNumber"/>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229B" w:rsidRDefault="00DC229B">
    <w:pPr>
      <w:pStyle w:val="Footer"/>
      <w:jc w:val="right"/>
      <w:rPr>
        <w:rStyle w:val="PageNumber"/>
        <w:b w:val="0"/>
        <w:bCs/>
      </w:rPr>
    </w:pPr>
    <w:r>
      <w:rPr>
        <w:rStyle w:val="PageNumber"/>
        <w:b w:val="0"/>
        <w:bCs/>
      </w:rPr>
      <w:fldChar w:fldCharType="begin"/>
    </w:r>
    <w:r>
      <w:rPr>
        <w:rStyle w:val="PageNumber"/>
        <w:b w:val="0"/>
        <w:bCs/>
      </w:rPr>
      <w:instrText xml:space="preserve"> PAGE </w:instrText>
    </w:r>
    <w:r>
      <w:rPr>
        <w:rStyle w:val="PageNumber"/>
        <w:b w:val="0"/>
        <w:bCs/>
      </w:rPr>
      <w:fldChar w:fldCharType="separate"/>
    </w:r>
    <w:r w:rsidR="00D71C5D">
      <w:rPr>
        <w:rStyle w:val="PageNumber"/>
        <w:b w:val="0"/>
        <w:bCs/>
        <w:noProof/>
      </w:rPr>
      <w:t>7</w:t>
    </w:r>
    <w:r>
      <w:rPr>
        <w:rStyle w:val="PageNumber"/>
        <w:b w:val="0"/>
        <w:bCs/>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229B" w:rsidRPr="0094269C" w:rsidRDefault="00DC229B" w:rsidP="00D71C5D">
    <w:pPr>
      <w:pStyle w:val="FooterFrontPage1stLine"/>
      <w:framePr w:wrap="around"/>
    </w:pPr>
    <w:sdt>
      <w:sdtPr>
        <w:alias w:val="FOOTER_FRONT_PAGE"/>
        <w:tag w:val="FOOTER_FRONT_PAGE"/>
        <w:id w:val="364045771"/>
        <w:lock w:val="sdtContentLocked"/>
        <w:placeholder>
          <w:docPart w:val="CF93BE48BE8440C28F9BA718578A8BAD"/>
        </w:placeholder>
      </w:sdtPr>
      <w:sdtContent>
        <w:r w:rsidR="00D71C5D">
          <w:t>See page 6 for analyst certification and important disclosures.</w:t>
        </w:r>
      </w:sdtContent>
    </w:sdt>
  </w:p>
  <w:p w:rsidR="00DC229B" w:rsidRPr="00D14EE2" w:rsidRDefault="00DC229B" w:rsidP="00D14EE2">
    <w:pPr>
      <w:pStyle w:val="Footer"/>
    </w:pPr>
    <w:r w:rsidRPr="00210853">
      <w:rPr>
        <w:noProof/>
      </w:rPr>
      <w:pict>
        <v:shapetype id="_x0000_t202" coordsize="21600,21600" o:spt="202" path="m,l,21600r21600,l21600,xe">
          <v:stroke joinstyle="miter"/>
          <v:path gradientshapeok="t" o:connecttype="rect"/>
        </v:shapetype>
        <v:shape id="_x0000_s2056" type="#_x0000_t202" style="position:absolute;margin-left:366.5pt;margin-top:764.6pt;width:145.45pt;height:13.6pt;z-index:-251648512;mso-position-vertical-relative:page" wrapcoords="0 0" filled="f" stroked="f">
          <v:textbox style="mso-next-textbox:#_x0000_s2056" inset="5.85pt,.7pt,5.85pt,.7pt">
            <w:txbxContent>
              <w:p w:rsidR="00DC229B" w:rsidRPr="00D20423" w:rsidRDefault="00DC229B" w:rsidP="00D20423">
                <w:pPr>
                  <w:pStyle w:val="MorganmarketURL"/>
                </w:pPr>
                <w:hyperlink r:id="rId1" w:history="1">
                  <w:r w:rsidRPr="00D20423">
                    <w:rPr>
                      <w:rStyle w:val="Hyperlink"/>
                      <w:color w:val="4E8ABE"/>
                      <w:u w:val="none"/>
                    </w:rPr>
                    <w:t>www.jpmorganmarkets.com</w:t>
                  </w:r>
                </w:hyperlink>
              </w:p>
            </w:txbxContent>
          </v:textbox>
          <w10:wrap type="tight" anchory="page"/>
          <w10:anchorlock/>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229B" w:rsidRDefault="00DC229B">
    <w:pPr>
      <w:pStyle w:val="Footer"/>
      <w:rPr>
        <w:sz w:val="24"/>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229B" w:rsidRDefault="00DC229B">
    <w:pPr>
      <w:pStyle w:val="Footer"/>
      <w:rPr>
        <w:b w:val="0"/>
        <w:bC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229B" w:rsidRDefault="00DC229B" w:rsidP="00410841">
      <w:r>
        <w:separator/>
      </w:r>
    </w:p>
  </w:footnote>
  <w:footnote w:type="continuationSeparator" w:id="0">
    <w:p w:rsidR="00DC229B" w:rsidRDefault="00DC229B" w:rsidP="0041084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229B" w:rsidRDefault="00DC229B">
    <w:pPr>
      <w:pStyle w:val="Header"/>
      <w:spacing w:after="0"/>
    </w:pPr>
    <w:r w:rsidRPr="00210853">
      <w:pict>
        <v:shapetype id="_x0000_t202" coordsize="21600,21600" o:spt="202" path="m,l,21600r21600,l21600,xe">
          <v:stroke joinstyle="miter"/>
          <v:path gradientshapeok="t" o:connecttype="rect"/>
        </v:shapetype>
        <v:shape id="BannerEven" o:spid="_x0000_s2057" type="#_x0000_t202" style="position:absolute;margin-left:212.55pt;margin-top:28.8pt;width:368.7pt;height:24pt;z-index:251668992;mso-position-horizontal-relative:page;mso-position-vertical-relative:line" filled="f" stroked="f">
          <v:textbox style="mso-next-textbox:#BannerEven" inset="0,0,0,0">
            <w:txbxContent>
              <w:p w:rsidR="00DC229B" w:rsidRPr="00EB6911" w:rsidRDefault="00DC229B" w:rsidP="004234B3">
                <w:pPr>
                  <w:pStyle w:val="Header"/>
                </w:pPr>
                <w:sdt>
                  <w:sdtPr>
                    <w:alias w:val="BANNER_CLAUSE_EVEN"/>
                    <w:tag w:val="BANNER_CLAUSE_EVEN"/>
                    <w:id w:val="364045740"/>
                    <w:lock w:val="contentLocked"/>
                    <w:placeholder>
                      <w:docPart w:val="F1C0693F55C1440C84034AB1A5C7275F"/>
                    </w:placeholder>
                    <w:showingPlcHdr/>
                    <w:text/>
                  </w:sdtPr>
                  <w:sdtContent>
                    <w:r w:rsidRPr="00EB6911">
                      <w:rPr>
                        <w:rStyle w:val="PlaceholderText"/>
                      </w:rPr>
                      <w:t xml:space="preserve"> </w:t>
                    </w:r>
                  </w:sdtContent>
                </w:sdt>
              </w:p>
              <w:p w:rsidR="00DC229B" w:rsidRDefault="00DC229B" w:rsidP="004234B3">
                <w:pPr>
                  <w:pStyle w:val="RegionGroupInvisible"/>
                </w:pPr>
              </w:p>
            </w:txbxContent>
          </v:textbox>
          <w10:wrap anchorx="page"/>
          <w10:anchorlock/>
        </v:shape>
      </w:pict>
    </w:r>
    <w:r w:rsidRPr="0021085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JPMLogoEven" o:spid="_x0000_s2062" type="#_x0000_t75" style="position:absolute;margin-left:22942.35pt;margin-top:46.8pt;width:151.5pt;height:15pt;z-index:251692544;visibility:visible;mso-position-horizontal:right;mso-position-horizontal-relative:margin;mso-position-vertical-relative:page">
          <v:imagedata r:id="rId1" o:title="Logo2008_JPM_A_RGB%20for%20GPS%20JPM%20only"/>
          <w10:wrap type="square" anchorx="margin" anchory="page"/>
          <w10:anchorlock/>
        </v:shape>
      </w:pict>
    </w:r>
    <w:r w:rsidRPr="00210853">
      <w:pict>
        <v:shape id="JPMCazLogoEven" o:spid="_x0000_s2060" type="#_x0000_t75" style="position:absolute;margin-left:22942.35pt;margin-top:46.8pt;width:151.5pt;height:15pt;z-index:251689472;visibility:hidden;mso-position-horizontal:right;mso-position-horizontal-relative:margin;mso-position-vertical-relative:page">
          <v:imagedata r:id="rId2" o:title="Logo2010_JPM_Cazenove_A_RGB%20for%20GPS"/>
          <w10:wrap type="square" anchorx="margin" anchory="page"/>
          <w10:anchorlock/>
        </v:shape>
      </w:pict>
    </w:r>
    <w:r w:rsidRPr="00210853">
      <w:rPr>
        <w:sz w:val="20"/>
      </w:rPr>
      <w:pict>
        <v:shape id="AnalystEven" o:spid="_x0000_s2052" type="#_x0000_t202" style="position:absolute;margin-left:56.9pt;margin-top:0;width:2in;height:1in;z-index:251662848;mso-position-horizontal-relative:page;mso-position-vertical:top;mso-position-vertical-relative:line" filled="f" stroked="f">
          <v:textbox style="mso-next-textbox:#AnalystEven" inset="0,0,0,0">
            <w:txbxContent>
              <w:p w:rsidR="00DC229B" w:rsidRDefault="00DC229B">
                <w:pPr>
                  <w:pStyle w:val="Header"/>
                </w:pPr>
                <w:sdt>
                  <w:sdtPr>
                    <w:alias w:val="ANALYST_NAME_MAIN_EVEN"/>
                    <w:tag w:val="ANALYST_NAME_MAIN_EVEN"/>
                    <w:id w:val="364045741"/>
                    <w:lock w:val="sdtContentLocked"/>
                    <w:placeholder>
                      <w:docPart w:val="FE67EF48687D441792E2FDE9215D50D2"/>
                    </w:placeholder>
                    <w:text/>
                  </w:sdtPr>
                  <w:sdtContent>
                    <w:r>
                      <w:t>Fabio Bassi</w:t>
                    </w:r>
                  </w:sdtContent>
                </w:sdt>
                <w:r>
                  <w:br/>
                </w:r>
                <w:sdt>
                  <w:sdtPr>
                    <w:alias w:val="ANALYST_PHONE_MAIN_EVEN"/>
                    <w:tag w:val="ANALYST_PHONE_MAIN_EVEN"/>
                    <w:id w:val="364045742"/>
                    <w:lock w:val="sdtContentLocked"/>
                    <w:placeholder>
                      <w:docPart w:val="426C9F658C03407D8D075CF7512D6092"/>
                    </w:placeholder>
                    <w:text/>
                  </w:sdtPr>
                  <w:sdtContent>
                    <w:r>
                      <w:t>(44-20) 7134-1989</w:t>
                    </w:r>
                  </w:sdtContent>
                </w:sdt>
                <w:r>
                  <w:br/>
                </w:r>
                <w:sdt>
                  <w:sdtPr>
                    <w:alias w:val="ANALYST_EMAIL_MAIN_EVEN"/>
                    <w:tag w:val="ANALYST_EMAIL_MAIN_EVEN"/>
                    <w:id w:val="364045743"/>
                    <w:lock w:val="sdtContentLocked"/>
                    <w:placeholder>
                      <w:docPart w:val="A65928B9A94543D28002040F1E080A68"/>
                    </w:placeholder>
                    <w:text/>
                  </w:sdtPr>
                  <w:sdtContent>
                    <w:r>
                      <w:t>fabio.bassi@jpmorgan.com</w:t>
                    </w:r>
                  </w:sdtContent>
                </w:sdt>
              </w:p>
              <w:p w:rsidR="00DC229B" w:rsidRDefault="00DC229B">
                <w:pPr>
                  <w:pStyle w:val="Header"/>
                </w:pPr>
                <w:sdt>
                  <w:sdtPr>
                    <w:alias w:val="ANALYST_NAME_EVEN"/>
                    <w:tag w:val="ANALYST_NAME_EVEN"/>
                    <w:id w:val="364045744"/>
                    <w:lock w:val="sdtContentLocked"/>
                    <w:placeholder>
                      <w:docPart w:val="BC498DF442004DB0A5611B69683EA86D"/>
                    </w:placeholder>
                    <w:showingPlcHdr/>
                    <w:text/>
                  </w:sdtPr>
                  <w:sdtContent>
                    <w:r>
                      <w:t xml:space="preserve"> </w:t>
                    </w:r>
                  </w:sdtContent>
                </w:sdt>
                <w:r>
                  <w:br/>
                </w:r>
                <w:sdt>
                  <w:sdtPr>
                    <w:alias w:val="ANALYST_PHONE_EVEN"/>
                    <w:tag w:val="ANALYST_PHONE_EVEN"/>
                    <w:id w:val="364045745"/>
                    <w:lock w:val="sdtContentLocked"/>
                    <w:placeholder>
                      <w:docPart w:val="69C28C1CB416430184B7951281D9DA7B"/>
                    </w:placeholder>
                    <w:showingPlcHdr/>
                    <w:text/>
                  </w:sdtPr>
                  <w:sdtContent>
                    <w:r>
                      <w:t xml:space="preserve"> </w:t>
                    </w:r>
                  </w:sdtContent>
                </w:sdt>
                <w:r>
                  <w:br/>
                </w:r>
                <w:sdt>
                  <w:sdtPr>
                    <w:alias w:val="ANALYST_EMAIL_EVEN"/>
                    <w:tag w:val="ANALYST_EMAIL_EVEN"/>
                    <w:id w:val="364045746"/>
                    <w:lock w:val="sdtContentLocked"/>
                    <w:placeholder>
                      <w:docPart w:val="712910D742764C5FBAADE3CC52E28220"/>
                    </w:placeholder>
                    <w:showingPlcHdr/>
                    <w:text/>
                  </w:sdtPr>
                  <w:sdtContent>
                    <w:r>
                      <w:t xml:space="preserve"> </w:t>
                    </w:r>
                  </w:sdtContent>
                </w:sdt>
              </w:p>
            </w:txbxContent>
          </v:textbox>
          <w10:wrap anchorx="page"/>
          <w10:anchorlock/>
        </v:shape>
      </w:pict>
    </w:r>
    <w:r w:rsidRPr="00210853">
      <w:rPr>
        <w:sz w:val="20"/>
      </w:rPr>
      <w:pict>
        <v:shape id="DealDerivativeEven" o:spid="_x0000_s2053" type="#_x0000_t202" style="position:absolute;margin-left:212.4pt;margin-top:18.7pt;width:343.45pt;height:52.55pt;z-index:251663872;visibility:hidden;mso-position-horizontal-relative:page;mso-position-vertical-relative:line" stroked="f">
          <v:textbox style="mso-next-textbox:#DealDerivativeEven" inset="0,0,0,0">
            <w:txbxContent>
              <w:p w:rsidR="00DC229B" w:rsidRDefault="00DC229B">
                <w:pPr>
                  <w:pStyle w:val="IPOInsidePage"/>
                </w:pPr>
              </w:p>
              <w:p w:rsidR="00DC229B" w:rsidRDefault="00DC229B">
                <w:pPr>
                  <w:pStyle w:val="RegionGroupInvisible"/>
                </w:pPr>
              </w:p>
            </w:txbxContent>
          </v:textbox>
          <w10:wrap anchorx="page"/>
          <w10:anchorlock/>
        </v:shape>
      </w:pict>
    </w:r>
    <w:r w:rsidRPr="00210853">
      <w:rPr>
        <w:sz w:val="20"/>
      </w:rPr>
      <w:pict>
        <v:shape id="RegionGroupEven" o:spid="_x0000_s2049" type="#_x0000_t202" style="position:absolute;margin-left:212.4pt;margin-top:0;width:196.35pt;height:25.2pt;z-index:251659776;mso-position-horizontal-relative:page;mso-position-vertical:top;mso-position-vertical-relative:line" filled="f" stroked="f">
          <v:textbox style="mso-next-textbox:#RegionGroupEven" inset="0,0,0,0">
            <w:txbxContent>
              <w:p w:rsidR="00DC229B" w:rsidRDefault="00DC229B">
                <w:pPr>
                  <w:pStyle w:val="HeaderRegionGroup"/>
                  <w:suppressOverlap/>
                </w:pPr>
                <w:sdt>
                  <w:sdtPr>
                    <w:alias w:val="REGION_EVEN"/>
                    <w:tag w:val="REGION_EVEN"/>
                    <w:id w:val="364045747"/>
                    <w:lock w:val="sdtContentLocked"/>
                    <w:placeholder>
                      <w:docPart w:val="6C3EFC9641524D6091A1AB1D1F711A84"/>
                    </w:placeholder>
                    <w:text/>
                  </w:sdtPr>
                  <w:sdtContent>
                    <w:r>
                      <w:t xml:space="preserve">Global </w:t>
                    </w:r>
                  </w:sdtContent>
                </w:sdt>
                <w:sdt>
                  <w:sdtPr>
                    <w:alias w:val="BUSINESS_GROUP_EVEN"/>
                    <w:tag w:val="BUSINESS_GROUP_EVEN"/>
                    <w:id w:val="364045748"/>
                    <w:lock w:val="sdtContentLocked"/>
                    <w:placeholder>
                      <w:docPart w:val="2734C328D3754E749DBC55FB463BBFD1"/>
                    </w:placeholder>
                    <w:text/>
                  </w:sdtPr>
                  <w:sdtContent>
                    <w:r>
                      <w:t>Rates Strategy</w:t>
                    </w:r>
                  </w:sdtContent>
                </w:sdt>
              </w:p>
              <w:sdt>
                <w:sdtPr>
                  <w:alias w:val="Title_Even"/>
                  <w:tag w:val="Title_Even"/>
                  <w:id w:val="364045749"/>
                  <w:lock w:val="sdtContentLocked"/>
                  <w:placeholder>
                    <w:docPart w:val="DefaultPlaceholder_22675703"/>
                  </w:placeholder>
                  <w:text/>
                </w:sdtPr>
                <w:sdtContent>
                  <w:p w:rsidR="00DC229B" w:rsidRDefault="00DC229B" w:rsidP="006A705A">
                    <w:pPr>
                      <w:pStyle w:val="Header"/>
                      <w:spacing w:after="40"/>
                    </w:pPr>
                    <w:r>
                      <w:t>Global Fixed Income Markets Weekly</w:t>
                    </w:r>
                  </w:p>
                </w:sdtContent>
              </w:sdt>
              <w:sdt>
                <w:sdtPr>
                  <w:alias w:val="PUBLICATION_DATE_EVEN"/>
                  <w:tag w:val="PUBLICATION_DATE_EVEN"/>
                  <w:id w:val="364045750"/>
                  <w:lock w:val="sdtLocked"/>
                  <w:placeholder>
                    <w:docPart w:val="C8CCDAE1E2A14F35BFE823B70A67AE53"/>
                  </w:placeholder>
                  <w:text/>
                </w:sdtPr>
                <w:sdtContent>
                  <w:p w:rsidR="00DC229B" w:rsidRDefault="00DC229B">
                    <w:pPr>
                      <w:pStyle w:val="Header"/>
                    </w:pPr>
                    <w:r>
                      <w:t>04 July 2014</w:t>
                    </w:r>
                  </w:p>
                </w:sdtContent>
              </w:sdt>
              <w:p w:rsidR="00DC229B" w:rsidRDefault="00DC229B">
                <w:pPr>
                  <w:pStyle w:val="RegionGroupInvisible"/>
                </w:pPr>
              </w:p>
            </w:txbxContent>
          </v:textbox>
          <w10:wrap anchorx="page"/>
          <w10:anchorlock/>
        </v:shape>
      </w:pict>
    </w:r>
  </w:p>
  <w:p w:rsidR="00DC229B" w:rsidRDefault="00DC229B">
    <w:pPr>
      <w:pStyle w:val="Header"/>
      <w:spacing w:after="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229B" w:rsidRDefault="00DC229B">
    <w:pPr>
      <w:pStyle w:val="Header"/>
      <w:spacing w:after="0"/>
    </w:pPr>
    <w:r w:rsidRPr="00210853">
      <w:pict>
        <v:shapetype id="_x0000_t202" coordsize="21600,21600" o:spt="202" path="m,l,21600r21600,l21600,xe">
          <v:stroke joinstyle="miter"/>
          <v:path gradientshapeok="t" o:connecttype="rect"/>
        </v:shapetype>
        <v:shape id="BannerOdd" o:spid="_x0000_s2058" type="#_x0000_t202" style="position:absolute;margin-left:212.35pt;margin-top:28.8pt;width:368.7pt;height:24pt;z-index:251670016;mso-position-horizontal-relative:page;mso-position-vertical-relative:line" filled="f" stroked="f">
          <v:textbox style="mso-next-textbox:#BannerOdd" inset="0,0,0,0">
            <w:txbxContent>
              <w:p w:rsidR="00DC229B" w:rsidRPr="003D1683" w:rsidRDefault="00DC229B" w:rsidP="004234B3">
                <w:pPr>
                  <w:pStyle w:val="Header"/>
                </w:pPr>
                <w:sdt>
                  <w:sdtPr>
                    <w:alias w:val="BANNER_CLAUSE_ODD"/>
                    <w:tag w:val="BANNER_CLAUSE_ODD"/>
                    <w:id w:val="364045751"/>
                    <w:lock w:val="contentLocked"/>
                    <w:placeholder>
                      <w:docPart w:val="A1AB317C1D9A4AF08EB2DB242A49E7CD"/>
                    </w:placeholder>
                    <w:showingPlcHdr/>
                    <w:text/>
                  </w:sdtPr>
                  <w:sdtContent>
                    <w:r w:rsidRPr="003D1683">
                      <w:t xml:space="preserve"> </w:t>
                    </w:r>
                  </w:sdtContent>
                </w:sdt>
              </w:p>
              <w:p w:rsidR="00DC229B" w:rsidRDefault="00DC229B" w:rsidP="004234B3">
                <w:pPr>
                  <w:pStyle w:val="RegionGroupInvisible"/>
                </w:pPr>
              </w:p>
            </w:txbxContent>
          </v:textbox>
          <w10:wrap anchorx="page"/>
          <w10:anchorlock/>
        </v:shape>
      </w:pict>
    </w:r>
    <w:r w:rsidRPr="0021085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JPMLogoPrimary" o:spid="_x0000_s2059" type="#_x0000_t75" style="position:absolute;margin-left:22942.35pt;margin-top:46.8pt;width:151.5pt;height:15pt;z-index:251686400;visibility:visible;mso-position-horizontal:right;mso-position-horizontal-relative:margin;mso-position-vertical-relative:page">
          <v:imagedata r:id="rId1" o:title="Logo2008_JPM_A_RGB%20for%20GPS%20JPM%20only"/>
          <w10:wrap type="square" anchorx="margin" anchory="page"/>
          <w10:anchorlock/>
        </v:shape>
      </w:pict>
    </w:r>
    <w:r w:rsidRPr="00210853">
      <w:pict>
        <v:shape id="JPMCazLogoPrimary" o:spid="_x0000_s2061" type="#_x0000_t75" style="position:absolute;margin-left:22942.35pt;margin-top:46.8pt;width:151.5pt;height:15pt;z-index:251691520;visibility:hidden;mso-position-horizontal:right;mso-position-horizontal-relative:margin;mso-position-vertical-relative:page">
          <v:imagedata r:id="rId2" o:title="Logo2010_JPM_Cazenove_A_RGB%20for%20GPS"/>
          <w10:wrap type="square" anchorx="margin" anchory="page"/>
          <w10:anchorlock/>
        </v:shape>
      </w:pict>
    </w:r>
    <w:r w:rsidRPr="00210853">
      <w:rPr>
        <w:sz w:val="20"/>
      </w:rPr>
      <w:pict>
        <v:shape id="DealDerivativePrimary" o:spid="_x0000_s2054" type="#_x0000_t202" style="position:absolute;margin-left:212.4pt;margin-top:18.7pt;width:343.45pt;height:52.55pt;z-index:251664896;visibility:hidden;mso-position-horizontal-relative:page;mso-position-vertical-relative:line" stroked="f">
          <v:textbox style="mso-next-textbox:#DealDerivativePrimary" inset="0,0,0,0">
            <w:txbxContent>
              <w:p w:rsidR="00DC229B" w:rsidRDefault="00DC229B">
                <w:pPr>
                  <w:pStyle w:val="IPOInsidePage"/>
                </w:pPr>
              </w:p>
              <w:p w:rsidR="00DC229B" w:rsidRDefault="00DC229B">
                <w:pPr>
                  <w:pStyle w:val="RegionGroupInvisible"/>
                </w:pPr>
              </w:p>
            </w:txbxContent>
          </v:textbox>
          <w10:wrap anchorx="page"/>
          <w10:anchorlock/>
        </v:shape>
      </w:pict>
    </w:r>
    <w:r w:rsidRPr="00210853">
      <w:rPr>
        <w:sz w:val="20"/>
      </w:rPr>
      <w:pict>
        <v:shape id="AnalystPrimary" o:spid="_x0000_s2051" type="#_x0000_t202" style="position:absolute;margin-left:56.9pt;margin-top:0;width:2in;height:1in;z-index:251661824;mso-wrap-edited:f;mso-position-horizontal-relative:page;mso-position-vertical:top;mso-position-vertical-relative:line" filled="f" stroked="f">
          <v:textbox style="mso-next-textbox:#AnalystPrimary" inset="0,0,0,0">
            <w:txbxContent>
              <w:p w:rsidR="00DC229B" w:rsidRDefault="00DC229B">
                <w:pPr>
                  <w:pStyle w:val="Header"/>
                </w:pPr>
                <w:sdt>
                  <w:sdtPr>
                    <w:alias w:val="ANALYST_NAME_MAIN_ODD"/>
                    <w:tag w:val="ANALYST_NAME_MAIN_ODD"/>
                    <w:id w:val="364045752"/>
                    <w:lock w:val="sdtContentLocked"/>
                    <w:placeholder>
                      <w:docPart w:val="52FC66BD16DA4022BA9EB9C790B822C2"/>
                    </w:placeholder>
                    <w:text/>
                  </w:sdtPr>
                  <w:sdtContent>
                    <w:r>
                      <w:t>Fabio Bassi</w:t>
                    </w:r>
                  </w:sdtContent>
                </w:sdt>
                <w:r>
                  <w:br/>
                </w:r>
                <w:sdt>
                  <w:sdtPr>
                    <w:alias w:val="ANALYST_PHONE_MAIN_ODD"/>
                    <w:tag w:val="ANALYST_PHONE_MAIN_ODD"/>
                    <w:id w:val="364045753"/>
                    <w:lock w:val="sdtContentLocked"/>
                    <w:placeholder>
                      <w:docPart w:val="D8C6FD1D5FE24B1E807F61E1139693DE"/>
                    </w:placeholder>
                    <w:text/>
                  </w:sdtPr>
                  <w:sdtContent>
                    <w:r>
                      <w:t>(44-20) 7134-1989</w:t>
                    </w:r>
                  </w:sdtContent>
                </w:sdt>
                <w:r>
                  <w:br/>
                </w:r>
                <w:sdt>
                  <w:sdtPr>
                    <w:alias w:val="ANALYST_EMAIL_MAIN_ODD"/>
                    <w:tag w:val="ANALYST_EMAIL_MAIN_ODD"/>
                    <w:id w:val="364045754"/>
                    <w:lock w:val="sdtContentLocked"/>
                    <w:placeholder>
                      <w:docPart w:val="C257BA482C054316BC3D6E0587906BE4"/>
                    </w:placeholder>
                    <w:text/>
                  </w:sdtPr>
                  <w:sdtContent>
                    <w:r>
                      <w:t>fabio.bassi@jpmorgan.com</w:t>
                    </w:r>
                  </w:sdtContent>
                </w:sdt>
              </w:p>
              <w:p w:rsidR="00DC229B" w:rsidRDefault="00DC229B">
                <w:pPr>
                  <w:pStyle w:val="Header"/>
                </w:pPr>
                <w:sdt>
                  <w:sdtPr>
                    <w:alias w:val="ANALYST_NAME_ODD"/>
                    <w:tag w:val="ANALYST_NAME_ODD"/>
                    <w:id w:val="364045755"/>
                    <w:lock w:val="sdtContentLocked"/>
                    <w:placeholder>
                      <w:docPart w:val="B38D1570548D492D8C760A00D66D79E8"/>
                    </w:placeholder>
                    <w:showingPlcHdr/>
                    <w:text/>
                  </w:sdtPr>
                  <w:sdtContent>
                    <w:r>
                      <w:t xml:space="preserve"> </w:t>
                    </w:r>
                  </w:sdtContent>
                </w:sdt>
                <w:r>
                  <w:br/>
                </w:r>
                <w:sdt>
                  <w:sdtPr>
                    <w:alias w:val="ANALYST_PHONE_ODD"/>
                    <w:tag w:val="ANALYST_PHONE_ODD"/>
                    <w:id w:val="364045756"/>
                    <w:lock w:val="sdtContentLocked"/>
                    <w:placeholder>
                      <w:docPart w:val="ADF5AD4F887849A9A999B6F13FE78565"/>
                    </w:placeholder>
                    <w:showingPlcHdr/>
                    <w:text/>
                  </w:sdtPr>
                  <w:sdtContent>
                    <w:r>
                      <w:t xml:space="preserve"> </w:t>
                    </w:r>
                  </w:sdtContent>
                </w:sdt>
                <w:r>
                  <w:br/>
                </w:r>
                <w:sdt>
                  <w:sdtPr>
                    <w:alias w:val="ANALYST_EMAIL_ODD"/>
                    <w:tag w:val="ANALYST_EMAIL_ODD"/>
                    <w:id w:val="364045757"/>
                    <w:lock w:val="sdtContentLocked"/>
                    <w:placeholder>
                      <w:docPart w:val="DD3C7A27E2A44B58881062281C3EA369"/>
                    </w:placeholder>
                    <w:showingPlcHdr/>
                    <w:text/>
                  </w:sdtPr>
                  <w:sdtContent>
                    <w:r>
                      <w:t xml:space="preserve"> </w:t>
                    </w:r>
                  </w:sdtContent>
                </w:sdt>
              </w:p>
            </w:txbxContent>
          </v:textbox>
          <w10:wrap anchorx="page"/>
          <w10:anchorlock/>
        </v:shape>
      </w:pict>
    </w:r>
    <w:r w:rsidRPr="00210853">
      <w:rPr>
        <w:sz w:val="20"/>
      </w:rPr>
      <w:pict>
        <v:shape id="RegionGroupPrimary" o:spid="_x0000_s2050" type="#_x0000_t202" style="position:absolute;margin-left:212.4pt;margin-top:0;width:196.35pt;height:25.2pt;z-index:251660800;mso-position-horizontal-relative:page;mso-position-vertical:top;mso-position-vertical-relative:line" filled="f" stroked="f">
          <v:textbox style="mso-next-textbox:#RegionGroupPrimary" inset="0,0,0,0">
            <w:txbxContent>
              <w:p w:rsidR="00DC229B" w:rsidRDefault="00DC229B">
                <w:pPr>
                  <w:pStyle w:val="HeaderRegionGroup"/>
                  <w:suppressOverlap/>
                </w:pPr>
                <w:sdt>
                  <w:sdtPr>
                    <w:alias w:val="REGION_ODD"/>
                    <w:tag w:val="REGION_ODD"/>
                    <w:id w:val="364045758"/>
                    <w:lock w:val="sdtContentLocked"/>
                    <w:placeholder>
                      <w:docPart w:val="3CFFC4526E5748DBB4F84B6BE31A563B"/>
                    </w:placeholder>
                    <w:text/>
                  </w:sdtPr>
                  <w:sdtContent>
                    <w:r>
                      <w:t xml:space="preserve">Global </w:t>
                    </w:r>
                  </w:sdtContent>
                </w:sdt>
                <w:sdt>
                  <w:sdtPr>
                    <w:alias w:val="BUSINESS_GROUP_ODD"/>
                    <w:tag w:val="BUSINESS_GROUP_ODD"/>
                    <w:id w:val="364045759"/>
                    <w:lock w:val="sdtContentLocked"/>
                    <w:placeholder>
                      <w:docPart w:val="1EEDA626DF0B4C659B421A35660D6645"/>
                    </w:placeholder>
                    <w:text/>
                  </w:sdtPr>
                  <w:sdtContent>
                    <w:r>
                      <w:t>Rates Strategy</w:t>
                    </w:r>
                  </w:sdtContent>
                </w:sdt>
              </w:p>
              <w:sdt>
                <w:sdtPr>
                  <w:alias w:val="Title_Odd"/>
                  <w:tag w:val="Title_Odd"/>
                  <w:id w:val="364045760"/>
                  <w:lock w:val="sdtContentLocked"/>
                  <w:placeholder>
                    <w:docPart w:val="DefaultPlaceholder_22675703"/>
                  </w:placeholder>
                  <w:text/>
                </w:sdtPr>
                <w:sdtContent>
                  <w:p w:rsidR="00DC229B" w:rsidRDefault="00DC229B" w:rsidP="006A705A">
                    <w:pPr>
                      <w:pStyle w:val="Header"/>
                      <w:spacing w:after="40"/>
                    </w:pPr>
                    <w:r>
                      <w:t>Global Fixed Income Markets Weekly</w:t>
                    </w:r>
                  </w:p>
                </w:sdtContent>
              </w:sdt>
              <w:sdt>
                <w:sdtPr>
                  <w:alias w:val="PUBLICATION_DATE_ODD"/>
                  <w:tag w:val="PUBLICATION_DATE_ODD"/>
                  <w:id w:val="364045761"/>
                  <w:lock w:val="sdtContentLocked"/>
                  <w:placeholder>
                    <w:docPart w:val="B44FC7F4A5B34E58B171D76DB28A42DE"/>
                  </w:placeholder>
                  <w:text/>
                </w:sdtPr>
                <w:sdtContent>
                  <w:p w:rsidR="00DC229B" w:rsidRDefault="00DC229B">
                    <w:pPr>
                      <w:pStyle w:val="Header"/>
                    </w:pPr>
                    <w:r>
                      <w:t>04 July 2014</w:t>
                    </w:r>
                  </w:p>
                </w:sdtContent>
              </w:sdt>
            </w:txbxContent>
          </v:textbox>
          <w10:wrap anchorx="page"/>
          <w10:anchorlock/>
        </v:shape>
      </w:pict>
    </w:r>
  </w:p>
  <w:p w:rsidR="00DC229B" w:rsidRDefault="00DC229B">
    <w:pPr>
      <w:pStyle w:val="Header"/>
      <w:spacing w:after="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pPr w:leftFromText="180" w:rightFromText="180" w:vertAnchor="text" w:horzAnchor="page" w:tblpX="1" w:tblpY="-260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1440"/>
    </w:tblGrid>
    <w:tr w:rsidR="00DC229B">
      <w:trPr>
        <w:trHeight w:val="15825"/>
      </w:trPr>
      <w:tc>
        <w:tcPr>
          <w:tcW w:w="1440" w:type="dxa"/>
          <w:shd w:val="clear" w:color="auto" w:fill="auto"/>
        </w:tcPr>
        <w:p w:rsidR="00DC229B" w:rsidRDefault="00DC229B" w:rsidP="00891135">
          <w:pPr>
            <w:tabs>
              <w:tab w:val="left" w:pos="6360"/>
            </w:tabs>
            <w:spacing w:after="120"/>
          </w:pPr>
        </w:p>
      </w:tc>
    </w:tr>
  </w:tbl>
  <w:p w:rsidR="00DC229B" w:rsidRDefault="00DC229B" w:rsidP="001C3457">
    <w:pPr>
      <w:pStyle w:val="RegionGroup"/>
    </w:pPr>
    <w:sdt>
      <w:sdtPr>
        <w:alias w:val="REGION"/>
        <w:tag w:val="REGION"/>
        <w:id w:val="364045762"/>
        <w:lock w:val="sdtLocked"/>
        <w:placeholder>
          <w:docPart w:val="DEAD309776124EF8BB8EA85E7ED551A7"/>
        </w:placeholder>
        <w:comboBox>
          <w:listItem w:displayText="Asia Pacific" w:value="Asia Pacific"/>
          <w:listItem w:displayText="Japan" w:value="Japan"/>
          <w:listItem w:displayText="Global" w:value="Global"/>
          <w:listItem w:displayText="Europe" w:value="Europe"/>
        </w:comboBox>
      </w:sdtPr>
      <w:sdtContent>
        <w:r>
          <w:t xml:space="preserve">Global </w:t>
        </w:r>
      </w:sdtContent>
    </w:sdt>
    <w:sdt>
      <w:sdtPr>
        <w:alias w:val="BUSINESS_GROUP"/>
        <w:tag w:val="BUSINESS_GROUP"/>
        <w:id w:val="364045763"/>
        <w:lock w:val="sdtLocked"/>
        <w:placeholder>
          <w:docPart w:val="35C8631395C24AD5A31B37DD4DB65F22"/>
        </w:placeholder>
        <w:comboBox>
          <w:listItem w:displayText="Equity Research" w:value="Equity Research"/>
          <w:listItem w:displayText="Corporate Research" w:value="Corporate Research"/>
        </w:comboBox>
      </w:sdtPr>
      <w:sdtContent>
        <w:r>
          <w:t>Rates Strategy</w:t>
        </w:r>
      </w:sdtContent>
    </w:sdt>
  </w:p>
  <w:p w:rsidR="00DC229B" w:rsidRPr="00491D29" w:rsidRDefault="00DC229B" w:rsidP="00491D29">
    <w:pPr>
      <w:pStyle w:val="PublishDate"/>
    </w:pPr>
    <w:sdt>
      <w:sdtPr>
        <w:alias w:val="PUBLICATION_DATE"/>
        <w:tag w:val="PUBLICATION_DATE"/>
        <w:id w:val="364045764"/>
        <w:lock w:val="sdtContentLocked"/>
        <w:placeholder>
          <w:docPart w:val="8CDF56F367F442AE9EC5C24ACA6EF567"/>
        </w:placeholder>
        <w:text/>
      </w:sdtPr>
      <w:sdtContent>
        <w:r>
          <w:t>04 July 2014</w:t>
        </w:r>
      </w:sdtContent>
    </w:sdt>
    <w:r w:rsidRPr="0021085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JPMCazLogo_Cover" o:spid="_x0000_s2063" type="#_x0000_t75" style="position:absolute;left:0;text-align:left;margin-left:79.2pt;margin-top:17.3pt;width:259.5pt;height:36pt;z-index:251694592;visibility:hidden;mso-position-horizontal-relative:page;mso-position-vertical-relative:page">
          <v:imagedata r:id="rId1" o:title="JPMCaz-pp1"/>
          <w10:wrap type="square" anchorx="page" anchory="page"/>
          <w10:anchorlock/>
        </v:shape>
      </w:pict>
    </w:r>
    <w:r w:rsidRPr="00210853">
      <w:pict>
        <v:shape id="JPMLogo_Cover" o:spid="_x0000_s2064" type="#_x0000_t75" style="position:absolute;left:0;text-align:left;margin-left:79.2pt;margin-top:17.3pt;width:259.5pt;height:36pt;z-index:251695616;visibility:visible;mso-position-horizontal-relative:page;mso-position-vertical-relative:page">
          <v:imagedata r:id="rId2" o:title="JPM-pp1"/>
          <w10:wrap type="square" anchorx="page" anchory="page"/>
          <w10:anchorlock/>
        </v:shape>
      </w:pict>
    </w:r>
    <w:r w:rsidRPr="00210853">
      <w:pict>
        <v:shape id="JPMSpine" o:spid="_x0000_s2055" type="#_x0000_t75" style="position:absolute;left:0;text-align:left;margin-left:-93.5pt;margin-top:-39.15pt;width:65.25pt;height:793.8pt;z-index:251666944;mso-position-horizontal-relative:text;mso-position-vertical-relative:text">
          <v:imagedata r:id="rId3" o:title=""/>
          <w10:wrap type="square"/>
          <w10:anchorlock/>
        </v:shape>
      </w:pict>
    </w:r>
  </w:p>
  <w:tbl>
    <w:tblPr>
      <w:tblpPr w:leftFromText="187" w:rightFromText="187" w:bottomFromText="120" w:vertAnchor="text" w:tblpXSpec="right" w:tblpY="1"/>
      <w:tblW w:w="9979" w:type="dxa"/>
      <w:tblLayout w:type="fixed"/>
      <w:tblCellMar>
        <w:top w:w="29" w:type="dxa"/>
        <w:left w:w="29" w:type="dxa"/>
        <w:bottom w:w="29" w:type="dxa"/>
        <w:right w:w="29" w:type="dxa"/>
      </w:tblCellMar>
      <w:tblLook w:val="0000"/>
    </w:tblPr>
    <w:tblGrid>
      <w:gridCol w:w="7542"/>
      <w:gridCol w:w="284"/>
      <w:gridCol w:w="2153"/>
    </w:tblGrid>
    <w:tr w:rsidR="00DC229B" w:rsidTr="00577713">
      <w:trPr>
        <w:cantSplit/>
        <w:trHeight w:hRule="exact" w:val="23"/>
      </w:trPr>
      <w:sdt>
        <w:sdtPr>
          <w:alias w:val="FRONT_PAGE_BANNER"/>
          <w:tag w:val="FRONT_PAGE_BANNER"/>
          <w:id w:val="364045765"/>
          <w:lock w:val="sdtContentLocked"/>
          <w:placeholder>
            <w:docPart w:val="77B8D0300F7140ABBC4E12C9D8097F9F"/>
          </w:placeholder>
          <w:showingPlcHdr/>
          <w:text/>
        </w:sdtPr>
        <w:sdtContent>
          <w:tc>
            <w:tcPr>
              <w:tcW w:w="9979" w:type="dxa"/>
              <w:gridSpan w:val="3"/>
              <w:tcMar>
                <w:top w:w="29" w:type="dxa"/>
                <w:left w:w="29" w:type="dxa"/>
                <w:bottom w:w="29" w:type="dxa"/>
                <w:right w:w="432" w:type="dxa"/>
              </w:tcMar>
              <w:vAlign w:val="bottom"/>
            </w:tcPr>
            <w:p w:rsidR="00DC229B" w:rsidRDefault="00DC229B" w:rsidP="004C4FCC">
              <w:pPr>
                <w:pStyle w:val="ReportType"/>
                <w:framePr w:hSpace="0" w:wrap="auto" w:vAnchor="margin" w:xAlign="left" w:yAlign="inline"/>
              </w:pPr>
              <w:r w:rsidRPr="004D262F">
                <w:rPr>
                  <w:rStyle w:val="PlaceholderText"/>
                </w:rPr>
                <w:t xml:space="preserve"> </w:t>
              </w:r>
            </w:p>
          </w:tc>
        </w:sdtContent>
      </w:sdt>
    </w:tr>
    <w:tr w:rsidR="00DC229B" w:rsidTr="00760D9D">
      <w:trPr>
        <w:cantSplit/>
      </w:trPr>
      <w:tc>
        <w:tcPr>
          <w:tcW w:w="7542" w:type="dxa"/>
          <w:tcMar>
            <w:top w:w="29" w:type="dxa"/>
            <w:left w:w="29" w:type="dxa"/>
            <w:bottom w:w="29" w:type="dxa"/>
            <w:right w:w="432" w:type="dxa"/>
          </w:tcMar>
          <w:vAlign w:val="bottom"/>
        </w:tcPr>
        <w:p w:rsidR="00DC229B" w:rsidRDefault="00DC229B" w:rsidP="00C27FE1">
          <w:pPr>
            <w:pStyle w:val="FPTitleCompany"/>
            <w:framePr w:hSpace="0" w:wrap="auto" w:vAnchor="margin" w:xAlign="left" w:yAlign="inline"/>
          </w:pPr>
          <w:sdt>
            <w:sdtPr>
              <w:alias w:val="TITLE"/>
              <w:tag w:val="TITLE"/>
              <w:id w:val="364045766"/>
              <w:lock w:val="sdtContentLocked"/>
              <w:placeholder>
                <w:docPart w:val="ABDA498A375E482888C648F2E08BDFE4"/>
              </w:placeholder>
              <w:text/>
            </w:sdtPr>
            <w:sdtContent>
              <w:r>
                <w:t>Global Fixed Income Markets Weekly</w:t>
              </w:r>
            </w:sdtContent>
          </w:sdt>
        </w:p>
      </w:tc>
      <w:tc>
        <w:tcPr>
          <w:tcW w:w="284" w:type="dxa"/>
        </w:tcPr>
        <w:p w:rsidR="00DC229B" w:rsidRPr="008C1005" w:rsidRDefault="00DC229B" w:rsidP="00D14EE2">
          <w:pPr>
            <w:pStyle w:val="RatingChangeArrow"/>
            <w:framePr w:hSpace="0" w:wrap="auto" w:vAnchor="margin" w:xAlign="left" w:yAlign="inline"/>
          </w:pPr>
        </w:p>
      </w:tc>
      <w:tc>
        <w:tcPr>
          <w:tcW w:w="2153" w:type="dxa"/>
          <w:vAlign w:val="bottom"/>
        </w:tcPr>
        <w:p w:rsidR="00DC229B" w:rsidRPr="00EF5DA4" w:rsidRDefault="00DC229B" w:rsidP="00A35CD6">
          <w:pPr>
            <w:pStyle w:val="ReportType"/>
            <w:framePr w:hSpace="0" w:wrap="auto" w:vAnchor="margin" w:xAlign="left" w:yAlign="inline"/>
          </w:pPr>
        </w:p>
      </w:tc>
    </w:tr>
    <w:tr w:rsidR="00DC229B" w:rsidTr="00760D9D">
      <w:trPr>
        <w:cantSplit/>
      </w:trPr>
      <w:tc>
        <w:tcPr>
          <w:tcW w:w="7542" w:type="dxa"/>
          <w:tcMar>
            <w:right w:w="432" w:type="dxa"/>
          </w:tcMar>
        </w:tcPr>
        <w:p w:rsidR="00DC229B" w:rsidRDefault="00DC229B" w:rsidP="00D8401F">
          <w:pPr>
            <w:pStyle w:val="SubTitle"/>
          </w:pPr>
          <w:sdt>
            <w:sdtPr>
              <w:alias w:val="SUBTITLE"/>
              <w:tag w:val="SUBTITLE"/>
              <w:id w:val="364045767"/>
              <w:lock w:val="sdtLocked"/>
              <w:placeholder>
                <w:docPart w:val="8C8382C5B0D444849DAF06A5E806ED71"/>
              </w:placeholder>
              <w:text/>
            </w:sdtPr>
            <w:sdtContent>
              <w:r>
                <w:t>Trade statistics</w:t>
              </w:r>
            </w:sdtContent>
          </w:sdt>
        </w:p>
      </w:tc>
      <w:tc>
        <w:tcPr>
          <w:tcW w:w="284" w:type="dxa"/>
        </w:tcPr>
        <w:p w:rsidR="00DC229B" w:rsidRPr="00F22CA1" w:rsidRDefault="00DC229B" w:rsidP="00D14EE2">
          <w:pPr>
            <w:pStyle w:val="PTChangeArrow"/>
            <w:framePr w:hSpace="0" w:wrap="auto" w:vAnchor="margin" w:xAlign="left" w:yAlign="inline"/>
          </w:pPr>
        </w:p>
      </w:tc>
      <w:tc>
        <w:tcPr>
          <w:tcW w:w="2153" w:type="dxa"/>
        </w:tcPr>
        <w:p w:rsidR="00DC229B" w:rsidRPr="00EF2AB4" w:rsidRDefault="00DC229B" w:rsidP="00A35CD6">
          <w:pPr>
            <w:pStyle w:val="PriceDual"/>
            <w:framePr w:hSpace="0" w:wrap="auto" w:vAnchor="margin" w:xAlign="left" w:yAlign="inline"/>
          </w:pPr>
        </w:p>
      </w:tc>
    </w:tr>
  </w:tbl>
  <w:tbl>
    <w:tblPr>
      <w:tblpPr w:leftFromText="446" w:rightFromText="187" w:horzAnchor="margin" w:tblpXSpec="right" w:tblpY="1"/>
      <w:tblOverlap w:val="never"/>
      <w:tblW w:w="2880" w:type="dxa"/>
      <w:tblLayout w:type="fixed"/>
      <w:tblCellMar>
        <w:top w:w="29" w:type="dxa"/>
        <w:left w:w="29" w:type="dxa"/>
        <w:bottom w:w="29" w:type="dxa"/>
        <w:right w:w="29" w:type="dxa"/>
      </w:tblCellMar>
      <w:tblLook w:val="0000"/>
    </w:tblPr>
    <w:tblGrid>
      <w:gridCol w:w="2880"/>
    </w:tblGrid>
    <w:tr w:rsidR="00DC229B" w:rsidTr="00891135">
      <w:trPr>
        <w:cantSplit/>
      </w:trPr>
      <w:tc>
        <w:tcPr>
          <w:tcW w:w="2880" w:type="dxa"/>
          <w:vAlign w:val="center"/>
        </w:tcPr>
        <w:p w:rsidR="00DC229B" w:rsidRPr="00D14EE2" w:rsidRDefault="00DC229B" w:rsidP="002A683E">
          <w:pPr>
            <w:pStyle w:val="GroupName"/>
          </w:pPr>
          <w:sdt>
            <w:sdtPr>
              <w:alias w:val="INDUSTRY"/>
              <w:tag w:val="INDUSTRY"/>
              <w:id w:val="364045768"/>
              <w:lock w:val="sdtContentLocked"/>
              <w:placeholder>
                <w:docPart w:val="64B1E0051F604A0CA2F1C0521DA43A86"/>
              </w:placeholder>
              <w:text/>
            </w:sdtPr>
            <w:sdtContent>
              <w:r>
                <w:t>Global Rates Strategy</w:t>
              </w:r>
            </w:sdtContent>
          </w:sdt>
        </w:p>
        <w:sdt>
          <w:sdtPr>
            <w:rPr>
              <w:b w:val="0"/>
              <w:color w:val="000000" w:themeColor="text1"/>
              <w:sz w:val="14"/>
            </w:rPr>
            <w:alias w:val="ANALYST_DETAILS"/>
            <w:tag w:val="ANALYST_DETAILS"/>
            <w:id w:val="364045769"/>
            <w:lock w:val="sdtContentLocked"/>
            <w:placeholder>
              <w:docPart w:val="F18969B6DF0640A49068ACAAFC1D2250"/>
            </w:placeholder>
          </w:sdtPr>
          <w:sdtContent>
            <w:p w:rsidR="00DC229B" w:rsidRDefault="00DC229B" w:rsidP="002A683E">
              <w:pPr>
                <w:pStyle w:val="Name"/>
                <w:rPr>
                  <w:rStyle w:val="ComplianceMark"/>
                </w:rPr>
              </w:pPr>
              <w:r>
                <w:t xml:space="preserve">Fabio Bassi </w:t>
              </w:r>
              <w:r w:rsidRPr="002A683E">
                <w:rPr>
                  <w:rStyle w:val="ComplianceMark"/>
                </w:rPr>
                <w:t>AC</w:t>
              </w:r>
            </w:p>
            <w:p w:rsidR="00DC229B" w:rsidRDefault="00DC229B" w:rsidP="002A683E">
              <w:pPr>
                <w:pStyle w:val="Phone"/>
              </w:pPr>
              <w:r>
                <w:t>(44-20) 7134-1989</w:t>
              </w:r>
            </w:p>
            <w:p w:rsidR="00DC229B" w:rsidRDefault="00DC229B" w:rsidP="002A683E">
              <w:pPr>
                <w:pStyle w:val="EMail"/>
              </w:pPr>
              <w:r>
                <w:t>fabio.bassi@jpmorgan.com</w:t>
              </w:r>
            </w:p>
            <w:p w:rsidR="00DC229B" w:rsidRDefault="00DC229B" w:rsidP="002A683E">
              <w:pPr>
                <w:pStyle w:val="FPLegalEntityNamewithoutborder"/>
              </w:pPr>
              <w:r>
                <w:t>J.P. Morgan Securities plc</w:t>
              </w:r>
            </w:p>
          </w:sdtContent>
        </w:sdt>
        <w:sdt>
          <w:sdtPr>
            <w:rPr>
              <w:b w:val="0"/>
              <w:color w:val="000000"/>
              <w:sz w:val="14"/>
              <w:szCs w:val="14"/>
            </w:rPr>
            <w:alias w:val="SECONDARY_ANALYST_CONTAINER"/>
            <w:tag w:val="SECONDARY_ANALYST_CONTAINER"/>
            <w:id w:val="364045770"/>
            <w:lock w:val="sdtContentLocked"/>
            <w:placeholder>
              <w:docPart w:val="2B931478E5984EC8989F24AF421FC3EF"/>
            </w:placeholder>
          </w:sdtPr>
          <w:sdtContent>
            <w:p w:rsidR="00DC229B" w:rsidRDefault="00DC229B" w:rsidP="002A683E">
              <w:pPr>
                <w:pStyle w:val="Name"/>
              </w:pPr>
              <w:r>
                <w:t>Gianluca Salford</w:t>
              </w:r>
            </w:p>
            <w:p w:rsidR="00DC229B" w:rsidRDefault="00DC229B" w:rsidP="002A683E">
              <w:pPr>
                <w:pStyle w:val="Phone"/>
              </w:pPr>
              <w:r>
                <w:t>(44-20) 7134-1692</w:t>
              </w:r>
            </w:p>
            <w:p w:rsidR="00DC229B" w:rsidRDefault="00DC229B" w:rsidP="002A683E">
              <w:pPr>
                <w:pStyle w:val="EMail"/>
              </w:pPr>
              <w:r>
                <w:t>gianluca.salford@jpmorgan.com</w:t>
              </w:r>
            </w:p>
            <w:p w:rsidR="00DC229B" w:rsidRDefault="00DC229B" w:rsidP="002A683E">
              <w:pPr>
                <w:pStyle w:val="FPLegalEntityNamewithoutborder"/>
              </w:pPr>
              <w:r>
                <w:t>J.P. Morgan Securities plc</w:t>
              </w:r>
            </w:p>
            <w:p w:rsidR="00DC229B" w:rsidRDefault="00DC229B" w:rsidP="002A683E">
              <w:pPr>
                <w:pStyle w:val="Name"/>
              </w:pPr>
              <w:r>
                <w:t>Francis Diamond</w:t>
              </w:r>
            </w:p>
            <w:p w:rsidR="00DC229B" w:rsidRDefault="00DC229B" w:rsidP="002A683E">
              <w:pPr>
                <w:pStyle w:val="Phone"/>
              </w:pPr>
              <w:r>
                <w:t>(44-20) 7134-1504</w:t>
              </w:r>
            </w:p>
            <w:p w:rsidR="00DC229B" w:rsidRDefault="00DC229B" w:rsidP="002A683E">
              <w:pPr>
                <w:pStyle w:val="EMail"/>
              </w:pPr>
              <w:r>
                <w:t>francis.diamond@jpmorgan.com</w:t>
              </w:r>
            </w:p>
            <w:p w:rsidR="00DC229B" w:rsidRDefault="00DC229B" w:rsidP="002A683E">
              <w:pPr>
                <w:pStyle w:val="FPLegalEntityNamewithoutborder"/>
              </w:pPr>
              <w:r>
                <w:t>J.P. Morgan Securities plc</w:t>
              </w:r>
            </w:p>
            <w:p w:rsidR="00DC229B" w:rsidRDefault="00DC229B" w:rsidP="002A683E">
              <w:pPr>
                <w:pStyle w:val="Name"/>
              </w:pPr>
              <w:r>
                <w:t>Sally M Auld</w:t>
              </w:r>
            </w:p>
            <w:p w:rsidR="00DC229B" w:rsidRDefault="00DC229B" w:rsidP="002A683E">
              <w:pPr>
                <w:pStyle w:val="Phone"/>
              </w:pPr>
              <w:r>
                <w:t>(61-2) 9003-7904</w:t>
              </w:r>
            </w:p>
            <w:p w:rsidR="00DC229B" w:rsidRDefault="00DC229B" w:rsidP="002A683E">
              <w:pPr>
                <w:pStyle w:val="EMail"/>
              </w:pPr>
              <w:r>
                <w:t>sally.m.auld@jpmorgan.com</w:t>
              </w:r>
            </w:p>
            <w:p w:rsidR="00DC229B" w:rsidRDefault="00DC229B" w:rsidP="002A683E">
              <w:pPr>
                <w:pStyle w:val="FPLegalEntityNamewithoutborder"/>
              </w:pPr>
              <w:r>
                <w:t>J.P. Morgan Securities Australia Limited</w:t>
              </w:r>
            </w:p>
            <w:p w:rsidR="00DC229B" w:rsidRDefault="00DC229B" w:rsidP="002A683E">
              <w:pPr>
                <w:pStyle w:val="Name"/>
              </w:pPr>
              <w:r>
                <w:t>Takafumi Yamawaki</w:t>
              </w:r>
            </w:p>
            <w:p w:rsidR="00DC229B" w:rsidRDefault="00DC229B" w:rsidP="002A683E">
              <w:pPr>
                <w:pStyle w:val="Phone"/>
              </w:pPr>
              <w:r>
                <w:t>(81-3) 6736-1748</w:t>
              </w:r>
            </w:p>
            <w:p w:rsidR="00DC229B" w:rsidRDefault="00DC229B" w:rsidP="002A683E">
              <w:pPr>
                <w:pStyle w:val="EMail"/>
              </w:pPr>
              <w:r>
                <w:t>takafumi.yamawaki@jpmorgan.com</w:t>
              </w:r>
            </w:p>
            <w:p w:rsidR="00DC229B" w:rsidRDefault="00DC229B" w:rsidP="002A683E">
              <w:pPr>
                <w:pStyle w:val="FPLegalEntityNamewithoutborder"/>
              </w:pPr>
              <w:r>
                <w:t>JPMorgan Securities Japan Co., Ltd.</w:t>
              </w:r>
            </w:p>
            <w:p w:rsidR="00DC229B" w:rsidRDefault="00DC229B" w:rsidP="002A683E">
              <w:pPr>
                <w:pStyle w:val="Name"/>
              </w:pPr>
              <w:r>
                <w:t>Valerian Branco</w:t>
              </w:r>
            </w:p>
            <w:p w:rsidR="00DC229B" w:rsidRDefault="00DC229B" w:rsidP="002A683E">
              <w:pPr>
                <w:pStyle w:val="Phone"/>
              </w:pPr>
              <w:r>
                <w:t>(44-20) 7134-3013</w:t>
              </w:r>
            </w:p>
            <w:p w:rsidR="00DC229B" w:rsidRDefault="00DC229B" w:rsidP="002A683E">
              <w:pPr>
                <w:pStyle w:val="EMail"/>
              </w:pPr>
              <w:r>
                <w:t>valerian.v.branco@jpmorgan.com</w:t>
              </w:r>
            </w:p>
            <w:p w:rsidR="00DC229B" w:rsidRPr="006A705A" w:rsidRDefault="00DC229B" w:rsidP="002A683E">
              <w:pPr>
                <w:pStyle w:val="FPLegalEntityName"/>
              </w:pPr>
              <w:r>
                <w:t>J.P. Morgan Securities plc</w:t>
              </w:r>
            </w:p>
          </w:sdtContent>
        </w:sdt>
        <w:p w:rsidR="00DC229B" w:rsidRPr="001A39BA" w:rsidRDefault="00DC229B" w:rsidP="001A39BA">
          <w:pPr>
            <w:pStyle w:val="Phone"/>
          </w:pPr>
        </w:p>
      </w:tc>
    </w:tr>
  </w:tbl>
  <w:p w:rsidR="00DC229B" w:rsidRPr="00F534AB" w:rsidRDefault="00DC229B" w:rsidP="00891135">
    <w:pPr>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229B" w:rsidRDefault="00DC229B">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229B" w:rsidRDefault="00DC229B">
    <w:pPr>
      <w:pStyle w:val="Header"/>
      <w:spacing w:after="0"/>
    </w:pPr>
    <w:r w:rsidRPr="00210853">
      <w:rPr>
        <w:sz w:val="20"/>
      </w:rPr>
      <w:pict>
        <v:shapetype id="_x0000_t202" coordsize="21600,21600" o:spt="202" path="m,l,21600r21600,l21600,xe">
          <v:stroke joinstyle="miter"/>
          <v:path gradientshapeok="t" o:connecttype="rect"/>
        </v:shapetype>
        <v:shape id="DealDerivativeFirst" o:spid="_x0000_s2068" type="#_x0000_t202" style="position:absolute;margin-left:212.4pt;margin-top:18.7pt;width:343.45pt;height:52.55pt;z-index:251655680;visibility:hidden;mso-position-horizontal-relative:page;mso-position-vertical-relative:line" stroked="f">
          <v:textbox style="mso-next-textbox:#DealDerivativeFirst" inset="0,0,0,0">
            <w:txbxContent>
              <w:p w:rsidR="00DC229B" w:rsidRDefault="00DC229B">
                <w:pPr>
                  <w:pStyle w:val="IPOInsidePage"/>
                </w:pPr>
              </w:p>
              <w:p w:rsidR="00DC229B" w:rsidRDefault="00DC229B">
                <w:pPr>
                  <w:pStyle w:val="RegionGroupInvisible"/>
                </w:pPr>
              </w:p>
            </w:txbxContent>
          </v:textbox>
          <w10:wrap anchorx="page"/>
          <w10:anchorlock/>
        </v:shape>
      </w:pict>
    </w:r>
    <w:r w:rsidRPr="0021085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JPMLogoBack" o:spid="_x0000_s2069" type="#_x0000_t75" style="position:absolute;margin-left:6528pt;margin-top:0;width:1in;height:11.5pt;z-index:251657728;mso-position-horizontal:right;mso-position-horizontal-relative:margin;mso-position-vertical:top;mso-position-vertical-relative:line">
          <v:imagedata r:id="rId1" o:title="Logo2005_JPM_A_Blue300"/>
          <w10:wrap type="square" anchorx="margin"/>
          <w10:anchorlock/>
        </v:shape>
      </w:pict>
    </w:r>
    <w:r w:rsidRPr="00210853">
      <w:rPr>
        <w:sz w:val="20"/>
      </w:rPr>
      <w:pict>
        <v:shape id="TrapezoidBackCover" o:spid="_x0000_s2067" style="position:absolute;margin-left:11676.05pt;margin-top:.2pt;width:94.7pt;height:53.95pt;z-index:-251662848;mso-wrap-edited:f;mso-position-horizontal:right;mso-position-horizontal-relative:page;mso-position-vertical:absolute;mso-position-vertical-relative:page" coordsize="17046,9711" wrapcoords="-135 0 9335 9576 17181 9576 17181 0 -135 0" path="m9594,r,l,,9551,9668r,43l17046,9711,17046,,9594,xe" fillcolor="#095aa5" stroked="f">
          <v:path arrowok="t"/>
          <w10:wrap anchorx="page" anchory="page"/>
          <w10:anchorlock/>
        </v:shape>
      </w:pict>
    </w:r>
    <w:r w:rsidRPr="00210853">
      <w:rPr>
        <w:sz w:val="20"/>
      </w:rPr>
      <w:pict>
        <v:shape id="RegionGroupFirst" o:spid="_x0000_s2066" type="#_x0000_t202" style="position:absolute;margin-left:212.4pt;margin-top:0;width:156.25pt;height:16pt;z-index:251651584;mso-position-horizontal-relative:page;mso-position-vertical:top;mso-position-vertical-relative:line" stroked="f">
          <v:textbox style="mso-next-textbox:#RegionGroupFirst" inset="0,0,0,0">
            <w:txbxContent>
              <w:p w:rsidR="00DC229B" w:rsidRDefault="00DC229B">
                <w:pPr>
                  <w:pStyle w:val="HeaderRegionGroup"/>
                  <w:suppressOverlap/>
                </w:pPr>
                <w:r>
                  <w:t>Region Group</w:t>
                </w:r>
              </w:p>
              <w:p w:rsidR="00DC229B" w:rsidRDefault="00DC229B">
                <w:pPr>
                  <w:pStyle w:val="Header"/>
                </w:pPr>
                <w:r>
                  <w:t>Publish Date</w:t>
                </w:r>
              </w:p>
            </w:txbxContent>
          </v:textbox>
          <w10:wrap anchorx="page"/>
          <w10:anchorlock/>
        </v:shape>
      </w:pict>
    </w:r>
    <w:r w:rsidRPr="00210853">
      <w:rPr>
        <w:sz w:val="20"/>
      </w:rPr>
      <w:pict>
        <v:shape id="AnalystFirst" o:spid="_x0000_s2065" type="#_x0000_t202" style="position:absolute;margin-left:56.9pt;margin-top:0;width:2in;height:1in;z-index:251649536;mso-position-horizontal-relative:page;mso-position-vertical:top;mso-position-vertical-relative:line" stroked="f">
          <v:textbox style="mso-next-textbox:#AnalystFirst" inset="0,0,0,0">
            <w:txbxContent>
              <w:p w:rsidR="00DC229B" w:rsidRDefault="00DC229B">
                <w:pPr>
                  <w:pStyle w:val="Header"/>
                </w:pPr>
                <w:r>
                  <w:t>Analyst Name Main</w:t>
                </w:r>
                <w:r>
                  <w:br/>
                  <w:t>Analyst Phone Main</w:t>
                </w:r>
                <w:r>
                  <w:br/>
                  <w:t>Analyst Email Main</w:t>
                </w:r>
              </w:p>
              <w:p w:rsidR="00DC229B" w:rsidRDefault="00DC229B">
                <w:pPr>
                  <w:pStyle w:val="Header"/>
                </w:pPr>
                <w:r>
                  <w:t>Analyst Name</w:t>
                </w:r>
                <w:r>
                  <w:br/>
                  <w:t>Analyst Phone</w:t>
                </w:r>
                <w:r>
                  <w:br/>
                  <w:t>Analyst Email</w:t>
                </w:r>
              </w:p>
            </w:txbxContent>
          </v:textbox>
          <w10:wrap anchorx="page"/>
          <w10:anchorlock/>
        </v:shape>
      </w:pict>
    </w:r>
  </w:p>
  <w:p w:rsidR="00DC229B" w:rsidRDefault="00DC229B">
    <w:pPr>
      <w:pStyle w:val="Header"/>
      <w:spacing w:after="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B2A02A8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D7BCD8B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3CFC04E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32266E2"/>
    <w:lvl w:ilvl="0">
      <w:start w:val="1"/>
      <w:numFmt w:val="decimal"/>
      <w:pStyle w:val="ListNumber2"/>
      <w:lvlText w:val="%1."/>
      <w:lvlJc w:val="left"/>
      <w:pPr>
        <w:tabs>
          <w:tab w:val="num" w:pos="720"/>
        </w:tabs>
        <w:ind w:left="720" w:hanging="360"/>
      </w:pPr>
    </w:lvl>
  </w:abstractNum>
  <w:abstractNum w:abstractNumId="4">
    <w:nsid w:val="FFFFFF80"/>
    <w:multiLevelType w:val="singleLevel"/>
    <w:tmpl w:val="D5A26230"/>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380EDC3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44A4B94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822EEE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0BDC404A"/>
    <w:lvl w:ilvl="0">
      <w:start w:val="1"/>
      <w:numFmt w:val="decimal"/>
      <w:pStyle w:val="ListNumber"/>
      <w:lvlText w:val="%1."/>
      <w:lvlJc w:val="left"/>
      <w:pPr>
        <w:tabs>
          <w:tab w:val="num" w:pos="360"/>
        </w:tabs>
        <w:ind w:left="360" w:hanging="360"/>
      </w:pPr>
    </w:lvl>
  </w:abstractNum>
  <w:abstractNum w:abstractNumId="9">
    <w:nsid w:val="FFFFFF89"/>
    <w:multiLevelType w:val="singleLevel"/>
    <w:tmpl w:val="F3582CA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98D26F1"/>
    <w:multiLevelType w:val="multilevel"/>
    <w:tmpl w:val="C5B8A49E"/>
    <w:lvl w:ilvl="0">
      <w:start w:val="1"/>
      <w:numFmt w:val="bullet"/>
      <w:pStyle w:val="Bullet"/>
      <w:lvlText w:val=""/>
      <w:lvlJc w:val="left"/>
      <w:pPr>
        <w:tabs>
          <w:tab w:val="num" w:pos="360"/>
        </w:tabs>
        <w:ind w:left="288" w:hanging="288"/>
      </w:pPr>
      <w:rPr>
        <w:rFonts w:ascii="Symbol" w:hAnsi="Symbol" w:hint="default"/>
        <w:b w:val="0"/>
        <w:i w:val="0"/>
        <w:color w:val="auto"/>
      </w:rPr>
    </w:lvl>
    <w:lvl w:ilvl="1">
      <w:start w:val="1"/>
      <w:numFmt w:val="bullet"/>
      <w:lvlRestart w:val="0"/>
      <w:suff w:val="space"/>
      <w:lvlText w:val=""/>
      <w:lvlJc w:val="left"/>
      <w:pPr>
        <w:ind w:left="312" w:hanging="142"/>
      </w:pPr>
      <w:rPr>
        <w:rFonts w:ascii="Symbol" w:hAnsi="Symbol" w:hint="default"/>
        <w:color w:val="AD1E35"/>
        <w:sz w:val="20"/>
      </w:rPr>
    </w:lvl>
    <w:lvl w:ilvl="2">
      <w:start w:val="1"/>
      <w:numFmt w:val="bullet"/>
      <w:lvlRestart w:val="0"/>
      <w:suff w:val="space"/>
      <w:lvlText w:val=""/>
      <w:lvlJc w:val="left"/>
      <w:pPr>
        <w:ind w:left="312" w:hanging="142"/>
      </w:pPr>
      <w:rPr>
        <w:rFonts w:ascii="Symbol" w:hAnsi="Symbol" w:hint="default"/>
        <w:color w:val="AD1E35"/>
        <w:sz w:val="20"/>
      </w:rPr>
    </w:lvl>
    <w:lvl w:ilvl="3">
      <w:start w:val="1"/>
      <w:numFmt w:val="bullet"/>
      <w:lvlRestart w:val="0"/>
      <w:suff w:val="space"/>
      <w:lvlText w:val=""/>
      <w:lvlJc w:val="left"/>
      <w:pPr>
        <w:ind w:left="312" w:hanging="142"/>
      </w:pPr>
      <w:rPr>
        <w:rFonts w:ascii="Symbol" w:hAnsi="Symbol" w:hint="default"/>
        <w:color w:val="AD1E35"/>
        <w:sz w:val="20"/>
      </w:rPr>
    </w:lvl>
    <w:lvl w:ilvl="4">
      <w:start w:val="1"/>
      <w:numFmt w:val="bullet"/>
      <w:lvlRestart w:val="0"/>
      <w:suff w:val="space"/>
      <w:lvlText w:val=""/>
      <w:lvlJc w:val="left"/>
      <w:pPr>
        <w:ind w:left="312" w:hanging="142"/>
      </w:pPr>
      <w:rPr>
        <w:rFonts w:ascii="Symbol" w:hAnsi="Symbol" w:hint="default"/>
        <w:color w:val="AD1E35"/>
        <w:sz w:val="20"/>
      </w:rPr>
    </w:lvl>
    <w:lvl w:ilvl="5">
      <w:start w:val="1"/>
      <w:numFmt w:val="bullet"/>
      <w:lvlRestart w:val="0"/>
      <w:suff w:val="space"/>
      <w:lvlText w:val=""/>
      <w:lvlJc w:val="left"/>
      <w:pPr>
        <w:ind w:left="312" w:hanging="142"/>
      </w:pPr>
      <w:rPr>
        <w:rFonts w:ascii="Symbol" w:hAnsi="Symbol" w:hint="default"/>
        <w:color w:val="AD1E35"/>
        <w:sz w:val="20"/>
      </w:rPr>
    </w:lvl>
    <w:lvl w:ilvl="6">
      <w:start w:val="1"/>
      <w:numFmt w:val="bullet"/>
      <w:lvlRestart w:val="0"/>
      <w:suff w:val="space"/>
      <w:lvlText w:val=""/>
      <w:lvlJc w:val="left"/>
      <w:pPr>
        <w:ind w:left="312" w:hanging="142"/>
      </w:pPr>
      <w:rPr>
        <w:rFonts w:ascii="Symbol" w:hAnsi="Symbol" w:hint="default"/>
        <w:color w:val="AD1E35"/>
        <w:sz w:val="20"/>
      </w:rPr>
    </w:lvl>
    <w:lvl w:ilvl="7">
      <w:start w:val="1"/>
      <w:numFmt w:val="bullet"/>
      <w:lvlRestart w:val="0"/>
      <w:suff w:val="space"/>
      <w:lvlText w:val=""/>
      <w:lvlJc w:val="left"/>
      <w:pPr>
        <w:ind w:left="312" w:hanging="142"/>
      </w:pPr>
      <w:rPr>
        <w:rFonts w:ascii="Symbol" w:hAnsi="Symbol" w:hint="default"/>
        <w:color w:val="AD1E35"/>
        <w:sz w:val="20"/>
      </w:rPr>
    </w:lvl>
    <w:lvl w:ilvl="8">
      <w:start w:val="1"/>
      <w:numFmt w:val="bullet"/>
      <w:lvlRestart w:val="0"/>
      <w:suff w:val="space"/>
      <w:lvlText w:val=""/>
      <w:lvlJc w:val="left"/>
      <w:pPr>
        <w:ind w:left="312" w:hanging="142"/>
      </w:pPr>
      <w:rPr>
        <w:rFonts w:ascii="Symbol" w:hAnsi="Symbol" w:hint="default"/>
        <w:color w:val="AD1E35"/>
        <w:sz w:val="20"/>
      </w:rPr>
    </w:lvl>
  </w:abstractNum>
  <w:abstractNum w:abstractNumId="11">
    <w:nsid w:val="0E1F66C5"/>
    <w:multiLevelType w:val="multilevel"/>
    <w:tmpl w:val="04090023"/>
    <w:lvl w:ilvl="0">
      <w:start w:val="1"/>
      <w:numFmt w:val="decimalFullWidth"/>
      <w:lvlText w:val="%1"/>
      <w:lvlJc w:val="left"/>
      <w:pPr>
        <w:ind w:left="425" w:hanging="425"/>
      </w:pPr>
    </w:lvl>
    <w:lvl w:ilvl="1">
      <w:start w:val="1"/>
      <w:numFmt w:val="aiueoFullWidth"/>
      <w:lvlText w:val="(%2)"/>
      <w:lvlJc w:val="left"/>
      <w:pPr>
        <w:ind w:left="851" w:hanging="426"/>
      </w:pPr>
    </w:lvl>
    <w:lvl w:ilvl="2">
      <w:start w:val="1"/>
      <w:numFmt w:val="decimalEnclosedCircle"/>
      <w:lvlText w:val="%3"/>
      <w:lvlJc w:val="left"/>
      <w:pPr>
        <w:ind w:left="1276" w:hanging="425"/>
      </w:pPr>
    </w:lvl>
    <w:lvl w:ilvl="3">
      <w:start w:val="1"/>
      <w:numFmt w:val="irohaFullWidth"/>
      <w:lvlText w:val="(%4)"/>
      <w:lvlJc w:val="left"/>
      <w:pPr>
        <w:ind w:left="1701" w:hanging="425"/>
      </w:pPr>
    </w:lvl>
    <w:lvl w:ilvl="4">
      <w:start w:val="1"/>
      <w:numFmt w:val="none"/>
      <w:suff w:val="nothing"/>
      <w:lvlText w:val=""/>
      <w:lvlJc w:val="left"/>
      <w:pPr>
        <w:ind w:left="2126" w:hanging="425"/>
      </w:pPr>
    </w:lvl>
    <w:lvl w:ilvl="5">
      <w:start w:val="1"/>
      <w:numFmt w:val="none"/>
      <w:suff w:val="nothing"/>
      <w:lvlText w:val=""/>
      <w:lvlJc w:val="left"/>
      <w:pPr>
        <w:ind w:left="2551" w:hanging="425"/>
      </w:pPr>
    </w:lvl>
    <w:lvl w:ilvl="6">
      <w:start w:val="1"/>
      <w:numFmt w:val="none"/>
      <w:suff w:val="nothing"/>
      <w:lvlText w:val=""/>
      <w:lvlJc w:val="left"/>
      <w:pPr>
        <w:ind w:left="2976" w:hanging="425"/>
      </w:pPr>
    </w:lvl>
    <w:lvl w:ilvl="7">
      <w:start w:val="1"/>
      <w:numFmt w:val="none"/>
      <w:suff w:val="nothing"/>
      <w:lvlText w:val=""/>
      <w:lvlJc w:val="left"/>
      <w:pPr>
        <w:ind w:left="3402" w:hanging="426"/>
      </w:pPr>
    </w:lvl>
    <w:lvl w:ilvl="8">
      <w:start w:val="1"/>
      <w:numFmt w:val="none"/>
      <w:suff w:val="nothing"/>
      <w:lvlText w:val=""/>
      <w:lvlJc w:val="right"/>
      <w:pPr>
        <w:ind w:left="3827" w:hanging="425"/>
      </w:pPr>
    </w:lvl>
  </w:abstractNum>
  <w:abstractNum w:abstractNumId="12">
    <w:nsid w:val="10BC214F"/>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45F38E2"/>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nsid w:val="174C6D63"/>
    <w:multiLevelType w:val="hybridMultilevel"/>
    <w:tmpl w:val="00FE8FDE"/>
    <w:lvl w:ilvl="0" w:tplc="BD96BFD0">
      <w:start w:val="1"/>
      <w:numFmt w:val="bullet"/>
      <w:pStyle w:val="Bullet-last"/>
      <w:lvlText w:val=""/>
      <w:lvlJc w:val="left"/>
      <w:pPr>
        <w:ind w:left="360" w:hanging="360"/>
      </w:pPr>
      <w:rPr>
        <w:rFonts w:ascii="Symbol" w:hAnsi="Symbol" w:hint="default"/>
        <w:color w:val="4E8ABE"/>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nsid w:val="1D627FEB"/>
    <w:multiLevelType w:val="hybridMultilevel"/>
    <w:tmpl w:val="D13EB26E"/>
    <w:lvl w:ilvl="0" w:tplc="9EEAEF24">
      <w:start w:val="1"/>
      <w:numFmt w:val="bullet"/>
      <w:pStyle w:val="Bullet-first"/>
      <w:lvlText w:val=""/>
      <w:lvlJc w:val="left"/>
      <w:pPr>
        <w:ind w:left="360" w:hanging="360"/>
      </w:pPr>
      <w:rPr>
        <w:rFonts w:ascii="Symbol" w:hAnsi="Symbol" w:hint="default"/>
        <w:color w:val="4E8ABE"/>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nsid w:val="21876A24"/>
    <w:multiLevelType w:val="multilevel"/>
    <w:tmpl w:val="D6C4AC06"/>
    <w:lvl w:ilvl="0">
      <w:start w:val="1"/>
      <w:numFmt w:val="bullet"/>
      <w:pStyle w:val="BulletAsia"/>
      <w:lvlText w:val=""/>
      <w:lvlJc w:val="left"/>
      <w:pPr>
        <w:tabs>
          <w:tab w:val="num" w:pos="360"/>
        </w:tabs>
        <w:ind w:left="170" w:hanging="170"/>
      </w:pPr>
      <w:rPr>
        <w:rFonts w:ascii="Symbol" w:hAnsi="Symbol" w:hint="default"/>
        <w:color w:val="auto"/>
      </w:rPr>
    </w:lvl>
    <w:lvl w:ilvl="1">
      <w:start w:val="1"/>
      <w:numFmt w:val="bullet"/>
      <w:suff w:val="space"/>
      <w:lvlText w:val=""/>
      <w:lvlJc w:val="left"/>
      <w:pPr>
        <w:ind w:left="471" w:hanging="301"/>
      </w:pPr>
      <w:rPr>
        <w:rFonts w:ascii="Wingdings 3" w:hAnsi="Wingdings 3" w:hint="default"/>
        <w:sz w:val="16"/>
      </w:rPr>
    </w:lvl>
    <w:lvl w:ilvl="2">
      <w:start w:val="1"/>
      <w:numFmt w:val="bullet"/>
      <w:suff w:val="nothing"/>
      <w:lvlText w:val=""/>
      <w:lvlJc w:val="left"/>
      <w:pPr>
        <w:ind w:left="312" w:hanging="199"/>
      </w:pPr>
      <w:rPr>
        <w:rFonts w:ascii="Bookdings" w:hAnsi="Bookdings" w:hint="default"/>
        <w:color w:val="auto"/>
      </w:rPr>
    </w:lvl>
    <w:lvl w:ilvl="3">
      <w:start w:val="1"/>
      <w:numFmt w:val="bullet"/>
      <w:lvlRestart w:val="0"/>
      <w:suff w:val="nothing"/>
      <w:lvlText w:val=""/>
      <w:lvlJc w:val="left"/>
      <w:pPr>
        <w:ind w:left="312" w:hanging="199"/>
      </w:pPr>
      <w:rPr>
        <w:rFonts w:ascii="Bookdings" w:hAnsi="Bookdings" w:hint="default"/>
        <w:color w:val="auto"/>
      </w:rPr>
    </w:lvl>
    <w:lvl w:ilvl="4">
      <w:start w:val="1"/>
      <w:numFmt w:val="lowerLetter"/>
      <w:lvlRestart w:val="0"/>
      <w:suff w:val="nothing"/>
      <w:lvlText w:val="(%5)"/>
      <w:lvlJc w:val="left"/>
      <w:pPr>
        <w:ind w:left="0" w:firstLine="0"/>
      </w:pPr>
      <w:rPr>
        <w:rFonts w:hint="default"/>
      </w:rPr>
    </w:lvl>
    <w:lvl w:ilvl="5">
      <w:start w:val="1"/>
      <w:numFmt w:val="lowerRoman"/>
      <w:lvlRestart w:val="0"/>
      <w:suff w:val="nothing"/>
      <w:lvlText w:val="(%6)"/>
      <w:lvlJc w:val="left"/>
      <w:pPr>
        <w:ind w:left="0" w:firstLine="0"/>
      </w:pPr>
      <w:rPr>
        <w:rFonts w:hint="default"/>
      </w:rPr>
    </w:lvl>
    <w:lvl w:ilvl="6">
      <w:start w:val="1"/>
      <w:numFmt w:val="decimal"/>
      <w:lvlRestart w:val="0"/>
      <w:suff w:val="nothing"/>
      <w:lvlText w:val="%7."/>
      <w:lvlJc w:val="left"/>
      <w:pPr>
        <w:ind w:left="0" w:firstLine="0"/>
      </w:pPr>
      <w:rPr>
        <w:rFonts w:hint="default"/>
      </w:rPr>
    </w:lvl>
    <w:lvl w:ilvl="7">
      <w:start w:val="1"/>
      <w:numFmt w:val="lowerLetter"/>
      <w:lvlRestart w:val="0"/>
      <w:suff w:val="nothing"/>
      <w:lvlText w:val="%8."/>
      <w:lvlJc w:val="left"/>
      <w:pPr>
        <w:ind w:left="0" w:firstLine="0"/>
      </w:pPr>
      <w:rPr>
        <w:rFonts w:hint="default"/>
      </w:rPr>
    </w:lvl>
    <w:lvl w:ilvl="8">
      <w:start w:val="1"/>
      <w:numFmt w:val="lowerRoman"/>
      <w:lvlRestart w:val="0"/>
      <w:suff w:val="nothing"/>
      <w:lvlText w:val="%9."/>
      <w:lvlJc w:val="left"/>
      <w:pPr>
        <w:ind w:left="0" w:firstLine="0"/>
      </w:pPr>
      <w:rPr>
        <w:rFonts w:hint="default"/>
      </w:rPr>
    </w:lvl>
  </w:abstractNum>
  <w:abstractNum w:abstractNumId="17">
    <w:nsid w:val="2EAD5669"/>
    <w:multiLevelType w:val="hybridMultilevel"/>
    <w:tmpl w:val="0A1ACF70"/>
    <w:lvl w:ilvl="0" w:tplc="94D6570E">
      <w:start w:val="1"/>
      <w:numFmt w:val="bullet"/>
      <w:pStyle w:val="FPBullet"/>
      <w:lvlText w:val=""/>
      <w:lvlJc w:val="left"/>
      <w:pPr>
        <w:tabs>
          <w:tab w:val="num" w:pos="0"/>
        </w:tabs>
        <w:ind w:left="340" w:hanging="340"/>
      </w:pPr>
      <w:rPr>
        <w:rFonts w:ascii="Symbol" w:hAnsi="Symbol" w:hint="default"/>
        <w:b w:val="0"/>
        <w:i w:val="0"/>
        <w:color w:val="4E8ABE"/>
      </w:rPr>
    </w:lvl>
    <w:lvl w:ilvl="1" w:tplc="336646C6" w:tentative="1">
      <w:start w:val="1"/>
      <w:numFmt w:val="bullet"/>
      <w:lvlText w:val="o"/>
      <w:lvlJc w:val="left"/>
      <w:pPr>
        <w:tabs>
          <w:tab w:val="num" w:pos="1440"/>
        </w:tabs>
        <w:ind w:left="1440" w:hanging="360"/>
      </w:pPr>
      <w:rPr>
        <w:rFonts w:ascii="Courier New" w:hAnsi="Courier New" w:hint="default"/>
      </w:rPr>
    </w:lvl>
    <w:lvl w:ilvl="2" w:tplc="9EBE45D4" w:tentative="1">
      <w:start w:val="1"/>
      <w:numFmt w:val="bullet"/>
      <w:lvlText w:val=""/>
      <w:lvlJc w:val="left"/>
      <w:pPr>
        <w:tabs>
          <w:tab w:val="num" w:pos="2160"/>
        </w:tabs>
        <w:ind w:left="2160" w:hanging="360"/>
      </w:pPr>
      <w:rPr>
        <w:rFonts w:ascii="Wingdings" w:hAnsi="Wingdings" w:hint="default"/>
      </w:rPr>
    </w:lvl>
    <w:lvl w:ilvl="3" w:tplc="6B32D5F0" w:tentative="1">
      <w:start w:val="1"/>
      <w:numFmt w:val="bullet"/>
      <w:lvlText w:val=""/>
      <w:lvlJc w:val="left"/>
      <w:pPr>
        <w:tabs>
          <w:tab w:val="num" w:pos="2880"/>
        </w:tabs>
        <w:ind w:left="2880" w:hanging="360"/>
      </w:pPr>
      <w:rPr>
        <w:rFonts w:ascii="Symbol" w:hAnsi="Symbol" w:hint="default"/>
      </w:rPr>
    </w:lvl>
    <w:lvl w:ilvl="4" w:tplc="0AF4755A" w:tentative="1">
      <w:start w:val="1"/>
      <w:numFmt w:val="bullet"/>
      <w:lvlText w:val="o"/>
      <w:lvlJc w:val="left"/>
      <w:pPr>
        <w:tabs>
          <w:tab w:val="num" w:pos="3600"/>
        </w:tabs>
        <w:ind w:left="3600" w:hanging="360"/>
      </w:pPr>
      <w:rPr>
        <w:rFonts w:ascii="Courier New" w:hAnsi="Courier New" w:hint="default"/>
      </w:rPr>
    </w:lvl>
    <w:lvl w:ilvl="5" w:tplc="937EDB36" w:tentative="1">
      <w:start w:val="1"/>
      <w:numFmt w:val="bullet"/>
      <w:lvlText w:val=""/>
      <w:lvlJc w:val="left"/>
      <w:pPr>
        <w:tabs>
          <w:tab w:val="num" w:pos="4320"/>
        </w:tabs>
        <w:ind w:left="4320" w:hanging="360"/>
      </w:pPr>
      <w:rPr>
        <w:rFonts w:ascii="Wingdings" w:hAnsi="Wingdings" w:hint="default"/>
      </w:rPr>
    </w:lvl>
    <w:lvl w:ilvl="6" w:tplc="25244180" w:tentative="1">
      <w:start w:val="1"/>
      <w:numFmt w:val="bullet"/>
      <w:lvlText w:val=""/>
      <w:lvlJc w:val="left"/>
      <w:pPr>
        <w:tabs>
          <w:tab w:val="num" w:pos="5040"/>
        </w:tabs>
        <w:ind w:left="5040" w:hanging="360"/>
      </w:pPr>
      <w:rPr>
        <w:rFonts w:ascii="Symbol" w:hAnsi="Symbol" w:hint="default"/>
      </w:rPr>
    </w:lvl>
    <w:lvl w:ilvl="7" w:tplc="19866BCC" w:tentative="1">
      <w:start w:val="1"/>
      <w:numFmt w:val="bullet"/>
      <w:lvlText w:val="o"/>
      <w:lvlJc w:val="left"/>
      <w:pPr>
        <w:tabs>
          <w:tab w:val="num" w:pos="5760"/>
        </w:tabs>
        <w:ind w:left="5760" w:hanging="360"/>
      </w:pPr>
      <w:rPr>
        <w:rFonts w:ascii="Courier New" w:hAnsi="Courier New" w:hint="default"/>
      </w:rPr>
    </w:lvl>
    <w:lvl w:ilvl="8" w:tplc="F19C78CC" w:tentative="1">
      <w:start w:val="1"/>
      <w:numFmt w:val="bullet"/>
      <w:lvlText w:val=""/>
      <w:lvlJc w:val="left"/>
      <w:pPr>
        <w:tabs>
          <w:tab w:val="num" w:pos="6480"/>
        </w:tabs>
        <w:ind w:left="6480" w:hanging="360"/>
      </w:pPr>
      <w:rPr>
        <w:rFonts w:ascii="Wingdings" w:hAnsi="Wingdings" w:hint="default"/>
      </w:rPr>
    </w:lvl>
  </w:abstractNum>
  <w:abstractNum w:abstractNumId="18">
    <w:nsid w:val="38A01AEA"/>
    <w:multiLevelType w:val="hybridMultilevel"/>
    <w:tmpl w:val="10781EA2"/>
    <w:lvl w:ilvl="0" w:tplc="30823378">
      <w:start w:val="1"/>
      <w:numFmt w:val="bullet"/>
      <w:pStyle w:val="Tradedetail"/>
      <w:lvlText w:val=""/>
      <w:lvlJc w:val="left"/>
      <w:pPr>
        <w:tabs>
          <w:tab w:val="num" w:pos="216"/>
        </w:tabs>
        <w:ind w:left="216" w:hanging="216"/>
      </w:pPr>
      <w:rPr>
        <w:rFonts w:ascii="Symbol" w:hAnsi="Symbol" w:hint="default"/>
        <w:color w:val="095AA5"/>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nsid w:val="3E741698"/>
    <w:multiLevelType w:val="multilevel"/>
    <w:tmpl w:val="C096DFFE"/>
    <w:lvl w:ilvl="0">
      <w:start w:val="1"/>
      <w:numFmt w:val="upperRoman"/>
      <w:pStyle w:val="Append"/>
      <w:suff w:val="space"/>
      <w:lvlText w:val="Appendix %1:"/>
      <w:lvlJc w:val="left"/>
      <w:pPr>
        <w:ind w:left="0" w:firstLine="0"/>
      </w:pPr>
      <w:rPr>
        <w:rFonts w:ascii="Arial" w:hAnsi="Arial" w:hint="default"/>
        <w:sz w:val="36"/>
      </w:rPr>
    </w:lvl>
    <w:lvl w:ilvl="1">
      <w:start w:val="1"/>
      <w:numFmt w:val="bullet"/>
      <w:lvlText w:val=""/>
      <w:lvlJc w:val="left"/>
      <w:pPr>
        <w:tabs>
          <w:tab w:val="num" w:pos="530"/>
        </w:tabs>
        <w:ind w:left="454" w:hanging="284"/>
      </w:pPr>
      <w:rPr>
        <w:rFonts w:ascii="Wingdings 3" w:hAnsi="Wingdings 3" w:hint="default"/>
        <w:sz w:val="16"/>
      </w:rPr>
    </w:lvl>
    <w:lvl w:ilvl="2">
      <w:start w:val="1"/>
      <w:numFmt w:val="bullet"/>
      <w:suff w:val="nothing"/>
      <w:lvlText w:val=""/>
      <w:lvlJc w:val="left"/>
      <w:pPr>
        <w:ind w:left="312" w:hanging="199"/>
      </w:pPr>
      <w:rPr>
        <w:rFonts w:ascii="Bookdings" w:hAnsi="Bookdings" w:hint="default"/>
        <w:color w:val="auto"/>
      </w:rPr>
    </w:lvl>
    <w:lvl w:ilvl="3">
      <w:start w:val="1"/>
      <w:numFmt w:val="bullet"/>
      <w:lvlRestart w:val="0"/>
      <w:suff w:val="nothing"/>
      <w:lvlText w:val=""/>
      <w:lvlJc w:val="left"/>
      <w:pPr>
        <w:ind w:left="312" w:hanging="199"/>
      </w:pPr>
      <w:rPr>
        <w:rFonts w:ascii="Bookdings" w:hAnsi="Bookdings" w:hint="default"/>
        <w:color w:val="auto"/>
      </w:rPr>
    </w:lvl>
    <w:lvl w:ilvl="4">
      <w:start w:val="1"/>
      <w:numFmt w:val="lowerLetter"/>
      <w:lvlRestart w:val="0"/>
      <w:suff w:val="nothing"/>
      <w:lvlText w:val="(%5)"/>
      <w:lvlJc w:val="left"/>
      <w:pPr>
        <w:ind w:left="0" w:firstLine="0"/>
      </w:pPr>
      <w:rPr>
        <w:rFonts w:hint="default"/>
      </w:rPr>
    </w:lvl>
    <w:lvl w:ilvl="5">
      <w:start w:val="1"/>
      <w:numFmt w:val="lowerRoman"/>
      <w:lvlRestart w:val="0"/>
      <w:suff w:val="nothing"/>
      <w:lvlText w:val="(%6)"/>
      <w:lvlJc w:val="left"/>
      <w:pPr>
        <w:ind w:left="0" w:firstLine="0"/>
      </w:pPr>
      <w:rPr>
        <w:rFonts w:hint="default"/>
      </w:rPr>
    </w:lvl>
    <w:lvl w:ilvl="6">
      <w:start w:val="1"/>
      <w:numFmt w:val="decimal"/>
      <w:lvlRestart w:val="0"/>
      <w:suff w:val="nothing"/>
      <w:lvlText w:val="%7."/>
      <w:lvlJc w:val="left"/>
      <w:pPr>
        <w:ind w:left="0" w:firstLine="0"/>
      </w:pPr>
      <w:rPr>
        <w:rFonts w:hint="default"/>
      </w:rPr>
    </w:lvl>
    <w:lvl w:ilvl="7">
      <w:start w:val="1"/>
      <w:numFmt w:val="lowerLetter"/>
      <w:lvlRestart w:val="0"/>
      <w:suff w:val="nothing"/>
      <w:lvlText w:val="%8."/>
      <w:lvlJc w:val="left"/>
      <w:pPr>
        <w:ind w:left="0" w:firstLine="0"/>
      </w:pPr>
      <w:rPr>
        <w:rFonts w:hint="default"/>
      </w:rPr>
    </w:lvl>
    <w:lvl w:ilvl="8">
      <w:start w:val="1"/>
      <w:numFmt w:val="lowerRoman"/>
      <w:lvlRestart w:val="0"/>
      <w:suff w:val="nothing"/>
      <w:lvlText w:val="%9."/>
      <w:lvlJc w:val="left"/>
      <w:pPr>
        <w:ind w:left="0" w:firstLine="0"/>
      </w:pPr>
      <w:rPr>
        <w:rFonts w:hint="default"/>
      </w:rPr>
    </w:lvl>
  </w:abstractNum>
  <w:abstractNum w:abstractNumId="20">
    <w:nsid w:val="409317C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nsid w:val="468C2207"/>
    <w:multiLevelType w:val="hybridMultilevel"/>
    <w:tmpl w:val="193A0744"/>
    <w:lvl w:ilvl="0" w:tplc="A4500CEC">
      <w:start w:val="1"/>
      <w:numFmt w:val="bullet"/>
      <w:pStyle w:val="Disclaimer"/>
      <w:lvlText w:val=""/>
      <w:lvlJc w:val="left"/>
      <w:pPr>
        <w:tabs>
          <w:tab w:val="num" w:pos="-2765"/>
        </w:tabs>
        <w:ind w:left="-2765" w:hanging="360"/>
      </w:pPr>
      <w:rPr>
        <w:rFonts w:ascii="Symbol" w:hAnsi="Symbol" w:hint="default"/>
        <w:sz w:val="18"/>
        <w:szCs w:val="18"/>
      </w:rPr>
    </w:lvl>
    <w:lvl w:ilvl="1" w:tplc="04090003" w:tentative="1">
      <w:start w:val="1"/>
      <w:numFmt w:val="bullet"/>
      <w:lvlText w:val="o"/>
      <w:lvlJc w:val="left"/>
      <w:pPr>
        <w:tabs>
          <w:tab w:val="num" w:pos="-1679"/>
        </w:tabs>
        <w:ind w:left="-1679" w:hanging="360"/>
      </w:pPr>
      <w:rPr>
        <w:rFonts w:ascii="Courier New" w:hAnsi="Courier New" w:hint="default"/>
      </w:rPr>
    </w:lvl>
    <w:lvl w:ilvl="2" w:tplc="04090005" w:tentative="1">
      <w:start w:val="1"/>
      <w:numFmt w:val="bullet"/>
      <w:lvlText w:val=""/>
      <w:lvlJc w:val="left"/>
      <w:pPr>
        <w:tabs>
          <w:tab w:val="num" w:pos="-959"/>
        </w:tabs>
        <w:ind w:left="-959" w:hanging="360"/>
      </w:pPr>
      <w:rPr>
        <w:rFonts w:ascii="Wingdings" w:hAnsi="Wingdings" w:hint="default"/>
      </w:rPr>
    </w:lvl>
    <w:lvl w:ilvl="3" w:tplc="04090001" w:tentative="1">
      <w:start w:val="1"/>
      <w:numFmt w:val="bullet"/>
      <w:lvlText w:val=""/>
      <w:lvlJc w:val="left"/>
      <w:pPr>
        <w:tabs>
          <w:tab w:val="num" w:pos="-239"/>
        </w:tabs>
        <w:ind w:left="-239" w:hanging="360"/>
      </w:pPr>
      <w:rPr>
        <w:rFonts w:ascii="Symbol" w:hAnsi="Symbol" w:hint="default"/>
      </w:rPr>
    </w:lvl>
    <w:lvl w:ilvl="4" w:tplc="04090003" w:tentative="1">
      <w:start w:val="1"/>
      <w:numFmt w:val="bullet"/>
      <w:lvlText w:val="o"/>
      <w:lvlJc w:val="left"/>
      <w:pPr>
        <w:tabs>
          <w:tab w:val="num" w:pos="481"/>
        </w:tabs>
        <w:ind w:left="481" w:hanging="360"/>
      </w:pPr>
      <w:rPr>
        <w:rFonts w:ascii="Courier New" w:hAnsi="Courier New" w:hint="default"/>
      </w:rPr>
    </w:lvl>
    <w:lvl w:ilvl="5" w:tplc="04090005" w:tentative="1">
      <w:start w:val="1"/>
      <w:numFmt w:val="bullet"/>
      <w:lvlText w:val=""/>
      <w:lvlJc w:val="left"/>
      <w:pPr>
        <w:tabs>
          <w:tab w:val="num" w:pos="1201"/>
        </w:tabs>
        <w:ind w:left="1201" w:hanging="360"/>
      </w:pPr>
      <w:rPr>
        <w:rFonts w:ascii="Wingdings" w:hAnsi="Wingdings" w:hint="default"/>
      </w:rPr>
    </w:lvl>
    <w:lvl w:ilvl="6" w:tplc="04090001" w:tentative="1">
      <w:start w:val="1"/>
      <w:numFmt w:val="bullet"/>
      <w:lvlText w:val=""/>
      <w:lvlJc w:val="left"/>
      <w:pPr>
        <w:tabs>
          <w:tab w:val="num" w:pos="1921"/>
        </w:tabs>
        <w:ind w:left="1921" w:hanging="360"/>
      </w:pPr>
      <w:rPr>
        <w:rFonts w:ascii="Symbol" w:hAnsi="Symbol" w:hint="default"/>
      </w:rPr>
    </w:lvl>
    <w:lvl w:ilvl="7" w:tplc="04090003" w:tentative="1">
      <w:start w:val="1"/>
      <w:numFmt w:val="bullet"/>
      <w:lvlText w:val="o"/>
      <w:lvlJc w:val="left"/>
      <w:pPr>
        <w:tabs>
          <w:tab w:val="num" w:pos="2641"/>
        </w:tabs>
        <w:ind w:left="2641" w:hanging="360"/>
      </w:pPr>
      <w:rPr>
        <w:rFonts w:ascii="Courier New" w:hAnsi="Courier New" w:hint="default"/>
      </w:rPr>
    </w:lvl>
    <w:lvl w:ilvl="8" w:tplc="04090005" w:tentative="1">
      <w:start w:val="1"/>
      <w:numFmt w:val="bullet"/>
      <w:lvlText w:val=""/>
      <w:lvlJc w:val="left"/>
      <w:pPr>
        <w:tabs>
          <w:tab w:val="num" w:pos="3361"/>
        </w:tabs>
        <w:ind w:left="3361" w:hanging="360"/>
      </w:pPr>
      <w:rPr>
        <w:rFonts w:ascii="Wingdings" w:hAnsi="Wingdings" w:hint="default"/>
      </w:rPr>
    </w:lvl>
  </w:abstractNum>
  <w:abstractNum w:abstractNumId="22">
    <w:nsid w:val="48E24BA3"/>
    <w:multiLevelType w:val="multilevel"/>
    <w:tmpl w:val="BE28B6A2"/>
    <w:lvl w:ilvl="0">
      <w:start w:val="1"/>
      <w:numFmt w:val="decimal"/>
      <w:pStyle w:val="52807BB80E4E409F9A162793A918D5C6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4F9C56DB"/>
    <w:multiLevelType w:val="multilevel"/>
    <w:tmpl w:val="D46E1E2E"/>
    <w:lvl w:ilvl="0">
      <w:start w:val="1"/>
      <w:numFmt w:val="bullet"/>
      <w:pStyle w:val="TradeBullet"/>
      <w:lvlText w:val=""/>
      <w:lvlJc w:val="left"/>
      <w:pPr>
        <w:tabs>
          <w:tab w:val="num" w:pos="360"/>
        </w:tabs>
        <w:ind w:left="357" w:hanging="357"/>
      </w:pPr>
      <w:rPr>
        <w:rFonts w:ascii="Symbol" w:hAnsi="Symbol" w:hint="default"/>
        <w:color w:val="4E8AB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54E05495"/>
    <w:multiLevelType w:val="hybridMultilevel"/>
    <w:tmpl w:val="8430A390"/>
    <w:lvl w:ilvl="0" w:tplc="15CEE810">
      <w:start w:val="1"/>
      <w:numFmt w:val="bullet"/>
      <w:lvlText w:val=""/>
      <w:lvlJc w:val="left"/>
      <w:pPr>
        <w:tabs>
          <w:tab w:val="num" w:pos="360"/>
        </w:tabs>
        <w:ind w:left="340" w:hanging="340"/>
      </w:pPr>
      <w:rPr>
        <w:rFonts w:ascii="Symbol" w:hAnsi="Symbol" w:hint="default"/>
        <w:b w:val="0"/>
        <w:i w:val="0"/>
        <w:color w:val="4E8ABE"/>
      </w:rPr>
    </w:lvl>
    <w:lvl w:ilvl="1" w:tplc="336646C6" w:tentative="1">
      <w:start w:val="1"/>
      <w:numFmt w:val="bullet"/>
      <w:lvlText w:val="o"/>
      <w:lvlJc w:val="left"/>
      <w:pPr>
        <w:tabs>
          <w:tab w:val="num" w:pos="1440"/>
        </w:tabs>
        <w:ind w:left="1440" w:hanging="360"/>
      </w:pPr>
      <w:rPr>
        <w:rFonts w:ascii="Courier New" w:hAnsi="Courier New" w:hint="default"/>
      </w:rPr>
    </w:lvl>
    <w:lvl w:ilvl="2" w:tplc="9EBE45D4" w:tentative="1">
      <w:start w:val="1"/>
      <w:numFmt w:val="bullet"/>
      <w:lvlText w:val=""/>
      <w:lvlJc w:val="left"/>
      <w:pPr>
        <w:tabs>
          <w:tab w:val="num" w:pos="2160"/>
        </w:tabs>
        <w:ind w:left="2160" w:hanging="360"/>
      </w:pPr>
      <w:rPr>
        <w:rFonts w:ascii="Wingdings" w:hAnsi="Wingdings" w:hint="default"/>
      </w:rPr>
    </w:lvl>
    <w:lvl w:ilvl="3" w:tplc="6B32D5F0" w:tentative="1">
      <w:start w:val="1"/>
      <w:numFmt w:val="bullet"/>
      <w:lvlText w:val=""/>
      <w:lvlJc w:val="left"/>
      <w:pPr>
        <w:tabs>
          <w:tab w:val="num" w:pos="2880"/>
        </w:tabs>
        <w:ind w:left="2880" w:hanging="360"/>
      </w:pPr>
      <w:rPr>
        <w:rFonts w:ascii="Symbol" w:hAnsi="Symbol" w:hint="default"/>
      </w:rPr>
    </w:lvl>
    <w:lvl w:ilvl="4" w:tplc="0AF4755A" w:tentative="1">
      <w:start w:val="1"/>
      <w:numFmt w:val="bullet"/>
      <w:lvlText w:val="o"/>
      <w:lvlJc w:val="left"/>
      <w:pPr>
        <w:tabs>
          <w:tab w:val="num" w:pos="3600"/>
        </w:tabs>
        <w:ind w:left="3600" w:hanging="360"/>
      </w:pPr>
      <w:rPr>
        <w:rFonts w:ascii="Courier New" w:hAnsi="Courier New" w:hint="default"/>
      </w:rPr>
    </w:lvl>
    <w:lvl w:ilvl="5" w:tplc="937EDB36" w:tentative="1">
      <w:start w:val="1"/>
      <w:numFmt w:val="bullet"/>
      <w:lvlText w:val=""/>
      <w:lvlJc w:val="left"/>
      <w:pPr>
        <w:tabs>
          <w:tab w:val="num" w:pos="4320"/>
        </w:tabs>
        <w:ind w:left="4320" w:hanging="360"/>
      </w:pPr>
      <w:rPr>
        <w:rFonts w:ascii="Wingdings" w:hAnsi="Wingdings" w:hint="default"/>
      </w:rPr>
    </w:lvl>
    <w:lvl w:ilvl="6" w:tplc="25244180" w:tentative="1">
      <w:start w:val="1"/>
      <w:numFmt w:val="bullet"/>
      <w:lvlText w:val=""/>
      <w:lvlJc w:val="left"/>
      <w:pPr>
        <w:tabs>
          <w:tab w:val="num" w:pos="5040"/>
        </w:tabs>
        <w:ind w:left="5040" w:hanging="360"/>
      </w:pPr>
      <w:rPr>
        <w:rFonts w:ascii="Symbol" w:hAnsi="Symbol" w:hint="default"/>
      </w:rPr>
    </w:lvl>
    <w:lvl w:ilvl="7" w:tplc="19866BCC" w:tentative="1">
      <w:start w:val="1"/>
      <w:numFmt w:val="bullet"/>
      <w:lvlText w:val="o"/>
      <w:lvlJc w:val="left"/>
      <w:pPr>
        <w:tabs>
          <w:tab w:val="num" w:pos="5760"/>
        </w:tabs>
        <w:ind w:left="5760" w:hanging="360"/>
      </w:pPr>
      <w:rPr>
        <w:rFonts w:ascii="Courier New" w:hAnsi="Courier New" w:hint="default"/>
      </w:rPr>
    </w:lvl>
    <w:lvl w:ilvl="8" w:tplc="F19C78CC" w:tentative="1">
      <w:start w:val="1"/>
      <w:numFmt w:val="bullet"/>
      <w:lvlText w:val=""/>
      <w:lvlJc w:val="left"/>
      <w:pPr>
        <w:tabs>
          <w:tab w:val="num" w:pos="6480"/>
        </w:tabs>
        <w:ind w:left="6480" w:hanging="360"/>
      </w:pPr>
      <w:rPr>
        <w:rFonts w:ascii="Wingdings" w:hAnsi="Wingdings" w:hint="default"/>
      </w:rPr>
    </w:lvl>
  </w:abstractNum>
  <w:abstractNum w:abstractNumId="25">
    <w:nsid w:val="589E78B6"/>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nsid w:val="69215CB9"/>
    <w:multiLevelType w:val="hybridMultilevel"/>
    <w:tmpl w:val="F0FEC872"/>
    <w:lvl w:ilvl="0" w:tplc="2B0E1A9C">
      <w:start w:val="1"/>
      <w:numFmt w:val="decimal"/>
      <w:pStyle w:val="NumberBullet"/>
      <w:lvlText w:val="%1."/>
      <w:lvlJc w:val="left"/>
      <w:pPr>
        <w:tabs>
          <w:tab w:val="num" w:pos="360"/>
        </w:tabs>
        <w:ind w:left="284" w:hanging="284"/>
      </w:pPr>
      <w:rPr>
        <w:rFonts w:ascii="Times New Roman" w:hAnsi="Times New Roman" w:hint="default"/>
        <w:sz w:val="20"/>
      </w:rPr>
    </w:lvl>
    <w:lvl w:ilvl="1" w:tplc="42AADDBA" w:tentative="1">
      <w:start w:val="1"/>
      <w:numFmt w:val="lowerLetter"/>
      <w:lvlText w:val="%2."/>
      <w:lvlJc w:val="left"/>
      <w:pPr>
        <w:tabs>
          <w:tab w:val="num" w:pos="1440"/>
        </w:tabs>
        <w:ind w:left="1440" w:hanging="360"/>
      </w:pPr>
    </w:lvl>
    <w:lvl w:ilvl="2" w:tplc="C3FC498A" w:tentative="1">
      <w:start w:val="1"/>
      <w:numFmt w:val="lowerRoman"/>
      <w:lvlText w:val="%3."/>
      <w:lvlJc w:val="right"/>
      <w:pPr>
        <w:tabs>
          <w:tab w:val="num" w:pos="2160"/>
        </w:tabs>
        <w:ind w:left="2160" w:hanging="180"/>
      </w:pPr>
    </w:lvl>
    <w:lvl w:ilvl="3" w:tplc="8AB6C90A" w:tentative="1">
      <w:start w:val="1"/>
      <w:numFmt w:val="decimal"/>
      <w:lvlText w:val="%4."/>
      <w:lvlJc w:val="left"/>
      <w:pPr>
        <w:tabs>
          <w:tab w:val="num" w:pos="2880"/>
        </w:tabs>
        <w:ind w:left="2880" w:hanging="360"/>
      </w:pPr>
    </w:lvl>
    <w:lvl w:ilvl="4" w:tplc="11C659CA" w:tentative="1">
      <w:start w:val="1"/>
      <w:numFmt w:val="lowerLetter"/>
      <w:lvlText w:val="%5."/>
      <w:lvlJc w:val="left"/>
      <w:pPr>
        <w:tabs>
          <w:tab w:val="num" w:pos="3600"/>
        </w:tabs>
        <w:ind w:left="3600" w:hanging="360"/>
      </w:pPr>
    </w:lvl>
    <w:lvl w:ilvl="5" w:tplc="096E1FEC" w:tentative="1">
      <w:start w:val="1"/>
      <w:numFmt w:val="lowerRoman"/>
      <w:lvlText w:val="%6."/>
      <w:lvlJc w:val="right"/>
      <w:pPr>
        <w:tabs>
          <w:tab w:val="num" w:pos="4320"/>
        </w:tabs>
        <w:ind w:left="4320" w:hanging="180"/>
      </w:pPr>
    </w:lvl>
    <w:lvl w:ilvl="6" w:tplc="135AB080" w:tentative="1">
      <w:start w:val="1"/>
      <w:numFmt w:val="decimal"/>
      <w:lvlText w:val="%7."/>
      <w:lvlJc w:val="left"/>
      <w:pPr>
        <w:tabs>
          <w:tab w:val="num" w:pos="5040"/>
        </w:tabs>
        <w:ind w:left="5040" w:hanging="360"/>
      </w:pPr>
    </w:lvl>
    <w:lvl w:ilvl="7" w:tplc="AE26991C" w:tentative="1">
      <w:start w:val="1"/>
      <w:numFmt w:val="lowerLetter"/>
      <w:lvlText w:val="%8."/>
      <w:lvlJc w:val="left"/>
      <w:pPr>
        <w:tabs>
          <w:tab w:val="num" w:pos="5760"/>
        </w:tabs>
        <w:ind w:left="5760" w:hanging="360"/>
      </w:pPr>
    </w:lvl>
    <w:lvl w:ilvl="8" w:tplc="3F18E672" w:tentative="1">
      <w:start w:val="1"/>
      <w:numFmt w:val="lowerRoman"/>
      <w:lvlText w:val="%9."/>
      <w:lvlJc w:val="right"/>
      <w:pPr>
        <w:tabs>
          <w:tab w:val="num" w:pos="6480"/>
        </w:tabs>
        <w:ind w:left="6480" w:hanging="180"/>
      </w:pPr>
    </w:lvl>
  </w:abstractNum>
  <w:abstractNum w:abstractNumId="27">
    <w:nsid w:val="738B7E42"/>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77971BE7"/>
    <w:multiLevelType w:val="hybridMultilevel"/>
    <w:tmpl w:val="949CBDD0"/>
    <w:lvl w:ilvl="0" w:tplc="FFFFFFFF">
      <w:start w:val="1"/>
      <w:numFmt w:val="bullet"/>
      <w:lvlText w:val=""/>
      <w:lvlJc w:val="left"/>
      <w:pPr>
        <w:tabs>
          <w:tab w:val="num" w:pos="367"/>
        </w:tabs>
        <w:ind w:left="347" w:hanging="340"/>
      </w:pPr>
      <w:rPr>
        <w:rFonts w:ascii="Symbol" w:hAnsi="Symbol" w:hint="default"/>
        <w:b w:val="0"/>
        <w:i w:val="0"/>
        <w:color w:val="095AA5"/>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25"/>
  </w:num>
  <w:num w:numId="3">
    <w:abstractNumId w:val="13"/>
  </w:num>
  <w:num w:numId="4">
    <w:abstractNumId w:val="20"/>
  </w:num>
  <w:num w:numId="5">
    <w:abstractNumId w:val="27"/>
  </w:num>
  <w:num w:numId="6">
    <w:abstractNumId w:val="19"/>
  </w:num>
  <w:num w:numId="7">
    <w:abstractNumId w:val="11"/>
  </w:num>
  <w:num w:numId="8">
    <w:abstractNumId w:val="12"/>
  </w:num>
  <w:num w:numId="9">
    <w:abstractNumId w:val="10"/>
  </w:num>
  <w:num w:numId="10">
    <w:abstractNumId w:val="16"/>
  </w:num>
  <w:num w:numId="11">
    <w:abstractNumId w:val="15"/>
  </w:num>
  <w:num w:numId="12">
    <w:abstractNumId w:val="15"/>
  </w:num>
  <w:num w:numId="13">
    <w:abstractNumId w:val="14"/>
  </w:num>
  <w:num w:numId="14">
    <w:abstractNumId w:val="17"/>
  </w:num>
  <w:num w:numId="15">
    <w:abstractNumId w:val="17"/>
  </w:num>
  <w:num w:numId="16">
    <w:abstractNumId w:val="21"/>
  </w:num>
  <w:num w:numId="17">
    <w:abstractNumId w:val="17"/>
  </w:num>
  <w:num w:numId="18">
    <w:abstractNumId w:val="9"/>
  </w:num>
  <w:num w:numId="19">
    <w:abstractNumId w:val="9"/>
  </w:num>
  <w:num w:numId="20">
    <w:abstractNumId w:val="7"/>
  </w:num>
  <w:num w:numId="21">
    <w:abstractNumId w:val="7"/>
  </w:num>
  <w:num w:numId="22">
    <w:abstractNumId w:val="6"/>
  </w:num>
  <w:num w:numId="23">
    <w:abstractNumId w:val="6"/>
  </w:num>
  <w:num w:numId="24">
    <w:abstractNumId w:val="5"/>
  </w:num>
  <w:num w:numId="25">
    <w:abstractNumId w:val="5"/>
  </w:num>
  <w:num w:numId="26">
    <w:abstractNumId w:val="4"/>
  </w:num>
  <w:num w:numId="27">
    <w:abstractNumId w:val="4"/>
  </w:num>
  <w:num w:numId="28">
    <w:abstractNumId w:val="8"/>
  </w:num>
  <w:num w:numId="29">
    <w:abstractNumId w:val="8"/>
  </w:num>
  <w:num w:numId="30">
    <w:abstractNumId w:val="3"/>
  </w:num>
  <w:num w:numId="31">
    <w:abstractNumId w:val="3"/>
  </w:num>
  <w:num w:numId="32">
    <w:abstractNumId w:val="2"/>
  </w:num>
  <w:num w:numId="33">
    <w:abstractNumId w:val="2"/>
  </w:num>
  <w:num w:numId="34">
    <w:abstractNumId w:val="1"/>
  </w:num>
  <w:num w:numId="35">
    <w:abstractNumId w:val="1"/>
  </w:num>
  <w:num w:numId="36">
    <w:abstractNumId w:val="0"/>
  </w:num>
  <w:num w:numId="37">
    <w:abstractNumId w:val="0"/>
  </w:num>
  <w:num w:numId="38">
    <w:abstractNumId w:val="26"/>
  </w:num>
  <w:num w:numId="39">
    <w:abstractNumId w:val="18"/>
  </w:num>
  <w:num w:numId="40">
    <w:abstractNumId w:val="28"/>
  </w:num>
  <w:num w:numId="41">
    <w:abstractNumId w:val="24"/>
  </w:num>
  <w:num w:numId="4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0"/>
  </w:num>
  <w:num w:numId="44">
    <w:abstractNumId w:val="26"/>
  </w:num>
  <w:num w:numId="45">
    <w:abstractNumId w:val="10"/>
  </w:num>
  <w:num w:numId="46">
    <w:abstractNumId w:val="26"/>
  </w:num>
  <w:num w:numId="47">
    <w:abstractNumId w:val="22"/>
  </w:num>
  <w:num w:numId="48">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isplayBackgroundShape/>
  <w:bordersDoNotSurroundHeader/>
  <w:bordersDoNotSurroundFooter/>
  <w:attachedTemplate r:id="rId1"/>
  <w:defaultTabStop w:val="720"/>
  <w:evenAndOddHeaders/>
  <w:drawingGridHorizontalSpacing w:val="120"/>
  <w:displayHorizontalDrawingGridEvery w:val="2"/>
  <w:displayVerticalDrawingGridEvery w:val="2"/>
  <w:characterSpacingControl w:val="doNotCompress"/>
  <w:hdrShapeDefaults>
    <o:shapedefaults v:ext="edit" spidmax="2074">
      <v:textbox inset="5.85pt,.7pt,5.85pt,.7pt"/>
    </o:shapedefaults>
    <o:shapelayout v:ext="edit">
      <o:idmap v:ext="edit" data="2"/>
    </o:shapelayout>
  </w:hdrShapeDefaults>
  <w:footnotePr>
    <w:footnote w:id="-1"/>
    <w:footnote w:id="0"/>
  </w:footnotePr>
  <w:endnotePr>
    <w:endnote w:id="-1"/>
    <w:endnote w:id="0"/>
  </w:endnotePr>
  <w:compat>
    <w:useFELayout/>
  </w:compat>
  <w:docVars>
    <w:docVar w:name="GPS" w:val="GPS"/>
    <w:docVar w:name="IsGPSTemplate" w:val="좴㊑펀௏⎰"/>
    <w:docVar w:name="ShapeAltTextReset" w:val="True"/>
  </w:docVars>
  <w:rsids>
    <w:rsidRoot w:val="00891135"/>
    <w:rsid w:val="00000919"/>
    <w:rsid w:val="00001DB2"/>
    <w:rsid w:val="000061E4"/>
    <w:rsid w:val="00010C9C"/>
    <w:rsid w:val="00011323"/>
    <w:rsid w:val="000169EC"/>
    <w:rsid w:val="00016E64"/>
    <w:rsid w:val="00017296"/>
    <w:rsid w:val="00017CE0"/>
    <w:rsid w:val="00020355"/>
    <w:rsid w:val="00022355"/>
    <w:rsid w:val="00026899"/>
    <w:rsid w:val="00030885"/>
    <w:rsid w:val="000320E9"/>
    <w:rsid w:val="00032890"/>
    <w:rsid w:val="00032F88"/>
    <w:rsid w:val="000368D8"/>
    <w:rsid w:val="00040D2F"/>
    <w:rsid w:val="00052D9B"/>
    <w:rsid w:val="000536F1"/>
    <w:rsid w:val="0005401A"/>
    <w:rsid w:val="00056E5A"/>
    <w:rsid w:val="00057542"/>
    <w:rsid w:val="00063E3D"/>
    <w:rsid w:val="00064B94"/>
    <w:rsid w:val="000658BF"/>
    <w:rsid w:val="00077933"/>
    <w:rsid w:val="00080584"/>
    <w:rsid w:val="00080A5D"/>
    <w:rsid w:val="0008441D"/>
    <w:rsid w:val="00086FF1"/>
    <w:rsid w:val="0009118A"/>
    <w:rsid w:val="00094B14"/>
    <w:rsid w:val="000965A1"/>
    <w:rsid w:val="00096996"/>
    <w:rsid w:val="000974E4"/>
    <w:rsid w:val="00097C73"/>
    <w:rsid w:val="000A0E66"/>
    <w:rsid w:val="000A76DC"/>
    <w:rsid w:val="000B2AF8"/>
    <w:rsid w:val="000C3E0C"/>
    <w:rsid w:val="000C4DAA"/>
    <w:rsid w:val="000C6F06"/>
    <w:rsid w:val="000D7681"/>
    <w:rsid w:val="000E1A8A"/>
    <w:rsid w:val="000F0A7D"/>
    <w:rsid w:val="000F2039"/>
    <w:rsid w:val="000F619B"/>
    <w:rsid w:val="00102EEE"/>
    <w:rsid w:val="00104087"/>
    <w:rsid w:val="0010671A"/>
    <w:rsid w:val="00107907"/>
    <w:rsid w:val="00117E6E"/>
    <w:rsid w:val="001202C6"/>
    <w:rsid w:val="00121836"/>
    <w:rsid w:val="00121F2F"/>
    <w:rsid w:val="00122A39"/>
    <w:rsid w:val="00125B98"/>
    <w:rsid w:val="0012770C"/>
    <w:rsid w:val="00127E47"/>
    <w:rsid w:val="0013633A"/>
    <w:rsid w:val="00141182"/>
    <w:rsid w:val="0014191F"/>
    <w:rsid w:val="0014264D"/>
    <w:rsid w:val="0015071F"/>
    <w:rsid w:val="001509FE"/>
    <w:rsid w:val="00153CF0"/>
    <w:rsid w:val="00153F8E"/>
    <w:rsid w:val="001544F8"/>
    <w:rsid w:val="00154CE0"/>
    <w:rsid w:val="00162829"/>
    <w:rsid w:val="00162BE1"/>
    <w:rsid w:val="00163952"/>
    <w:rsid w:val="001702FE"/>
    <w:rsid w:val="00170D94"/>
    <w:rsid w:val="00173256"/>
    <w:rsid w:val="00174A0D"/>
    <w:rsid w:val="00175601"/>
    <w:rsid w:val="0018002A"/>
    <w:rsid w:val="00180426"/>
    <w:rsid w:val="00181A82"/>
    <w:rsid w:val="00184BB7"/>
    <w:rsid w:val="0018500C"/>
    <w:rsid w:val="001879EC"/>
    <w:rsid w:val="001914E1"/>
    <w:rsid w:val="00192FDE"/>
    <w:rsid w:val="001944B8"/>
    <w:rsid w:val="001A00FA"/>
    <w:rsid w:val="001A39BA"/>
    <w:rsid w:val="001A4A3E"/>
    <w:rsid w:val="001A4EED"/>
    <w:rsid w:val="001A5A2B"/>
    <w:rsid w:val="001C1776"/>
    <w:rsid w:val="001C2214"/>
    <w:rsid w:val="001C2E88"/>
    <w:rsid w:val="001C3457"/>
    <w:rsid w:val="001C47C6"/>
    <w:rsid w:val="001C509D"/>
    <w:rsid w:val="001D3E83"/>
    <w:rsid w:val="001E2147"/>
    <w:rsid w:val="001E6000"/>
    <w:rsid w:val="001F0E2A"/>
    <w:rsid w:val="001F14AE"/>
    <w:rsid w:val="001F3CAC"/>
    <w:rsid w:val="001F403E"/>
    <w:rsid w:val="001F440D"/>
    <w:rsid w:val="002004F3"/>
    <w:rsid w:val="002022ED"/>
    <w:rsid w:val="002044FE"/>
    <w:rsid w:val="00207CF8"/>
    <w:rsid w:val="00207E59"/>
    <w:rsid w:val="00210853"/>
    <w:rsid w:val="002142D8"/>
    <w:rsid w:val="0022016F"/>
    <w:rsid w:val="002250A4"/>
    <w:rsid w:val="00225C93"/>
    <w:rsid w:val="00226701"/>
    <w:rsid w:val="002316D2"/>
    <w:rsid w:val="00231986"/>
    <w:rsid w:val="00231F67"/>
    <w:rsid w:val="002348FA"/>
    <w:rsid w:val="00241A97"/>
    <w:rsid w:val="00246C1D"/>
    <w:rsid w:val="00247FC4"/>
    <w:rsid w:val="0025301C"/>
    <w:rsid w:val="002544C9"/>
    <w:rsid w:val="00262504"/>
    <w:rsid w:val="00263533"/>
    <w:rsid w:val="002670B5"/>
    <w:rsid w:val="00270D8A"/>
    <w:rsid w:val="00272C10"/>
    <w:rsid w:val="0027343D"/>
    <w:rsid w:val="002734B6"/>
    <w:rsid w:val="00276B4D"/>
    <w:rsid w:val="0028262F"/>
    <w:rsid w:val="0028292A"/>
    <w:rsid w:val="00297369"/>
    <w:rsid w:val="002A39D6"/>
    <w:rsid w:val="002A5A7A"/>
    <w:rsid w:val="002A61D7"/>
    <w:rsid w:val="002A683E"/>
    <w:rsid w:val="002B5875"/>
    <w:rsid w:val="002C1F1E"/>
    <w:rsid w:val="002C3A25"/>
    <w:rsid w:val="002D0B4A"/>
    <w:rsid w:val="002D12DE"/>
    <w:rsid w:val="002D4C8B"/>
    <w:rsid w:val="002D69B6"/>
    <w:rsid w:val="002E359A"/>
    <w:rsid w:val="002F0C48"/>
    <w:rsid w:val="002F3F59"/>
    <w:rsid w:val="002F4A69"/>
    <w:rsid w:val="002F743F"/>
    <w:rsid w:val="0030001F"/>
    <w:rsid w:val="00301D8E"/>
    <w:rsid w:val="00304341"/>
    <w:rsid w:val="00307EF1"/>
    <w:rsid w:val="00313D4E"/>
    <w:rsid w:val="00315BB6"/>
    <w:rsid w:val="00315EB7"/>
    <w:rsid w:val="00316AFF"/>
    <w:rsid w:val="0031762E"/>
    <w:rsid w:val="00322E75"/>
    <w:rsid w:val="00332842"/>
    <w:rsid w:val="00336920"/>
    <w:rsid w:val="00336EDC"/>
    <w:rsid w:val="00340C95"/>
    <w:rsid w:val="003411A7"/>
    <w:rsid w:val="00342B03"/>
    <w:rsid w:val="003478D4"/>
    <w:rsid w:val="003505CD"/>
    <w:rsid w:val="003553B4"/>
    <w:rsid w:val="0035639A"/>
    <w:rsid w:val="00357AA4"/>
    <w:rsid w:val="00361C48"/>
    <w:rsid w:val="0036254A"/>
    <w:rsid w:val="003628EB"/>
    <w:rsid w:val="003633A2"/>
    <w:rsid w:val="00363424"/>
    <w:rsid w:val="00370DBF"/>
    <w:rsid w:val="00372B99"/>
    <w:rsid w:val="00373A77"/>
    <w:rsid w:val="00376DEC"/>
    <w:rsid w:val="0038357F"/>
    <w:rsid w:val="003A1196"/>
    <w:rsid w:val="003A1C33"/>
    <w:rsid w:val="003A4A06"/>
    <w:rsid w:val="003A4A3B"/>
    <w:rsid w:val="003A5E62"/>
    <w:rsid w:val="003B22BD"/>
    <w:rsid w:val="003B2A1E"/>
    <w:rsid w:val="003B2FCC"/>
    <w:rsid w:val="003C1C52"/>
    <w:rsid w:val="003C1DB0"/>
    <w:rsid w:val="003C7AFE"/>
    <w:rsid w:val="003D0E67"/>
    <w:rsid w:val="003D3497"/>
    <w:rsid w:val="003D629F"/>
    <w:rsid w:val="003D7EB6"/>
    <w:rsid w:val="003E1187"/>
    <w:rsid w:val="003E2CEF"/>
    <w:rsid w:val="003E2FFD"/>
    <w:rsid w:val="003E3086"/>
    <w:rsid w:val="003E5BF5"/>
    <w:rsid w:val="003E6553"/>
    <w:rsid w:val="00404CFA"/>
    <w:rsid w:val="00405237"/>
    <w:rsid w:val="00410841"/>
    <w:rsid w:val="00412830"/>
    <w:rsid w:val="0041347C"/>
    <w:rsid w:val="00413766"/>
    <w:rsid w:val="00420DA0"/>
    <w:rsid w:val="004234B3"/>
    <w:rsid w:val="004252A3"/>
    <w:rsid w:val="00430273"/>
    <w:rsid w:val="00430D82"/>
    <w:rsid w:val="0043167C"/>
    <w:rsid w:val="004334B0"/>
    <w:rsid w:val="004357E7"/>
    <w:rsid w:val="0044071B"/>
    <w:rsid w:val="00444C90"/>
    <w:rsid w:val="00445B8B"/>
    <w:rsid w:val="004472B9"/>
    <w:rsid w:val="00447B81"/>
    <w:rsid w:val="00447EB6"/>
    <w:rsid w:val="00453F0F"/>
    <w:rsid w:val="004549AD"/>
    <w:rsid w:val="00455825"/>
    <w:rsid w:val="004569E4"/>
    <w:rsid w:val="00460CB3"/>
    <w:rsid w:val="00462491"/>
    <w:rsid w:val="0046342A"/>
    <w:rsid w:val="0046471F"/>
    <w:rsid w:val="004651B1"/>
    <w:rsid w:val="0046708B"/>
    <w:rsid w:val="004741D0"/>
    <w:rsid w:val="00475162"/>
    <w:rsid w:val="00475ACC"/>
    <w:rsid w:val="00480441"/>
    <w:rsid w:val="00483767"/>
    <w:rsid w:val="00490890"/>
    <w:rsid w:val="00491AD2"/>
    <w:rsid w:val="00491D29"/>
    <w:rsid w:val="0049215D"/>
    <w:rsid w:val="004956EA"/>
    <w:rsid w:val="004A2D4E"/>
    <w:rsid w:val="004A4CA4"/>
    <w:rsid w:val="004A654D"/>
    <w:rsid w:val="004A6AAF"/>
    <w:rsid w:val="004A76A4"/>
    <w:rsid w:val="004B57B7"/>
    <w:rsid w:val="004C2A70"/>
    <w:rsid w:val="004C4FCC"/>
    <w:rsid w:val="004C7A24"/>
    <w:rsid w:val="004E0436"/>
    <w:rsid w:val="004E3C89"/>
    <w:rsid w:val="004E44E5"/>
    <w:rsid w:val="004E57E7"/>
    <w:rsid w:val="004E6E5A"/>
    <w:rsid w:val="004E7435"/>
    <w:rsid w:val="004F0FED"/>
    <w:rsid w:val="004F2529"/>
    <w:rsid w:val="004F3A67"/>
    <w:rsid w:val="004F6086"/>
    <w:rsid w:val="005006A6"/>
    <w:rsid w:val="00501167"/>
    <w:rsid w:val="00504FB3"/>
    <w:rsid w:val="00505D2F"/>
    <w:rsid w:val="00507387"/>
    <w:rsid w:val="0051739C"/>
    <w:rsid w:val="00517FF2"/>
    <w:rsid w:val="00523B59"/>
    <w:rsid w:val="005272C8"/>
    <w:rsid w:val="00527ACB"/>
    <w:rsid w:val="00530B85"/>
    <w:rsid w:val="00530E34"/>
    <w:rsid w:val="005327F6"/>
    <w:rsid w:val="005375C2"/>
    <w:rsid w:val="00537685"/>
    <w:rsid w:val="00537DDD"/>
    <w:rsid w:val="00540271"/>
    <w:rsid w:val="005422E9"/>
    <w:rsid w:val="005465E1"/>
    <w:rsid w:val="00561B75"/>
    <w:rsid w:val="00570A95"/>
    <w:rsid w:val="00574FF6"/>
    <w:rsid w:val="00577713"/>
    <w:rsid w:val="005836A9"/>
    <w:rsid w:val="0058370A"/>
    <w:rsid w:val="00585C54"/>
    <w:rsid w:val="00593BFC"/>
    <w:rsid w:val="005A1363"/>
    <w:rsid w:val="005A1ACE"/>
    <w:rsid w:val="005A33D2"/>
    <w:rsid w:val="005A7637"/>
    <w:rsid w:val="005B0070"/>
    <w:rsid w:val="005B0830"/>
    <w:rsid w:val="005B3FE7"/>
    <w:rsid w:val="005B4515"/>
    <w:rsid w:val="005C00C7"/>
    <w:rsid w:val="005C163A"/>
    <w:rsid w:val="005C37FA"/>
    <w:rsid w:val="005C3C4B"/>
    <w:rsid w:val="005C3C51"/>
    <w:rsid w:val="005D1C67"/>
    <w:rsid w:val="005D2E8C"/>
    <w:rsid w:val="005D3515"/>
    <w:rsid w:val="005D39C6"/>
    <w:rsid w:val="005D525F"/>
    <w:rsid w:val="005E126D"/>
    <w:rsid w:val="005E1676"/>
    <w:rsid w:val="005E2062"/>
    <w:rsid w:val="005E27F6"/>
    <w:rsid w:val="005E600C"/>
    <w:rsid w:val="005F1422"/>
    <w:rsid w:val="005F2683"/>
    <w:rsid w:val="005F3E16"/>
    <w:rsid w:val="006004F7"/>
    <w:rsid w:val="00600A0D"/>
    <w:rsid w:val="00603305"/>
    <w:rsid w:val="00606AE2"/>
    <w:rsid w:val="006147C4"/>
    <w:rsid w:val="006202DA"/>
    <w:rsid w:val="00623961"/>
    <w:rsid w:val="006250FD"/>
    <w:rsid w:val="00625AA6"/>
    <w:rsid w:val="00625C0D"/>
    <w:rsid w:val="0063102A"/>
    <w:rsid w:val="006331A2"/>
    <w:rsid w:val="00633A4C"/>
    <w:rsid w:val="006347E8"/>
    <w:rsid w:val="00636AE1"/>
    <w:rsid w:val="00641382"/>
    <w:rsid w:val="00647F68"/>
    <w:rsid w:val="00653611"/>
    <w:rsid w:val="006603B2"/>
    <w:rsid w:val="00661613"/>
    <w:rsid w:val="006630D5"/>
    <w:rsid w:val="0066783B"/>
    <w:rsid w:val="00670F04"/>
    <w:rsid w:val="0067246E"/>
    <w:rsid w:val="00674389"/>
    <w:rsid w:val="006819C7"/>
    <w:rsid w:val="006835DA"/>
    <w:rsid w:val="00686996"/>
    <w:rsid w:val="00696489"/>
    <w:rsid w:val="006A2899"/>
    <w:rsid w:val="006A628A"/>
    <w:rsid w:val="006A705A"/>
    <w:rsid w:val="006A7641"/>
    <w:rsid w:val="006C0CE4"/>
    <w:rsid w:val="006C2306"/>
    <w:rsid w:val="006C610B"/>
    <w:rsid w:val="006C7103"/>
    <w:rsid w:val="006D0970"/>
    <w:rsid w:val="006D189A"/>
    <w:rsid w:val="006D2252"/>
    <w:rsid w:val="006D2D34"/>
    <w:rsid w:val="006D3276"/>
    <w:rsid w:val="006D3CD9"/>
    <w:rsid w:val="006D3FFC"/>
    <w:rsid w:val="006E1D0B"/>
    <w:rsid w:val="006E4EE8"/>
    <w:rsid w:val="006F0081"/>
    <w:rsid w:val="006F07DE"/>
    <w:rsid w:val="006F1D6A"/>
    <w:rsid w:val="006F3A4E"/>
    <w:rsid w:val="006F4327"/>
    <w:rsid w:val="006F76DA"/>
    <w:rsid w:val="007006D0"/>
    <w:rsid w:val="007031C6"/>
    <w:rsid w:val="00703321"/>
    <w:rsid w:val="0071617F"/>
    <w:rsid w:val="007235DB"/>
    <w:rsid w:val="007235DF"/>
    <w:rsid w:val="00727C0F"/>
    <w:rsid w:val="00734493"/>
    <w:rsid w:val="007344F1"/>
    <w:rsid w:val="0073450B"/>
    <w:rsid w:val="00734627"/>
    <w:rsid w:val="00735F80"/>
    <w:rsid w:val="00737A97"/>
    <w:rsid w:val="007416E8"/>
    <w:rsid w:val="00751D2C"/>
    <w:rsid w:val="00754994"/>
    <w:rsid w:val="0075699F"/>
    <w:rsid w:val="00760D9D"/>
    <w:rsid w:val="00765987"/>
    <w:rsid w:val="0076724F"/>
    <w:rsid w:val="0077131E"/>
    <w:rsid w:val="00771ED9"/>
    <w:rsid w:val="007727E2"/>
    <w:rsid w:val="00775EED"/>
    <w:rsid w:val="00796469"/>
    <w:rsid w:val="00796713"/>
    <w:rsid w:val="007A088C"/>
    <w:rsid w:val="007A4750"/>
    <w:rsid w:val="007A4A6B"/>
    <w:rsid w:val="007A67B3"/>
    <w:rsid w:val="007B391C"/>
    <w:rsid w:val="007B5639"/>
    <w:rsid w:val="007C0495"/>
    <w:rsid w:val="007C06C9"/>
    <w:rsid w:val="007C06E7"/>
    <w:rsid w:val="007C5B36"/>
    <w:rsid w:val="007C6CB4"/>
    <w:rsid w:val="007D0C91"/>
    <w:rsid w:val="007D0F3C"/>
    <w:rsid w:val="007D22EF"/>
    <w:rsid w:val="007E1E43"/>
    <w:rsid w:val="007E3B95"/>
    <w:rsid w:val="007E4D4D"/>
    <w:rsid w:val="007F29C7"/>
    <w:rsid w:val="007F3439"/>
    <w:rsid w:val="007F6D86"/>
    <w:rsid w:val="00803154"/>
    <w:rsid w:val="00811ACB"/>
    <w:rsid w:val="00825FB0"/>
    <w:rsid w:val="00827916"/>
    <w:rsid w:val="00831484"/>
    <w:rsid w:val="0083458C"/>
    <w:rsid w:val="0083565B"/>
    <w:rsid w:val="0084050B"/>
    <w:rsid w:val="00840E81"/>
    <w:rsid w:val="00843415"/>
    <w:rsid w:val="00844276"/>
    <w:rsid w:val="00850957"/>
    <w:rsid w:val="008514C3"/>
    <w:rsid w:val="00853318"/>
    <w:rsid w:val="0085671D"/>
    <w:rsid w:val="00857357"/>
    <w:rsid w:val="00861E02"/>
    <w:rsid w:val="00864B68"/>
    <w:rsid w:val="00871411"/>
    <w:rsid w:val="0088594D"/>
    <w:rsid w:val="008874D0"/>
    <w:rsid w:val="00891135"/>
    <w:rsid w:val="00891935"/>
    <w:rsid w:val="00891B20"/>
    <w:rsid w:val="00892DAE"/>
    <w:rsid w:val="0089329F"/>
    <w:rsid w:val="008940D9"/>
    <w:rsid w:val="00896E06"/>
    <w:rsid w:val="008A05EC"/>
    <w:rsid w:val="008A410F"/>
    <w:rsid w:val="008A44F7"/>
    <w:rsid w:val="008A5E01"/>
    <w:rsid w:val="008B2201"/>
    <w:rsid w:val="008C0DDE"/>
    <w:rsid w:val="008C133A"/>
    <w:rsid w:val="008C35D9"/>
    <w:rsid w:val="008C5B6C"/>
    <w:rsid w:val="008C7EAF"/>
    <w:rsid w:val="008D0716"/>
    <w:rsid w:val="008D0A5F"/>
    <w:rsid w:val="008D3FD1"/>
    <w:rsid w:val="008D757E"/>
    <w:rsid w:val="008E28E3"/>
    <w:rsid w:val="008E2C47"/>
    <w:rsid w:val="008E34D9"/>
    <w:rsid w:val="008E3923"/>
    <w:rsid w:val="008F32E3"/>
    <w:rsid w:val="008F3D06"/>
    <w:rsid w:val="008F5E41"/>
    <w:rsid w:val="00904B4F"/>
    <w:rsid w:val="00911F75"/>
    <w:rsid w:val="00912353"/>
    <w:rsid w:val="0092168B"/>
    <w:rsid w:val="00921E2C"/>
    <w:rsid w:val="00922230"/>
    <w:rsid w:val="0092268B"/>
    <w:rsid w:val="0092551C"/>
    <w:rsid w:val="009270AD"/>
    <w:rsid w:val="009309BB"/>
    <w:rsid w:val="00935DA3"/>
    <w:rsid w:val="00936404"/>
    <w:rsid w:val="0094163B"/>
    <w:rsid w:val="009422D0"/>
    <w:rsid w:val="0094383D"/>
    <w:rsid w:val="00943C05"/>
    <w:rsid w:val="00943E0D"/>
    <w:rsid w:val="009442EA"/>
    <w:rsid w:val="00947B78"/>
    <w:rsid w:val="00953448"/>
    <w:rsid w:val="00955B69"/>
    <w:rsid w:val="00956EC4"/>
    <w:rsid w:val="009615A2"/>
    <w:rsid w:val="00963F4A"/>
    <w:rsid w:val="00967DB9"/>
    <w:rsid w:val="009707C8"/>
    <w:rsid w:val="009726B0"/>
    <w:rsid w:val="00972992"/>
    <w:rsid w:val="0098119F"/>
    <w:rsid w:val="00981731"/>
    <w:rsid w:val="00984F23"/>
    <w:rsid w:val="00986584"/>
    <w:rsid w:val="00987F04"/>
    <w:rsid w:val="00995228"/>
    <w:rsid w:val="009967FD"/>
    <w:rsid w:val="009A3C4E"/>
    <w:rsid w:val="009A4D9B"/>
    <w:rsid w:val="009A591B"/>
    <w:rsid w:val="009B2BFC"/>
    <w:rsid w:val="009B2F8F"/>
    <w:rsid w:val="009B30AE"/>
    <w:rsid w:val="009B36E9"/>
    <w:rsid w:val="009B3E85"/>
    <w:rsid w:val="009C0C93"/>
    <w:rsid w:val="009C2504"/>
    <w:rsid w:val="009C43E6"/>
    <w:rsid w:val="009C6A21"/>
    <w:rsid w:val="009C7576"/>
    <w:rsid w:val="009C77DE"/>
    <w:rsid w:val="009D5DD1"/>
    <w:rsid w:val="009D7724"/>
    <w:rsid w:val="009E06DD"/>
    <w:rsid w:val="009E0FA3"/>
    <w:rsid w:val="009E2598"/>
    <w:rsid w:val="009E6FCD"/>
    <w:rsid w:val="009E7F89"/>
    <w:rsid w:val="009F4F52"/>
    <w:rsid w:val="009F59FE"/>
    <w:rsid w:val="009F75EE"/>
    <w:rsid w:val="009F7737"/>
    <w:rsid w:val="00A00E35"/>
    <w:rsid w:val="00A04BAC"/>
    <w:rsid w:val="00A1161A"/>
    <w:rsid w:val="00A16BF5"/>
    <w:rsid w:val="00A200A5"/>
    <w:rsid w:val="00A23BB6"/>
    <w:rsid w:val="00A301A8"/>
    <w:rsid w:val="00A31F59"/>
    <w:rsid w:val="00A35A37"/>
    <w:rsid w:val="00A35A48"/>
    <w:rsid w:val="00A35CD6"/>
    <w:rsid w:val="00A36E23"/>
    <w:rsid w:val="00A55728"/>
    <w:rsid w:val="00A55AB9"/>
    <w:rsid w:val="00A55B1F"/>
    <w:rsid w:val="00A55CB5"/>
    <w:rsid w:val="00A57CCD"/>
    <w:rsid w:val="00A61392"/>
    <w:rsid w:val="00A64964"/>
    <w:rsid w:val="00A65530"/>
    <w:rsid w:val="00A70D49"/>
    <w:rsid w:val="00A729F1"/>
    <w:rsid w:val="00A73402"/>
    <w:rsid w:val="00A750C2"/>
    <w:rsid w:val="00A7580F"/>
    <w:rsid w:val="00A809D4"/>
    <w:rsid w:val="00A81ABC"/>
    <w:rsid w:val="00A841E9"/>
    <w:rsid w:val="00A860BE"/>
    <w:rsid w:val="00A916B7"/>
    <w:rsid w:val="00A94B27"/>
    <w:rsid w:val="00AA31A2"/>
    <w:rsid w:val="00AB33B1"/>
    <w:rsid w:val="00AB3C3C"/>
    <w:rsid w:val="00AB3DCB"/>
    <w:rsid w:val="00AB4D48"/>
    <w:rsid w:val="00AB7137"/>
    <w:rsid w:val="00AC016B"/>
    <w:rsid w:val="00AC31AF"/>
    <w:rsid w:val="00AD21DF"/>
    <w:rsid w:val="00AD447F"/>
    <w:rsid w:val="00AD5C0E"/>
    <w:rsid w:val="00AE0249"/>
    <w:rsid w:val="00AE0BFD"/>
    <w:rsid w:val="00AE0DE3"/>
    <w:rsid w:val="00AE19D1"/>
    <w:rsid w:val="00AE2E30"/>
    <w:rsid w:val="00AE6D05"/>
    <w:rsid w:val="00AF63CA"/>
    <w:rsid w:val="00AF6922"/>
    <w:rsid w:val="00B03401"/>
    <w:rsid w:val="00B06ADA"/>
    <w:rsid w:val="00B11ED5"/>
    <w:rsid w:val="00B12975"/>
    <w:rsid w:val="00B12DF2"/>
    <w:rsid w:val="00B20952"/>
    <w:rsid w:val="00B20CF9"/>
    <w:rsid w:val="00B22D1F"/>
    <w:rsid w:val="00B23246"/>
    <w:rsid w:val="00B31266"/>
    <w:rsid w:val="00B32767"/>
    <w:rsid w:val="00B413AE"/>
    <w:rsid w:val="00B42C5A"/>
    <w:rsid w:val="00B42FBA"/>
    <w:rsid w:val="00B63AF7"/>
    <w:rsid w:val="00B74628"/>
    <w:rsid w:val="00B81047"/>
    <w:rsid w:val="00B869AA"/>
    <w:rsid w:val="00B9119F"/>
    <w:rsid w:val="00B9454A"/>
    <w:rsid w:val="00B95D50"/>
    <w:rsid w:val="00B9698D"/>
    <w:rsid w:val="00B971F4"/>
    <w:rsid w:val="00B9760F"/>
    <w:rsid w:val="00BA2384"/>
    <w:rsid w:val="00BA5827"/>
    <w:rsid w:val="00BB14AB"/>
    <w:rsid w:val="00BB4E78"/>
    <w:rsid w:val="00BB5733"/>
    <w:rsid w:val="00BB66C3"/>
    <w:rsid w:val="00BC1DDF"/>
    <w:rsid w:val="00BC3AE4"/>
    <w:rsid w:val="00BD4D0E"/>
    <w:rsid w:val="00BD544C"/>
    <w:rsid w:val="00BD66E7"/>
    <w:rsid w:val="00BE1373"/>
    <w:rsid w:val="00BE2738"/>
    <w:rsid w:val="00BE324F"/>
    <w:rsid w:val="00BE64D9"/>
    <w:rsid w:val="00BF1223"/>
    <w:rsid w:val="00BF1F16"/>
    <w:rsid w:val="00BF7292"/>
    <w:rsid w:val="00C05427"/>
    <w:rsid w:val="00C07982"/>
    <w:rsid w:val="00C1029A"/>
    <w:rsid w:val="00C120EC"/>
    <w:rsid w:val="00C12A66"/>
    <w:rsid w:val="00C15552"/>
    <w:rsid w:val="00C15E49"/>
    <w:rsid w:val="00C2011E"/>
    <w:rsid w:val="00C21B1D"/>
    <w:rsid w:val="00C21B45"/>
    <w:rsid w:val="00C21D13"/>
    <w:rsid w:val="00C25C85"/>
    <w:rsid w:val="00C27FE1"/>
    <w:rsid w:val="00C30572"/>
    <w:rsid w:val="00C34E9E"/>
    <w:rsid w:val="00C35DE7"/>
    <w:rsid w:val="00C37EA1"/>
    <w:rsid w:val="00C43C5F"/>
    <w:rsid w:val="00C474D8"/>
    <w:rsid w:val="00C623BA"/>
    <w:rsid w:val="00C64C03"/>
    <w:rsid w:val="00C6791D"/>
    <w:rsid w:val="00C702AD"/>
    <w:rsid w:val="00C73D30"/>
    <w:rsid w:val="00C80AD1"/>
    <w:rsid w:val="00C821B3"/>
    <w:rsid w:val="00C822B9"/>
    <w:rsid w:val="00C85825"/>
    <w:rsid w:val="00C85B88"/>
    <w:rsid w:val="00C9137F"/>
    <w:rsid w:val="00C935B6"/>
    <w:rsid w:val="00C93FBF"/>
    <w:rsid w:val="00C9483E"/>
    <w:rsid w:val="00CA2BA4"/>
    <w:rsid w:val="00CA77C2"/>
    <w:rsid w:val="00CC5515"/>
    <w:rsid w:val="00CD0FA2"/>
    <w:rsid w:val="00CD1E8A"/>
    <w:rsid w:val="00CD2F7F"/>
    <w:rsid w:val="00CD6910"/>
    <w:rsid w:val="00CE0F2A"/>
    <w:rsid w:val="00CE3739"/>
    <w:rsid w:val="00CE3EE1"/>
    <w:rsid w:val="00CE4DB7"/>
    <w:rsid w:val="00CE5F23"/>
    <w:rsid w:val="00CE6A39"/>
    <w:rsid w:val="00CF2FBF"/>
    <w:rsid w:val="00CF3081"/>
    <w:rsid w:val="00CF4426"/>
    <w:rsid w:val="00CF5E36"/>
    <w:rsid w:val="00D00CF8"/>
    <w:rsid w:val="00D07919"/>
    <w:rsid w:val="00D13ED4"/>
    <w:rsid w:val="00D14EE2"/>
    <w:rsid w:val="00D1794C"/>
    <w:rsid w:val="00D20423"/>
    <w:rsid w:val="00D238F3"/>
    <w:rsid w:val="00D259B2"/>
    <w:rsid w:val="00D33AA6"/>
    <w:rsid w:val="00D34804"/>
    <w:rsid w:val="00D35AAB"/>
    <w:rsid w:val="00D36219"/>
    <w:rsid w:val="00D36870"/>
    <w:rsid w:val="00D40E03"/>
    <w:rsid w:val="00D436FD"/>
    <w:rsid w:val="00D450A0"/>
    <w:rsid w:val="00D47659"/>
    <w:rsid w:val="00D50C06"/>
    <w:rsid w:val="00D521C6"/>
    <w:rsid w:val="00D55411"/>
    <w:rsid w:val="00D63410"/>
    <w:rsid w:val="00D65534"/>
    <w:rsid w:val="00D71C5D"/>
    <w:rsid w:val="00D733D4"/>
    <w:rsid w:val="00D7529E"/>
    <w:rsid w:val="00D81B50"/>
    <w:rsid w:val="00D825B9"/>
    <w:rsid w:val="00D8401F"/>
    <w:rsid w:val="00D84974"/>
    <w:rsid w:val="00D866B8"/>
    <w:rsid w:val="00D86F51"/>
    <w:rsid w:val="00D870C2"/>
    <w:rsid w:val="00D870CE"/>
    <w:rsid w:val="00D87691"/>
    <w:rsid w:val="00D940E4"/>
    <w:rsid w:val="00D95F10"/>
    <w:rsid w:val="00DA2100"/>
    <w:rsid w:val="00DB4CDA"/>
    <w:rsid w:val="00DB688B"/>
    <w:rsid w:val="00DC034D"/>
    <w:rsid w:val="00DC0C84"/>
    <w:rsid w:val="00DC229B"/>
    <w:rsid w:val="00DC237C"/>
    <w:rsid w:val="00DC27C2"/>
    <w:rsid w:val="00DC3A3D"/>
    <w:rsid w:val="00DC5165"/>
    <w:rsid w:val="00DC5D2B"/>
    <w:rsid w:val="00DC678B"/>
    <w:rsid w:val="00DC78D5"/>
    <w:rsid w:val="00DD08B2"/>
    <w:rsid w:val="00DD2AF4"/>
    <w:rsid w:val="00DE0188"/>
    <w:rsid w:val="00DE3463"/>
    <w:rsid w:val="00DE60FE"/>
    <w:rsid w:val="00DF0EEA"/>
    <w:rsid w:val="00DF56B2"/>
    <w:rsid w:val="00DF5DC4"/>
    <w:rsid w:val="00E012A9"/>
    <w:rsid w:val="00E02214"/>
    <w:rsid w:val="00E05AE5"/>
    <w:rsid w:val="00E1025B"/>
    <w:rsid w:val="00E14FA2"/>
    <w:rsid w:val="00E16127"/>
    <w:rsid w:val="00E22854"/>
    <w:rsid w:val="00E22EAD"/>
    <w:rsid w:val="00E24914"/>
    <w:rsid w:val="00E27829"/>
    <w:rsid w:val="00E27BA3"/>
    <w:rsid w:val="00E27EEB"/>
    <w:rsid w:val="00E32ABF"/>
    <w:rsid w:val="00E34DD6"/>
    <w:rsid w:val="00E40095"/>
    <w:rsid w:val="00E4017A"/>
    <w:rsid w:val="00E43E17"/>
    <w:rsid w:val="00E46469"/>
    <w:rsid w:val="00E47205"/>
    <w:rsid w:val="00E47226"/>
    <w:rsid w:val="00E50960"/>
    <w:rsid w:val="00E50DCB"/>
    <w:rsid w:val="00E50F96"/>
    <w:rsid w:val="00E5149A"/>
    <w:rsid w:val="00E51B24"/>
    <w:rsid w:val="00E5494E"/>
    <w:rsid w:val="00E55E81"/>
    <w:rsid w:val="00E612D9"/>
    <w:rsid w:val="00E650E6"/>
    <w:rsid w:val="00E81F6D"/>
    <w:rsid w:val="00E8242E"/>
    <w:rsid w:val="00E85F7C"/>
    <w:rsid w:val="00E90CFE"/>
    <w:rsid w:val="00EA15C4"/>
    <w:rsid w:val="00EA453A"/>
    <w:rsid w:val="00EA51A4"/>
    <w:rsid w:val="00EB3811"/>
    <w:rsid w:val="00EB5FB9"/>
    <w:rsid w:val="00EC5267"/>
    <w:rsid w:val="00EC6A84"/>
    <w:rsid w:val="00ED0756"/>
    <w:rsid w:val="00ED2982"/>
    <w:rsid w:val="00ED61D0"/>
    <w:rsid w:val="00EE1130"/>
    <w:rsid w:val="00EE354C"/>
    <w:rsid w:val="00EF273E"/>
    <w:rsid w:val="00EF2AB4"/>
    <w:rsid w:val="00EF2DEE"/>
    <w:rsid w:val="00EF5DA4"/>
    <w:rsid w:val="00EF7680"/>
    <w:rsid w:val="00F00F4C"/>
    <w:rsid w:val="00F044E9"/>
    <w:rsid w:val="00F06B2D"/>
    <w:rsid w:val="00F06D98"/>
    <w:rsid w:val="00F07664"/>
    <w:rsid w:val="00F1242D"/>
    <w:rsid w:val="00F13348"/>
    <w:rsid w:val="00F33780"/>
    <w:rsid w:val="00F33983"/>
    <w:rsid w:val="00F37B81"/>
    <w:rsid w:val="00F41331"/>
    <w:rsid w:val="00F42516"/>
    <w:rsid w:val="00F5088A"/>
    <w:rsid w:val="00F5680A"/>
    <w:rsid w:val="00F60607"/>
    <w:rsid w:val="00F645EA"/>
    <w:rsid w:val="00F67B04"/>
    <w:rsid w:val="00F67C65"/>
    <w:rsid w:val="00F70C81"/>
    <w:rsid w:val="00F735D3"/>
    <w:rsid w:val="00F74780"/>
    <w:rsid w:val="00F77059"/>
    <w:rsid w:val="00F80729"/>
    <w:rsid w:val="00F80822"/>
    <w:rsid w:val="00F81739"/>
    <w:rsid w:val="00F81DC7"/>
    <w:rsid w:val="00F820E2"/>
    <w:rsid w:val="00F8435E"/>
    <w:rsid w:val="00F84CC2"/>
    <w:rsid w:val="00F8656E"/>
    <w:rsid w:val="00F93E2B"/>
    <w:rsid w:val="00F93E55"/>
    <w:rsid w:val="00F9697A"/>
    <w:rsid w:val="00FA5D09"/>
    <w:rsid w:val="00FA6609"/>
    <w:rsid w:val="00FA6E6A"/>
    <w:rsid w:val="00FB0446"/>
    <w:rsid w:val="00FB1508"/>
    <w:rsid w:val="00FB1517"/>
    <w:rsid w:val="00FC026D"/>
    <w:rsid w:val="00FC69B5"/>
    <w:rsid w:val="00FE1D4B"/>
    <w:rsid w:val="00FF229B"/>
    <w:rsid w:val="00FF256E"/>
    <w:rsid w:val="00FF30CE"/>
    <w:rsid w:val="00FF38CC"/>
    <w:rsid w:val="00FF486C"/>
    <w:rsid w:val="00FF49BE"/>
    <w:rsid w:val="00FF4EEE"/>
    <w:rsid w:val="00FF52AE"/>
    <w:rsid w:val="00FF5C9B"/>
    <w:rsid w:val="00FF5DA2"/>
    <w:rsid w:val="00FF5E1D"/>
    <w:rsid w:val="00FF7445"/>
    <w:rsid w:val="00FF7A2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74">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ja-JP" w:bidi="ar-SA"/>
      </w:rPr>
    </w:rPrDefault>
    <w:pPrDefault>
      <w:pPr>
        <w:spacing w:after="480" w:line="0" w:lineRule="auto"/>
      </w:pPr>
    </w:pPrDefault>
  </w:docDefaults>
  <w:latentStyles w:defLockedState="0" w:defUIPriority="0" w:defSemiHidden="1" w:defUnhideWhenUsed="1" w:defQFormat="0" w:count="267">
    <w:lsdException w:name="Normal" w:semiHidden="0" w:unhideWhenUsed="0"/>
    <w:lsdException w:name="heading 1" w:semiHidden="0" w:unhideWhenUsed="0" w:qFormat="1"/>
    <w:lsdException w:name="heading 2" w:qFormat="1"/>
    <w:lsdException w:name="heading 3" w:qFormat="1"/>
    <w:lsdException w:name="Title" w:semiHidden="0" w:unhideWhenUsed="0"/>
    <w:lsdException w:name="Default Paragraph Font" w:uiPriority="1"/>
    <w:lsdException w:name="Subtitle" w:semiHidden="0" w:unhideWhenUsed="0"/>
    <w:lsdException w:name="Hyperlink" w:uiPriority="99"/>
    <w:lsdException w:name="Strong" w:semiHidden="0" w:unhideWhenUsed="0"/>
    <w:lsdException w:name="Emphasis" w:semiHidden="0" w:unhideWhenUsed="0"/>
    <w:lsdException w:name="HTML Top of Form" w:uiPriority="99"/>
    <w:lsdException w:name="HTML Bottom of Form" w:uiPriority="99"/>
    <w:lsdException w:name="Normal (Web)" w:qFormat="1"/>
    <w:lsdException w:name="Normal Table" w:uiPriority="99"/>
    <w:lsdException w:name="No List" w:uiPriority="99"/>
    <w:lsdException w:name="Table Grid" w:semiHidden="0" w:unhideWhenUsed="0"/>
    <w:lsdException w:name="Placeholder Text" w:uiPriority="99"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CE6A39"/>
    <w:pPr>
      <w:spacing w:after="0" w:line="240" w:lineRule="auto"/>
    </w:pPr>
    <w:rPr>
      <w:rFonts w:ascii="Times New Roman" w:eastAsia="MS Mincho" w:hAnsi="Times New Roman" w:cs="Times New Roman"/>
      <w:sz w:val="24"/>
      <w:szCs w:val="24"/>
      <w:lang w:val="en-US" w:eastAsia="en-US"/>
    </w:rPr>
  </w:style>
  <w:style w:type="paragraph" w:styleId="Heading1">
    <w:name w:val="heading 1"/>
    <w:basedOn w:val="Body"/>
    <w:next w:val="Body"/>
    <w:link w:val="Heading1Char"/>
    <w:qFormat/>
    <w:rsid w:val="00CE6A39"/>
    <w:pPr>
      <w:keepNext/>
      <w:spacing w:before="360" w:line="420" w:lineRule="exact"/>
      <w:outlineLvl w:val="0"/>
    </w:pPr>
    <w:rPr>
      <w:rFonts w:ascii="Arial" w:hAnsi="Arial" w:cs="Arial"/>
      <w:bCs/>
      <w:color w:val="4E8ABE"/>
      <w:kern w:val="32"/>
      <w:sz w:val="36"/>
      <w:szCs w:val="36"/>
    </w:rPr>
  </w:style>
  <w:style w:type="paragraph" w:styleId="Heading2">
    <w:name w:val="heading 2"/>
    <w:basedOn w:val="Body"/>
    <w:next w:val="Body"/>
    <w:link w:val="Heading2Char"/>
    <w:qFormat/>
    <w:rsid w:val="00CE6A39"/>
    <w:pPr>
      <w:keepNext/>
      <w:autoSpaceDE w:val="0"/>
      <w:autoSpaceDN w:val="0"/>
      <w:adjustRightInd w:val="0"/>
      <w:spacing w:after="90" w:line="280" w:lineRule="exact"/>
      <w:outlineLvl w:val="1"/>
    </w:pPr>
    <w:rPr>
      <w:rFonts w:ascii="Arial" w:hAnsi="Arial"/>
      <w:b/>
      <w:color w:val="4E8ABE"/>
      <w:sz w:val="24"/>
    </w:rPr>
  </w:style>
  <w:style w:type="paragraph" w:styleId="Heading3">
    <w:name w:val="heading 3"/>
    <w:basedOn w:val="Body"/>
    <w:next w:val="Body"/>
    <w:link w:val="Heading3Char"/>
    <w:qFormat/>
    <w:rsid w:val="00CE6A39"/>
    <w:pPr>
      <w:keepNext/>
      <w:spacing w:after="40"/>
      <w:outlineLvl w:val="2"/>
    </w:pPr>
    <w:rPr>
      <w:rFonts w:cs="Arial"/>
      <w:b/>
      <w:bCs/>
      <w:szCs w:val="26"/>
    </w:rPr>
  </w:style>
  <w:style w:type="paragraph" w:styleId="Heading4">
    <w:name w:val="heading 4"/>
    <w:basedOn w:val="Body"/>
    <w:next w:val="Body"/>
    <w:link w:val="Heading4Char"/>
    <w:rsid w:val="00CE6A39"/>
    <w:pPr>
      <w:keepNext/>
      <w:spacing w:after="0"/>
      <w:outlineLvl w:val="3"/>
    </w:pPr>
    <w:rPr>
      <w:bCs/>
      <w:i/>
      <w:szCs w:val="28"/>
    </w:rPr>
  </w:style>
  <w:style w:type="paragraph" w:styleId="Heading5">
    <w:name w:val="heading 5"/>
    <w:basedOn w:val="Heading4"/>
    <w:next w:val="Body"/>
    <w:link w:val="Heading5Char"/>
    <w:rsid w:val="00CE6A39"/>
    <w:pPr>
      <w:spacing w:after="40"/>
      <w:outlineLvl w:val="4"/>
    </w:pPr>
    <w:rPr>
      <w:b/>
      <w:bCs w:val="0"/>
      <w:i w:val="0"/>
      <w:color w:val="000080"/>
      <w:sz w:val="144"/>
      <w:szCs w:val="144"/>
    </w:rPr>
  </w:style>
  <w:style w:type="paragraph" w:styleId="Heading6">
    <w:name w:val="heading 6"/>
    <w:basedOn w:val="Heading1"/>
    <w:next w:val="Normal"/>
    <w:link w:val="Heading6Char"/>
    <w:rsid w:val="00CE6A39"/>
    <w:pPr>
      <w:pBdr>
        <w:bottom w:val="single" w:sz="6" w:space="1" w:color="auto"/>
      </w:pBdr>
      <w:spacing w:before="120" w:line="240" w:lineRule="auto"/>
      <w:outlineLvl w:val="5"/>
    </w:pPr>
    <w:rPr>
      <w:rFonts w:ascii="Times New Roman" w:hAnsi="Times New Roman" w:cs="Times New Roman"/>
      <w:bCs w:val="0"/>
      <w:smallCaps/>
      <w:color w:val="000080"/>
      <w:kern w:val="0"/>
      <w:sz w:val="144"/>
      <w:szCs w:val="144"/>
    </w:rPr>
  </w:style>
  <w:style w:type="paragraph" w:styleId="Heading7">
    <w:name w:val="heading 7"/>
    <w:basedOn w:val="Normal"/>
    <w:next w:val="Normal"/>
    <w:link w:val="Heading7Char"/>
    <w:rsid w:val="00CE6A39"/>
    <w:pPr>
      <w:keepNext/>
      <w:keepLines/>
      <w:spacing w:after="100"/>
      <w:outlineLvl w:val="6"/>
    </w:pPr>
    <w:rPr>
      <w:color w:val="000080"/>
      <w:sz w:val="144"/>
      <w:szCs w:val="144"/>
    </w:rPr>
  </w:style>
  <w:style w:type="paragraph" w:styleId="Heading8">
    <w:name w:val="heading 8"/>
    <w:basedOn w:val="Normal"/>
    <w:next w:val="Normal"/>
    <w:link w:val="Heading8Char"/>
    <w:rsid w:val="00CE6A39"/>
    <w:pPr>
      <w:spacing w:before="240" w:after="60"/>
      <w:outlineLvl w:val="7"/>
    </w:pPr>
    <w:rPr>
      <w:i/>
      <w:iCs/>
    </w:rPr>
  </w:style>
  <w:style w:type="paragraph" w:styleId="Heading9">
    <w:name w:val="heading 9"/>
    <w:basedOn w:val="Normal"/>
    <w:next w:val="Normal"/>
    <w:link w:val="Heading9Char"/>
    <w:rsid w:val="00CE6A39"/>
    <w:pPr>
      <w:spacing w:before="240" w:after="60"/>
      <w:outlineLvl w:val="8"/>
    </w:pPr>
    <w:rPr>
      <w:rFonts w:ascii="Arial" w:hAnsi="Arial" w:cs="Arial"/>
      <w:szCs w:val="22"/>
    </w:rPr>
  </w:style>
  <w:style w:type="character" w:default="1" w:styleId="DefaultParagraphFont">
    <w:name w:val="Default Paragraph Font"/>
    <w:uiPriority w:val="1"/>
    <w:semiHidden/>
    <w:unhideWhenUsed/>
    <w:rsid w:val="00CE6A3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CE6A39"/>
  </w:style>
  <w:style w:type="paragraph" w:styleId="Header">
    <w:name w:val="header"/>
    <w:basedOn w:val="Normal"/>
    <w:link w:val="HeaderChar"/>
    <w:rsid w:val="00CE6A39"/>
    <w:pPr>
      <w:tabs>
        <w:tab w:val="center" w:pos="4320"/>
        <w:tab w:val="right" w:pos="8640"/>
      </w:tabs>
      <w:spacing w:after="120"/>
    </w:pPr>
    <w:rPr>
      <w:rFonts w:ascii="Arial" w:hAnsi="Arial"/>
      <w:noProof/>
      <w:kern w:val="20"/>
      <w:sz w:val="14"/>
    </w:rPr>
  </w:style>
  <w:style w:type="character" w:customStyle="1" w:styleId="HeaderChar">
    <w:name w:val="Header Char"/>
    <w:basedOn w:val="DefaultParagraphFont"/>
    <w:link w:val="Header"/>
    <w:rsid w:val="00CE6A39"/>
    <w:rPr>
      <w:rFonts w:ascii="Arial" w:eastAsia="MS Mincho" w:hAnsi="Arial" w:cs="Times New Roman"/>
      <w:noProof/>
      <w:kern w:val="20"/>
      <w:sz w:val="14"/>
      <w:szCs w:val="24"/>
      <w:lang w:val="en-US" w:eastAsia="en-US"/>
    </w:rPr>
  </w:style>
  <w:style w:type="paragraph" w:styleId="Footer">
    <w:name w:val="footer"/>
    <w:basedOn w:val="Normal"/>
    <w:link w:val="FooterChar"/>
    <w:rsid w:val="00CE6A39"/>
    <w:pPr>
      <w:tabs>
        <w:tab w:val="left" w:pos="6552"/>
      </w:tabs>
      <w:spacing w:before="240"/>
    </w:pPr>
    <w:rPr>
      <w:rFonts w:ascii="Arial" w:hAnsi="Arial"/>
      <w:b/>
      <w:sz w:val="14"/>
    </w:rPr>
  </w:style>
  <w:style w:type="character" w:customStyle="1" w:styleId="FooterChar">
    <w:name w:val="Footer Char"/>
    <w:basedOn w:val="DefaultParagraphFont"/>
    <w:link w:val="Footer"/>
    <w:rsid w:val="00CE6A39"/>
    <w:rPr>
      <w:rFonts w:ascii="Arial" w:eastAsia="MS Mincho" w:hAnsi="Arial" w:cs="Times New Roman"/>
      <w:b/>
      <w:sz w:val="14"/>
      <w:szCs w:val="24"/>
      <w:lang w:val="en-US" w:eastAsia="en-US"/>
    </w:rPr>
  </w:style>
  <w:style w:type="paragraph" w:styleId="BalloonText">
    <w:name w:val="Balloon Text"/>
    <w:basedOn w:val="Normal"/>
    <w:link w:val="BalloonTextChar"/>
    <w:semiHidden/>
    <w:rsid w:val="00CE6A39"/>
    <w:rPr>
      <w:rFonts w:ascii="Tahoma" w:hAnsi="Tahoma" w:cs="Tahoma"/>
      <w:sz w:val="16"/>
      <w:szCs w:val="16"/>
    </w:rPr>
  </w:style>
  <w:style w:type="character" w:customStyle="1" w:styleId="BalloonTextChar">
    <w:name w:val="Balloon Text Char"/>
    <w:basedOn w:val="DefaultParagraphFont"/>
    <w:link w:val="BalloonText"/>
    <w:semiHidden/>
    <w:rsid w:val="00CE6A39"/>
    <w:rPr>
      <w:rFonts w:ascii="Tahoma" w:eastAsia="MS Mincho" w:hAnsi="Tahoma" w:cs="Tahoma"/>
      <w:sz w:val="16"/>
      <w:szCs w:val="16"/>
      <w:lang w:val="en-US" w:eastAsia="en-US"/>
    </w:rPr>
  </w:style>
  <w:style w:type="character" w:styleId="PlaceholderText">
    <w:name w:val="Placeholder Text"/>
    <w:basedOn w:val="DefaultParagraphFont"/>
    <w:uiPriority w:val="99"/>
    <w:semiHidden/>
    <w:rsid w:val="00CE6A39"/>
    <w:rPr>
      <w:color w:val="808080"/>
    </w:rPr>
  </w:style>
  <w:style w:type="paragraph" w:customStyle="1" w:styleId="Body">
    <w:name w:val="Body"/>
    <w:basedOn w:val="Normal"/>
    <w:link w:val="BodyChar"/>
    <w:qFormat/>
    <w:rsid w:val="00CE6A39"/>
    <w:pPr>
      <w:spacing w:after="240"/>
    </w:pPr>
    <w:rPr>
      <w:sz w:val="20"/>
    </w:rPr>
  </w:style>
  <w:style w:type="paragraph" w:customStyle="1" w:styleId="FooterFrontPage">
    <w:name w:val="FooterFrontPage"/>
    <w:basedOn w:val="Normal"/>
    <w:rsid w:val="00CE6A39"/>
    <w:pPr>
      <w:framePr w:wrap="around" w:hAnchor="text" w:yAlign="bottom"/>
      <w:spacing w:line="216" w:lineRule="atLeast"/>
      <w:jc w:val="both"/>
    </w:pPr>
    <w:rPr>
      <w:rFonts w:ascii="Arial Narrow" w:hAnsi="Arial Narrow"/>
      <w:bCs/>
      <w:iCs/>
      <w:noProof/>
      <w:spacing w:val="-2"/>
      <w:sz w:val="20"/>
      <w:szCs w:val="18"/>
    </w:rPr>
  </w:style>
  <w:style w:type="paragraph" w:customStyle="1" w:styleId="Industry">
    <w:name w:val="Industry"/>
    <w:basedOn w:val="Body"/>
    <w:next w:val="Body"/>
    <w:rsid w:val="00CE6A39"/>
    <w:pPr>
      <w:pBdr>
        <w:top w:val="single" w:sz="2" w:space="4" w:color="auto"/>
      </w:pBdr>
      <w:spacing w:after="90"/>
    </w:pPr>
    <w:rPr>
      <w:rFonts w:ascii="Arial" w:hAnsi="Arial"/>
      <w:b/>
      <w:noProof/>
      <w:sz w:val="17"/>
      <w:szCs w:val="17"/>
    </w:rPr>
  </w:style>
  <w:style w:type="paragraph" w:customStyle="1" w:styleId="FPTitleCompany">
    <w:name w:val="FPTitleCompany"/>
    <w:basedOn w:val="DocTitle"/>
    <w:rsid w:val="00CE6A39"/>
    <w:pPr>
      <w:framePr w:hSpace="187" w:wrap="around" w:vAnchor="text" w:hAnchor="text" w:xAlign="right" w:y="1"/>
      <w:spacing w:line="240" w:lineRule="auto"/>
    </w:pPr>
    <w:rPr>
      <w:color w:val="4E8ABE"/>
    </w:rPr>
  </w:style>
  <w:style w:type="paragraph" w:customStyle="1" w:styleId="HeaderRegionGroup">
    <w:name w:val="HeaderRegionGroup"/>
    <w:basedOn w:val="Header"/>
    <w:rsid w:val="00CE6A39"/>
    <w:pPr>
      <w:spacing w:after="0"/>
    </w:pPr>
    <w:rPr>
      <w:b/>
      <w:color w:val="4E8ABE"/>
      <w:szCs w:val="14"/>
    </w:rPr>
  </w:style>
  <w:style w:type="paragraph" w:customStyle="1" w:styleId="IPOInsidePage">
    <w:name w:val="IPOInsidePage"/>
    <w:basedOn w:val="IPO"/>
    <w:rsid w:val="00CE6A39"/>
    <w:pPr>
      <w:spacing w:before="120" w:after="50"/>
      <w:ind w:right="0"/>
    </w:pPr>
    <w:rPr>
      <w:sz w:val="18"/>
    </w:rPr>
  </w:style>
  <w:style w:type="character" w:styleId="PageNumber">
    <w:name w:val="page number"/>
    <w:basedOn w:val="DefaultParagraphFont"/>
    <w:rsid w:val="00CE6A39"/>
    <w:rPr>
      <w:rFonts w:ascii="Arial" w:hAnsi="Arial"/>
      <w:sz w:val="14"/>
    </w:rPr>
  </w:style>
  <w:style w:type="paragraph" w:customStyle="1" w:styleId="PriceDual">
    <w:name w:val="PriceDual"/>
    <w:basedOn w:val="RatingDual"/>
    <w:next w:val="Body"/>
    <w:rsid w:val="00CE6A39"/>
    <w:pPr>
      <w:framePr w:wrap="around"/>
    </w:pPr>
    <w:rPr>
      <w:b/>
    </w:rPr>
  </w:style>
  <w:style w:type="paragraph" w:customStyle="1" w:styleId="PTChangeArrow">
    <w:name w:val="PTChangeArrow"/>
    <w:basedOn w:val="FPTitleCompany"/>
    <w:rsid w:val="00CE6A39"/>
    <w:pPr>
      <w:framePr w:wrap="auto"/>
      <w:spacing w:before="260" w:after="300"/>
    </w:pPr>
    <w:rPr>
      <w:color w:val="616265"/>
      <w:sz w:val="20"/>
      <w:szCs w:val="20"/>
    </w:rPr>
  </w:style>
  <w:style w:type="paragraph" w:customStyle="1" w:styleId="PublishDate">
    <w:name w:val="PublishDate"/>
    <w:basedOn w:val="Normal"/>
    <w:rsid w:val="00CE6A39"/>
    <w:pPr>
      <w:spacing w:after="260" w:line="200" w:lineRule="atLeast"/>
      <w:ind w:left="7114"/>
    </w:pPr>
    <w:rPr>
      <w:rFonts w:ascii="Arial" w:hAnsi="Arial"/>
      <w:noProof/>
      <w:sz w:val="16"/>
    </w:rPr>
  </w:style>
  <w:style w:type="paragraph" w:customStyle="1" w:styleId="RatingChangeArrow">
    <w:name w:val="RatingChangeArrow"/>
    <w:basedOn w:val="FPTitleCompany"/>
    <w:rsid w:val="00CE6A39"/>
    <w:pPr>
      <w:framePr w:wrap="auto"/>
      <w:spacing w:before="120" w:after="480"/>
    </w:pPr>
    <w:rPr>
      <w:color w:val="616265"/>
      <w:sz w:val="28"/>
      <w:szCs w:val="28"/>
    </w:rPr>
  </w:style>
  <w:style w:type="paragraph" w:customStyle="1" w:styleId="RegionGroup">
    <w:name w:val="RegionGroup"/>
    <w:basedOn w:val="Body"/>
    <w:next w:val="PublishDate"/>
    <w:rsid w:val="00CE6A39"/>
    <w:pPr>
      <w:spacing w:after="0" w:line="200" w:lineRule="atLeast"/>
      <w:ind w:left="7114"/>
    </w:pPr>
    <w:rPr>
      <w:rFonts w:ascii="Arial" w:hAnsi="Arial"/>
      <w:b/>
      <w:noProof/>
      <w:color w:val="4E8ABE"/>
      <w:sz w:val="18"/>
      <w:szCs w:val="18"/>
    </w:rPr>
  </w:style>
  <w:style w:type="paragraph" w:customStyle="1" w:styleId="RegionGroupInvisible">
    <w:name w:val="RegionGroupInvisible"/>
    <w:basedOn w:val="Header"/>
    <w:rsid w:val="00CE6A39"/>
    <w:pPr>
      <w:spacing w:before="1440"/>
    </w:pPr>
    <w:rPr>
      <w:color w:val="FFFFFF"/>
    </w:rPr>
  </w:style>
  <w:style w:type="paragraph" w:customStyle="1" w:styleId="ReportType">
    <w:name w:val="ReportType"/>
    <w:basedOn w:val="RatingDual"/>
    <w:rsid w:val="00CE6A39"/>
    <w:pPr>
      <w:framePr w:wrap="around"/>
    </w:pPr>
    <w:rPr>
      <w:b/>
      <w:sz w:val="18"/>
    </w:rPr>
  </w:style>
  <w:style w:type="paragraph" w:customStyle="1" w:styleId="SubTitle">
    <w:name w:val="SubTitle"/>
    <w:basedOn w:val="Body"/>
    <w:next w:val="Body"/>
    <w:rsid w:val="00CE6A39"/>
    <w:pPr>
      <w:spacing w:before="60" w:after="120"/>
    </w:pPr>
    <w:rPr>
      <w:rFonts w:ascii="Arial" w:hAnsi="Arial"/>
      <w:sz w:val="26"/>
    </w:rPr>
  </w:style>
  <w:style w:type="table" w:styleId="TableGrid">
    <w:name w:val="Table Grid"/>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rsid w:val="00CE6A39"/>
    <w:pPr>
      <w:numPr>
        <w:numId w:val="2"/>
      </w:numPr>
    </w:pPr>
  </w:style>
  <w:style w:type="numbering" w:styleId="1ai">
    <w:name w:val="Outline List 1"/>
    <w:basedOn w:val="NoList"/>
    <w:rsid w:val="00CE6A39"/>
    <w:pPr>
      <w:numPr>
        <w:numId w:val="5"/>
      </w:numPr>
    </w:pPr>
  </w:style>
  <w:style w:type="paragraph" w:customStyle="1" w:styleId="AbstractRP">
    <w:name w:val="AbstractRP"/>
    <w:basedOn w:val="Body"/>
    <w:semiHidden/>
    <w:rsid w:val="00CE6A39"/>
  </w:style>
  <w:style w:type="paragraph" w:styleId="CommentText">
    <w:name w:val="annotation text"/>
    <w:basedOn w:val="Normal"/>
    <w:link w:val="CommentTextChar"/>
    <w:semiHidden/>
    <w:rsid w:val="00CE6A39"/>
    <w:rPr>
      <w:sz w:val="20"/>
    </w:rPr>
  </w:style>
  <w:style w:type="character" w:customStyle="1" w:styleId="CommentTextChar">
    <w:name w:val="Comment Text Char"/>
    <w:basedOn w:val="DefaultParagraphFont"/>
    <w:link w:val="CommentText"/>
    <w:semiHidden/>
    <w:rsid w:val="00CE6A39"/>
    <w:rPr>
      <w:rFonts w:ascii="Times New Roman" w:eastAsia="MS Mincho" w:hAnsi="Times New Roman" w:cs="Times New Roman"/>
      <w:sz w:val="20"/>
      <w:szCs w:val="24"/>
      <w:lang w:val="en-US" w:eastAsia="en-US"/>
    </w:rPr>
  </w:style>
  <w:style w:type="paragraph" w:customStyle="1" w:styleId="AcrobatBookmark">
    <w:name w:val="Acrobat Bookmark"/>
    <w:basedOn w:val="CommentText"/>
    <w:rsid w:val="00CE6A39"/>
    <w:rPr>
      <w:rFonts w:ascii="Arial" w:hAnsi="Arial"/>
      <w:i/>
      <w:sz w:val="16"/>
    </w:rPr>
  </w:style>
  <w:style w:type="paragraph" w:customStyle="1" w:styleId="AgencyRating">
    <w:name w:val="AgencyRating"/>
    <w:basedOn w:val="Body"/>
    <w:rsid w:val="00CE6A39"/>
    <w:pPr>
      <w:spacing w:after="0"/>
    </w:pPr>
    <w:rPr>
      <w:rFonts w:ascii="Arial Narrow" w:hAnsi="Arial Narrow"/>
      <w:sz w:val="18"/>
      <w:szCs w:val="18"/>
    </w:rPr>
  </w:style>
  <w:style w:type="paragraph" w:styleId="BodyText">
    <w:name w:val="Body Text"/>
    <w:basedOn w:val="Normal"/>
    <w:link w:val="BodyTextChar"/>
    <w:rsid w:val="00CE6A39"/>
    <w:pPr>
      <w:spacing w:after="120"/>
    </w:pPr>
  </w:style>
  <w:style w:type="character" w:customStyle="1" w:styleId="BodyTextChar">
    <w:name w:val="Body Text Char"/>
    <w:basedOn w:val="DefaultParagraphFont"/>
    <w:link w:val="BodyText"/>
    <w:rsid w:val="00CE6A39"/>
    <w:rPr>
      <w:rFonts w:ascii="Times New Roman" w:eastAsia="MS Mincho" w:hAnsi="Times New Roman" w:cs="Times New Roman"/>
      <w:sz w:val="24"/>
      <w:szCs w:val="24"/>
      <w:lang w:val="en-US" w:eastAsia="en-US"/>
    </w:rPr>
  </w:style>
  <w:style w:type="paragraph" w:customStyle="1" w:styleId="AnalystCertification">
    <w:name w:val="AnalystCertification"/>
    <w:basedOn w:val="BodyText"/>
    <w:rsid w:val="00CE6A39"/>
    <w:pPr>
      <w:ind w:left="-3125"/>
    </w:pPr>
    <w:rPr>
      <w:sz w:val="20"/>
    </w:rPr>
  </w:style>
  <w:style w:type="paragraph" w:customStyle="1" w:styleId="AnalystCertificationHead">
    <w:name w:val="AnalystCertificationHead"/>
    <w:basedOn w:val="Normal"/>
    <w:rsid w:val="00CE6A39"/>
    <w:pPr>
      <w:keepNext/>
      <w:autoSpaceDE w:val="0"/>
      <w:autoSpaceDN w:val="0"/>
      <w:adjustRightInd w:val="0"/>
      <w:spacing w:line="240" w:lineRule="atLeast"/>
      <w:ind w:left="-3125"/>
    </w:pPr>
    <w:rPr>
      <w:b/>
      <w:bCs/>
      <w:color w:val="000000"/>
      <w:sz w:val="20"/>
      <w:szCs w:val="20"/>
    </w:rPr>
  </w:style>
  <w:style w:type="paragraph" w:customStyle="1" w:styleId="AnalystsnonJPMSI">
    <w:name w:val="AnalystsnonJPMSI"/>
    <w:basedOn w:val="Body"/>
    <w:rsid w:val="00CE6A39"/>
    <w:pPr>
      <w:spacing w:after="40"/>
    </w:pPr>
    <w:rPr>
      <w:rFonts w:ascii="Arial Narrow" w:hAnsi="Arial Narrow"/>
      <w:sz w:val="18"/>
      <w:szCs w:val="18"/>
    </w:rPr>
  </w:style>
  <w:style w:type="paragraph" w:customStyle="1" w:styleId="AnchorLETable">
    <w:name w:val="AnchorLETable"/>
    <w:basedOn w:val="FooterFrontPage"/>
    <w:rsid w:val="00CE6A39"/>
    <w:pPr>
      <w:framePr w:wrap="around"/>
    </w:pPr>
    <w:rPr>
      <w:rFonts w:ascii="Arial" w:hAnsi="Arial"/>
    </w:rPr>
  </w:style>
  <w:style w:type="paragraph" w:customStyle="1" w:styleId="AnchorPriceData">
    <w:name w:val="AnchorPriceData"/>
    <w:basedOn w:val="FooterFrontPage"/>
    <w:rsid w:val="00CE6A39"/>
    <w:pPr>
      <w:framePr w:wrap="around"/>
    </w:pPr>
  </w:style>
  <w:style w:type="character" w:customStyle="1" w:styleId="Heading1Char">
    <w:name w:val="Heading 1 Char"/>
    <w:basedOn w:val="DefaultParagraphFont"/>
    <w:link w:val="Heading1"/>
    <w:rsid w:val="00CE6A39"/>
    <w:rPr>
      <w:rFonts w:ascii="Arial" w:eastAsia="MS Mincho" w:hAnsi="Arial" w:cs="Arial"/>
      <w:bCs/>
      <w:color w:val="4E8ABE"/>
      <w:kern w:val="32"/>
      <w:sz w:val="36"/>
      <w:szCs w:val="36"/>
      <w:lang w:val="en-US" w:eastAsia="en-US"/>
    </w:rPr>
  </w:style>
  <w:style w:type="paragraph" w:customStyle="1" w:styleId="Append">
    <w:name w:val="Append"/>
    <w:basedOn w:val="Heading1"/>
    <w:next w:val="Body"/>
    <w:rsid w:val="00CE6A39"/>
    <w:pPr>
      <w:numPr>
        <w:numId w:val="6"/>
      </w:numPr>
    </w:pPr>
  </w:style>
  <w:style w:type="character" w:customStyle="1" w:styleId="Heading2Char">
    <w:name w:val="Heading 2 Char"/>
    <w:basedOn w:val="DefaultParagraphFont"/>
    <w:link w:val="Heading2"/>
    <w:rsid w:val="00CE6A39"/>
    <w:rPr>
      <w:rFonts w:ascii="Arial" w:eastAsia="MS Mincho" w:hAnsi="Arial" w:cs="Times New Roman"/>
      <w:b/>
      <w:color w:val="4E8ABE"/>
      <w:sz w:val="24"/>
      <w:szCs w:val="24"/>
      <w:lang w:val="en-US" w:eastAsia="en-US"/>
    </w:rPr>
  </w:style>
  <w:style w:type="paragraph" w:customStyle="1" w:styleId="Append2">
    <w:name w:val="Append2"/>
    <w:basedOn w:val="Heading2"/>
    <w:next w:val="Body"/>
    <w:rsid w:val="00CE6A39"/>
  </w:style>
  <w:style w:type="character" w:customStyle="1" w:styleId="Heading3Char">
    <w:name w:val="Heading 3 Char"/>
    <w:basedOn w:val="DefaultParagraphFont"/>
    <w:link w:val="Heading3"/>
    <w:rsid w:val="00CE6A39"/>
    <w:rPr>
      <w:rFonts w:ascii="Times New Roman" w:eastAsia="MS Mincho" w:hAnsi="Times New Roman" w:cs="Arial"/>
      <w:b/>
      <w:bCs/>
      <w:sz w:val="20"/>
      <w:szCs w:val="26"/>
      <w:lang w:val="en-US" w:eastAsia="en-US"/>
    </w:rPr>
  </w:style>
  <w:style w:type="character" w:customStyle="1" w:styleId="Heading4Char">
    <w:name w:val="Heading 4 Char"/>
    <w:basedOn w:val="DefaultParagraphFont"/>
    <w:link w:val="Heading4"/>
    <w:rsid w:val="00CE6A39"/>
    <w:rPr>
      <w:rFonts w:ascii="Times New Roman" w:eastAsia="MS Mincho" w:hAnsi="Times New Roman" w:cs="Times New Roman"/>
      <w:bCs/>
      <w:i/>
      <w:sz w:val="20"/>
      <w:szCs w:val="28"/>
      <w:lang w:val="en-US" w:eastAsia="en-US"/>
    </w:rPr>
  </w:style>
  <w:style w:type="character" w:customStyle="1" w:styleId="Heading5Char">
    <w:name w:val="Heading 5 Char"/>
    <w:basedOn w:val="DefaultParagraphFont"/>
    <w:link w:val="Heading5"/>
    <w:rsid w:val="00CE6A39"/>
    <w:rPr>
      <w:rFonts w:ascii="Times New Roman" w:eastAsia="MS Mincho" w:hAnsi="Times New Roman" w:cs="Times New Roman"/>
      <w:b/>
      <w:color w:val="000080"/>
      <w:sz w:val="144"/>
      <w:szCs w:val="144"/>
      <w:lang w:val="en-US" w:eastAsia="en-US"/>
    </w:rPr>
  </w:style>
  <w:style w:type="character" w:customStyle="1" w:styleId="Heading6Char">
    <w:name w:val="Heading 6 Char"/>
    <w:basedOn w:val="DefaultParagraphFont"/>
    <w:link w:val="Heading6"/>
    <w:rsid w:val="00CE6A39"/>
    <w:rPr>
      <w:rFonts w:ascii="Times New Roman" w:eastAsia="MS Mincho" w:hAnsi="Times New Roman" w:cs="Times New Roman"/>
      <w:smallCaps/>
      <w:color w:val="000080"/>
      <w:sz w:val="144"/>
      <w:szCs w:val="144"/>
      <w:lang w:val="en-US" w:eastAsia="en-US"/>
    </w:rPr>
  </w:style>
  <w:style w:type="character" w:customStyle="1" w:styleId="Heading7Char">
    <w:name w:val="Heading 7 Char"/>
    <w:basedOn w:val="DefaultParagraphFont"/>
    <w:link w:val="Heading7"/>
    <w:rsid w:val="00CE6A39"/>
    <w:rPr>
      <w:rFonts w:ascii="Times New Roman" w:eastAsia="MS Mincho" w:hAnsi="Times New Roman" w:cs="Times New Roman"/>
      <w:color w:val="000080"/>
      <w:sz w:val="144"/>
      <w:szCs w:val="144"/>
      <w:lang w:val="en-US" w:eastAsia="en-US"/>
    </w:rPr>
  </w:style>
  <w:style w:type="character" w:customStyle="1" w:styleId="Heading8Char">
    <w:name w:val="Heading 8 Char"/>
    <w:basedOn w:val="DefaultParagraphFont"/>
    <w:link w:val="Heading8"/>
    <w:rsid w:val="00CE6A39"/>
    <w:rPr>
      <w:rFonts w:ascii="Times New Roman" w:eastAsia="MS Mincho" w:hAnsi="Times New Roman" w:cs="Times New Roman"/>
      <w:i/>
      <w:iCs/>
      <w:sz w:val="24"/>
      <w:szCs w:val="24"/>
      <w:lang w:val="en-US" w:eastAsia="en-US"/>
    </w:rPr>
  </w:style>
  <w:style w:type="character" w:customStyle="1" w:styleId="Heading9Char">
    <w:name w:val="Heading 9 Char"/>
    <w:basedOn w:val="DefaultParagraphFont"/>
    <w:link w:val="Heading9"/>
    <w:rsid w:val="00CE6A39"/>
    <w:rPr>
      <w:rFonts w:ascii="Arial" w:eastAsia="MS Mincho" w:hAnsi="Arial" w:cs="Arial"/>
      <w:sz w:val="24"/>
      <w:lang w:val="en-US" w:eastAsia="en-US"/>
    </w:rPr>
  </w:style>
  <w:style w:type="numbering" w:styleId="ArticleSection">
    <w:name w:val="Outline List 3"/>
    <w:basedOn w:val="NoList"/>
    <w:rsid w:val="00CE6A39"/>
    <w:pPr>
      <w:numPr>
        <w:numId w:val="8"/>
      </w:numPr>
    </w:pPr>
  </w:style>
  <w:style w:type="paragraph" w:styleId="BlockText">
    <w:name w:val="Block Text"/>
    <w:basedOn w:val="Normal"/>
    <w:rsid w:val="00CE6A39"/>
    <w:pPr>
      <w:spacing w:after="120"/>
      <w:ind w:left="1440" w:right="1440"/>
    </w:pPr>
  </w:style>
  <w:style w:type="paragraph" w:styleId="BodyText2">
    <w:name w:val="Body Text 2"/>
    <w:basedOn w:val="Normal"/>
    <w:link w:val="BodyText2Char"/>
    <w:rsid w:val="00CE6A39"/>
    <w:pPr>
      <w:spacing w:after="120" w:line="480" w:lineRule="auto"/>
    </w:pPr>
  </w:style>
  <w:style w:type="character" w:customStyle="1" w:styleId="BodyText2Char">
    <w:name w:val="Body Text 2 Char"/>
    <w:basedOn w:val="DefaultParagraphFont"/>
    <w:link w:val="BodyText2"/>
    <w:rsid w:val="00CE6A39"/>
    <w:rPr>
      <w:rFonts w:ascii="Times New Roman" w:eastAsia="MS Mincho" w:hAnsi="Times New Roman" w:cs="Times New Roman"/>
      <w:sz w:val="24"/>
      <w:szCs w:val="24"/>
      <w:lang w:val="en-US" w:eastAsia="en-US"/>
    </w:rPr>
  </w:style>
  <w:style w:type="paragraph" w:styleId="BodyText3">
    <w:name w:val="Body Text 3"/>
    <w:basedOn w:val="Normal"/>
    <w:link w:val="BodyText3Char"/>
    <w:rsid w:val="00CE6A39"/>
    <w:pPr>
      <w:spacing w:after="120"/>
    </w:pPr>
    <w:rPr>
      <w:sz w:val="16"/>
      <w:szCs w:val="16"/>
    </w:rPr>
  </w:style>
  <w:style w:type="character" w:customStyle="1" w:styleId="BodyText3Char">
    <w:name w:val="Body Text 3 Char"/>
    <w:basedOn w:val="DefaultParagraphFont"/>
    <w:link w:val="BodyText3"/>
    <w:rsid w:val="00CE6A39"/>
    <w:rPr>
      <w:rFonts w:ascii="Times New Roman" w:eastAsia="MS Mincho" w:hAnsi="Times New Roman" w:cs="Times New Roman"/>
      <w:sz w:val="16"/>
      <w:szCs w:val="16"/>
      <w:lang w:val="en-US" w:eastAsia="en-US"/>
    </w:rPr>
  </w:style>
  <w:style w:type="paragraph" w:styleId="BodyTextFirstIndent">
    <w:name w:val="Body Text First Indent"/>
    <w:basedOn w:val="BodyText"/>
    <w:link w:val="BodyTextFirstIndentChar"/>
    <w:rsid w:val="00CE6A39"/>
    <w:pPr>
      <w:ind w:firstLine="210"/>
    </w:pPr>
  </w:style>
  <w:style w:type="character" w:customStyle="1" w:styleId="BodyTextFirstIndentChar">
    <w:name w:val="Body Text First Indent Char"/>
    <w:basedOn w:val="BodyTextChar"/>
    <w:link w:val="BodyTextFirstIndent"/>
    <w:rsid w:val="00CE6A39"/>
  </w:style>
  <w:style w:type="paragraph" w:styleId="BodyTextIndent">
    <w:name w:val="Body Text Indent"/>
    <w:basedOn w:val="Normal"/>
    <w:link w:val="BodyTextIndentChar"/>
    <w:rsid w:val="00CE6A39"/>
    <w:pPr>
      <w:spacing w:after="120"/>
      <w:ind w:left="360"/>
    </w:pPr>
  </w:style>
  <w:style w:type="character" w:customStyle="1" w:styleId="BodyTextIndentChar">
    <w:name w:val="Body Text Indent Char"/>
    <w:basedOn w:val="DefaultParagraphFont"/>
    <w:link w:val="BodyTextIndent"/>
    <w:rsid w:val="00CE6A39"/>
    <w:rPr>
      <w:rFonts w:ascii="Times New Roman" w:eastAsia="MS Mincho" w:hAnsi="Times New Roman" w:cs="Times New Roman"/>
      <w:sz w:val="24"/>
      <w:szCs w:val="24"/>
      <w:lang w:val="en-US" w:eastAsia="en-US"/>
    </w:rPr>
  </w:style>
  <w:style w:type="paragraph" w:styleId="BodyTextFirstIndent2">
    <w:name w:val="Body Text First Indent 2"/>
    <w:basedOn w:val="BodyTextIndent"/>
    <w:link w:val="BodyTextFirstIndent2Char"/>
    <w:rsid w:val="00CE6A39"/>
    <w:pPr>
      <w:ind w:firstLine="210"/>
    </w:pPr>
  </w:style>
  <w:style w:type="character" w:customStyle="1" w:styleId="BodyTextFirstIndent2Char">
    <w:name w:val="Body Text First Indent 2 Char"/>
    <w:basedOn w:val="BodyTextIndentChar"/>
    <w:link w:val="BodyTextFirstIndent2"/>
    <w:rsid w:val="00CE6A39"/>
  </w:style>
  <w:style w:type="paragraph" w:styleId="BodyTextIndent2">
    <w:name w:val="Body Text Indent 2"/>
    <w:basedOn w:val="Normal"/>
    <w:link w:val="BodyTextIndent2Char"/>
    <w:rsid w:val="00CE6A39"/>
    <w:pPr>
      <w:spacing w:after="120" w:line="480" w:lineRule="auto"/>
      <w:ind w:left="360"/>
    </w:pPr>
  </w:style>
  <w:style w:type="character" w:customStyle="1" w:styleId="BodyTextIndent2Char">
    <w:name w:val="Body Text Indent 2 Char"/>
    <w:basedOn w:val="DefaultParagraphFont"/>
    <w:link w:val="BodyTextIndent2"/>
    <w:rsid w:val="00CE6A39"/>
    <w:rPr>
      <w:rFonts w:ascii="Times New Roman" w:eastAsia="MS Mincho" w:hAnsi="Times New Roman" w:cs="Times New Roman"/>
      <w:sz w:val="24"/>
      <w:szCs w:val="24"/>
      <w:lang w:val="en-US" w:eastAsia="en-US"/>
    </w:rPr>
  </w:style>
  <w:style w:type="paragraph" w:styleId="BodyTextIndent3">
    <w:name w:val="Body Text Indent 3"/>
    <w:basedOn w:val="Normal"/>
    <w:link w:val="BodyTextIndent3Char"/>
    <w:rsid w:val="00CE6A39"/>
    <w:pPr>
      <w:spacing w:after="120"/>
      <w:ind w:left="360"/>
    </w:pPr>
    <w:rPr>
      <w:sz w:val="16"/>
      <w:szCs w:val="16"/>
    </w:rPr>
  </w:style>
  <w:style w:type="character" w:customStyle="1" w:styleId="BodyTextIndent3Char">
    <w:name w:val="Body Text Indent 3 Char"/>
    <w:basedOn w:val="DefaultParagraphFont"/>
    <w:link w:val="BodyTextIndent3"/>
    <w:rsid w:val="00CE6A39"/>
    <w:rPr>
      <w:rFonts w:ascii="Times New Roman" w:eastAsia="MS Mincho" w:hAnsi="Times New Roman" w:cs="Times New Roman"/>
      <w:sz w:val="16"/>
      <w:szCs w:val="16"/>
      <w:lang w:val="en-US" w:eastAsia="en-US"/>
    </w:rPr>
  </w:style>
  <w:style w:type="paragraph" w:customStyle="1" w:styleId="BrokerDisclaimer">
    <w:name w:val="BrokerDisclaimer"/>
    <w:basedOn w:val="Normal"/>
    <w:semiHidden/>
    <w:rsid w:val="00CE6A39"/>
    <w:pPr>
      <w:spacing w:after="120"/>
    </w:pPr>
    <w:rPr>
      <w:rFonts w:ascii="Arial Narrow" w:hAnsi="Arial Narrow"/>
      <w:noProof/>
      <w:sz w:val="18"/>
    </w:rPr>
  </w:style>
  <w:style w:type="paragraph" w:customStyle="1" w:styleId="Bullet">
    <w:name w:val="Bullet"/>
    <w:basedOn w:val="Body"/>
    <w:qFormat/>
    <w:rsid w:val="00CE6A39"/>
    <w:pPr>
      <w:numPr>
        <w:numId w:val="9"/>
      </w:numPr>
      <w:tabs>
        <w:tab w:val="left" w:pos="288"/>
      </w:tabs>
      <w:spacing w:after="120"/>
    </w:pPr>
  </w:style>
  <w:style w:type="paragraph" w:customStyle="1" w:styleId="Bullettext">
    <w:name w:val="Bullet text"/>
    <w:basedOn w:val="Normal"/>
    <w:rsid w:val="00CE6A39"/>
    <w:pPr>
      <w:spacing w:after="240" w:line="240" w:lineRule="exact"/>
    </w:pPr>
    <w:rPr>
      <w:color w:val="000000"/>
      <w:sz w:val="20"/>
      <w:szCs w:val="20"/>
    </w:rPr>
  </w:style>
  <w:style w:type="paragraph" w:customStyle="1" w:styleId="BulletAsia">
    <w:name w:val="BulletAsia"/>
    <w:basedOn w:val="Body"/>
    <w:rsid w:val="00CE6A39"/>
    <w:pPr>
      <w:numPr>
        <w:numId w:val="10"/>
      </w:numPr>
      <w:tabs>
        <w:tab w:val="left" w:pos="170"/>
      </w:tabs>
      <w:spacing w:after="120"/>
    </w:pPr>
  </w:style>
  <w:style w:type="paragraph" w:customStyle="1" w:styleId="Bullet-first">
    <w:name w:val="Bullet-first"/>
    <w:basedOn w:val="Normal"/>
    <w:rsid w:val="00CE6A39"/>
    <w:pPr>
      <w:numPr>
        <w:numId w:val="11"/>
      </w:numPr>
      <w:pBdr>
        <w:top w:val="single" w:sz="4" w:space="3" w:color="auto"/>
      </w:pBdr>
      <w:spacing w:before="420" w:after="120"/>
    </w:pPr>
    <w:rPr>
      <w:b/>
      <w:sz w:val="20"/>
    </w:rPr>
  </w:style>
  <w:style w:type="paragraph" w:customStyle="1" w:styleId="Bullet-middle">
    <w:name w:val="Bullet-middle"/>
    <w:basedOn w:val="Bullet-first"/>
    <w:rsid w:val="00CE6A39"/>
    <w:pPr>
      <w:pBdr>
        <w:top w:val="none" w:sz="0" w:space="0" w:color="auto"/>
      </w:pBdr>
      <w:spacing w:before="0"/>
    </w:pPr>
  </w:style>
  <w:style w:type="paragraph" w:customStyle="1" w:styleId="Bullet-last">
    <w:name w:val="Bullet-last"/>
    <w:basedOn w:val="Normal"/>
    <w:rsid w:val="00CE6A39"/>
    <w:pPr>
      <w:numPr>
        <w:numId w:val="13"/>
      </w:numPr>
      <w:pBdr>
        <w:bottom w:val="single" w:sz="4" w:space="1" w:color="auto"/>
      </w:pBdr>
      <w:spacing w:after="360"/>
    </w:pPr>
    <w:rPr>
      <w:b/>
      <w:sz w:val="20"/>
    </w:rPr>
  </w:style>
  <w:style w:type="paragraph" w:customStyle="1" w:styleId="BulletRP">
    <w:name w:val="BulletRP"/>
    <w:basedOn w:val="Normal"/>
    <w:rsid w:val="00CE6A39"/>
    <w:pPr>
      <w:spacing w:after="180" w:line="240" w:lineRule="atLeast"/>
      <w:jc w:val="both"/>
    </w:pPr>
    <w:rPr>
      <w:sz w:val="22"/>
      <w:szCs w:val="22"/>
    </w:rPr>
  </w:style>
  <w:style w:type="paragraph" w:customStyle="1" w:styleId="TableTitle">
    <w:name w:val="Table Title"/>
    <w:basedOn w:val="Body"/>
    <w:next w:val="Normal"/>
    <w:rsid w:val="00CE6A39"/>
    <w:pPr>
      <w:keepNext/>
      <w:keepLines/>
      <w:spacing w:after="100" w:line="200" w:lineRule="atLeast"/>
    </w:pPr>
    <w:rPr>
      <w:rFonts w:ascii="Arial Narrow" w:hAnsi="Arial Narrow"/>
      <w:b/>
      <w:color w:val="4E8ABE"/>
      <w:sz w:val="18"/>
      <w:szCs w:val="18"/>
    </w:rPr>
  </w:style>
  <w:style w:type="paragraph" w:styleId="Caption">
    <w:name w:val="caption"/>
    <w:aliases w:val="Caption.Appendix,Appendix,c,capt,caption"/>
    <w:basedOn w:val="TableTitle"/>
    <w:next w:val="Normal"/>
    <w:rsid w:val="00CE6A39"/>
    <w:rPr>
      <w:bCs/>
    </w:rPr>
  </w:style>
  <w:style w:type="paragraph" w:customStyle="1" w:styleId="Chartsubtitle">
    <w:name w:val="Chart subtitle"/>
    <w:basedOn w:val="Normal"/>
    <w:rsid w:val="00CE6A39"/>
    <w:rPr>
      <w:rFonts w:ascii="Arial Narrow" w:hAnsi="Arial Narrow"/>
      <w:sz w:val="16"/>
    </w:rPr>
  </w:style>
  <w:style w:type="paragraph" w:customStyle="1" w:styleId="Charttitle">
    <w:name w:val="Chart title"/>
    <w:basedOn w:val="Normal"/>
    <w:rsid w:val="00CE6A39"/>
    <w:rPr>
      <w:rFonts w:ascii="Arial Narrow" w:hAnsi="Arial Narrow"/>
      <w:b/>
      <w:color w:val="4E8ABE"/>
      <w:sz w:val="18"/>
      <w:szCs w:val="18"/>
    </w:rPr>
  </w:style>
  <w:style w:type="paragraph" w:styleId="Closing">
    <w:name w:val="Closing"/>
    <w:basedOn w:val="Normal"/>
    <w:link w:val="ClosingChar"/>
    <w:rsid w:val="00CE6A39"/>
    <w:pPr>
      <w:ind w:left="4320"/>
    </w:pPr>
  </w:style>
  <w:style w:type="character" w:customStyle="1" w:styleId="ClosingChar">
    <w:name w:val="Closing Char"/>
    <w:basedOn w:val="DefaultParagraphFont"/>
    <w:link w:val="Closing"/>
    <w:rsid w:val="00CE6A39"/>
    <w:rPr>
      <w:rFonts w:ascii="Times New Roman" w:eastAsia="MS Mincho" w:hAnsi="Times New Roman" w:cs="Times New Roman"/>
      <w:sz w:val="24"/>
      <w:szCs w:val="24"/>
      <w:lang w:val="en-US" w:eastAsia="en-US"/>
    </w:rPr>
  </w:style>
  <w:style w:type="character" w:styleId="CommentReference">
    <w:name w:val="annotation reference"/>
    <w:basedOn w:val="DefaultParagraphFont"/>
    <w:semiHidden/>
    <w:rsid w:val="00CE6A39"/>
    <w:rPr>
      <w:sz w:val="16"/>
      <w:szCs w:val="16"/>
    </w:rPr>
  </w:style>
  <w:style w:type="paragraph" w:styleId="CommentSubject">
    <w:name w:val="annotation subject"/>
    <w:basedOn w:val="CommentText"/>
    <w:next w:val="CommentText"/>
    <w:link w:val="CommentSubjectChar"/>
    <w:semiHidden/>
    <w:rsid w:val="00CE6A39"/>
    <w:rPr>
      <w:b/>
      <w:bCs/>
      <w:szCs w:val="20"/>
    </w:rPr>
  </w:style>
  <w:style w:type="character" w:customStyle="1" w:styleId="CommentSubjectChar">
    <w:name w:val="Comment Subject Char"/>
    <w:basedOn w:val="CommentTextChar"/>
    <w:link w:val="CommentSubject"/>
    <w:semiHidden/>
    <w:rsid w:val="00CE6A39"/>
    <w:rPr>
      <w:b/>
      <w:bCs/>
      <w:szCs w:val="20"/>
    </w:rPr>
  </w:style>
  <w:style w:type="paragraph" w:customStyle="1" w:styleId="CompanyDescription">
    <w:name w:val="CompanyDescription"/>
    <w:basedOn w:val="Body"/>
    <w:qFormat/>
    <w:rsid w:val="00CE6A39"/>
    <w:pPr>
      <w:pBdr>
        <w:top w:val="single" w:sz="36" w:space="1" w:color="CCDDEC"/>
        <w:left w:val="single" w:sz="36" w:space="4" w:color="CCDDEC"/>
        <w:bottom w:val="single" w:sz="36" w:space="1" w:color="CCDDEC"/>
        <w:right w:val="single" w:sz="36" w:space="4" w:color="CCDDEC"/>
      </w:pBdr>
      <w:shd w:val="clear" w:color="auto" w:fill="CCDDEC"/>
    </w:pPr>
  </w:style>
  <w:style w:type="paragraph" w:customStyle="1" w:styleId="CompanyDescriptionHeader">
    <w:name w:val="CompanyDescriptionHeader"/>
    <w:basedOn w:val="Heading1"/>
    <w:qFormat/>
    <w:rsid w:val="00CE6A39"/>
    <w:pPr>
      <w:pBdr>
        <w:top w:val="single" w:sz="36" w:space="1" w:color="CCDDEC"/>
        <w:left w:val="single" w:sz="36" w:space="4" w:color="CCDDEC"/>
        <w:bottom w:val="single" w:sz="36" w:space="1" w:color="CCDDEC"/>
        <w:right w:val="single" w:sz="36" w:space="4" w:color="CCDDEC"/>
      </w:pBdr>
      <w:shd w:val="clear" w:color="auto" w:fill="CCDDEC"/>
      <w:spacing w:before="0" w:after="60" w:line="240" w:lineRule="auto"/>
    </w:pPr>
    <w:rPr>
      <w:b/>
      <w:sz w:val="24"/>
      <w:szCs w:val="24"/>
    </w:rPr>
  </w:style>
  <w:style w:type="character" w:customStyle="1" w:styleId="ComplianceMark">
    <w:name w:val="ComplianceMark"/>
    <w:basedOn w:val="DefaultParagraphFont"/>
    <w:rsid w:val="00CE6A39"/>
    <w:rPr>
      <w:rFonts w:ascii="Arial" w:hAnsi="Arial"/>
      <w:b/>
      <w:sz w:val="18"/>
      <w:szCs w:val="18"/>
      <w:vertAlign w:val="superscript"/>
    </w:rPr>
  </w:style>
  <w:style w:type="paragraph" w:customStyle="1" w:styleId="Country">
    <w:name w:val="Country"/>
    <w:basedOn w:val="Industry"/>
    <w:rsid w:val="00CE6A39"/>
    <w:pPr>
      <w:spacing w:after="40"/>
    </w:pPr>
  </w:style>
  <w:style w:type="paragraph" w:customStyle="1" w:styleId="CoverContentsTitle">
    <w:name w:val="Cover Contents Title"/>
    <w:next w:val="Normal"/>
    <w:rsid w:val="00CE6A39"/>
    <w:pPr>
      <w:pBdr>
        <w:bottom w:val="single" w:sz="4" w:space="1" w:color="auto"/>
      </w:pBdr>
      <w:tabs>
        <w:tab w:val="left" w:pos="2693"/>
      </w:tabs>
      <w:spacing w:after="0" w:line="200" w:lineRule="atLeast"/>
    </w:pPr>
    <w:rPr>
      <w:rFonts w:ascii="Arial" w:eastAsia="MS Mincho" w:hAnsi="Arial" w:cs="Arial"/>
      <w:b/>
      <w:color w:val="4E8ABE"/>
      <w:sz w:val="18"/>
      <w:szCs w:val="18"/>
      <w:lang w:val="en-US" w:eastAsia="en-US"/>
    </w:rPr>
  </w:style>
  <w:style w:type="paragraph" w:customStyle="1" w:styleId="CreditAnalystTicker">
    <w:name w:val="CreditAnalystTicker"/>
    <w:basedOn w:val="Body"/>
    <w:rsid w:val="00CE6A39"/>
    <w:pPr>
      <w:spacing w:after="0"/>
    </w:pPr>
    <w:rPr>
      <w:rFonts w:ascii="Arial" w:hAnsi="Arial"/>
      <w:sz w:val="16"/>
      <w:szCs w:val="16"/>
    </w:rPr>
  </w:style>
  <w:style w:type="paragraph" w:customStyle="1" w:styleId="CreditAnalystTickerValue">
    <w:name w:val="CreditAnalystTickerValue"/>
    <w:basedOn w:val="Body"/>
    <w:rsid w:val="00CE6A39"/>
    <w:pPr>
      <w:spacing w:after="0"/>
    </w:pPr>
    <w:rPr>
      <w:rFonts w:ascii="Arial" w:hAnsi="Arial"/>
      <w:b/>
      <w:sz w:val="22"/>
      <w:szCs w:val="22"/>
    </w:rPr>
  </w:style>
  <w:style w:type="paragraph" w:styleId="Date">
    <w:name w:val="Date"/>
    <w:basedOn w:val="Normal"/>
    <w:next w:val="Normal"/>
    <w:link w:val="DateChar"/>
    <w:rsid w:val="00CE6A39"/>
  </w:style>
  <w:style w:type="character" w:customStyle="1" w:styleId="DateChar">
    <w:name w:val="Date Char"/>
    <w:basedOn w:val="DefaultParagraphFont"/>
    <w:link w:val="Date"/>
    <w:rsid w:val="00CE6A39"/>
    <w:rPr>
      <w:rFonts w:ascii="Times New Roman" w:eastAsia="MS Mincho" w:hAnsi="Times New Roman" w:cs="Times New Roman"/>
      <w:sz w:val="24"/>
      <w:szCs w:val="24"/>
      <w:lang w:val="en-US" w:eastAsia="en-US"/>
    </w:rPr>
  </w:style>
  <w:style w:type="paragraph" w:customStyle="1" w:styleId="Disclosure">
    <w:name w:val="Disclosure"/>
    <w:basedOn w:val="Body"/>
    <w:rsid w:val="00CE6A39"/>
    <w:pPr>
      <w:spacing w:after="50" w:line="175" w:lineRule="exact"/>
      <w:ind w:left="-3125"/>
    </w:pPr>
    <w:rPr>
      <w:bCs/>
      <w:noProof/>
      <w:sz w:val="16"/>
    </w:rPr>
  </w:style>
  <w:style w:type="paragraph" w:customStyle="1" w:styleId="DiscClause">
    <w:name w:val="DiscClause"/>
    <w:basedOn w:val="Disclosure"/>
    <w:rsid w:val="00CE6A39"/>
    <w:rPr>
      <w:b/>
    </w:rPr>
  </w:style>
  <w:style w:type="paragraph" w:customStyle="1" w:styleId="Disclaimer">
    <w:name w:val="Disclaimer"/>
    <w:basedOn w:val="Normal"/>
    <w:rsid w:val="00CE6A39"/>
    <w:pPr>
      <w:numPr>
        <w:numId w:val="16"/>
      </w:numPr>
    </w:pPr>
    <w:rPr>
      <w:snapToGrid w:val="0"/>
      <w:color w:val="000000"/>
      <w:sz w:val="18"/>
    </w:rPr>
  </w:style>
  <w:style w:type="paragraph" w:customStyle="1" w:styleId="DisclaimerBP">
    <w:name w:val="DisclaimerBP"/>
    <w:basedOn w:val="Normal"/>
    <w:rsid w:val="00CE6A39"/>
    <w:pPr>
      <w:keepNext/>
      <w:spacing w:after="240"/>
      <w:ind w:left="-3125"/>
    </w:pPr>
    <w:rPr>
      <w:b/>
      <w:snapToGrid w:val="0"/>
      <w:color w:val="000000"/>
      <w:sz w:val="20"/>
    </w:rPr>
  </w:style>
  <w:style w:type="paragraph" w:customStyle="1" w:styleId="DisclaimerHeading">
    <w:name w:val="DisclaimerHeading"/>
    <w:basedOn w:val="Heading1"/>
    <w:rsid w:val="00CE6A39"/>
    <w:pPr>
      <w:ind w:left="-3119"/>
    </w:pPr>
    <w:rPr>
      <w:sz w:val="16"/>
      <w:szCs w:val="16"/>
    </w:rPr>
  </w:style>
  <w:style w:type="paragraph" w:customStyle="1" w:styleId="DisclaimerText">
    <w:name w:val="DisclaimerText"/>
    <w:basedOn w:val="Normal"/>
    <w:rsid w:val="00CE6A39"/>
    <w:pPr>
      <w:ind w:left="-3125"/>
    </w:pPr>
    <w:rPr>
      <w:snapToGrid w:val="0"/>
      <w:color w:val="000000"/>
      <w:sz w:val="16"/>
    </w:rPr>
  </w:style>
  <w:style w:type="paragraph" w:customStyle="1" w:styleId="DisclosureDistribution">
    <w:name w:val="DisclosureDistribution"/>
    <w:basedOn w:val="Disclosure"/>
    <w:rsid w:val="00CE6A39"/>
    <w:pPr>
      <w:spacing w:after="0"/>
    </w:pPr>
    <w:rPr>
      <w:b/>
      <w:bCs w:val="0"/>
      <w:sz w:val="18"/>
    </w:rPr>
  </w:style>
  <w:style w:type="paragraph" w:customStyle="1" w:styleId="DisclosureFreeText">
    <w:name w:val="DisclosureFreeText"/>
    <w:basedOn w:val="FooterFrontPage"/>
    <w:rsid w:val="00CE6A39"/>
    <w:pPr>
      <w:framePr w:wrap="around"/>
    </w:pPr>
    <w:rPr>
      <w:rFonts w:ascii="Times New Roman" w:hAnsi="Times New Roman"/>
      <w:b/>
    </w:rPr>
  </w:style>
  <w:style w:type="paragraph" w:customStyle="1" w:styleId="DisclosureHead">
    <w:name w:val="DisclosureHead"/>
    <w:basedOn w:val="Disclosure"/>
    <w:rsid w:val="00CE6A39"/>
    <w:pPr>
      <w:keepNext/>
      <w:pBdr>
        <w:top w:val="single" w:sz="4" w:space="1" w:color="auto"/>
      </w:pBdr>
    </w:pPr>
    <w:rPr>
      <w:b/>
    </w:rPr>
  </w:style>
  <w:style w:type="paragraph" w:customStyle="1" w:styleId="DocTitle">
    <w:name w:val="DocTitle"/>
    <w:basedOn w:val="Body"/>
    <w:next w:val="Body"/>
    <w:rsid w:val="00CE6A39"/>
    <w:pPr>
      <w:spacing w:after="0" w:line="480" w:lineRule="atLeast"/>
    </w:pPr>
    <w:rPr>
      <w:rFonts w:ascii="Arial" w:hAnsi="Arial"/>
      <w:b/>
      <w:sz w:val="40"/>
    </w:rPr>
  </w:style>
  <w:style w:type="paragraph" w:styleId="DocumentMap">
    <w:name w:val="Document Map"/>
    <w:basedOn w:val="Normal"/>
    <w:link w:val="DocumentMapChar"/>
    <w:semiHidden/>
    <w:rsid w:val="00CE6A39"/>
    <w:pPr>
      <w:shd w:val="clear" w:color="auto" w:fill="000080"/>
    </w:pPr>
    <w:rPr>
      <w:rFonts w:ascii="Tahoma" w:hAnsi="Tahoma" w:cs="Tahoma"/>
    </w:rPr>
  </w:style>
  <w:style w:type="character" w:customStyle="1" w:styleId="DocumentMapChar">
    <w:name w:val="Document Map Char"/>
    <w:basedOn w:val="DefaultParagraphFont"/>
    <w:link w:val="DocumentMap"/>
    <w:semiHidden/>
    <w:rsid w:val="00CE6A39"/>
    <w:rPr>
      <w:rFonts w:ascii="Tahoma" w:eastAsia="MS Mincho" w:hAnsi="Tahoma" w:cs="Tahoma"/>
      <w:sz w:val="24"/>
      <w:szCs w:val="24"/>
      <w:shd w:val="clear" w:color="auto" w:fill="000080"/>
      <w:lang w:val="en-US" w:eastAsia="en-US"/>
    </w:rPr>
  </w:style>
  <w:style w:type="paragraph" w:customStyle="1" w:styleId="DraftMark">
    <w:name w:val="DraftMark"/>
    <w:rsid w:val="00CE6A39"/>
    <w:pPr>
      <w:widowControl w:val="0"/>
      <w:spacing w:after="0" w:line="0" w:lineRule="atLeast"/>
    </w:pPr>
    <w:rPr>
      <w:rFonts w:ascii="Times New Roman" w:eastAsia="MS Mincho" w:hAnsi="Times New Roman" w:cs="Times New Roman"/>
      <w:b/>
      <w:noProof/>
      <w:color w:val="C50000"/>
      <w:kern w:val="28"/>
      <w:sz w:val="36"/>
      <w:szCs w:val="36"/>
      <w:lang w:val="en-US" w:eastAsia="en-US"/>
    </w:rPr>
  </w:style>
  <w:style w:type="paragraph" w:customStyle="1" w:styleId="EarningsBody">
    <w:name w:val="EarningsBody"/>
    <w:basedOn w:val="Normal"/>
    <w:next w:val="Body"/>
    <w:semiHidden/>
    <w:rsid w:val="00CE6A39"/>
    <w:pPr>
      <w:ind w:left="-3125"/>
    </w:pPr>
    <w:rPr>
      <w:sz w:val="20"/>
    </w:rPr>
  </w:style>
  <w:style w:type="paragraph" w:customStyle="1" w:styleId="EarningsCover">
    <w:name w:val="EarningsCover"/>
    <w:basedOn w:val="Footer"/>
    <w:next w:val="Normal"/>
    <w:semiHidden/>
    <w:rsid w:val="00CE6A39"/>
    <w:pPr>
      <w:framePr w:wrap="around" w:hAnchor="text" w:yAlign="bottom"/>
      <w:spacing w:before="0"/>
    </w:pPr>
  </w:style>
  <w:style w:type="paragraph" w:customStyle="1" w:styleId="Phone">
    <w:name w:val="Phone"/>
    <w:basedOn w:val="Body"/>
    <w:next w:val="Normal"/>
    <w:rsid w:val="00CE6A39"/>
    <w:pPr>
      <w:spacing w:after="40"/>
    </w:pPr>
    <w:rPr>
      <w:rFonts w:ascii="Arial" w:hAnsi="Arial"/>
      <w:noProof/>
      <w:sz w:val="14"/>
    </w:rPr>
  </w:style>
  <w:style w:type="paragraph" w:customStyle="1" w:styleId="EMail">
    <w:name w:val="EMail"/>
    <w:basedOn w:val="Phone"/>
    <w:next w:val="Normal"/>
    <w:rsid w:val="00CE6A39"/>
    <w:pPr>
      <w:spacing w:after="60"/>
    </w:pPr>
  </w:style>
  <w:style w:type="paragraph" w:styleId="E-mailSignature">
    <w:name w:val="E-mail Signature"/>
    <w:basedOn w:val="Normal"/>
    <w:link w:val="E-mailSignatureChar"/>
    <w:rsid w:val="00CE6A39"/>
  </w:style>
  <w:style w:type="character" w:customStyle="1" w:styleId="E-mailSignatureChar">
    <w:name w:val="E-mail Signature Char"/>
    <w:basedOn w:val="DefaultParagraphFont"/>
    <w:link w:val="E-mailSignature"/>
    <w:rsid w:val="00CE6A39"/>
    <w:rPr>
      <w:rFonts w:ascii="Times New Roman" w:eastAsia="MS Mincho" w:hAnsi="Times New Roman" w:cs="Times New Roman"/>
      <w:sz w:val="24"/>
      <w:szCs w:val="24"/>
      <w:lang w:val="en-US" w:eastAsia="en-US"/>
    </w:rPr>
  </w:style>
  <w:style w:type="paragraph" w:customStyle="1" w:styleId="EmailSide">
    <w:name w:val="EmailSide"/>
    <w:basedOn w:val="EMail"/>
    <w:next w:val="Normal"/>
    <w:rsid w:val="00CE6A39"/>
    <w:pPr>
      <w:framePr w:w="2520" w:hSpace="187" w:vSpace="187" w:wrap="around" w:vAnchor="text" w:hAnchor="margin" w:x="-3124" w:y="1"/>
    </w:pPr>
  </w:style>
  <w:style w:type="character" w:styleId="Emphasis">
    <w:name w:val="Emphasis"/>
    <w:basedOn w:val="DefaultParagraphFont"/>
    <w:rsid w:val="00CE6A39"/>
    <w:rPr>
      <w:i/>
      <w:iCs/>
    </w:rPr>
  </w:style>
  <w:style w:type="character" w:styleId="EndnoteReference">
    <w:name w:val="endnote reference"/>
    <w:basedOn w:val="DefaultParagraphFont"/>
    <w:semiHidden/>
    <w:rsid w:val="00CE6A39"/>
    <w:rPr>
      <w:vertAlign w:val="superscript"/>
    </w:rPr>
  </w:style>
  <w:style w:type="paragraph" w:styleId="EndnoteText">
    <w:name w:val="endnote text"/>
    <w:basedOn w:val="Normal"/>
    <w:link w:val="EndnoteTextChar"/>
    <w:semiHidden/>
    <w:rsid w:val="00CE6A39"/>
    <w:rPr>
      <w:sz w:val="20"/>
    </w:rPr>
  </w:style>
  <w:style w:type="character" w:customStyle="1" w:styleId="EndnoteTextChar">
    <w:name w:val="Endnote Text Char"/>
    <w:basedOn w:val="DefaultParagraphFont"/>
    <w:link w:val="EndnoteText"/>
    <w:semiHidden/>
    <w:rsid w:val="00CE6A39"/>
    <w:rPr>
      <w:rFonts w:ascii="Times New Roman" w:eastAsia="MS Mincho" w:hAnsi="Times New Roman" w:cs="Times New Roman"/>
      <w:sz w:val="20"/>
      <w:szCs w:val="24"/>
      <w:lang w:val="en-US" w:eastAsia="en-US"/>
    </w:rPr>
  </w:style>
  <w:style w:type="paragraph" w:styleId="EnvelopeAddress">
    <w:name w:val="envelope address"/>
    <w:basedOn w:val="Normal"/>
    <w:rsid w:val="00CE6A39"/>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CE6A39"/>
    <w:rPr>
      <w:rFonts w:ascii="Arial" w:hAnsi="Arial" w:cs="Arial"/>
      <w:sz w:val="20"/>
    </w:rPr>
  </w:style>
  <w:style w:type="paragraph" w:customStyle="1" w:styleId="ESTableCaption">
    <w:name w:val="ESTableCaption"/>
    <w:next w:val="Normal"/>
    <w:semiHidden/>
    <w:rsid w:val="00CE6A39"/>
    <w:pPr>
      <w:spacing w:after="20" w:line="240" w:lineRule="auto"/>
    </w:pPr>
    <w:rPr>
      <w:rFonts w:ascii="Arial" w:eastAsia="MS Mincho" w:hAnsi="Arial" w:cs="Arial"/>
      <w:b/>
      <w:noProof/>
      <w:sz w:val="18"/>
      <w:szCs w:val="18"/>
      <w:lang w:val="en-US" w:eastAsia="en-US"/>
    </w:rPr>
  </w:style>
  <w:style w:type="paragraph" w:customStyle="1" w:styleId="ESTableRow">
    <w:name w:val="ESTableRow"/>
    <w:semiHidden/>
    <w:rsid w:val="00CE6A39"/>
    <w:pPr>
      <w:spacing w:after="0" w:line="240" w:lineRule="auto"/>
    </w:pPr>
    <w:rPr>
      <w:rFonts w:ascii="Arial" w:eastAsia="MS Mincho" w:hAnsi="Arial" w:cs="Arial"/>
      <w:noProof/>
      <w:sz w:val="16"/>
      <w:szCs w:val="16"/>
      <w:lang w:val="en-US" w:eastAsia="en-US"/>
    </w:rPr>
  </w:style>
  <w:style w:type="paragraph" w:customStyle="1" w:styleId="ESTableFootnote">
    <w:name w:val="ESTableFootnote"/>
    <w:basedOn w:val="ESTableRow"/>
    <w:semiHidden/>
    <w:rsid w:val="00CE6A39"/>
    <w:rPr>
      <w:sz w:val="14"/>
    </w:rPr>
  </w:style>
  <w:style w:type="character" w:customStyle="1" w:styleId="FASB123">
    <w:name w:val="FASB123"/>
    <w:basedOn w:val="DefaultParagraphFont"/>
    <w:rsid w:val="00CE6A39"/>
    <w:rPr>
      <w:rFonts w:ascii="Arial Narrow" w:hAnsi="Arial Narrow"/>
      <w:b/>
      <w:dstrike w:val="0"/>
      <w:sz w:val="18"/>
      <w:szCs w:val="18"/>
      <w:vertAlign w:val="superscript"/>
    </w:rPr>
  </w:style>
  <w:style w:type="paragraph" w:customStyle="1" w:styleId="FigureTitle">
    <w:name w:val="FigureTitle"/>
    <w:basedOn w:val="Body"/>
    <w:next w:val="Body"/>
    <w:rsid w:val="00CE6A39"/>
    <w:pPr>
      <w:keepNext/>
      <w:keepLines/>
      <w:spacing w:after="0" w:line="200" w:lineRule="atLeast"/>
    </w:pPr>
    <w:rPr>
      <w:rFonts w:ascii="Arial Narrow" w:hAnsi="Arial Narrow"/>
      <w:b/>
      <w:color w:val="4E8ABE"/>
      <w:sz w:val="18"/>
      <w:szCs w:val="18"/>
    </w:rPr>
  </w:style>
  <w:style w:type="character" w:styleId="FollowedHyperlink">
    <w:name w:val="FollowedHyperlink"/>
    <w:basedOn w:val="DefaultParagraphFont"/>
    <w:rsid w:val="00CE6A39"/>
    <w:rPr>
      <w:color w:val="800080"/>
      <w:u w:val="single"/>
    </w:rPr>
  </w:style>
  <w:style w:type="character" w:styleId="FootnoteReference">
    <w:name w:val="footnote reference"/>
    <w:basedOn w:val="DefaultParagraphFont"/>
    <w:semiHidden/>
    <w:rsid w:val="00CE6A39"/>
    <w:rPr>
      <w:sz w:val="20"/>
      <w:vertAlign w:val="superscript"/>
    </w:rPr>
  </w:style>
  <w:style w:type="paragraph" w:styleId="FootnoteText">
    <w:name w:val="footnote text"/>
    <w:basedOn w:val="Normal"/>
    <w:link w:val="FootnoteTextChar"/>
    <w:semiHidden/>
    <w:rsid w:val="00CE6A39"/>
    <w:rPr>
      <w:sz w:val="18"/>
    </w:rPr>
  </w:style>
  <w:style w:type="character" w:customStyle="1" w:styleId="FootnoteTextChar">
    <w:name w:val="Footnote Text Char"/>
    <w:basedOn w:val="DefaultParagraphFont"/>
    <w:link w:val="FootnoteText"/>
    <w:semiHidden/>
    <w:rsid w:val="00CE6A39"/>
    <w:rPr>
      <w:rFonts w:ascii="Times New Roman" w:eastAsia="MS Mincho" w:hAnsi="Times New Roman" w:cs="Times New Roman"/>
      <w:sz w:val="18"/>
      <w:szCs w:val="24"/>
      <w:lang w:val="en-US" w:eastAsia="en-US"/>
    </w:rPr>
  </w:style>
  <w:style w:type="paragraph" w:customStyle="1" w:styleId="FootnoteEarningsTable">
    <w:name w:val="FootnoteEarningsTable"/>
    <w:basedOn w:val="Body"/>
    <w:rsid w:val="00CE6A39"/>
    <w:pPr>
      <w:spacing w:before="20" w:after="0"/>
    </w:pPr>
    <w:rPr>
      <w:noProof/>
      <w:sz w:val="12"/>
    </w:rPr>
  </w:style>
  <w:style w:type="paragraph" w:customStyle="1" w:styleId="FPBody">
    <w:name w:val="FPBody"/>
    <w:basedOn w:val="Body"/>
    <w:rsid w:val="00CE6A39"/>
    <w:pPr>
      <w:spacing w:after="180"/>
      <w:ind w:right="3272"/>
      <w:jc w:val="both"/>
    </w:pPr>
    <w:rPr>
      <w:sz w:val="22"/>
    </w:rPr>
  </w:style>
  <w:style w:type="paragraph" w:customStyle="1" w:styleId="FPBodyNala">
    <w:name w:val="FPBodyNala"/>
    <w:basedOn w:val="FPBody"/>
    <w:next w:val="Normal"/>
    <w:rsid w:val="00CE6A39"/>
  </w:style>
  <w:style w:type="paragraph" w:customStyle="1" w:styleId="FPBulletBold">
    <w:name w:val="FPBulletBold"/>
    <w:basedOn w:val="Normal"/>
    <w:rsid w:val="00CE6A39"/>
    <w:pPr>
      <w:spacing w:after="180" w:line="240" w:lineRule="atLeast"/>
      <w:ind w:left="187" w:hanging="187"/>
      <w:jc w:val="both"/>
    </w:pPr>
    <w:rPr>
      <w:b/>
      <w:sz w:val="20"/>
      <w:szCs w:val="22"/>
    </w:rPr>
  </w:style>
  <w:style w:type="paragraph" w:customStyle="1" w:styleId="FPLegalEntityName">
    <w:name w:val="FPLegalEntityName"/>
    <w:basedOn w:val="EMail"/>
    <w:rsid w:val="00CE6A39"/>
    <w:pPr>
      <w:pBdr>
        <w:bottom w:val="single" w:sz="2" w:space="4" w:color="auto"/>
      </w:pBdr>
    </w:pPr>
    <w:rPr>
      <w:color w:val="000000"/>
      <w:szCs w:val="14"/>
    </w:rPr>
  </w:style>
  <w:style w:type="table" w:customStyle="1" w:styleId="GPSDisclosureTable">
    <w:name w:val="GPSDisclosureTable"/>
    <w:basedOn w:val="TableNormal"/>
    <w:rsid w:val="00CE6A39"/>
    <w:pPr>
      <w:spacing w:after="0" w:line="240" w:lineRule="auto"/>
    </w:pPr>
    <w:rPr>
      <w:rFonts w:ascii="Times New Roman" w:eastAsia="MS Mincho" w:hAnsi="Times New Roman" w:cs="Times New Roman"/>
      <w:sz w:val="20"/>
      <w:szCs w:val="20"/>
      <w:lang w:val="en-US"/>
    </w:rPr>
    <w:tblPr>
      <w:tblInd w:w="0" w:type="dxa"/>
      <w:tblCellMar>
        <w:top w:w="0" w:type="dxa"/>
        <w:left w:w="108" w:type="dxa"/>
        <w:bottom w:w="0" w:type="dxa"/>
        <w:right w:w="108" w:type="dxa"/>
      </w:tblCellMar>
    </w:tblPr>
  </w:style>
  <w:style w:type="table" w:styleId="TableSimple1">
    <w:name w:val="Table Simple 1"/>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GPSTable">
    <w:name w:val="GPSTable"/>
    <w:basedOn w:val="TableSimple1"/>
    <w:rsid w:val="00CE6A39"/>
    <w:pPr>
      <w:jc w:val="right"/>
    </w:pPr>
    <w:rPr>
      <w:rFonts w:ascii="Arial" w:hAnsi="Arial"/>
      <w:sz w:val="16"/>
    </w:rPr>
    <w:tblPr>
      <w:tblInd w:w="0" w:type="dxa"/>
      <w:tblBorders>
        <w:top w:val="single" w:sz="12" w:space="0" w:color="008000"/>
        <w:bottom w:val="single" w:sz="12" w:space="0" w:color="008000"/>
      </w:tblBorders>
      <w:tblCellMar>
        <w:top w:w="0" w:type="dxa"/>
        <w:left w:w="0" w:type="dxa"/>
        <w:bottom w:w="0" w:type="dxa"/>
        <w:right w:w="0" w:type="dxa"/>
      </w:tblCellMar>
    </w:tblPr>
    <w:tcPr>
      <w:shd w:val="clear" w:color="auto" w:fill="auto"/>
    </w:tcPr>
    <w:tblStylePr w:type="firstRow">
      <w:rPr>
        <w:rFonts w:ascii="Arial" w:hAnsi="Arial"/>
        <w:b/>
        <w:i w:val="0"/>
        <w:sz w:val="16"/>
        <w:szCs w:val="16"/>
      </w:rPr>
      <w:tblPr/>
      <w:tcPr>
        <w:tcBorders>
          <w:top w:val="single" w:sz="4" w:space="0" w:color="000000"/>
          <w:left w:val="nil"/>
          <w:bottom w:val="single" w:sz="4" w:space="0" w:color="000000"/>
          <w:right w:val="nil"/>
          <w:insideH w:val="nil"/>
          <w:insideV w:val="nil"/>
          <w:tl2br w:val="nil"/>
          <w:tr2bl w:val="nil"/>
        </w:tcBorders>
        <w:shd w:val="clear" w:color="auto" w:fill="auto"/>
      </w:tcPr>
    </w:tblStylePr>
    <w:tblStylePr w:type="lastRow">
      <w:tblPr/>
      <w:tcPr>
        <w:tcBorders>
          <w:top w:val="nil"/>
          <w:left w:val="nil"/>
          <w:bottom w:val="single" w:sz="4" w:space="0" w:color="000000"/>
          <w:right w:val="nil"/>
          <w:insideH w:val="nil"/>
          <w:insideV w:val="nil"/>
          <w:tl2br w:val="nil"/>
          <w:tr2bl w:val="nil"/>
        </w:tcBorders>
        <w:shd w:val="clear" w:color="auto" w:fill="auto"/>
      </w:tcPr>
    </w:tblStylePr>
    <w:tblStylePr w:type="firstCol">
      <w:pPr>
        <w:wordWrap/>
        <w:jc w:val="left"/>
      </w:pPr>
      <w:rPr>
        <w:b w:val="0"/>
        <w:i w:val="0"/>
      </w:rPr>
    </w:tblStylePr>
    <w:tblStylePr w:type="lastCol">
      <w:rPr>
        <w:b w:val="0"/>
      </w:rPr>
    </w:tblStylePr>
  </w:style>
  <w:style w:type="paragraph" w:customStyle="1" w:styleId="GroupName">
    <w:name w:val="GroupName"/>
    <w:basedOn w:val="Industry"/>
    <w:next w:val="Normal"/>
    <w:rsid w:val="00CE6A39"/>
    <w:pPr>
      <w:spacing w:after="60"/>
    </w:pPr>
  </w:style>
  <w:style w:type="table" w:customStyle="1" w:styleId="HeaderDetailsTable">
    <w:name w:val="HeaderDetailsTable"/>
    <w:basedOn w:val="TableNormal"/>
    <w:rsid w:val="00CE6A39"/>
    <w:pPr>
      <w:spacing w:after="0" w:line="240" w:lineRule="auto"/>
    </w:pPr>
    <w:rPr>
      <w:rFonts w:ascii="Arial" w:eastAsia="MS Mincho" w:hAnsi="Arial" w:cs="Times New Roman"/>
      <w:sz w:val="20"/>
      <w:szCs w:val="20"/>
      <w:lang w:val="en-US"/>
    </w:rPr>
    <w:tblPr>
      <w:tblInd w:w="7186" w:type="dxa"/>
      <w:tblCellMar>
        <w:top w:w="0" w:type="dxa"/>
        <w:left w:w="108" w:type="dxa"/>
        <w:bottom w:w="0" w:type="dxa"/>
        <w:right w:w="108" w:type="dxa"/>
      </w:tblCellMar>
    </w:tblPr>
    <w:tcPr>
      <w:shd w:val="clear" w:color="auto" w:fill="auto"/>
    </w:tcPr>
  </w:style>
  <w:style w:type="paragraph" w:customStyle="1" w:styleId="Heading1-NoTOC">
    <w:name w:val="Heading 1 -No TOC"/>
    <w:basedOn w:val="Heading1"/>
    <w:qFormat/>
    <w:rsid w:val="00CE6A39"/>
  </w:style>
  <w:style w:type="paragraph" w:customStyle="1" w:styleId="Heading2-NoTOC">
    <w:name w:val="Heading 2 -No TOC"/>
    <w:basedOn w:val="Heading2"/>
    <w:qFormat/>
    <w:rsid w:val="00CE6A39"/>
  </w:style>
  <w:style w:type="paragraph" w:customStyle="1" w:styleId="HeadingVR">
    <w:name w:val="Heading VR"/>
    <w:basedOn w:val="Heading2"/>
    <w:rsid w:val="00CE6A39"/>
    <w:pPr>
      <w:spacing w:before="120" w:after="80" w:line="160" w:lineRule="atLeast"/>
    </w:pPr>
  </w:style>
  <w:style w:type="character" w:customStyle="1" w:styleId="HeadingVRRatingPT">
    <w:name w:val="Heading VR (Rating/PT)"/>
    <w:basedOn w:val="DefaultParagraphFont"/>
    <w:rsid w:val="00CE6A39"/>
    <w:rPr>
      <w:rFonts w:ascii="Arial" w:hAnsi="Arial"/>
      <w:b/>
      <w:i/>
      <w:sz w:val="20"/>
      <w:szCs w:val="20"/>
    </w:rPr>
  </w:style>
  <w:style w:type="paragraph" w:customStyle="1" w:styleId="Heading1Abstract">
    <w:name w:val="Heading1Abstract"/>
    <w:basedOn w:val="Heading1"/>
    <w:semiHidden/>
    <w:rsid w:val="00CE6A39"/>
    <w:pPr>
      <w:outlineLvl w:val="9"/>
    </w:pPr>
  </w:style>
  <w:style w:type="paragraph" w:customStyle="1" w:styleId="HeadlineRPText">
    <w:name w:val="HeadlineRPText"/>
    <w:basedOn w:val="Body"/>
    <w:semiHidden/>
    <w:rsid w:val="00CE6A39"/>
    <w:pPr>
      <w:spacing w:after="0"/>
      <w:ind w:left="-3125"/>
    </w:pPr>
  </w:style>
  <w:style w:type="paragraph" w:customStyle="1" w:styleId="HeadlineRPHangingIndent">
    <w:name w:val="HeadlineRPHangingIndent"/>
    <w:basedOn w:val="HeadlineRPText"/>
    <w:semiHidden/>
    <w:rsid w:val="00CE6A39"/>
    <w:pPr>
      <w:ind w:left="-1685" w:hanging="1440"/>
    </w:pPr>
  </w:style>
  <w:style w:type="paragraph" w:customStyle="1" w:styleId="HeadlineRPSubject">
    <w:name w:val="HeadlineRPSubject"/>
    <w:basedOn w:val="Heading2"/>
    <w:semiHidden/>
    <w:rsid w:val="00CE6A39"/>
    <w:pPr>
      <w:outlineLvl w:val="9"/>
    </w:pPr>
  </w:style>
  <w:style w:type="character" w:customStyle="1" w:styleId="HiddenFieldRP">
    <w:name w:val="HiddenFieldRP"/>
    <w:basedOn w:val="DefaultParagraphFont"/>
    <w:semiHidden/>
    <w:rsid w:val="00CE6A39"/>
    <w:rPr>
      <w:rFonts w:ascii="Arial" w:hAnsi="Arial"/>
      <w:vanish/>
      <w:color w:val="FFFFFF"/>
      <w:sz w:val="2"/>
    </w:rPr>
  </w:style>
  <w:style w:type="character" w:styleId="HTMLAcronym">
    <w:name w:val="HTML Acronym"/>
    <w:basedOn w:val="DefaultParagraphFont"/>
    <w:rsid w:val="00CE6A39"/>
  </w:style>
  <w:style w:type="paragraph" w:styleId="HTMLAddress">
    <w:name w:val="HTML Address"/>
    <w:basedOn w:val="Normal"/>
    <w:link w:val="HTMLAddressChar"/>
    <w:rsid w:val="00CE6A39"/>
    <w:rPr>
      <w:i/>
      <w:iCs/>
    </w:rPr>
  </w:style>
  <w:style w:type="character" w:customStyle="1" w:styleId="HTMLAddressChar">
    <w:name w:val="HTML Address Char"/>
    <w:basedOn w:val="DefaultParagraphFont"/>
    <w:link w:val="HTMLAddress"/>
    <w:rsid w:val="00CE6A39"/>
    <w:rPr>
      <w:rFonts w:ascii="Times New Roman" w:eastAsia="MS Mincho" w:hAnsi="Times New Roman" w:cs="Times New Roman"/>
      <w:i/>
      <w:iCs/>
      <w:sz w:val="24"/>
      <w:szCs w:val="24"/>
      <w:lang w:val="en-US" w:eastAsia="en-US"/>
    </w:rPr>
  </w:style>
  <w:style w:type="character" w:styleId="HTMLCite">
    <w:name w:val="HTML Cite"/>
    <w:basedOn w:val="DefaultParagraphFont"/>
    <w:rsid w:val="00CE6A39"/>
    <w:rPr>
      <w:i/>
      <w:iCs/>
    </w:rPr>
  </w:style>
  <w:style w:type="character" w:styleId="HTMLCode">
    <w:name w:val="HTML Code"/>
    <w:basedOn w:val="DefaultParagraphFont"/>
    <w:rsid w:val="00CE6A39"/>
    <w:rPr>
      <w:rFonts w:ascii="Courier New" w:hAnsi="Courier New"/>
      <w:sz w:val="20"/>
      <w:szCs w:val="20"/>
    </w:rPr>
  </w:style>
  <w:style w:type="character" w:styleId="HTMLDefinition">
    <w:name w:val="HTML Definition"/>
    <w:basedOn w:val="DefaultParagraphFont"/>
    <w:rsid w:val="00CE6A39"/>
    <w:rPr>
      <w:i/>
      <w:iCs/>
    </w:rPr>
  </w:style>
  <w:style w:type="character" w:styleId="HTMLKeyboard">
    <w:name w:val="HTML Keyboard"/>
    <w:basedOn w:val="DefaultParagraphFont"/>
    <w:rsid w:val="00CE6A39"/>
    <w:rPr>
      <w:rFonts w:ascii="Courier New" w:hAnsi="Courier New"/>
      <w:sz w:val="20"/>
      <w:szCs w:val="20"/>
    </w:rPr>
  </w:style>
  <w:style w:type="paragraph" w:styleId="HTMLPreformatted">
    <w:name w:val="HTML Preformatted"/>
    <w:basedOn w:val="Normal"/>
    <w:link w:val="HTMLPreformattedChar"/>
    <w:rsid w:val="00CE6A39"/>
    <w:rPr>
      <w:rFonts w:ascii="Courier New" w:hAnsi="Courier New" w:cs="Courier New"/>
      <w:sz w:val="20"/>
    </w:rPr>
  </w:style>
  <w:style w:type="character" w:customStyle="1" w:styleId="HTMLPreformattedChar">
    <w:name w:val="HTML Preformatted Char"/>
    <w:basedOn w:val="DefaultParagraphFont"/>
    <w:link w:val="HTMLPreformatted"/>
    <w:rsid w:val="00CE6A39"/>
    <w:rPr>
      <w:rFonts w:ascii="Courier New" w:eastAsia="MS Mincho" w:hAnsi="Courier New" w:cs="Courier New"/>
      <w:sz w:val="20"/>
      <w:szCs w:val="24"/>
      <w:lang w:val="en-US" w:eastAsia="en-US"/>
    </w:rPr>
  </w:style>
  <w:style w:type="character" w:styleId="HTMLSample">
    <w:name w:val="HTML Sample"/>
    <w:basedOn w:val="DefaultParagraphFont"/>
    <w:rsid w:val="00CE6A39"/>
    <w:rPr>
      <w:rFonts w:ascii="Courier New" w:hAnsi="Courier New"/>
    </w:rPr>
  </w:style>
  <w:style w:type="character" w:styleId="HTMLTypewriter">
    <w:name w:val="HTML Typewriter"/>
    <w:basedOn w:val="DefaultParagraphFont"/>
    <w:rsid w:val="00CE6A39"/>
    <w:rPr>
      <w:rFonts w:ascii="Courier New" w:hAnsi="Courier New"/>
      <w:sz w:val="20"/>
      <w:szCs w:val="20"/>
    </w:rPr>
  </w:style>
  <w:style w:type="character" w:styleId="HTMLVariable">
    <w:name w:val="HTML Variable"/>
    <w:basedOn w:val="DefaultParagraphFont"/>
    <w:rsid w:val="00CE6A39"/>
    <w:rPr>
      <w:i/>
      <w:iCs/>
    </w:rPr>
  </w:style>
  <w:style w:type="character" w:styleId="Hyperlink">
    <w:name w:val="Hyperlink"/>
    <w:basedOn w:val="DefaultParagraphFont"/>
    <w:uiPriority w:val="99"/>
    <w:rsid w:val="00CE6A39"/>
    <w:rPr>
      <w:color w:val="0000FF"/>
      <w:u w:val="single"/>
    </w:rPr>
  </w:style>
  <w:style w:type="paragraph" w:styleId="Index1">
    <w:name w:val="index 1"/>
    <w:basedOn w:val="Normal"/>
    <w:next w:val="Normal"/>
    <w:autoRedefine/>
    <w:semiHidden/>
    <w:rsid w:val="00CE6A39"/>
    <w:pPr>
      <w:ind w:left="240" w:hanging="240"/>
    </w:pPr>
  </w:style>
  <w:style w:type="paragraph" w:styleId="Index2">
    <w:name w:val="index 2"/>
    <w:basedOn w:val="Normal"/>
    <w:next w:val="Normal"/>
    <w:autoRedefine/>
    <w:semiHidden/>
    <w:rsid w:val="00CE6A39"/>
    <w:pPr>
      <w:ind w:left="480" w:hanging="240"/>
    </w:pPr>
  </w:style>
  <w:style w:type="paragraph" w:styleId="Index3">
    <w:name w:val="index 3"/>
    <w:basedOn w:val="Normal"/>
    <w:next w:val="Normal"/>
    <w:autoRedefine/>
    <w:semiHidden/>
    <w:rsid w:val="00CE6A39"/>
    <w:pPr>
      <w:ind w:left="720" w:hanging="240"/>
    </w:pPr>
  </w:style>
  <w:style w:type="paragraph" w:styleId="Index4">
    <w:name w:val="index 4"/>
    <w:basedOn w:val="Normal"/>
    <w:next w:val="Normal"/>
    <w:autoRedefine/>
    <w:semiHidden/>
    <w:rsid w:val="00CE6A39"/>
    <w:pPr>
      <w:ind w:left="960" w:hanging="240"/>
    </w:pPr>
  </w:style>
  <w:style w:type="paragraph" w:styleId="Index5">
    <w:name w:val="index 5"/>
    <w:basedOn w:val="Normal"/>
    <w:next w:val="Normal"/>
    <w:autoRedefine/>
    <w:semiHidden/>
    <w:rsid w:val="00CE6A39"/>
    <w:pPr>
      <w:ind w:left="1200" w:hanging="240"/>
    </w:pPr>
  </w:style>
  <w:style w:type="paragraph" w:styleId="Index6">
    <w:name w:val="index 6"/>
    <w:basedOn w:val="Normal"/>
    <w:next w:val="Normal"/>
    <w:autoRedefine/>
    <w:semiHidden/>
    <w:rsid w:val="00CE6A39"/>
    <w:pPr>
      <w:ind w:left="1440" w:hanging="240"/>
    </w:pPr>
  </w:style>
  <w:style w:type="paragraph" w:styleId="Index7">
    <w:name w:val="index 7"/>
    <w:basedOn w:val="Normal"/>
    <w:next w:val="Normal"/>
    <w:autoRedefine/>
    <w:semiHidden/>
    <w:rsid w:val="00CE6A39"/>
    <w:pPr>
      <w:ind w:left="1680" w:hanging="240"/>
    </w:pPr>
  </w:style>
  <w:style w:type="paragraph" w:styleId="Index8">
    <w:name w:val="index 8"/>
    <w:basedOn w:val="Normal"/>
    <w:next w:val="Normal"/>
    <w:autoRedefine/>
    <w:semiHidden/>
    <w:rsid w:val="00CE6A39"/>
    <w:pPr>
      <w:ind w:left="1920" w:hanging="240"/>
    </w:pPr>
  </w:style>
  <w:style w:type="paragraph" w:styleId="Index9">
    <w:name w:val="index 9"/>
    <w:basedOn w:val="Normal"/>
    <w:next w:val="Normal"/>
    <w:autoRedefine/>
    <w:semiHidden/>
    <w:rsid w:val="00CE6A39"/>
    <w:pPr>
      <w:ind w:left="2160" w:hanging="240"/>
    </w:pPr>
  </w:style>
  <w:style w:type="paragraph" w:styleId="IndexHeading">
    <w:name w:val="index heading"/>
    <w:basedOn w:val="Normal"/>
    <w:next w:val="Index1"/>
    <w:semiHidden/>
    <w:rsid w:val="00CE6A39"/>
    <w:rPr>
      <w:rFonts w:ascii="Arial" w:hAnsi="Arial" w:cs="Arial"/>
      <w:b/>
      <w:bCs/>
    </w:rPr>
  </w:style>
  <w:style w:type="paragraph" w:customStyle="1" w:styleId="IPO">
    <w:name w:val="IPO"/>
    <w:basedOn w:val="DiscClause"/>
    <w:rsid w:val="00CE6A39"/>
    <w:pPr>
      <w:pBdr>
        <w:top w:val="single" w:sz="2" w:space="1" w:color="auto"/>
        <w:bottom w:val="single" w:sz="2" w:space="0" w:color="auto"/>
      </w:pBdr>
      <w:spacing w:after="0" w:line="180" w:lineRule="exact"/>
      <w:ind w:left="0" w:right="-360"/>
    </w:pPr>
    <w:rPr>
      <w:rFonts w:ascii="Arial Narrow" w:hAnsi="Arial Narrow"/>
      <w:sz w:val="20"/>
    </w:rPr>
  </w:style>
  <w:style w:type="paragraph" w:customStyle="1" w:styleId="IPOBackCover">
    <w:name w:val="IPOBackCover"/>
    <w:basedOn w:val="IPOInsidePage"/>
    <w:rsid w:val="00CE6A39"/>
    <w:pPr>
      <w:ind w:left="3125"/>
    </w:pPr>
  </w:style>
  <w:style w:type="paragraph" w:customStyle="1" w:styleId="ipubnormal">
    <w:name w:val="ipubnormal"/>
    <w:rsid w:val="00CE6A39"/>
    <w:pPr>
      <w:spacing w:after="0" w:line="240" w:lineRule="auto"/>
    </w:pPr>
    <w:rPr>
      <w:rFonts w:ascii="Times New Roman" w:eastAsia="MS Mincho" w:hAnsi="Times New Roman" w:cs="Times New Roman"/>
      <w:sz w:val="20"/>
      <w:szCs w:val="20"/>
      <w:lang w:val="en-US" w:eastAsia="en-US"/>
    </w:rPr>
  </w:style>
  <w:style w:type="paragraph" w:customStyle="1" w:styleId="LegalData">
    <w:name w:val="Legal Data"/>
    <w:basedOn w:val="Body"/>
    <w:rsid w:val="00CE6A39"/>
    <w:pPr>
      <w:spacing w:before="20" w:after="0" w:line="160" w:lineRule="atLeast"/>
    </w:pPr>
    <w:rPr>
      <w:rFonts w:ascii="Arial Narrow" w:hAnsi="Arial Narrow"/>
      <w:sz w:val="12"/>
    </w:rPr>
  </w:style>
  <w:style w:type="paragraph" w:customStyle="1" w:styleId="LegalEntityName">
    <w:name w:val="LegalEntityName"/>
    <w:basedOn w:val="FooterFrontPage"/>
    <w:rsid w:val="00CE6A39"/>
    <w:pPr>
      <w:framePr w:wrap="around"/>
      <w:spacing w:line="240" w:lineRule="auto"/>
      <w:jc w:val="right"/>
    </w:pPr>
    <w:rPr>
      <w:rFonts w:ascii="Arial" w:hAnsi="Arial"/>
      <w:b/>
      <w:szCs w:val="20"/>
    </w:rPr>
  </w:style>
  <w:style w:type="table" w:customStyle="1" w:styleId="LegalEntityTable">
    <w:name w:val="LegalEntityTable"/>
    <w:basedOn w:val="TableNormal"/>
    <w:rsid w:val="00CE6A39"/>
    <w:pPr>
      <w:spacing w:after="0" w:line="240" w:lineRule="auto"/>
    </w:pPr>
    <w:rPr>
      <w:rFonts w:ascii="Arial" w:eastAsia="MS Mincho" w:hAnsi="Arial" w:cs="Times New Roman"/>
      <w:sz w:val="20"/>
      <w:szCs w:val="20"/>
      <w:lang w:val="en-US"/>
    </w:rPr>
    <w:tblPr>
      <w:tblInd w:w="0" w:type="dxa"/>
      <w:tblCellMar>
        <w:top w:w="0" w:type="dxa"/>
        <w:left w:w="108" w:type="dxa"/>
        <w:bottom w:w="0" w:type="dxa"/>
        <w:right w:w="108" w:type="dxa"/>
      </w:tblCellMar>
    </w:tblPr>
    <w:tcPr>
      <w:shd w:val="clear" w:color="auto" w:fill="auto"/>
    </w:tcPr>
  </w:style>
  <w:style w:type="character" w:styleId="LineNumber">
    <w:name w:val="line number"/>
    <w:basedOn w:val="DefaultParagraphFont"/>
    <w:rsid w:val="00CE6A39"/>
  </w:style>
  <w:style w:type="paragraph" w:styleId="List">
    <w:name w:val="List"/>
    <w:basedOn w:val="Normal"/>
    <w:rsid w:val="00CE6A39"/>
    <w:pPr>
      <w:ind w:left="360" w:hanging="360"/>
    </w:pPr>
  </w:style>
  <w:style w:type="paragraph" w:styleId="List2">
    <w:name w:val="List 2"/>
    <w:basedOn w:val="Normal"/>
    <w:rsid w:val="00CE6A39"/>
    <w:pPr>
      <w:ind w:left="720" w:hanging="360"/>
    </w:pPr>
  </w:style>
  <w:style w:type="paragraph" w:styleId="List3">
    <w:name w:val="List 3"/>
    <w:basedOn w:val="Normal"/>
    <w:rsid w:val="00CE6A39"/>
    <w:pPr>
      <w:ind w:left="1080" w:hanging="360"/>
    </w:pPr>
  </w:style>
  <w:style w:type="paragraph" w:styleId="List4">
    <w:name w:val="List 4"/>
    <w:basedOn w:val="Normal"/>
    <w:rsid w:val="00CE6A39"/>
    <w:pPr>
      <w:ind w:left="1440" w:hanging="360"/>
    </w:pPr>
  </w:style>
  <w:style w:type="paragraph" w:styleId="List5">
    <w:name w:val="List 5"/>
    <w:basedOn w:val="Normal"/>
    <w:rsid w:val="00CE6A39"/>
    <w:pPr>
      <w:ind w:left="1800" w:hanging="360"/>
    </w:pPr>
  </w:style>
  <w:style w:type="paragraph" w:styleId="ListBullet">
    <w:name w:val="List Bullet"/>
    <w:basedOn w:val="Normal"/>
    <w:autoRedefine/>
    <w:rsid w:val="00CE6A39"/>
    <w:pPr>
      <w:numPr>
        <w:numId w:val="18"/>
      </w:numPr>
    </w:pPr>
  </w:style>
  <w:style w:type="paragraph" w:styleId="ListBullet2">
    <w:name w:val="List Bullet 2"/>
    <w:basedOn w:val="Normal"/>
    <w:autoRedefine/>
    <w:rsid w:val="00CE6A39"/>
    <w:pPr>
      <w:numPr>
        <w:numId w:val="20"/>
      </w:numPr>
    </w:pPr>
  </w:style>
  <w:style w:type="paragraph" w:styleId="ListBullet3">
    <w:name w:val="List Bullet 3"/>
    <w:basedOn w:val="Normal"/>
    <w:autoRedefine/>
    <w:rsid w:val="00CE6A39"/>
    <w:pPr>
      <w:numPr>
        <w:numId w:val="22"/>
      </w:numPr>
    </w:pPr>
  </w:style>
  <w:style w:type="paragraph" w:styleId="ListBullet4">
    <w:name w:val="List Bullet 4"/>
    <w:basedOn w:val="Normal"/>
    <w:autoRedefine/>
    <w:rsid w:val="00CE6A39"/>
    <w:pPr>
      <w:numPr>
        <w:numId w:val="24"/>
      </w:numPr>
    </w:pPr>
  </w:style>
  <w:style w:type="paragraph" w:styleId="ListBullet5">
    <w:name w:val="List Bullet 5"/>
    <w:basedOn w:val="Normal"/>
    <w:autoRedefine/>
    <w:rsid w:val="00CE6A39"/>
    <w:pPr>
      <w:numPr>
        <w:numId w:val="26"/>
      </w:numPr>
    </w:pPr>
  </w:style>
  <w:style w:type="paragraph" w:styleId="ListContinue">
    <w:name w:val="List Continue"/>
    <w:basedOn w:val="Normal"/>
    <w:rsid w:val="00CE6A39"/>
    <w:pPr>
      <w:spacing w:after="120"/>
      <w:ind w:left="360"/>
    </w:pPr>
  </w:style>
  <w:style w:type="paragraph" w:styleId="ListContinue2">
    <w:name w:val="List Continue 2"/>
    <w:basedOn w:val="Normal"/>
    <w:rsid w:val="00CE6A39"/>
    <w:pPr>
      <w:spacing w:after="120"/>
      <w:ind w:left="720"/>
    </w:pPr>
  </w:style>
  <w:style w:type="paragraph" w:styleId="ListContinue3">
    <w:name w:val="List Continue 3"/>
    <w:basedOn w:val="Normal"/>
    <w:rsid w:val="00CE6A39"/>
    <w:pPr>
      <w:spacing w:after="120"/>
      <w:ind w:left="1080"/>
    </w:pPr>
  </w:style>
  <w:style w:type="paragraph" w:styleId="ListContinue4">
    <w:name w:val="List Continue 4"/>
    <w:basedOn w:val="Normal"/>
    <w:rsid w:val="00CE6A39"/>
    <w:pPr>
      <w:spacing w:after="120"/>
      <w:ind w:left="1440"/>
    </w:pPr>
  </w:style>
  <w:style w:type="paragraph" w:styleId="ListContinue5">
    <w:name w:val="List Continue 5"/>
    <w:basedOn w:val="Normal"/>
    <w:rsid w:val="00CE6A39"/>
    <w:pPr>
      <w:spacing w:after="120"/>
      <w:ind w:left="1800"/>
    </w:pPr>
  </w:style>
  <w:style w:type="paragraph" w:styleId="ListNumber">
    <w:name w:val="List Number"/>
    <w:basedOn w:val="Normal"/>
    <w:rsid w:val="00CE6A39"/>
    <w:pPr>
      <w:numPr>
        <w:numId w:val="28"/>
      </w:numPr>
    </w:pPr>
  </w:style>
  <w:style w:type="paragraph" w:styleId="ListNumber2">
    <w:name w:val="List Number 2"/>
    <w:basedOn w:val="Normal"/>
    <w:rsid w:val="00CE6A39"/>
    <w:pPr>
      <w:numPr>
        <w:numId w:val="30"/>
      </w:numPr>
    </w:pPr>
  </w:style>
  <w:style w:type="paragraph" w:styleId="ListNumber3">
    <w:name w:val="List Number 3"/>
    <w:basedOn w:val="Normal"/>
    <w:rsid w:val="00CE6A39"/>
    <w:pPr>
      <w:numPr>
        <w:numId w:val="32"/>
      </w:numPr>
    </w:pPr>
  </w:style>
  <w:style w:type="paragraph" w:styleId="ListNumber4">
    <w:name w:val="List Number 4"/>
    <w:basedOn w:val="Normal"/>
    <w:rsid w:val="00CE6A39"/>
    <w:pPr>
      <w:numPr>
        <w:numId w:val="34"/>
      </w:numPr>
    </w:pPr>
  </w:style>
  <w:style w:type="paragraph" w:styleId="ListNumber5">
    <w:name w:val="List Number 5"/>
    <w:basedOn w:val="Normal"/>
    <w:rsid w:val="00CE6A39"/>
    <w:pPr>
      <w:numPr>
        <w:numId w:val="36"/>
      </w:numPr>
    </w:pPr>
  </w:style>
  <w:style w:type="paragraph" w:styleId="MacroText">
    <w:name w:val="macro"/>
    <w:link w:val="MacroTextChar"/>
    <w:semiHidden/>
    <w:rsid w:val="00CE6A3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MS Mincho" w:hAnsi="Courier New" w:cs="Courier New"/>
      <w:sz w:val="20"/>
      <w:szCs w:val="20"/>
      <w:lang w:val="en-US" w:eastAsia="en-US"/>
    </w:rPr>
  </w:style>
  <w:style w:type="character" w:customStyle="1" w:styleId="MacroTextChar">
    <w:name w:val="Macro Text Char"/>
    <w:basedOn w:val="DefaultParagraphFont"/>
    <w:link w:val="MacroText"/>
    <w:semiHidden/>
    <w:rsid w:val="00CE6A39"/>
    <w:rPr>
      <w:rFonts w:ascii="Courier New" w:eastAsia="MS Mincho" w:hAnsi="Courier New" w:cs="Courier New"/>
      <w:sz w:val="20"/>
      <w:szCs w:val="20"/>
      <w:lang w:val="en-US" w:eastAsia="en-US"/>
    </w:rPr>
  </w:style>
  <w:style w:type="paragraph" w:styleId="MessageHeader">
    <w:name w:val="Message Header"/>
    <w:basedOn w:val="Normal"/>
    <w:link w:val="MessageHeaderChar"/>
    <w:rsid w:val="00CE6A3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sid w:val="00CE6A39"/>
    <w:rPr>
      <w:rFonts w:ascii="Arial" w:eastAsia="MS Mincho" w:hAnsi="Arial" w:cs="Arial"/>
      <w:sz w:val="24"/>
      <w:szCs w:val="24"/>
      <w:shd w:val="pct20" w:color="auto" w:fill="auto"/>
      <w:lang w:val="en-US" w:eastAsia="en-US"/>
    </w:rPr>
  </w:style>
  <w:style w:type="paragraph" w:customStyle="1" w:styleId="MorganmarketURL">
    <w:name w:val="MorganmarketURL"/>
    <w:basedOn w:val="FooterFrontPage"/>
    <w:rsid w:val="00CE6A39"/>
    <w:pPr>
      <w:framePr w:wrap="around"/>
      <w:spacing w:line="240" w:lineRule="auto"/>
    </w:pPr>
    <w:rPr>
      <w:rFonts w:ascii="Arial" w:hAnsi="Arial"/>
      <w:b/>
      <w:color w:val="4E8ABE"/>
      <w:szCs w:val="20"/>
    </w:rPr>
  </w:style>
  <w:style w:type="paragraph" w:customStyle="1" w:styleId="Name">
    <w:name w:val="Name"/>
    <w:basedOn w:val="Body"/>
    <w:next w:val="Phone"/>
    <w:rsid w:val="00CE6A39"/>
    <w:pPr>
      <w:spacing w:after="40"/>
    </w:pPr>
    <w:rPr>
      <w:rFonts w:ascii="Arial" w:hAnsi="Arial"/>
      <w:b/>
      <w:noProof/>
      <w:sz w:val="17"/>
    </w:rPr>
  </w:style>
  <w:style w:type="paragraph" w:customStyle="1" w:styleId="NameSide">
    <w:name w:val="NameSide"/>
    <w:basedOn w:val="Name"/>
    <w:next w:val="Normal"/>
    <w:rsid w:val="00CE6A39"/>
    <w:pPr>
      <w:framePr w:w="2520" w:hSpace="187" w:vSpace="187" w:wrap="around" w:vAnchor="text" w:hAnchor="margin" w:x="-3124" w:y="1"/>
    </w:pPr>
  </w:style>
  <w:style w:type="character" w:customStyle="1" w:styleId="NCOComplianceMark">
    <w:name w:val="NCO_ComplianceMark"/>
    <w:basedOn w:val="DefaultParagraphFont"/>
    <w:rsid w:val="00CE6A39"/>
    <w:rPr>
      <w:rFonts w:ascii="Arial" w:hAnsi="Arial"/>
      <w:b/>
      <w:dstrike w:val="0"/>
      <w:sz w:val="14"/>
      <w:szCs w:val="14"/>
      <w:vertAlign w:val="superscript"/>
    </w:rPr>
  </w:style>
  <w:style w:type="paragraph" w:customStyle="1" w:styleId="NCOEmail">
    <w:name w:val="NCO_Email"/>
    <w:basedOn w:val="EMail"/>
    <w:rsid w:val="00CE6A39"/>
  </w:style>
  <w:style w:type="table" w:customStyle="1" w:styleId="NCOFrontPageFooterTable">
    <w:name w:val="NCO_FrontPageFooterTable"/>
    <w:basedOn w:val="TableNormal"/>
    <w:rsid w:val="00CE6A39"/>
    <w:pPr>
      <w:spacing w:after="0" w:line="240" w:lineRule="auto"/>
    </w:pPr>
    <w:rPr>
      <w:rFonts w:ascii="Arial" w:eastAsia="MS Mincho" w:hAnsi="Arial" w:cs="Times New Roman"/>
      <w:sz w:val="20"/>
      <w:szCs w:val="20"/>
      <w:lang w:val="en-US"/>
    </w:rPr>
    <w:tblPr>
      <w:tblInd w:w="0" w:type="dxa"/>
      <w:tblCellMar>
        <w:top w:w="0" w:type="dxa"/>
        <w:left w:w="108" w:type="dxa"/>
        <w:bottom w:w="0" w:type="dxa"/>
        <w:right w:w="108" w:type="dxa"/>
      </w:tblCellMar>
    </w:tblPr>
    <w:tcPr>
      <w:shd w:val="clear" w:color="auto" w:fill="auto"/>
    </w:tcPr>
  </w:style>
  <w:style w:type="paragraph" w:customStyle="1" w:styleId="NCOLegalEntityName">
    <w:name w:val="NCO_LegalEntityName"/>
    <w:basedOn w:val="LegalEntityName"/>
    <w:rsid w:val="00CE6A39"/>
    <w:pPr>
      <w:framePr w:wrap="around"/>
      <w:jc w:val="left"/>
    </w:pPr>
    <w:rPr>
      <w:sz w:val="14"/>
    </w:rPr>
  </w:style>
  <w:style w:type="paragraph" w:customStyle="1" w:styleId="NCOLocation">
    <w:name w:val="NCO_Location"/>
    <w:basedOn w:val="Body"/>
    <w:rsid w:val="00CE6A39"/>
    <w:pPr>
      <w:spacing w:before="40" w:after="0" w:line="0" w:lineRule="atLeast"/>
    </w:pPr>
    <w:rPr>
      <w:rFonts w:ascii="Arial" w:hAnsi="Arial"/>
      <w:sz w:val="14"/>
    </w:rPr>
  </w:style>
  <w:style w:type="paragraph" w:customStyle="1" w:styleId="NCOName">
    <w:name w:val="NCO_Name"/>
    <w:basedOn w:val="Name"/>
    <w:rsid w:val="00CE6A39"/>
    <w:rPr>
      <w:sz w:val="14"/>
    </w:rPr>
  </w:style>
  <w:style w:type="character" w:customStyle="1" w:styleId="NCOPhone">
    <w:name w:val="NCO_Phone"/>
    <w:basedOn w:val="DefaultParagraphFont"/>
    <w:rsid w:val="00CE6A39"/>
    <w:rPr>
      <w:rFonts w:ascii="Arial" w:hAnsi="Arial"/>
      <w:noProof/>
      <w:sz w:val="14"/>
      <w:szCs w:val="14"/>
    </w:rPr>
  </w:style>
  <w:style w:type="paragraph" w:customStyle="1" w:styleId="NextToSource">
    <w:name w:val="NextToSource"/>
    <w:basedOn w:val="Normal"/>
    <w:next w:val="Body"/>
    <w:rsid w:val="00CE6A39"/>
    <w:pPr>
      <w:keepLines/>
      <w:spacing w:line="180" w:lineRule="atLeast"/>
    </w:pPr>
    <w:rPr>
      <w:rFonts w:ascii="Arial Narrow" w:hAnsi="Arial Narrow"/>
      <w:sz w:val="14"/>
    </w:rPr>
  </w:style>
  <w:style w:type="paragraph" w:styleId="NormalWeb">
    <w:name w:val="Normal (Web)"/>
    <w:basedOn w:val="Normal"/>
    <w:qFormat/>
    <w:rsid w:val="00CE6A39"/>
    <w:rPr>
      <w:sz w:val="20"/>
      <w:szCs w:val="20"/>
    </w:rPr>
  </w:style>
  <w:style w:type="paragraph" w:styleId="NormalIndent">
    <w:name w:val="Normal Indent"/>
    <w:basedOn w:val="Normal"/>
    <w:rsid w:val="00CE6A39"/>
    <w:pPr>
      <w:ind w:left="720"/>
    </w:pPr>
  </w:style>
  <w:style w:type="paragraph" w:styleId="NoteHeading">
    <w:name w:val="Note Heading"/>
    <w:basedOn w:val="Normal"/>
    <w:next w:val="Normal"/>
    <w:link w:val="NoteHeadingChar"/>
    <w:rsid w:val="00CE6A39"/>
  </w:style>
  <w:style w:type="character" w:customStyle="1" w:styleId="NoteHeadingChar">
    <w:name w:val="Note Heading Char"/>
    <w:basedOn w:val="DefaultParagraphFont"/>
    <w:link w:val="NoteHeading"/>
    <w:rsid w:val="00CE6A39"/>
    <w:rPr>
      <w:rFonts w:ascii="Times New Roman" w:eastAsia="MS Mincho" w:hAnsi="Times New Roman" w:cs="Times New Roman"/>
      <w:sz w:val="24"/>
      <w:szCs w:val="24"/>
      <w:lang w:val="en-US" w:eastAsia="en-US"/>
    </w:rPr>
  </w:style>
  <w:style w:type="character" w:customStyle="1" w:styleId="NotSeries8687Qualified">
    <w:name w:val="NotSeries8687Qualified"/>
    <w:basedOn w:val="DefaultParagraphFont"/>
    <w:rsid w:val="00CE6A39"/>
    <w:rPr>
      <w:rFonts w:ascii="Arial" w:hAnsi="Arial"/>
      <w:sz w:val="20"/>
      <w:szCs w:val="20"/>
      <w:vertAlign w:val="superscript"/>
    </w:rPr>
  </w:style>
  <w:style w:type="paragraph" w:customStyle="1" w:styleId="NotSeries8687QualifiedMessage">
    <w:name w:val="NotSeries8687QualifiedMessage"/>
    <w:basedOn w:val="FooterFrontPage"/>
    <w:rsid w:val="00CE6A39"/>
    <w:pPr>
      <w:framePr w:wrap="around"/>
      <w:spacing w:line="226" w:lineRule="atLeast"/>
    </w:pPr>
  </w:style>
  <w:style w:type="paragraph" w:customStyle="1" w:styleId="NumberBullet">
    <w:name w:val="NumberBullet"/>
    <w:qFormat/>
    <w:rsid w:val="00CE6A39"/>
    <w:pPr>
      <w:numPr>
        <w:numId w:val="38"/>
      </w:numPr>
      <w:spacing w:after="120" w:line="240" w:lineRule="atLeast"/>
    </w:pPr>
    <w:rPr>
      <w:rFonts w:ascii="Times New Roman" w:eastAsia="MS Mincho" w:hAnsi="Times New Roman" w:cs="Times New Roman"/>
      <w:sz w:val="20"/>
      <w:szCs w:val="20"/>
      <w:lang w:val="en-US" w:eastAsia="en-US"/>
    </w:rPr>
  </w:style>
  <w:style w:type="paragraph" w:customStyle="1" w:styleId="PerfSource">
    <w:name w:val="PerfSource"/>
    <w:basedOn w:val="Normal"/>
    <w:rsid w:val="00CE6A39"/>
    <w:pPr>
      <w:keepLines/>
    </w:pPr>
    <w:rPr>
      <w:rFonts w:ascii="Arial Narrow" w:hAnsi="Arial Narrow"/>
      <w:noProof/>
      <w:sz w:val="14"/>
    </w:rPr>
  </w:style>
  <w:style w:type="paragraph" w:customStyle="1" w:styleId="PerfChart">
    <w:name w:val="PerfChart"/>
    <w:basedOn w:val="PerfSource"/>
    <w:rsid w:val="00CE6A39"/>
  </w:style>
  <w:style w:type="paragraph" w:customStyle="1" w:styleId="PhoneSide">
    <w:name w:val="PhoneSide"/>
    <w:basedOn w:val="Phone"/>
    <w:next w:val="EmailSide"/>
    <w:rsid w:val="00CE6A39"/>
    <w:pPr>
      <w:framePr w:w="2520" w:hSpace="187" w:vSpace="187" w:wrap="around" w:vAnchor="text" w:hAnchor="margin" w:x="-3124" w:y="1"/>
    </w:pPr>
  </w:style>
  <w:style w:type="paragraph" w:styleId="PlainText">
    <w:name w:val="Plain Text"/>
    <w:basedOn w:val="Normal"/>
    <w:link w:val="PlainTextChar"/>
    <w:rsid w:val="00CE6A39"/>
    <w:rPr>
      <w:rFonts w:ascii="Courier New" w:hAnsi="Courier New" w:cs="Courier New"/>
      <w:sz w:val="20"/>
      <w:szCs w:val="20"/>
    </w:rPr>
  </w:style>
  <w:style w:type="character" w:customStyle="1" w:styleId="PlainTextChar">
    <w:name w:val="Plain Text Char"/>
    <w:basedOn w:val="DefaultParagraphFont"/>
    <w:link w:val="PlainText"/>
    <w:rsid w:val="00CE6A39"/>
    <w:rPr>
      <w:rFonts w:ascii="Courier New" w:eastAsia="MS Mincho" w:hAnsi="Courier New" w:cs="Courier New"/>
      <w:sz w:val="20"/>
      <w:szCs w:val="20"/>
      <w:lang w:val="en-US" w:eastAsia="en-US"/>
    </w:rPr>
  </w:style>
  <w:style w:type="paragraph" w:customStyle="1" w:styleId="Price">
    <w:name w:val="Price"/>
    <w:basedOn w:val="Normal"/>
    <w:next w:val="Body"/>
    <w:rsid w:val="00CE6A39"/>
    <w:pPr>
      <w:framePr w:hSpace="187" w:wrap="around" w:vAnchor="page" w:hAnchor="text" w:xAlign="right" w:y="2161"/>
    </w:pPr>
    <w:rPr>
      <w:rFonts w:ascii="Arial" w:hAnsi="Arial"/>
      <w:noProof/>
      <w:sz w:val="16"/>
    </w:rPr>
  </w:style>
  <w:style w:type="paragraph" w:customStyle="1" w:styleId="Target">
    <w:name w:val="Target"/>
    <w:basedOn w:val="Normal"/>
    <w:next w:val="Body"/>
    <w:rsid w:val="00CE6A39"/>
    <w:pPr>
      <w:spacing w:line="200" w:lineRule="atLeast"/>
    </w:pPr>
    <w:rPr>
      <w:rFonts w:ascii="Arial" w:hAnsi="Arial"/>
      <w:sz w:val="16"/>
    </w:rPr>
  </w:style>
  <w:style w:type="paragraph" w:customStyle="1" w:styleId="PriceDate">
    <w:name w:val="PriceDate"/>
    <w:basedOn w:val="Target"/>
    <w:rsid w:val="00CE6A39"/>
    <w:pPr>
      <w:framePr w:hSpace="187" w:wrap="around" w:vAnchor="page" w:hAnchor="text" w:xAlign="right" w:y="2161"/>
      <w:spacing w:before="120" w:line="240" w:lineRule="auto"/>
    </w:pPr>
    <w:rPr>
      <w:b/>
      <w:noProof/>
    </w:rPr>
  </w:style>
  <w:style w:type="paragraph" w:customStyle="1" w:styleId="PriceDateDual">
    <w:name w:val="PriceDateDual"/>
    <w:basedOn w:val="Target"/>
    <w:rsid w:val="00CE6A39"/>
    <w:pPr>
      <w:framePr w:hSpace="187" w:wrap="around" w:vAnchor="page" w:hAnchor="text" w:xAlign="right" w:y="2161"/>
      <w:spacing w:before="120" w:line="160" w:lineRule="exact"/>
    </w:pPr>
    <w:rPr>
      <w:b/>
      <w:noProof/>
    </w:rPr>
  </w:style>
  <w:style w:type="paragraph" w:customStyle="1" w:styleId="RatingDual">
    <w:name w:val="RatingDual"/>
    <w:basedOn w:val="Body"/>
    <w:next w:val="Body"/>
    <w:rsid w:val="00CE6A39"/>
    <w:pPr>
      <w:framePr w:hSpace="187" w:wrap="around" w:vAnchor="page" w:hAnchor="text" w:xAlign="right" w:y="2161"/>
      <w:spacing w:after="0" w:line="160" w:lineRule="exact"/>
    </w:pPr>
    <w:rPr>
      <w:rFonts w:ascii="Arial" w:hAnsi="Arial"/>
      <w:noProof/>
      <w:sz w:val="15"/>
    </w:rPr>
  </w:style>
  <w:style w:type="paragraph" w:customStyle="1" w:styleId="PriceTargetCurrent">
    <w:name w:val="PriceTargetCurrent"/>
    <w:basedOn w:val="PriceDate"/>
    <w:rsid w:val="00CE6A39"/>
    <w:pPr>
      <w:framePr w:wrap="around"/>
    </w:pPr>
  </w:style>
  <w:style w:type="paragraph" w:customStyle="1" w:styleId="PriceTargetPrior">
    <w:name w:val="PriceTargetPrior"/>
    <w:basedOn w:val="PriceDate"/>
    <w:rsid w:val="00CE6A39"/>
    <w:pPr>
      <w:framePr w:wrap="around"/>
      <w:spacing w:before="0"/>
    </w:pPr>
    <w:rPr>
      <w:b w:val="0"/>
    </w:rPr>
  </w:style>
  <w:style w:type="paragraph" w:customStyle="1" w:styleId="PriorRecommendation">
    <w:name w:val="Prior Recommendation"/>
    <w:basedOn w:val="Body"/>
    <w:rsid w:val="00CE6A39"/>
    <w:pPr>
      <w:spacing w:after="0" w:line="200" w:lineRule="atLeast"/>
    </w:pPr>
    <w:rPr>
      <w:rFonts w:ascii="Arial" w:hAnsi="Arial"/>
      <w:noProof/>
      <w:sz w:val="16"/>
    </w:rPr>
  </w:style>
  <w:style w:type="paragraph" w:customStyle="1" w:styleId="ProductData1">
    <w:name w:val="ProductData1"/>
    <w:basedOn w:val="Body"/>
    <w:next w:val="Normal"/>
    <w:rsid w:val="00CE6A39"/>
    <w:pPr>
      <w:spacing w:after="0" w:line="200" w:lineRule="atLeast"/>
    </w:pPr>
    <w:rPr>
      <w:rFonts w:ascii="Arial" w:hAnsi="Arial"/>
      <w:b/>
      <w:sz w:val="18"/>
      <w:szCs w:val="18"/>
    </w:rPr>
  </w:style>
  <w:style w:type="paragraph" w:customStyle="1" w:styleId="ProductData2">
    <w:name w:val="ProductData2"/>
    <w:basedOn w:val="Body"/>
    <w:next w:val="Normal"/>
    <w:rsid w:val="00CE6A39"/>
    <w:pPr>
      <w:spacing w:after="0" w:line="200" w:lineRule="atLeast"/>
    </w:pPr>
    <w:rPr>
      <w:rFonts w:ascii="Arial" w:hAnsi="Arial"/>
      <w:b/>
      <w:sz w:val="14"/>
    </w:rPr>
  </w:style>
  <w:style w:type="paragraph" w:customStyle="1" w:styleId="ProductData3">
    <w:name w:val="ProductData3"/>
    <w:basedOn w:val="ProductData2"/>
    <w:rsid w:val="00CE6A39"/>
  </w:style>
  <w:style w:type="paragraph" w:customStyle="1" w:styleId="ProductOfJPMSI">
    <w:name w:val="ProductOfJPMSI"/>
    <w:basedOn w:val="DisclaimerBP"/>
    <w:next w:val="Body"/>
    <w:rsid w:val="00CE6A39"/>
  </w:style>
  <w:style w:type="paragraph" w:customStyle="1" w:styleId="Rating">
    <w:name w:val="Rating"/>
    <w:basedOn w:val="Body"/>
    <w:next w:val="Body"/>
    <w:rsid w:val="00CE6A39"/>
    <w:pPr>
      <w:spacing w:after="0"/>
    </w:pPr>
    <w:rPr>
      <w:rFonts w:ascii="Arial" w:hAnsi="Arial"/>
      <w:b/>
      <w:noProof/>
      <w:sz w:val="28"/>
    </w:rPr>
  </w:style>
  <w:style w:type="paragraph" w:customStyle="1" w:styleId="RatingPrior">
    <w:name w:val="RatingPrior"/>
    <w:basedOn w:val="Body"/>
    <w:rsid w:val="00CE6A39"/>
    <w:pPr>
      <w:spacing w:after="0"/>
    </w:pPr>
    <w:rPr>
      <w:rFonts w:ascii="Arial" w:hAnsi="Arial"/>
      <w:noProof/>
      <w:sz w:val="16"/>
    </w:rPr>
  </w:style>
  <w:style w:type="paragraph" w:customStyle="1" w:styleId="RatingPriorDual">
    <w:name w:val="RatingPriorDual"/>
    <w:basedOn w:val="Body"/>
    <w:rsid w:val="00CE6A39"/>
    <w:pPr>
      <w:framePr w:hSpace="187" w:wrap="around" w:vAnchor="page" w:hAnchor="text" w:xAlign="right" w:y="2161"/>
      <w:spacing w:after="0"/>
    </w:pPr>
    <w:rPr>
      <w:rFonts w:ascii="Arial" w:hAnsi="Arial"/>
      <w:b/>
      <w:noProof/>
      <w:sz w:val="12"/>
    </w:rPr>
  </w:style>
  <w:style w:type="paragraph" w:customStyle="1" w:styleId="RatingPriorSide">
    <w:name w:val="RatingPriorSide"/>
    <w:basedOn w:val="RatingPriorDual"/>
    <w:next w:val="NameSide"/>
    <w:rsid w:val="00CE6A39"/>
    <w:pPr>
      <w:framePr w:w="2520" w:vSpace="187" w:wrap="around" w:vAnchor="text" w:hAnchor="margin" w:x="-3124" w:y="1"/>
    </w:pPr>
    <w:rPr>
      <w:b w:val="0"/>
    </w:rPr>
  </w:style>
  <w:style w:type="paragraph" w:customStyle="1" w:styleId="RatingsDistributionTableHead">
    <w:name w:val="RatingsDistributionTableHead"/>
    <w:basedOn w:val="Normal"/>
    <w:rsid w:val="00CE6A39"/>
    <w:pPr>
      <w:spacing w:before="100" w:beforeAutospacing="1" w:after="100" w:afterAutospacing="1"/>
    </w:pPr>
    <w:rPr>
      <w:b/>
      <w:bCs/>
      <w:sz w:val="16"/>
      <w:szCs w:val="16"/>
    </w:rPr>
  </w:style>
  <w:style w:type="paragraph" w:customStyle="1" w:styleId="RatingSide">
    <w:name w:val="RatingSide"/>
    <w:basedOn w:val="RatingDual"/>
    <w:next w:val="NameSide"/>
    <w:rsid w:val="00CE6A39"/>
    <w:pPr>
      <w:framePr w:w="2520" w:vSpace="187" w:wrap="around" w:vAnchor="text" w:hAnchor="margin" w:x="-3124" w:y="1"/>
    </w:pPr>
    <w:rPr>
      <w:b/>
    </w:rPr>
  </w:style>
  <w:style w:type="paragraph" w:styleId="Salutation">
    <w:name w:val="Salutation"/>
    <w:basedOn w:val="Normal"/>
    <w:next w:val="Normal"/>
    <w:link w:val="SalutationChar"/>
    <w:rsid w:val="00CE6A39"/>
  </w:style>
  <w:style w:type="character" w:customStyle="1" w:styleId="SalutationChar">
    <w:name w:val="Salutation Char"/>
    <w:basedOn w:val="DefaultParagraphFont"/>
    <w:link w:val="Salutation"/>
    <w:rsid w:val="00CE6A39"/>
    <w:rPr>
      <w:rFonts w:ascii="Times New Roman" w:eastAsia="MS Mincho" w:hAnsi="Times New Roman" w:cs="Times New Roman"/>
      <w:sz w:val="24"/>
      <w:szCs w:val="24"/>
      <w:lang w:val="en-US" w:eastAsia="en-US"/>
    </w:rPr>
  </w:style>
  <w:style w:type="paragraph" w:customStyle="1" w:styleId="SCFigureTitle">
    <w:name w:val="SCFigureTitle"/>
    <w:basedOn w:val="Normal"/>
    <w:rsid w:val="00CE6A39"/>
    <w:pPr>
      <w:framePr w:w="2954" w:vSpace="180" w:wrap="around" w:vAnchor="text" w:hAnchor="text" w:x="-3118" w:y="1" w:anchorLock="1"/>
      <w:spacing w:line="200" w:lineRule="atLeast"/>
    </w:pPr>
    <w:rPr>
      <w:rFonts w:ascii="Arial" w:hAnsi="Arial"/>
      <w:b/>
      <w:color w:val="4E8ABE"/>
      <w:spacing w:val="5"/>
      <w:sz w:val="18"/>
      <w:szCs w:val="18"/>
    </w:rPr>
  </w:style>
  <w:style w:type="paragraph" w:customStyle="1" w:styleId="SCSource">
    <w:name w:val="SCSource"/>
    <w:basedOn w:val="Normal"/>
    <w:rsid w:val="00CE6A39"/>
    <w:pPr>
      <w:framePr w:w="2954" w:vSpace="180" w:wrap="around" w:vAnchor="text" w:hAnchor="text" w:x="-3118" w:y="1" w:anchorLock="1"/>
      <w:spacing w:line="200" w:lineRule="atLeast"/>
    </w:pPr>
    <w:rPr>
      <w:rFonts w:ascii="Arial Narrow" w:hAnsi="Arial Narrow"/>
      <w:sz w:val="14"/>
    </w:rPr>
  </w:style>
  <w:style w:type="paragraph" w:customStyle="1" w:styleId="SCTableUnit">
    <w:name w:val="SCTableUnit"/>
    <w:basedOn w:val="Normal"/>
    <w:rsid w:val="00CE6A39"/>
    <w:pPr>
      <w:framePr w:w="2954" w:vSpace="180" w:wrap="around" w:vAnchor="text" w:hAnchor="text" w:x="-3118" w:y="1" w:anchorLock="1"/>
      <w:spacing w:line="200" w:lineRule="atLeast"/>
    </w:pPr>
    <w:rPr>
      <w:rFonts w:ascii="Arial Narrow" w:hAnsi="Arial Narrow"/>
      <w:spacing w:val="5"/>
      <w:sz w:val="16"/>
    </w:rPr>
  </w:style>
  <w:style w:type="paragraph" w:customStyle="1" w:styleId="SectionHeading">
    <w:name w:val="SectionHeading"/>
    <w:basedOn w:val="Body"/>
    <w:next w:val="Body"/>
    <w:rsid w:val="00CE6A39"/>
    <w:pPr>
      <w:pBdr>
        <w:top w:val="single" w:sz="6" w:space="3" w:color="C0C0C0"/>
        <w:bottom w:val="single" w:sz="6" w:space="3" w:color="C0C0C0"/>
      </w:pBdr>
      <w:spacing w:before="180" w:after="80"/>
    </w:pPr>
    <w:rPr>
      <w:rFonts w:ascii="Arial" w:hAnsi="Arial"/>
      <w:b/>
      <w:color w:val="4E8ABE"/>
      <w:szCs w:val="20"/>
    </w:rPr>
  </w:style>
  <w:style w:type="paragraph" w:customStyle="1" w:styleId="Sector">
    <w:name w:val="Sector"/>
    <w:basedOn w:val="Body"/>
    <w:next w:val="Body"/>
    <w:rsid w:val="00CE6A39"/>
    <w:pPr>
      <w:spacing w:after="0" w:line="220" w:lineRule="atLeast"/>
    </w:pPr>
    <w:rPr>
      <w:rFonts w:ascii="Arial" w:hAnsi="Arial"/>
      <w:b/>
      <w:sz w:val="18"/>
      <w:szCs w:val="18"/>
    </w:rPr>
  </w:style>
  <w:style w:type="paragraph" w:customStyle="1" w:styleId="Sidecomments">
    <w:name w:val="Sidecomments"/>
    <w:basedOn w:val="Body"/>
    <w:qFormat/>
    <w:rsid w:val="00CE6A39"/>
    <w:pPr>
      <w:framePr w:w="2520" w:h="403" w:hSpace="187" w:wrap="around" w:vAnchor="text" w:hAnchor="text" w:x="-3124" w:y="1"/>
      <w:spacing w:after="120" w:line="200" w:lineRule="atLeast"/>
    </w:pPr>
    <w:rPr>
      <w:rFonts w:ascii="Arial" w:hAnsi="Arial"/>
      <w:b/>
      <w:sz w:val="16"/>
    </w:rPr>
  </w:style>
  <w:style w:type="paragraph" w:customStyle="1" w:styleId="SideCommentCompanyName">
    <w:name w:val="SideCommentCompanyName"/>
    <w:basedOn w:val="Sidecomments"/>
    <w:qFormat/>
    <w:rsid w:val="00CE6A39"/>
    <w:pPr>
      <w:framePr w:wrap="around"/>
    </w:pPr>
    <w:rPr>
      <w:color w:val="4E8ABE"/>
      <w:sz w:val="24"/>
    </w:rPr>
  </w:style>
  <w:style w:type="paragraph" w:customStyle="1" w:styleId="SideCommentRating">
    <w:name w:val="SideCommentRating"/>
    <w:basedOn w:val="Sidecomments"/>
    <w:qFormat/>
    <w:rsid w:val="00CE6A39"/>
    <w:pPr>
      <w:framePr w:wrap="around"/>
    </w:pPr>
    <w:rPr>
      <w:color w:val="4E8ABE"/>
      <w:sz w:val="18"/>
      <w:szCs w:val="18"/>
    </w:rPr>
  </w:style>
  <w:style w:type="paragraph" w:styleId="Signature">
    <w:name w:val="Signature"/>
    <w:basedOn w:val="Normal"/>
    <w:link w:val="SignatureChar"/>
    <w:rsid w:val="00CE6A39"/>
    <w:pPr>
      <w:ind w:left="4320"/>
    </w:pPr>
  </w:style>
  <w:style w:type="character" w:customStyle="1" w:styleId="SignatureChar">
    <w:name w:val="Signature Char"/>
    <w:basedOn w:val="DefaultParagraphFont"/>
    <w:link w:val="Signature"/>
    <w:rsid w:val="00CE6A39"/>
    <w:rPr>
      <w:rFonts w:ascii="Times New Roman" w:eastAsia="MS Mincho" w:hAnsi="Times New Roman" w:cs="Times New Roman"/>
      <w:sz w:val="24"/>
      <w:szCs w:val="24"/>
      <w:lang w:val="en-US" w:eastAsia="en-US"/>
    </w:rPr>
  </w:style>
  <w:style w:type="paragraph" w:customStyle="1" w:styleId="Source">
    <w:name w:val="Source"/>
    <w:basedOn w:val="Body"/>
    <w:next w:val="Body"/>
    <w:link w:val="SourceChar"/>
    <w:qFormat/>
    <w:rsid w:val="00CE6A39"/>
    <w:pPr>
      <w:keepLines/>
      <w:spacing w:before="40" w:line="180" w:lineRule="atLeast"/>
    </w:pPr>
    <w:rPr>
      <w:rFonts w:ascii="Arial Narrow" w:hAnsi="Arial Narrow"/>
      <w:sz w:val="14"/>
    </w:rPr>
  </w:style>
  <w:style w:type="character" w:styleId="Strong">
    <w:name w:val="Strong"/>
    <w:basedOn w:val="DefaultParagraphFont"/>
    <w:rsid w:val="00CE6A39"/>
    <w:rPr>
      <w:b/>
      <w:bCs/>
    </w:rPr>
  </w:style>
  <w:style w:type="paragraph" w:customStyle="1" w:styleId="StyleArial8ptBoldTopSinglesolidlineAuto05ptLin">
    <w:name w:val="Style Arial 8 pt Bold Top: (Single solid line Auto  0.5 pt Lin..."/>
    <w:basedOn w:val="ESTableRow"/>
    <w:next w:val="ESTableRow"/>
    <w:rsid w:val="00CE6A39"/>
    <w:pPr>
      <w:pBdr>
        <w:top w:val="single" w:sz="4" w:space="0" w:color="auto"/>
        <w:bottom w:val="single" w:sz="4" w:space="0" w:color="auto"/>
      </w:pBdr>
    </w:pPr>
    <w:rPr>
      <w:b/>
      <w:bCs/>
      <w:szCs w:val="20"/>
    </w:rPr>
  </w:style>
  <w:style w:type="paragraph" w:styleId="Subtitle0">
    <w:name w:val="Subtitle"/>
    <w:basedOn w:val="Normal"/>
    <w:link w:val="SubtitleChar"/>
    <w:rsid w:val="00CE6A39"/>
    <w:pPr>
      <w:spacing w:after="60"/>
      <w:jc w:val="center"/>
      <w:outlineLvl w:val="1"/>
    </w:pPr>
    <w:rPr>
      <w:rFonts w:ascii="Arial" w:hAnsi="Arial" w:cs="Arial"/>
    </w:rPr>
  </w:style>
  <w:style w:type="character" w:customStyle="1" w:styleId="SubtitleChar">
    <w:name w:val="Subtitle Char"/>
    <w:basedOn w:val="DefaultParagraphFont"/>
    <w:link w:val="Subtitle0"/>
    <w:rsid w:val="00CE6A39"/>
    <w:rPr>
      <w:rFonts w:ascii="Arial" w:eastAsia="MS Mincho" w:hAnsi="Arial" w:cs="Arial"/>
      <w:sz w:val="24"/>
      <w:szCs w:val="24"/>
      <w:lang w:val="en-US" w:eastAsia="en-US"/>
    </w:rPr>
  </w:style>
  <w:style w:type="paragraph" w:customStyle="1" w:styleId="SubTitleRP">
    <w:name w:val="SubTitleRP"/>
    <w:basedOn w:val="SubTitle"/>
    <w:next w:val="Body"/>
    <w:rsid w:val="00CE6A39"/>
    <w:pPr>
      <w:spacing w:after="0" w:line="0" w:lineRule="atLeast"/>
      <w:ind w:left="-3125"/>
    </w:pPr>
  </w:style>
  <w:style w:type="table" w:styleId="Table3Deffects1">
    <w:name w:val="Table 3D effects 1"/>
    <w:basedOn w:val="TableNormal"/>
    <w:rsid w:val="00CE6A39"/>
    <w:pPr>
      <w:spacing w:after="0" w:line="240" w:lineRule="auto"/>
    </w:pPr>
    <w:rPr>
      <w:rFonts w:ascii="Times New Roman" w:eastAsia="MS Mincho" w:hAnsi="Times New Roman" w:cs="Times New Roman"/>
      <w:sz w:val="20"/>
      <w:szCs w:val="20"/>
      <w:lang w:val="en-US"/>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E6A39"/>
    <w:pPr>
      <w:spacing w:after="0" w:line="240" w:lineRule="auto"/>
    </w:pPr>
    <w:rPr>
      <w:rFonts w:ascii="Times New Roman" w:eastAsia="MS Mincho" w:hAnsi="Times New Roman" w:cs="Times New Roman"/>
      <w:sz w:val="20"/>
      <w:szCs w:val="20"/>
      <w:lang w:val="en-US"/>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E6A39"/>
    <w:pPr>
      <w:spacing w:after="0" w:line="240" w:lineRule="auto"/>
    </w:pPr>
    <w:rPr>
      <w:rFonts w:ascii="Times New Roman" w:eastAsia="MS Mincho" w:hAnsi="Times New Roman" w:cs="Times New Roman"/>
      <w:sz w:val="20"/>
      <w:szCs w:val="20"/>
      <w:lang w:val="en-US"/>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TableBody">
    <w:name w:val="Table Body"/>
    <w:basedOn w:val="Body"/>
    <w:rsid w:val="00CE6A39"/>
    <w:pPr>
      <w:keepNext/>
      <w:keepLines/>
      <w:spacing w:after="7" w:line="200" w:lineRule="atLeast"/>
      <w:jc w:val="right"/>
    </w:pPr>
    <w:rPr>
      <w:rFonts w:ascii="Arial Narrow" w:hAnsi="Arial Narrow"/>
      <w:sz w:val="16"/>
    </w:rPr>
  </w:style>
  <w:style w:type="table" w:styleId="TableClassic1">
    <w:name w:val="Table Classic 1"/>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E6A39"/>
    <w:pPr>
      <w:spacing w:after="0" w:line="240" w:lineRule="auto"/>
    </w:pPr>
    <w:rPr>
      <w:rFonts w:ascii="Times New Roman" w:eastAsia="MS Mincho" w:hAnsi="Times New Roman" w:cs="Times New Roman"/>
      <w:color w:val="000080"/>
      <w:sz w:val="20"/>
      <w:szCs w:val="20"/>
      <w:lang w:val="en-U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E6A39"/>
    <w:pPr>
      <w:spacing w:after="0" w:line="240" w:lineRule="auto"/>
    </w:pPr>
    <w:rPr>
      <w:rFonts w:ascii="Times New Roman" w:eastAsia="MS Mincho" w:hAnsi="Times New Roman" w:cs="Times New Roman"/>
      <w:color w:val="FFFFFF"/>
      <w:sz w:val="20"/>
      <w:szCs w:val="20"/>
      <w:lang w:val="en-US"/>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E6A39"/>
    <w:pPr>
      <w:spacing w:after="0" w:line="240" w:lineRule="auto"/>
    </w:pPr>
    <w:rPr>
      <w:rFonts w:ascii="Times New Roman" w:eastAsia="MS Mincho" w:hAnsi="Times New Roman" w:cs="Times New Roman"/>
      <w:sz w:val="20"/>
      <w:szCs w:val="20"/>
      <w:lang w:val="en-US"/>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E6A39"/>
    <w:pPr>
      <w:spacing w:after="0" w:line="240" w:lineRule="auto"/>
    </w:pPr>
    <w:rPr>
      <w:rFonts w:ascii="Times New Roman" w:eastAsia="MS Mincho" w:hAnsi="Times New Roman" w:cs="Times New Roman"/>
      <w:b/>
      <w:bCs/>
      <w:sz w:val="20"/>
      <w:szCs w:val="20"/>
      <w:lang w:val="en-U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E6A39"/>
    <w:pPr>
      <w:spacing w:after="0" w:line="240" w:lineRule="auto"/>
    </w:pPr>
    <w:rPr>
      <w:rFonts w:ascii="Times New Roman" w:eastAsia="MS Mincho" w:hAnsi="Times New Roman" w:cs="Times New Roman"/>
      <w:b/>
      <w:bCs/>
      <w:sz w:val="20"/>
      <w:szCs w:val="20"/>
      <w:lang w:val="en-U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E6A39"/>
    <w:pPr>
      <w:spacing w:after="0" w:line="240" w:lineRule="auto"/>
    </w:pPr>
    <w:rPr>
      <w:rFonts w:ascii="Times New Roman" w:eastAsia="MS Mincho" w:hAnsi="Times New Roman" w:cs="Times New Roman"/>
      <w:b/>
      <w:bCs/>
      <w:sz w:val="20"/>
      <w:szCs w:val="20"/>
      <w:lang w:val="en-U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E6A39"/>
    <w:pPr>
      <w:spacing w:after="0" w:line="240" w:lineRule="auto"/>
    </w:pPr>
    <w:rPr>
      <w:rFonts w:ascii="Times New Roman" w:eastAsia="MS Mincho" w:hAnsi="Times New Roman" w:cs="Times New Roman"/>
      <w:sz w:val="20"/>
      <w:szCs w:val="20"/>
      <w:lang w:val="en-U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E6A39"/>
    <w:pPr>
      <w:spacing w:after="0" w:line="240" w:lineRule="auto"/>
    </w:pPr>
    <w:rPr>
      <w:rFonts w:ascii="Times New Roman" w:eastAsia="MS Mincho" w:hAnsi="Times New Roman" w:cs="Times New Roman"/>
      <w:sz w:val="20"/>
      <w:szCs w:val="20"/>
      <w:lang w:val="en-US"/>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E6A39"/>
    <w:pPr>
      <w:spacing w:after="0" w:line="240" w:lineRule="auto"/>
    </w:pPr>
    <w:rPr>
      <w:rFonts w:ascii="Times New Roman" w:eastAsia="MS Mincho" w:hAnsi="Times New Roman" w:cs="Times New Roman"/>
      <w:sz w:val="20"/>
      <w:szCs w:val="20"/>
      <w:lang w:val="en-US"/>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E6A39"/>
    <w:pPr>
      <w:spacing w:after="0" w:line="240" w:lineRule="auto"/>
    </w:pPr>
    <w:rPr>
      <w:rFonts w:ascii="Times New Roman" w:eastAsia="MS Mincho" w:hAnsi="Times New Roman" w:cs="Times New Roman"/>
      <w:sz w:val="20"/>
      <w:szCs w:val="20"/>
      <w:lang w:val="en-US"/>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E6A39"/>
    <w:pPr>
      <w:spacing w:after="0" w:line="240" w:lineRule="auto"/>
    </w:pPr>
    <w:rPr>
      <w:rFonts w:ascii="Times New Roman" w:eastAsia="MS Mincho" w:hAnsi="Times New Roman" w:cs="Times New Roman"/>
      <w:sz w:val="20"/>
      <w:szCs w:val="20"/>
      <w:lang w:val="en-US"/>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E6A39"/>
    <w:pPr>
      <w:spacing w:after="0" w:line="240" w:lineRule="auto"/>
    </w:pPr>
    <w:rPr>
      <w:rFonts w:ascii="Times New Roman" w:eastAsia="MS Mincho" w:hAnsi="Times New Roman" w:cs="Times New Roman"/>
      <w:b/>
      <w:bCs/>
      <w:sz w:val="20"/>
      <w:szCs w:val="20"/>
      <w:lang w:val="en-U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ableHead">
    <w:name w:val="Table Head"/>
    <w:basedOn w:val="Normal"/>
    <w:rsid w:val="00CE6A39"/>
    <w:pPr>
      <w:keepNext/>
      <w:keepLines/>
      <w:jc w:val="center"/>
    </w:pPr>
    <w:rPr>
      <w:b/>
      <w:sz w:val="16"/>
      <w:szCs w:val="20"/>
    </w:rPr>
  </w:style>
  <w:style w:type="paragraph" w:customStyle="1" w:styleId="TableHeadBorder">
    <w:name w:val="Table Head Border"/>
    <w:basedOn w:val="Normal"/>
    <w:rsid w:val="00CE6A39"/>
    <w:pPr>
      <w:keepNext/>
      <w:keepLines/>
      <w:pBdr>
        <w:bottom w:val="single" w:sz="6" w:space="1" w:color="auto"/>
      </w:pBdr>
      <w:jc w:val="center"/>
    </w:pPr>
    <w:rPr>
      <w:rFonts w:ascii="Arial Narrow" w:hAnsi="Arial Narrow"/>
      <w:b/>
      <w:color w:val="000000"/>
      <w:sz w:val="16"/>
      <w:szCs w:val="20"/>
    </w:rPr>
  </w:style>
  <w:style w:type="paragraph" w:customStyle="1" w:styleId="TableHeading">
    <w:name w:val="Table Heading"/>
    <w:basedOn w:val="Body"/>
    <w:rsid w:val="00CE6A39"/>
    <w:pPr>
      <w:keepNext/>
      <w:keepLines/>
      <w:spacing w:before="7" w:after="7" w:line="180" w:lineRule="atLeast"/>
      <w:jc w:val="center"/>
    </w:pPr>
    <w:rPr>
      <w:rFonts w:ascii="Arial Narrow" w:hAnsi="Arial Narrow"/>
      <w:b/>
      <w:sz w:val="16"/>
    </w:rPr>
  </w:style>
  <w:style w:type="table" w:styleId="TableList1">
    <w:name w:val="Table List 1"/>
    <w:basedOn w:val="TableNormal"/>
    <w:rsid w:val="00CE6A39"/>
    <w:pPr>
      <w:spacing w:after="0" w:line="240" w:lineRule="auto"/>
    </w:pPr>
    <w:rPr>
      <w:rFonts w:ascii="Times New Roman" w:eastAsia="MS Mincho" w:hAnsi="Times New Roman" w:cs="Times New Roman"/>
      <w:sz w:val="20"/>
      <w:szCs w:val="20"/>
      <w:lang w:val="en-US"/>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E6A39"/>
    <w:pPr>
      <w:spacing w:after="0" w:line="240" w:lineRule="auto"/>
    </w:pPr>
    <w:rPr>
      <w:rFonts w:ascii="Times New Roman" w:eastAsia="MS Mincho" w:hAnsi="Times New Roman" w:cs="Times New Roman"/>
      <w:sz w:val="20"/>
      <w:szCs w:val="20"/>
      <w:lang w:val="en-US"/>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E6A39"/>
    <w:pPr>
      <w:spacing w:after="0" w:line="240" w:lineRule="auto"/>
    </w:pPr>
    <w:rPr>
      <w:rFonts w:ascii="Times New Roman" w:eastAsia="MS Mincho" w:hAnsi="Times New Roman" w:cs="Times New Roman"/>
      <w:sz w:val="20"/>
      <w:szCs w:val="20"/>
      <w:lang w:val="en-US"/>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E6A39"/>
    <w:pPr>
      <w:spacing w:after="0" w:line="240" w:lineRule="auto"/>
    </w:pPr>
    <w:rPr>
      <w:rFonts w:ascii="Times New Roman" w:eastAsia="MS Mincho" w:hAnsi="Times New Roman" w:cs="Times New Roman"/>
      <w:sz w:val="20"/>
      <w:szCs w:val="20"/>
      <w:lang w:val="en-US"/>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E6A39"/>
    <w:pPr>
      <w:spacing w:after="0" w:line="240" w:lineRule="auto"/>
    </w:pPr>
    <w:rPr>
      <w:rFonts w:ascii="Times New Roman" w:eastAsia="MS Mincho" w:hAnsi="Times New Roman" w:cs="Times New Roman"/>
      <w:sz w:val="20"/>
      <w:szCs w:val="20"/>
      <w:lang w:val="en-US"/>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CE6A39"/>
    <w:pPr>
      <w:ind w:left="240" w:hanging="240"/>
    </w:pPr>
  </w:style>
  <w:style w:type="paragraph" w:styleId="TableofFigures">
    <w:name w:val="table of figures"/>
    <w:basedOn w:val="Normal"/>
    <w:next w:val="Normal"/>
    <w:semiHidden/>
    <w:rsid w:val="00CE6A39"/>
    <w:pPr>
      <w:ind w:left="480" w:hanging="480"/>
    </w:pPr>
  </w:style>
  <w:style w:type="table" w:styleId="TableProfessional">
    <w:name w:val="Table Professional"/>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rsid w:val="00CE6A39"/>
    <w:pPr>
      <w:spacing w:after="0" w:line="240" w:lineRule="auto"/>
    </w:pPr>
    <w:rPr>
      <w:rFonts w:ascii="Times New Roman" w:eastAsia="MS Mincho" w:hAnsi="Times New Roman" w:cs="Times New Roman"/>
      <w:sz w:val="20"/>
      <w:szCs w:val="20"/>
      <w:lang w:val="en-US"/>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E6A39"/>
    <w:pPr>
      <w:spacing w:after="0" w:line="240" w:lineRule="auto"/>
    </w:pPr>
    <w:rPr>
      <w:rFonts w:ascii="Times New Roman" w:eastAsia="MS Mincho" w:hAnsi="Times New Roman" w:cs="Times New Roman"/>
      <w:sz w:val="20"/>
      <w:szCs w:val="20"/>
      <w:lang w:val="en-US"/>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E6A39"/>
    <w:pPr>
      <w:spacing w:after="0" w:line="240" w:lineRule="auto"/>
    </w:pPr>
    <w:rPr>
      <w:rFonts w:ascii="Times New Roman" w:eastAsia="MS Mincho" w:hAnsi="Times New Roman" w:cs="Times New Roman"/>
      <w:sz w:val="20"/>
      <w:szCs w:val="20"/>
      <w:lang w:val="en-US"/>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E6A39"/>
    <w:pPr>
      <w:spacing w:after="0" w:line="240" w:lineRule="auto"/>
    </w:pPr>
    <w:rPr>
      <w:rFonts w:ascii="Times New Roman" w:eastAsia="MS Mincho"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CE6A39"/>
    <w:pPr>
      <w:spacing w:after="0" w:line="240" w:lineRule="auto"/>
    </w:pPr>
    <w:rPr>
      <w:rFonts w:ascii="Times New Roman" w:eastAsia="MS Mincho" w:hAnsi="Times New Roman" w:cs="Times New Roman"/>
      <w:sz w:val="20"/>
      <w:szCs w:val="20"/>
      <w:lang w:val="en-US"/>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E6A39"/>
    <w:pPr>
      <w:spacing w:after="0" w:line="240" w:lineRule="auto"/>
    </w:pPr>
    <w:rPr>
      <w:rFonts w:ascii="Times New Roman" w:eastAsia="MS Mincho" w:hAnsi="Times New Roman" w:cs="Times New Roman"/>
      <w:sz w:val="20"/>
      <w:szCs w:val="20"/>
      <w:lang w:val="en-US"/>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E6A39"/>
    <w:pPr>
      <w:spacing w:after="0" w:line="240" w:lineRule="auto"/>
    </w:pPr>
    <w:rPr>
      <w:rFonts w:ascii="Times New Roman" w:eastAsia="MS Mincho" w:hAnsi="Times New Roman" w:cs="Times New Roman"/>
      <w:sz w:val="20"/>
      <w:szCs w:val="20"/>
      <w:lang w:val="en-US"/>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icker">
    <w:name w:val="Ticker"/>
    <w:basedOn w:val="RatingDual"/>
    <w:rsid w:val="00CE6A39"/>
    <w:pPr>
      <w:framePr w:wrap="around"/>
      <w:spacing w:before="120"/>
    </w:pPr>
    <w:rPr>
      <w:b/>
      <w:sz w:val="16"/>
      <w:szCs w:val="16"/>
    </w:rPr>
  </w:style>
  <w:style w:type="paragraph" w:customStyle="1" w:styleId="Tiny">
    <w:name w:val="Tiny"/>
    <w:basedOn w:val="Body"/>
    <w:rsid w:val="00CE6A39"/>
    <w:pPr>
      <w:spacing w:after="0" w:line="14" w:lineRule="exact"/>
    </w:pPr>
    <w:rPr>
      <w:sz w:val="2"/>
    </w:rPr>
  </w:style>
  <w:style w:type="paragraph" w:styleId="Title">
    <w:name w:val="Title"/>
    <w:basedOn w:val="Normal"/>
    <w:link w:val="TitleChar"/>
    <w:rsid w:val="00CE6A39"/>
    <w:pPr>
      <w:spacing w:before="240" w:after="60"/>
      <w:jc w:val="center"/>
      <w:outlineLvl w:val="0"/>
    </w:pPr>
    <w:rPr>
      <w:rFonts w:ascii="Arial" w:hAnsi="Arial" w:cs="Arial"/>
      <w:b/>
      <w:bCs/>
      <w:noProof/>
      <w:kern w:val="28"/>
      <w:sz w:val="32"/>
      <w:szCs w:val="32"/>
    </w:rPr>
  </w:style>
  <w:style w:type="character" w:customStyle="1" w:styleId="TitleChar">
    <w:name w:val="Title Char"/>
    <w:basedOn w:val="DefaultParagraphFont"/>
    <w:link w:val="Title"/>
    <w:rsid w:val="00CE6A39"/>
    <w:rPr>
      <w:rFonts w:ascii="Arial" w:eastAsia="MS Mincho" w:hAnsi="Arial" w:cs="Arial"/>
      <w:b/>
      <w:bCs/>
      <w:noProof/>
      <w:kern w:val="28"/>
      <w:sz w:val="32"/>
      <w:szCs w:val="32"/>
      <w:lang w:val="en-US" w:eastAsia="en-US"/>
    </w:rPr>
  </w:style>
  <w:style w:type="paragraph" w:customStyle="1" w:styleId="TitlesforContents">
    <w:name w:val="Titles for Contents"/>
    <w:basedOn w:val="Heading1"/>
    <w:next w:val="Normal"/>
    <w:rsid w:val="00CE6A39"/>
    <w:pPr>
      <w:pBdr>
        <w:bottom w:val="single" w:sz="6" w:space="1" w:color="auto"/>
      </w:pBdr>
      <w:spacing w:before="120" w:after="120" w:line="240" w:lineRule="auto"/>
      <w:outlineLvl w:val="9"/>
    </w:pPr>
    <w:rPr>
      <w:rFonts w:ascii="Times New Roman" w:hAnsi="Times New Roman" w:cs="Times New Roman"/>
      <w:bCs w:val="0"/>
      <w:smallCaps/>
      <w:color w:val="000080"/>
      <w:kern w:val="0"/>
      <w:sz w:val="28"/>
      <w:szCs w:val="28"/>
    </w:rPr>
  </w:style>
  <w:style w:type="paragraph" w:customStyle="1" w:styleId="TitlesforContents0">
    <w:name w:val="TitlesforContents"/>
    <w:basedOn w:val="Normal"/>
    <w:next w:val="Heading1"/>
    <w:rsid w:val="00CE6A39"/>
    <w:pPr>
      <w:spacing w:before="120" w:after="120"/>
    </w:pPr>
    <w:rPr>
      <w:rFonts w:ascii="Arial" w:hAnsi="Arial"/>
      <w:color w:val="4E8ABE"/>
      <w:sz w:val="36"/>
      <w:szCs w:val="36"/>
    </w:rPr>
  </w:style>
  <w:style w:type="paragraph" w:styleId="TOAHeading">
    <w:name w:val="toa heading"/>
    <w:basedOn w:val="Normal"/>
    <w:next w:val="Normal"/>
    <w:semiHidden/>
    <w:rsid w:val="00CE6A39"/>
    <w:pPr>
      <w:spacing w:before="120"/>
    </w:pPr>
    <w:rPr>
      <w:rFonts w:ascii="Arial" w:hAnsi="Arial" w:cs="Arial"/>
      <w:b/>
      <w:bCs/>
    </w:rPr>
  </w:style>
  <w:style w:type="paragraph" w:styleId="TOC1">
    <w:name w:val="toc 1"/>
    <w:basedOn w:val="Heading2"/>
    <w:next w:val="Body"/>
    <w:autoRedefine/>
    <w:semiHidden/>
    <w:rsid w:val="00CE6A39"/>
    <w:pPr>
      <w:tabs>
        <w:tab w:val="left" w:leader="dot" w:pos="0"/>
        <w:tab w:val="right" w:leader="dot" w:pos="6840"/>
      </w:tabs>
      <w:spacing w:line="240" w:lineRule="auto"/>
      <w:outlineLvl w:val="0"/>
    </w:pPr>
  </w:style>
  <w:style w:type="paragraph" w:styleId="TOC2">
    <w:name w:val="toc 2"/>
    <w:basedOn w:val="Body"/>
    <w:next w:val="Body"/>
    <w:autoRedefine/>
    <w:semiHidden/>
    <w:rsid w:val="00CE6A39"/>
    <w:pPr>
      <w:tabs>
        <w:tab w:val="left" w:pos="0"/>
        <w:tab w:val="right" w:leader="dot" w:pos="6840"/>
      </w:tabs>
      <w:spacing w:after="40"/>
    </w:pPr>
  </w:style>
  <w:style w:type="paragraph" w:styleId="TOC3">
    <w:name w:val="toc 3"/>
    <w:basedOn w:val="Body"/>
    <w:next w:val="Body"/>
    <w:autoRedefine/>
    <w:semiHidden/>
    <w:rsid w:val="00CE6A39"/>
    <w:pPr>
      <w:tabs>
        <w:tab w:val="left" w:pos="0"/>
      </w:tabs>
      <w:ind w:left="-340"/>
    </w:pPr>
  </w:style>
  <w:style w:type="paragraph" w:styleId="TOC4">
    <w:name w:val="toc 4"/>
    <w:basedOn w:val="Body"/>
    <w:next w:val="Body"/>
    <w:autoRedefine/>
    <w:semiHidden/>
    <w:rsid w:val="00CE6A39"/>
    <w:pPr>
      <w:tabs>
        <w:tab w:val="left" w:pos="0"/>
      </w:tabs>
      <w:ind w:left="-340"/>
    </w:pPr>
  </w:style>
  <w:style w:type="paragraph" w:styleId="TOC5">
    <w:name w:val="toc 5"/>
    <w:basedOn w:val="Body"/>
    <w:next w:val="Body"/>
    <w:autoRedefine/>
    <w:semiHidden/>
    <w:rsid w:val="00CE6A39"/>
    <w:pPr>
      <w:tabs>
        <w:tab w:val="left" w:pos="0"/>
      </w:tabs>
      <w:ind w:left="-340"/>
    </w:pPr>
  </w:style>
  <w:style w:type="paragraph" w:styleId="TOC6">
    <w:name w:val="toc 6"/>
    <w:basedOn w:val="TOC3"/>
    <w:next w:val="Normal"/>
    <w:autoRedefine/>
    <w:semiHidden/>
    <w:rsid w:val="00CE6A39"/>
    <w:rPr>
      <w:b/>
    </w:rPr>
  </w:style>
  <w:style w:type="paragraph" w:styleId="TOC7">
    <w:name w:val="toc 7"/>
    <w:basedOn w:val="TOC1"/>
    <w:next w:val="Normal"/>
    <w:autoRedefine/>
    <w:semiHidden/>
    <w:rsid w:val="00CE6A39"/>
    <w:pPr>
      <w:tabs>
        <w:tab w:val="clear" w:pos="0"/>
        <w:tab w:val="clear" w:pos="6840"/>
        <w:tab w:val="left" w:pos="2602"/>
      </w:tabs>
      <w:spacing w:after="0"/>
    </w:pPr>
    <w:rPr>
      <w:rFonts w:ascii="Arial Narrow" w:hAnsi="Arial Narrow"/>
      <w:b w:val="0"/>
      <w:color w:val="auto"/>
      <w:sz w:val="16"/>
      <w:szCs w:val="16"/>
    </w:rPr>
  </w:style>
  <w:style w:type="paragraph" w:styleId="TOC8">
    <w:name w:val="toc 8"/>
    <w:basedOn w:val="TOC1"/>
    <w:next w:val="Normal"/>
    <w:autoRedefine/>
    <w:semiHidden/>
    <w:rsid w:val="00CE6A39"/>
    <w:pPr>
      <w:tabs>
        <w:tab w:val="clear" w:pos="0"/>
        <w:tab w:val="clear" w:pos="6840"/>
        <w:tab w:val="right" w:leader="dot" w:pos="6120"/>
      </w:tabs>
      <w:spacing w:after="0"/>
      <w:ind w:right="3269"/>
    </w:pPr>
    <w:rPr>
      <w:b w:val="0"/>
      <w:szCs w:val="20"/>
    </w:rPr>
  </w:style>
  <w:style w:type="paragraph" w:styleId="TOC9">
    <w:name w:val="toc 9"/>
    <w:basedOn w:val="TOC2"/>
    <w:next w:val="Normal"/>
    <w:autoRedefine/>
    <w:semiHidden/>
    <w:rsid w:val="00CE6A39"/>
    <w:pPr>
      <w:tabs>
        <w:tab w:val="clear" w:pos="0"/>
        <w:tab w:val="clear" w:pos="6840"/>
        <w:tab w:val="right" w:leader="dot" w:pos="6120"/>
      </w:tabs>
      <w:spacing w:after="0"/>
      <w:ind w:right="3269"/>
    </w:pPr>
    <w:rPr>
      <w:szCs w:val="20"/>
    </w:rPr>
  </w:style>
  <w:style w:type="paragraph" w:customStyle="1" w:styleId="TOCHeading1">
    <w:name w:val="TOC Heading 1"/>
    <w:basedOn w:val="Heading1"/>
    <w:next w:val="Body"/>
    <w:rsid w:val="00CE6A39"/>
    <w:rPr>
      <w:color w:val="auto"/>
    </w:rPr>
  </w:style>
  <w:style w:type="paragraph" w:customStyle="1" w:styleId="TOCHeading2">
    <w:name w:val="TOC Heading 2"/>
    <w:basedOn w:val="Heading2"/>
    <w:next w:val="Body"/>
    <w:rsid w:val="00CE6A39"/>
    <w:pPr>
      <w:spacing w:before="120" w:line="260" w:lineRule="atLeast"/>
    </w:pPr>
  </w:style>
  <w:style w:type="paragraph" w:customStyle="1" w:styleId="TPR">
    <w:name w:val="TPR"/>
    <w:basedOn w:val="BodyTextIndent"/>
    <w:rsid w:val="00CE6A39"/>
    <w:pPr>
      <w:ind w:left="-3125" w:right="-14"/>
    </w:pPr>
    <w:rPr>
      <w:bCs/>
      <w:sz w:val="20"/>
      <w:szCs w:val="16"/>
    </w:rPr>
  </w:style>
  <w:style w:type="paragraph" w:customStyle="1" w:styleId="TPRHead">
    <w:name w:val="TPRHead"/>
    <w:basedOn w:val="TPR"/>
    <w:rsid w:val="00CE6A39"/>
    <w:pPr>
      <w:keepNext/>
      <w:spacing w:after="0"/>
    </w:pPr>
    <w:rPr>
      <w:b/>
    </w:rPr>
  </w:style>
  <w:style w:type="paragraph" w:customStyle="1" w:styleId="Tradedetail">
    <w:name w:val="Trade detail"/>
    <w:basedOn w:val="Bullettext"/>
    <w:rsid w:val="00CE6A39"/>
    <w:pPr>
      <w:numPr>
        <w:numId w:val="39"/>
      </w:numPr>
      <w:spacing w:after="0"/>
    </w:pPr>
  </w:style>
  <w:style w:type="paragraph" w:customStyle="1" w:styleId="Tradeinnertext">
    <w:name w:val="Trade inner text"/>
    <w:basedOn w:val="CommentText"/>
    <w:rsid w:val="00CE6A39"/>
    <w:pPr>
      <w:tabs>
        <w:tab w:val="left" w:pos="216"/>
      </w:tabs>
      <w:spacing w:line="240" w:lineRule="exact"/>
      <w:ind w:left="216"/>
    </w:pPr>
  </w:style>
  <w:style w:type="paragraph" w:customStyle="1" w:styleId="Underline">
    <w:name w:val="Underline"/>
    <w:basedOn w:val="Normal"/>
    <w:rsid w:val="00CE6A39"/>
    <w:pPr>
      <w:keepNext/>
      <w:spacing w:before="20" w:after="60" w:line="60" w:lineRule="atLeast"/>
      <w:ind w:left="-3125"/>
    </w:pPr>
    <w:rPr>
      <w:sz w:val="16"/>
    </w:rPr>
  </w:style>
  <w:style w:type="paragraph" w:customStyle="1" w:styleId="Units">
    <w:name w:val="Units"/>
    <w:basedOn w:val="Body"/>
    <w:rsid w:val="00CE6A39"/>
    <w:pPr>
      <w:keepNext/>
      <w:keepLines/>
      <w:spacing w:after="50" w:line="200" w:lineRule="atLeast"/>
    </w:pPr>
    <w:rPr>
      <w:rFonts w:ascii="Arial Narrow" w:hAnsi="Arial Narrow"/>
      <w:spacing w:val="5"/>
      <w:sz w:val="16"/>
    </w:rPr>
  </w:style>
  <w:style w:type="paragraph" w:customStyle="1" w:styleId="units0">
    <w:name w:val="units"/>
    <w:basedOn w:val="Normal"/>
    <w:rsid w:val="00CE6A39"/>
    <w:pPr>
      <w:keepNext/>
      <w:keepLines/>
      <w:spacing w:after="50" w:line="200" w:lineRule="atLeast"/>
    </w:pPr>
    <w:rPr>
      <w:rFonts w:ascii="Arial Narrow" w:hAnsi="Arial Narrow"/>
      <w:noProof/>
      <w:spacing w:val="5"/>
      <w:sz w:val="16"/>
    </w:rPr>
  </w:style>
  <w:style w:type="paragraph" w:customStyle="1" w:styleId="WebURL">
    <w:name w:val="WebURL"/>
    <w:basedOn w:val="Body"/>
    <w:next w:val="Body"/>
    <w:rsid w:val="00CE6A39"/>
    <w:pPr>
      <w:spacing w:after="0"/>
    </w:pPr>
    <w:rPr>
      <w:rFonts w:ascii="Arial Narrow" w:hAnsi="Arial Narrow"/>
      <w:b/>
      <w:color w:val="4E8ABE"/>
      <w:sz w:val="16"/>
      <w:szCs w:val="16"/>
    </w:rPr>
  </w:style>
  <w:style w:type="character" w:customStyle="1" w:styleId="SourceChar">
    <w:name w:val="Source Char"/>
    <w:basedOn w:val="DefaultParagraphFont"/>
    <w:link w:val="Source"/>
    <w:rsid w:val="00CE6A39"/>
    <w:rPr>
      <w:rFonts w:ascii="Arial Narrow" w:eastAsia="MS Mincho" w:hAnsi="Arial Narrow" w:cs="Times New Roman"/>
      <w:sz w:val="14"/>
      <w:szCs w:val="24"/>
      <w:lang w:val="en-US" w:eastAsia="en-US"/>
    </w:rPr>
  </w:style>
  <w:style w:type="paragraph" w:customStyle="1" w:styleId="TableText">
    <w:name w:val="Table Text"/>
    <w:basedOn w:val="Normal"/>
    <w:rsid w:val="00CE6A39"/>
    <w:pPr>
      <w:keepNext/>
      <w:keepLines/>
    </w:pPr>
    <w:rPr>
      <w:rFonts w:eastAsia="Times New Roman"/>
      <w:sz w:val="16"/>
      <w:szCs w:val="20"/>
    </w:rPr>
  </w:style>
  <w:style w:type="paragraph" w:customStyle="1" w:styleId="TableFootnotes">
    <w:name w:val="Table Footnotes"/>
    <w:basedOn w:val="Normal"/>
    <w:next w:val="Normal"/>
    <w:rsid w:val="00CE6A39"/>
    <w:rPr>
      <w:rFonts w:eastAsia="Times New Roman"/>
      <w:sz w:val="16"/>
      <w:lang w:val="en-GB"/>
    </w:rPr>
  </w:style>
  <w:style w:type="paragraph" w:customStyle="1" w:styleId="FooterFrontPage1stLine">
    <w:name w:val="FooterFrontPage1stLine"/>
    <w:basedOn w:val="Normal"/>
    <w:rsid w:val="00CE6A39"/>
    <w:pPr>
      <w:framePr w:wrap="around" w:hAnchor="text" w:yAlign="bottom"/>
      <w:spacing w:line="216" w:lineRule="atLeast"/>
    </w:pPr>
    <w:rPr>
      <w:rFonts w:ascii="Arial Narrow" w:hAnsi="Arial Narrow"/>
      <w:b/>
      <w:noProof/>
      <w:sz w:val="22"/>
    </w:rPr>
  </w:style>
  <w:style w:type="paragraph" w:customStyle="1" w:styleId="ShiftFPBullet">
    <w:name w:val="Shift FPBullet"/>
    <w:basedOn w:val="FPBullet"/>
    <w:qFormat/>
    <w:rsid w:val="00CE6A39"/>
    <w:pPr>
      <w:tabs>
        <w:tab w:val="clear" w:pos="0"/>
      </w:tabs>
      <w:ind w:left="2707" w:right="518"/>
    </w:pPr>
  </w:style>
  <w:style w:type="paragraph" w:customStyle="1" w:styleId="ShiftFPBody">
    <w:name w:val="Shift FPBody"/>
    <w:basedOn w:val="FPBody"/>
    <w:rsid w:val="00CE6A39"/>
    <w:pPr>
      <w:ind w:left="2520" w:right="518"/>
    </w:pPr>
  </w:style>
  <w:style w:type="paragraph" w:customStyle="1" w:styleId="Heading1-PBBefore">
    <w:name w:val="Heading 1 -PB Before"/>
    <w:basedOn w:val="Heading1"/>
    <w:qFormat/>
    <w:rsid w:val="00CE6A39"/>
    <w:pPr>
      <w:pageBreakBefore/>
      <w:spacing w:before="0"/>
    </w:pPr>
  </w:style>
  <w:style w:type="paragraph" w:customStyle="1" w:styleId="FPBullet">
    <w:name w:val="FPBullet"/>
    <w:basedOn w:val="Body"/>
    <w:link w:val="FPBulletChar"/>
    <w:rsid w:val="00CE6A39"/>
    <w:pPr>
      <w:numPr>
        <w:numId w:val="42"/>
      </w:numPr>
      <w:spacing w:after="180"/>
      <w:ind w:left="187" w:right="3269" w:hanging="187"/>
      <w:jc w:val="both"/>
    </w:pPr>
    <w:rPr>
      <w:sz w:val="22"/>
    </w:rPr>
  </w:style>
  <w:style w:type="paragraph" w:customStyle="1" w:styleId="52807BB80E4E409F9A162793A918D5C65">
    <w:name w:val="52807BB80E4E409F9A162793A918D5C65"/>
    <w:rsid w:val="00CE6A39"/>
    <w:pPr>
      <w:numPr>
        <w:numId w:val="47"/>
      </w:numPr>
      <w:tabs>
        <w:tab w:val="num" w:pos="0"/>
      </w:tabs>
      <w:spacing w:after="180" w:line="240" w:lineRule="atLeast"/>
      <w:ind w:left="187" w:right="3272" w:hanging="187"/>
      <w:jc w:val="both"/>
    </w:pPr>
    <w:rPr>
      <w:rFonts w:ascii="Times New Roman" w:eastAsia="MS Mincho" w:hAnsi="Times New Roman" w:cs="Times New Roman"/>
      <w:lang w:val="en-US" w:eastAsia="en-US"/>
    </w:rPr>
  </w:style>
  <w:style w:type="paragraph" w:customStyle="1" w:styleId="TradeBullet">
    <w:name w:val="Trade Bullet"/>
    <w:next w:val="Tradeinner"/>
    <w:rsid w:val="00CE6A39"/>
    <w:pPr>
      <w:numPr>
        <w:numId w:val="48"/>
      </w:numPr>
      <w:tabs>
        <w:tab w:val="clear" w:pos="360"/>
      </w:tabs>
      <w:spacing w:after="0" w:line="240" w:lineRule="auto"/>
      <w:ind w:left="216" w:hanging="216"/>
    </w:pPr>
    <w:rPr>
      <w:rFonts w:ascii="Times New Roman" w:eastAsia="MS Mincho" w:hAnsi="Times New Roman" w:cs="Times New Roman"/>
      <w:b/>
      <w:sz w:val="20"/>
      <w:szCs w:val="24"/>
      <w:lang w:val="en-US" w:eastAsia="en-US"/>
    </w:rPr>
  </w:style>
  <w:style w:type="paragraph" w:customStyle="1" w:styleId="Tradeinner">
    <w:name w:val="Trade inner"/>
    <w:basedOn w:val="TradeBullet"/>
    <w:rsid w:val="00CE6A39"/>
    <w:pPr>
      <w:numPr>
        <w:numId w:val="0"/>
      </w:numPr>
      <w:ind w:left="181"/>
    </w:pPr>
    <w:rPr>
      <w:b w:val="0"/>
    </w:rPr>
  </w:style>
  <w:style w:type="paragraph" w:customStyle="1" w:styleId="Source-NoSpacingAfter">
    <w:name w:val="Source-NoSpacingAfter"/>
    <w:basedOn w:val="Source"/>
    <w:next w:val="Body"/>
    <w:rsid w:val="00CE6A39"/>
    <w:pPr>
      <w:spacing w:after="0"/>
    </w:pPr>
  </w:style>
  <w:style w:type="paragraph" w:customStyle="1" w:styleId="BBGText">
    <w:name w:val="BBGText"/>
    <w:next w:val="Normal"/>
    <w:rsid w:val="00CE6A39"/>
    <w:pPr>
      <w:spacing w:before="40" w:after="0" w:line="240" w:lineRule="auto"/>
    </w:pPr>
    <w:rPr>
      <w:rFonts w:ascii="Arial" w:eastAsia="MS Mincho" w:hAnsi="Arial" w:cs="Times New Roman"/>
      <w:b/>
      <w:noProof/>
      <w:sz w:val="14"/>
      <w:szCs w:val="24"/>
      <w:lang w:val="en-US" w:eastAsia="en-US"/>
    </w:rPr>
  </w:style>
  <w:style w:type="paragraph" w:customStyle="1" w:styleId="BBGValue">
    <w:name w:val="BBGValue"/>
    <w:next w:val="Normal"/>
    <w:rsid w:val="00CE6A39"/>
    <w:pPr>
      <w:spacing w:before="40" w:after="60" w:line="240" w:lineRule="auto"/>
    </w:pPr>
    <w:rPr>
      <w:rFonts w:ascii="Arial" w:eastAsia="MS Mincho" w:hAnsi="Arial" w:cs="Times New Roman"/>
      <w:noProof/>
      <w:sz w:val="14"/>
      <w:szCs w:val="24"/>
      <w:lang w:val="en-US" w:eastAsia="en-US"/>
    </w:rPr>
  </w:style>
  <w:style w:type="paragraph" w:customStyle="1" w:styleId="FPLegalEntityNamewithoutborder">
    <w:name w:val="FPLegalEntityName(without border)"/>
    <w:basedOn w:val="EMail"/>
    <w:next w:val="FPLegalEntityName"/>
    <w:rsid w:val="00CE6A39"/>
    <w:pPr>
      <w:spacing w:after="90"/>
    </w:pPr>
    <w:rPr>
      <w:color w:val="000000" w:themeColor="text1"/>
    </w:rPr>
  </w:style>
  <w:style w:type="paragraph" w:customStyle="1" w:styleId="LastBullet">
    <w:name w:val="Last Bullet"/>
    <w:basedOn w:val="Bullet"/>
    <w:link w:val="LastBulletChar"/>
    <w:rsid w:val="00CE6A39"/>
    <w:pPr>
      <w:spacing w:after="240"/>
    </w:pPr>
  </w:style>
  <w:style w:type="character" w:customStyle="1" w:styleId="BodyChar">
    <w:name w:val="Body Char"/>
    <w:basedOn w:val="DefaultParagraphFont"/>
    <w:link w:val="Body"/>
    <w:rsid w:val="00CE6A39"/>
    <w:rPr>
      <w:rFonts w:ascii="Times New Roman" w:eastAsia="MS Mincho" w:hAnsi="Times New Roman" w:cs="Times New Roman"/>
      <w:sz w:val="20"/>
      <w:szCs w:val="24"/>
      <w:lang w:val="en-US" w:eastAsia="en-US"/>
    </w:rPr>
  </w:style>
  <w:style w:type="character" w:customStyle="1" w:styleId="FPBulletChar">
    <w:name w:val="FPBullet Char"/>
    <w:basedOn w:val="BodyChar"/>
    <w:link w:val="FPBullet"/>
    <w:rsid w:val="00CE6A39"/>
  </w:style>
  <w:style w:type="character" w:customStyle="1" w:styleId="LastBulletChar">
    <w:name w:val="Last Bullet Char"/>
    <w:basedOn w:val="FPBulletChar"/>
    <w:link w:val="LastBullet"/>
    <w:rsid w:val="00CE6A39"/>
    <w:rPr>
      <w:sz w:val="20"/>
    </w:rPr>
  </w:style>
</w:styles>
</file>

<file path=word/webSettings.xml><?xml version="1.0" encoding="utf-8"?>
<w:webSettings xmlns:r="http://schemas.openxmlformats.org/officeDocument/2006/relationships" xmlns:w="http://schemas.openxmlformats.org/wordprocessingml/2006/main">
  <w:divs>
    <w:div w:id="213466817">
      <w:bodyDiv w:val="1"/>
      <w:marLeft w:val="0"/>
      <w:marRight w:val="0"/>
      <w:marTop w:val="0"/>
      <w:marBottom w:val="0"/>
      <w:divBdr>
        <w:top w:val="none" w:sz="0" w:space="0" w:color="auto"/>
        <w:left w:val="none" w:sz="0" w:space="0" w:color="auto"/>
        <w:bottom w:val="none" w:sz="0" w:space="0" w:color="auto"/>
        <w:right w:val="none" w:sz="0" w:space="0" w:color="auto"/>
      </w:divBdr>
      <w:divsChild>
        <w:div w:id="120727585">
          <w:marLeft w:val="0"/>
          <w:marRight w:val="0"/>
          <w:marTop w:val="0"/>
          <w:marBottom w:val="0"/>
          <w:divBdr>
            <w:top w:val="none" w:sz="0" w:space="0" w:color="auto"/>
            <w:left w:val="none" w:sz="0" w:space="0" w:color="auto"/>
            <w:bottom w:val="none" w:sz="0" w:space="0" w:color="auto"/>
            <w:right w:val="none" w:sz="0" w:space="0" w:color="auto"/>
          </w:divBdr>
        </w:div>
        <w:div w:id="1663120133">
          <w:marLeft w:val="0"/>
          <w:marRight w:val="0"/>
          <w:marTop w:val="0"/>
          <w:marBottom w:val="0"/>
          <w:divBdr>
            <w:top w:val="none" w:sz="0" w:space="0" w:color="auto"/>
            <w:left w:val="none" w:sz="0" w:space="0" w:color="auto"/>
            <w:bottom w:val="none" w:sz="0" w:space="0" w:color="auto"/>
            <w:right w:val="none" w:sz="0" w:space="0" w:color="auto"/>
          </w:divBdr>
        </w:div>
        <w:div w:id="1339162633">
          <w:marLeft w:val="0"/>
          <w:marRight w:val="0"/>
          <w:marTop w:val="0"/>
          <w:marBottom w:val="0"/>
          <w:divBdr>
            <w:top w:val="none" w:sz="0" w:space="0" w:color="auto"/>
            <w:left w:val="none" w:sz="0" w:space="0" w:color="auto"/>
            <w:bottom w:val="none" w:sz="0" w:space="0" w:color="auto"/>
            <w:right w:val="none" w:sz="0" w:space="0" w:color="auto"/>
          </w:divBdr>
        </w:div>
        <w:div w:id="1864899910">
          <w:marLeft w:val="0"/>
          <w:marRight w:val="0"/>
          <w:marTop w:val="0"/>
          <w:marBottom w:val="0"/>
          <w:divBdr>
            <w:top w:val="none" w:sz="0" w:space="0" w:color="auto"/>
            <w:left w:val="none" w:sz="0" w:space="0" w:color="auto"/>
            <w:bottom w:val="none" w:sz="0" w:space="0" w:color="auto"/>
            <w:right w:val="none" w:sz="0" w:space="0" w:color="auto"/>
          </w:divBdr>
        </w:div>
        <w:div w:id="360938565">
          <w:marLeft w:val="0"/>
          <w:marRight w:val="0"/>
          <w:marTop w:val="0"/>
          <w:marBottom w:val="0"/>
          <w:divBdr>
            <w:top w:val="none" w:sz="0" w:space="0" w:color="auto"/>
            <w:left w:val="none" w:sz="0" w:space="0" w:color="auto"/>
            <w:bottom w:val="none" w:sz="0" w:space="0" w:color="auto"/>
            <w:right w:val="none" w:sz="0" w:space="0" w:color="auto"/>
          </w:divBdr>
        </w:div>
        <w:div w:id="569770673">
          <w:marLeft w:val="0"/>
          <w:marRight w:val="0"/>
          <w:marTop w:val="0"/>
          <w:marBottom w:val="0"/>
          <w:divBdr>
            <w:top w:val="none" w:sz="0" w:space="0" w:color="auto"/>
            <w:left w:val="none" w:sz="0" w:space="0" w:color="auto"/>
            <w:bottom w:val="none" w:sz="0" w:space="0" w:color="auto"/>
            <w:right w:val="none" w:sz="0" w:space="0" w:color="auto"/>
          </w:divBdr>
        </w:div>
        <w:div w:id="1071125229">
          <w:marLeft w:val="0"/>
          <w:marRight w:val="0"/>
          <w:marTop w:val="0"/>
          <w:marBottom w:val="0"/>
          <w:divBdr>
            <w:top w:val="none" w:sz="0" w:space="0" w:color="auto"/>
            <w:left w:val="none" w:sz="0" w:space="0" w:color="auto"/>
            <w:bottom w:val="none" w:sz="0" w:space="0" w:color="auto"/>
            <w:right w:val="none" w:sz="0" w:space="0" w:color="auto"/>
          </w:divBdr>
        </w:div>
        <w:div w:id="528879223">
          <w:marLeft w:val="0"/>
          <w:marRight w:val="0"/>
          <w:marTop w:val="0"/>
          <w:marBottom w:val="0"/>
          <w:divBdr>
            <w:top w:val="none" w:sz="0" w:space="0" w:color="auto"/>
            <w:left w:val="none" w:sz="0" w:space="0" w:color="auto"/>
            <w:bottom w:val="none" w:sz="0" w:space="0" w:color="auto"/>
            <w:right w:val="none" w:sz="0" w:space="0" w:color="auto"/>
          </w:divBdr>
        </w:div>
        <w:div w:id="2071034042">
          <w:marLeft w:val="0"/>
          <w:marRight w:val="0"/>
          <w:marTop w:val="0"/>
          <w:marBottom w:val="0"/>
          <w:divBdr>
            <w:top w:val="none" w:sz="0" w:space="0" w:color="auto"/>
            <w:left w:val="none" w:sz="0" w:space="0" w:color="auto"/>
            <w:bottom w:val="none" w:sz="0" w:space="0" w:color="auto"/>
            <w:right w:val="none" w:sz="0" w:space="0" w:color="auto"/>
          </w:divBdr>
        </w:div>
        <w:div w:id="722556074">
          <w:marLeft w:val="0"/>
          <w:marRight w:val="0"/>
          <w:marTop w:val="0"/>
          <w:marBottom w:val="0"/>
          <w:divBdr>
            <w:top w:val="none" w:sz="0" w:space="0" w:color="auto"/>
            <w:left w:val="none" w:sz="0" w:space="0" w:color="auto"/>
            <w:bottom w:val="none" w:sz="0" w:space="0" w:color="auto"/>
            <w:right w:val="none" w:sz="0" w:space="0" w:color="auto"/>
          </w:divBdr>
        </w:div>
      </w:divsChild>
    </w:div>
    <w:div w:id="456065534">
      <w:bodyDiv w:val="1"/>
      <w:marLeft w:val="0"/>
      <w:marRight w:val="0"/>
      <w:marTop w:val="0"/>
      <w:marBottom w:val="0"/>
      <w:divBdr>
        <w:top w:val="none" w:sz="0" w:space="0" w:color="auto"/>
        <w:left w:val="none" w:sz="0" w:space="0" w:color="auto"/>
        <w:bottom w:val="none" w:sz="0" w:space="0" w:color="auto"/>
        <w:right w:val="none" w:sz="0" w:space="0" w:color="auto"/>
      </w:divBdr>
      <w:divsChild>
        <w:div w:id="397755087">
          <w:marLeft w:val="0"/>
          <w:marRight w:val="0"/>
          <w:marTop w:val="0"/>
          <w:marBottom w:val="0"/>
          <w:divBdr>
            <w:top w:val="none" w:sz="0" w:space="0" w:color="auto"/>
            <w:left w:val="none" w:sz="0" w:space="0" w:color="auto"/>
            <w:bottom w:val="none" w:sz="0" w:space="0" w:color="auto"/>
            <w:right w:val="none" w:sz="0" w:space="0" w:color="auto"/>
          </w:divBdr>
        </w:div>
        <w:div w:id="1752847873">
          <w:marLeft w:val="0"/>
          <w:marRight w:val="0"/>
          <w:marTop w:val="0"/>
          <w:marBottom w:val="0"/>
          <w:divBdr>
            <w:top w:val="none" w:sz="0" w:space="0" w:color="auto"/>
            <w:left w:val="none" w:sz="0" w:space="0" w:color="auto"/>
            <w:bottom w:val="none" w:sz="0" w:space="0" w:color="auto"/>
            <w:right w:val="none" w:sz="0" w:space="0" w:color="auto"/>
          </w:divBdr>
        </w:div>
        <w:div w:id="302582740">
          <w:marLeft w:val="0"/>
          <w:marRight w:val="0"/>
          <w:marTop w:val="0"/>
          <w:marBottom w:val="0"/>
          <w:divBdr>
            <w:top w:val="none" w:sz="0" w:space="0" w:color="auto"/>
            <w:left w:val="none" w:sz="0" w:space="0" w:color="auto"/>
            <w:bottom w:val="none" w:sz="0" w:space="0" w:color="auto"/>
            <w:right w:val="none" w:sz="0" w:space="0" w:color="auto"/>
          </w:divBdr>
        </w:div>
        <w:div w:id="1231618411">
          <w:marLeft w:val="0"/>
          <w:marRight w:val="0"/>
          <w:marTop w:val="0"/>
          <w:marBottom w:val="0"/>
          <w:divBdr>
            <w:top w:val="none" w:sz="0" w:space="0" w:color="auto"/>
            <w:left w:val="none" w:sz="0" w:space="0" w:color="auto"/>
            <w:bottom w:val="none" w:sz="0" w:space="0" w:color="auto"/>
            <w:right w:val="none" w:sz="0" w:space="0" w:color="auto"/>
          </w:divBdr>
        </w:div>
        <w:div w:id="2070376989">
          <w:marLeft w:val="0"/>
          <w:marRight w:val="0"/>
          <w:marTop w:val="0"/>
          <w:marBottom w:val="0"/>
          <w:divBdr>
            <w:top w:val="none" w:sz="0" w:space="0" w:color="auto"/>
            <w:left w:val="none" w:sz="0" w:space="0" w:color="auto"/>
            <w:bottom w:val="none" w:sz="0" w:space="0" w:color="auto"/>
            <w:right w:val="none" w:sz="0" w:space="0" w:color="auto"/>
          </w:divBdr>
        </w:div>
        <w:div w:id="1985619482">
          <w:marLeft w:val="0"/>
          <w:marRight w:val="0"/>
          <w:marTop w:val="0"/>
          <w:marBottom w:val="0"/>
          <w:divBdr>
            <w:top w:val="none" w:sz="0" w:space="0" w:color="auto"/>
            <w:left w:val="none" w:sz="0" w:space="0" w:color="auto"/>
            <w:bottom w:val="none" w:sz="0" w:space="0" w:color="auto"/>
            <w:right w:val="none" w:sz="0" w:space="0" w:color="auto"/>
          </w:divBdr>
        </w:div>
        <w:div w:id="1237940173">
          <w:marLeft w:val="0"/>
          <w:marRight w:val="0"/>
          <w:marTop w:val="0"/>
          <w:marBottom w:val="0"/>
          <w:divBdr>
            <w:top w:val="none" w:sz="0" w:space="0" w:color="auto"/>
            <w:left w:val="none" w:sz="0" w:space="0" w:color="auto"/>
            <w:bottom w:val="none" w:sz="0" w:space="0" w:color="auto"/>
            <w:right w:val="none" w:sz="0" w:space="0" w:color="auto"/>
          </w:divBdr>
        </w:div>
        <w:div w:id="797642965">
          <w:marLeft w:val="0"/>
          <w:marRight w:val="0"/>
          <w:marTop w:val="0"/>
          <w:marBottom w:val="0"/>
          <w:divBdr>
            <w:top w:val="none" w:sz="0" w:space="0" w:color="auto"/>
            <w:left w:val="none" w:sz="0" w:space="0" w:color="auto"/>
            <w:bottom w:val="none" w:sz="0" w:space="0" w:color="auto"/>
            <w:right w:val="none" w:sz="0" w:space="0" w:color="auto"/>
          </w:divBdr>
        </w:div>
        <w:div w:id="891499402">
          <w:marLeft w:val="0"/>
          <w:marRight w:val="0"/>
          <w:marTop w:val="0"/>
          <w:marBottom w:val="0"/>
          <w:divBdr>
            <w:top w:val="none" w:sz="0" w:space="0" w:color="auto"/>
            <w:left w:val="none" w:sz="0" w:space="0" w:color="auto"/>
            <w:bottom w:val="none" w:sz="0" w:space="0" w:color="auto"/>
            <w:right w:val="none" w:sz="0" w:space="0" w:color="auto"/>
          </w:divBdr>
        </w:div>
        <w:div w:id="1526286408">
          <w:marLeft w:val="0"/>
          <w:marRight w:val="0"/>
          <w:marTop w:val="0"/>
          <w:marBottom w:val="0"/>
          <w:divBdr>
            <w:top w:val="none" w:sz="0" w:space="0" w:color="auto"/>
            <w:left w:val="none" w:sz="0" w:space="0" w:color="auto"/>
            <w:bottom w:val="none" w:sz="0" w:space="0" w:color="auto"/>
            <w:right w:val="none" w:sz="0" w:space="0" w:color="auto"/>
          </w:divBdr>
        </w:div>
      </w:divsChild>
    </w:div>
    <w:div w:id="808401831">
      <w:bodyDiv w:val="1"/>
      <w:marLeft w:val="0"/>
      <w:marRight w:val="0"/>
      <w:marTop w:val="0"/>
      <w:marBottom w:val="0"/>
      <w:divBdr>
        <w:top w:val="none" w:sz="0" w:space="0" w:color="auto"/>
        <w:left w:val="none" w:sz="0" w:space="0" w:color="auto"/>
        <w:bottom w:val="none" w:sz="0" w:space="0" w:color="auto"/>
        <w:right w:val="none" w:sz="0" w:space="0" w:color="auto"/>
      </w:divBdr>
    </w:div>
    <w:div w:id="1269433096">
      <w:bodyDiv w:val="1"/>
      <w:marLeft w:val="0"/>
      <w:marRight w:val="0"/>
      <w:marTop w:val="0"/>
      <w:marBottom w:val="0"/>
      <w:divBdr>
        <w:top w:val="none" w:sz="0" w:space="0" w:color="auto"/>
        <w:left w:val="none" w:sz="0" w:space="0" w:color="auto"/>
        <w:bottom w:val="none" w:sz="0" w:space="0" w:color="auto"/>
        <w:right w:val="none" w:sz="0" w:space="0" w:color="auto"/>
      </w:divBdr>
      <w:divsChild>
        <w:div w:id="618410644">
          <w:marLeft w:val="0"/>
          <w:marRight w:val="0"/>
          <w:marTop w:val="0"/>
          <w:marBottom w:val="0"/>
          <w:divBdr>
            <w:top w:val="none" w:sz="0" w:space="0" w:color="auto"/>
            <w:left w:val="none" w:sz="0" w:space="0" w:color="auto"/>
            <w:bottom w:val="none" w:sz="0" w:space="0" w:color="auto"/>
            <w:right w:val="none" w:sz="0" w:space="0" w:color="auto"/>
          </w:divBdr>
        </w:div>
        <w:div w:id="1146237691">
          <w:marLeft w:val="0"/>
          <w:marRight w:val="0"/>
          <w:marTop w:val="0"/>
          <w:marBottom w:val="0"/>
          <w:divBdr>
            <w:top w:val="none" w:sz="0" w:space="0" w:color="auto"/>
            <w:left w:val="none" w:sz="0" w:space="0" w:color="auto"/>
            <w:bottom w:val="none" w:sz="0" w:space="0" w:color="auto"/>
            <w:right w:val="none" w:sz="0" w:space="0" w:color="auto"/>
          </w:divBdr>
        </w:div>
        <w:div w:id="1613589755">
          <w:marLeft w:val="0"/>
          <w:marRight w:val="0"/>
          <w:marTop w:val="0"/>
          <w:marBottom w:val="0"/>
          <w:divBdr>
            <w:top w:val="none" w:sz="0" w:space="0" w:color="auto"/>
            <w:left w:val="none" w:sz="0" w:space="0" w:color="auto"/>
            <w:bottom w:val="none" w:sz="0" w:space="0" w:color="auto"/>
            <w:right w:val="none" w:sz="0" w:space="0" w:color="auto"/>
          </w:divBdr>
        </w:div>
        <w:div w:id="135073983">
          <w:marLeft w:val="0"/>
          <w:marRight w:val="0"/>
          <w:marTop w:val="0"/>
          <w:marBottom w:val="0"/>
          <w:divBdr>
            <w:top w:val="none" w:sz="0" w:space="0" w:color="auto"/>
            <w:left w:val="none" w:sz="0" w:space="0" w:color="auto"/>
            <w:bottom w:val="none" w:sz="0" w:space="0" w:color="auto"/>
            <w:right w:val="none" w:sz="0" w:space="0" w:color="auto"/>
          </w:divBdr>
        </w:div>
        <w:div w:id="46492741">
          <w:marLeft w:val="0"/>
          <w:marRight w:val="0"/>
          <w:marTop w:val="0"/>
          <w:marBottom w:val="0"/>
          <w:divBdr>
            <w:top w:val="none" w:sz="0" w:space="0" w:color="auto"/>
            <w:left w:val="none" w:sz="0" w:space="0" w:color="auto"/>
            <w:bottom w:val="none" w:sz="0" w:space="0" w:color="auto"/>
            <w:right w:val="none" w:sz="0" w:space="0" w:color="auto"/>
          </w:divBdr>
        </w:div>
        <w:div w:id="820314435">
          <w:marLeft w:val="0"/>
          <w:marRight w:val="0"/>
          <w:marTop w:val="0"/>
          <w:marBottom w:val="0"/>
          <w:divBdr>
            <w:top w:val="none" w:sz="0" w:space="0" w:color="auto"/>
            <w:left w:val="none" w:sz="0" w:space="0" w:color="auto"/>
            <w:bottom w:val="none" w:sz="0" w:space="0" w:color="auto"/>
            <w:right w:val="none" w:sz="0" w:space="0" w:color="auto"/>
          </w:divBdr>
        </w:div>
        <w:div w:id="2013678573">
          <w:marLeft w:val="0"/>
          <w:marRight w:val="0"/>
          <w:marTop w:val="0"/>
          <w:marBottom w:val="0"/>
          <w:divBdr>
            <w:top w:val="none" w:sz="0" w:space="0" w:color="auto"/>
            <w:left w:val="none" w:sz="0" w:space="0" w:color="auto"/>
            <w:bottom w:val="none" w:sz="0" w:space="0" w:color="auto"/>
            <w:right w:val="none" w:sz="0" w:space="0" w:color="auto"/>
          </w:divBdr>
        </w:div>
        <w:div w:id="1739477828">
          <w:marLeft w:val="0"/>
          <w:marRight w:val="0"/>
          <w:marTop w:val="0"/>
          <w:marBottom w:val="0"/>
          <w:divBdr>
            <w:top w:val="none" w:sz="0" w:space="0" w:color="auto"/>
            <w:left w:val="none" w:sz="0" w:space="0" w:color="auto"/>
            <w:bottom w:val="none" w:sz="0" w:space="0" w:color="auto"/>
            <w:right w:val="none" w:sz="0" w:space="0" w:color="auto"/>
          </w:divBdr>
        </w:div>
        <w:div w:id="1973245218">
          <w:marLeft w:val="0"/>
          <w:marRight w:val="0"/>
          <w:marTop w:val="0"/>
          <w:marBottom w:val="0"/>
          <w:divBdr>
            <w:top w:val="none" w:sz="0" w:space="0" w:color="auto"/>
            <w:left w:val="none" w:sz="0" w:space="0" w:color="auto"/>
            <w:bottom w:val="none" w:sz="0" w:space="0" w:color="auto"/>
            <w:right w:val="none" w:sz="0" w:space="0" w:color="auto"/>
          </w:divBdr>
        </w:div>
        <w:div w:id="459807611">
          <w:marLeft w:val="0"/>
          <w:marRight w:val="0"/>
          <w:marTop w:val="0"/>
          <w:marBottom w:val="0"/>
          <w:divBdr>
            <w:top w:val="none" w:sz="0" w:space="0" w:color="auto"/>
            <w:left w:val="none" w:sz="0" w:space="0" w:color="auto"/>
            <w:bottom w:val="none" w:sz="0" w:space="0" w:color="auto"/>
            <w:right w:val="none" w:sz="0" w:space="0" w:color="auto"/>
          </w:divBdr>
        </w:div>
      </w:divsChild>
    </w:div>
    <w:div w:id="1402678235">
      <w:bodyDiv w:val="1"/>
      <w:marLeft w:val="0"/>
      <w:marRight w:val="0"/>
      <w:marTop w:val="0"/>
      <w:marBottom w:val="0"/>
      <w:divBdr>
        <w:top w:val="none" w:sz="0" w:space="0" w:color="auto"/>
        <w:left w:val="none" w:sz="0" w:space="0" w:color="auto"/>
        <w:bottom w:val="none" w:sz="0" w:space="0" w:color="auto"/>
        <w:right w:val="none" w:sz="0" w:space="0" w:color="auto"/>
      </w:divBdr>
      <w:divsChild>
        <w:div w:id="317921786">
          <w:marLeft w:val="0"/>
          <w:marRight w:val="0"/>
          <w:marTop w:val="0"/>
          <w:marBottom w:val="0"/>
          <w:divBdr>
            <w:top w:val="none" w:sz="0" w:space="0" w:color="auto"/>
            <w:left w:val="none" w:sz="0" w:space="0" w:color="auto"/>
            <w:bottom w:val="none" w:sz="0" w:space="0" w:color="auto"/>
            <w:right w:val="none" w:sz="0" w:space="0" w:color="auto"/>
          </w:divBdr>
        </w:div>
        <w:div w:id="609508459">
          <w:marLeft w:val="0"/>
          <w:marRight w:val="0"/>
          <w:marTop w:val="0"/>
          <w:marBottom w:val="0"/>
          <w:divBdr>
            <w:top w:val="none" w:sz="0" w:space="0" w:color="auto"/>
            <w:left w:val="none" w:sz="0" w:space="0" w:color="auto"/>
            <w:bottom w:val="none" w:sz="0" w:space="0" w:color="auto"/>
            <w:right w:val="none" w:sz="0" w:space="0" w:color="auto"/>
          </w:divBdr>
        </w:div>
        <w:div w:id="693118042">
          <w:marLeft w:val="0"/>
          <w:marRight w:val="0"/>
          <w:marTop w:val="0"/>
          <w:marBottom w:val="0"/>
          <w:divBdr>
            <w:top w:val="none" w:sz="0" w:space="0" w:color="auto"/>
            <w:left w:val="none" w:sz="0" w:space="0" w:color="auto"/>
            <w:bottom w:val="none" w:sz="0" w:space="0" w:color="auto"/>
            <w:right w:val="none" w:sz="0" w:space="0" w:color="auto"/>
          </w:divBdr>
        </w:div>
        <w:div w:id="494496931">
          <w:marLeft w:val="0"/>
          <w:marRight w:val="0"/>
          <w:marTop w:val="0"/>
          <w:marBottom w:val="0"/>
          <w:divBdr>
            <w:top w:val="none" w:sz="0" w:space="0" w:color="auto"/>
            <w:left w:val="none" w:sz="0" w:space="0" w:color="auto"/>
            <w:bottom w:val="none" w:sz="0" w:space="0" w:color="auto"/>
            <w:right w:val="none" w:sz="0" w:space="0" w:color="auto"/>
          </w:divBdr>
        </w:div>
        <w:div w:id="1249387135">
          <w:marLeft w:val="0"/>
          <w:marRight w:val="0"/>
          <w:marTop w:val="0"/>
          <w:marBottom w:val="0"/>
          <w:divBdr>
            <w:top w:val="none" w:sz="0" w:space="0" w:color="auto"/>
            <w:left w:val="none" w:sz="0" w:space="0" w:color="auto"/>
            <w:bottom w:val="none" w:sz="0" w:space="0" w:color="auto"/>
            <w:right w:val="none" w:sz="0" w:space="0" w:color="auto"/>
          </w:divBdr>
        </w:div>
        <w:div w:id="16934508">
          <w:marLeft w:val="0"/>
          <w:marRight w:val="0"/>
          <w:marTop w:val="0"/>
          <w:marBottom w:val="0"/>
          <w:divBdr>
            <w:top w:val="none" w:sz="0" w:space="0" w:color="auto"/>
            <w:left w:val="none" w:sz="0" w:space="0" w:color="auto"/>
            <w:bottom w:val="none" w:sz="0" w:space="0" w:color="auto"/>
            <w:right w:val="none" w:sz="0" w:space="0" w:color="auto"/>
          </w:divBdr>
        </w:div>
        <w:div w:id="1771197541">
          <w:marLeft w:val="0"/>
          <w:marRight w:val="0"/>
          <w:marTop w:val="0"/>
          <w:marBottom w:val="0"/>
          <w:divBdr>
            <w:top w:val="none" w:sz="0" w:space="0" w:color="auto"/>
            <w:left w:val="none" w:sz="0" w:space="0" w:color="auto"/>
            <w:bottom w:val="none" w:sz="0" w:space="0" w:color="auto"/>
            <w:right w:val="none" w:sz="0" w:space="0" w:color="auto"/>
          </w:divBdr>
        </w:div>
        <w:div w:id="1067647660">
          <w:marLeft w:val="0"/>
          <w:marRight w:val="0"/>
          <w:marTop w:val="0"/>
          <w:marBottom w:val="0"/>
          <w:divBdr>
            <w:top w:val="none" w:sz="0" w:space="0" w:color="auto"/>
            <w:left w:val="none" w:sz="0" w:space="0" w:color="auto"/>
            <w:bottom w:val="none" w:sz="0" w:space="0" w:color="auto"/>
            <w:right w:val="none" w:sz="0" w:space="0" w:color="auto"/>
          </w:divBdr>
        </w:div>
        <w:div w:id="2043901261">
          <w:marLeft w:val="0"/>
          <w:marRight w:val="0"/>
          <w:marTop w:val="0"/>
          <w:marBottom w:val="0"/>
          <w:divBdr>
            <w:top w:val="none" w:sz="0" w:space="0" w:color="auto"/>
            <w:left w:val="none" w:sz="0" w:space="0" w:color="auto"/>
            <w:bottom w:val="none" w:sz="0" w:space="0" w:color="auto"/>
            <w:right w:val="none" w:sz="0" w:space="0" w:color="auto"/>
          </w:divBdr>
        </w:div>
        <w:div w:id="1137379084">
          <w:marLeft w:val="0"/>
          <w:marRight w:val="0"/>
          <w:marTop w:val="0"/>
          <w:marBottom w:val="0"/>
          <w:divBdr>
            <w:top w:val="none" w:sz="0" w:space="0" w:color="auto"/>
            <w:left w:val="none" w:sz="0" w:space="0" w:color="auto"/>
            <w:bottom w:val="none" w:sz="0" w:space="0" w:color="auto"/>
            <w:right w:val="none" w:sz="0" w:space="0" w:color="auto"/>
          </w:divBdr>
        </w:div>
      </w:divsChild>
    </w:div>
    <w:div w:id="1407805855">
      <w:bodyDiv w:val="1"/>
      <w:marLeft w:val="0"/>
      <w:marRight w:val="0"/>
      <w:marTop w:val="0"/>
      <w:marBottom w:val="0"/>
      <w:divBdr>
        <w:top w:val="none" w:sz="0" w:space="0" w:color="auto"/>
        <w:left w:val="none" w:sz="0" w:space="0" w:color="auto"/>
        <w:bottom w:val="none" w:sz="0" w:space="0" w:color="auto"/>
        <w:right w:val="none" w:sz="0" w:space="0" w:color="auto"/>
      </w:divBdr>
      <w:divsChild>
        <w:div w:id="1123033171">
          <w:marLeft w:val="0"/>
          <w:marRight w:val="0"/>
          <w:marTop w:val="0"/>
          <w:marBottom w:val="0"/>
          <w:divBdr>
            <w:top w:val="none" w:sz="0" w:space="0" w:color="auto"/>
            <w:left w:val="none" w:sz="0" w:space="0" w:color="auto"/>
            <w:bottom w:val="none" w:sz="0" w:space="0" w:color="auto"/>
            <w:right w:val="none" w:sz="0" w:space="0" w:color="auto"/>
          </w:divBdr>
        </w:div>
        <w:div w:id="1383214496">
          <w:marLeft w:val="0"/>
          <w:marRight w:val="0"/>
          <w:marTop w:val="0"/>
          <w:marBottom w:val="0"/>
          <w:divBdr>
            <w:top w:val="none" w:sz="0" w:space="0" w:color="auto"/>
            <w:left w:val="none" w:sz="0" w:space="0" w:color="auto"/>
            <w:bottom w:val="none" w:sz="0" w:space="0" w:color="auto"/>
            <w:right w:val="none" w:sz="0" w:space="0" w:color="auto"/>
          </w:divBdr>
        </w:div>
        <w:div w:id="1565026359">
          <w:marLeft w:val="0"/>
          <w:marRight w:val="0"/>
          <w:marTop w:val="0"/>
          <w:marBottom w:val="0"/>
          <w:divBdr>
            <w:top w:val="none" w:sz="0" w:space="0" w:color="auto"/>
            <w:left w:val="none" w:sz="0" w:space="0" w:color="auto"/>
            <w:bottom w:val="none" w:sz="0" w:space="0" w:color="auto"/>
            <w:right w:val="none" w:sz="0" w:space="0" w:color="auto"/>
          </w:divBdr>
        </w:div>
        <w:div w:id="591355659">
          <w:marLeft w:val="0"/>
          <w:marRight w:val="0"/>
          <w:marTop w:val="0"/>
          <w:marBottom w:val="0"/>
          <w:divBdr>
            <w:top w:val="none" w:sz="0" w:space="0" w:color="auto"/>
            <w:left w:val="none" w:sz="0" w:space="0" w:color="auto"/>
            <w:bottom w:val="none" w:sz="0" w:space="0" w:color="auto"/>
            <w:right w:val="none" w:sz="0" w:space="0" w:color="auto"/>
          </w:divBdr>
        </w:div>
        <w:div w:id="1517423479">
          <w:marLeft w:val="0"/>
          <w:marRight w:val="0"/>
          <w:marTop w:val="0"/>
          <w:marBottom w:val="0"/>
          <w:divBdr>
            <w:top w:val="none" w:sz="0" w:space="0" w:color="auto"/>
            <w:left w:val="none" w:sz="0" w:space="0" w:color="auto"/>
            <w:bottom w:val="none" w:sz="0" w:space="0" w:color="auto"/>
            <w:right w:val="none" w:sz="0" w:space="0" w:color="auto"/>
          </w:divBdr>
        </w:div>
        <w:div w:id="1568416751">
          <w:marLeft w:val="0"/>
          <w:marRight w:val="0"/>
          <w:marTop w:val="0"/>
          <w:marBottom w:val="0"/>
          <w:divBdr>
            <w:top w:val="none" w:sz="0" w:space="0" w:color="auto"/>
            <w:left w:val="none" w:sz="0" w:space="0" w:color="auto"/>
            <w:bottom w:val="none" w:sz="0" w:space="0" w:color="auto"/>
            <w:right w:val="none" w:sz="0" w:space="0" w:color="auto"/>
          </w:divBdr>
        </w:div>
        <w:div w:id="389035478">
          <w:marLeft w:val="0"/>
          <w:marRight w:val="0"/>
          <w:marTop w:val="0"/>
          <w:marBottom w:val="0"/>
          <w:divBdr>
            <w:top w:val="none" w:sz="0" w:space="0" w:color="auto"/>
            <w:left w:val="none" w:sz="0" w:space="0" w:color="auto"/>
            <w:bottom w:val="none" w:sz="0" w:space="0" w:color="auto"/>
            <w:right w:val="none" w:sz="0" w:space="0" w:color="auto"/>
          </w:divBdr>
        </w:div>
        <w:div w:id="2015917883">
          <w:marLeft w:val="0"/>
          <w:marRight w:val="0"/>
          <w:marTop w:val="0"/>
          <w:marBottom w:val="0"/>
          <w:divBdr>
            <w:top w:val="none" w:sz="0" w:space="0" w:color="auto"/>
            <w:left w:val="none" w:sz="0" w:space="0" w:color="auto"/>
            <w:bottom w:val="none" w:sz="0" w:space="0" w:color="auto"/>
            <w:right w:val="none" w:sz="0" w:space="0" w:color="auto"/>
          </w:divBdr>
        </w:div>
        <w:div w:id="948926648">
          <w:marLeft w:val="0"/>
          <w:marRight w:val="0"/>
          <w:marTop w:val="0"/>
          <w:marBottom w:val="0"/>
          <w:divBdr>
            <w:top w:val="none" w:sz="0" w:space="0" w:color="auto"/>
            <w:left w:val="none" w:sz="0" w:space="0" w:color="auto"/>
            <w:bottom w:val="none" w:sz="0" w:space="0" w:color="auto"/>
            <w:right w:val="none" w:sz="0" w:space="0" w:color="auto"/>
          </w:divBdr>
        </w:div>
        <w:div w:id="1719158608">
          <w:marLeft w:val="0"/>
          <w:marRight w:val="0"/>
          <w:marTop w:val="0"/>
          <w:marBottom w:val="0"/>
          <w:divBdr>
            <w:top w:val="none" w:sz="0" w:space="0" w:color="auto"/>
            <w:left w:val="none" w:sz="0" w:space="0" w:color="auto"/>
            <w:bottom w:val="none" w:sz="0" w:space="0" w:color="auto"/>
            <w:right w:val="none" w:sz="0" w:space="0" w:color="auto"/>
          </w:divBdr>
        </w:div>
      </w:divsChild>
    </w:div>
    <w:div w:id="1458909962">
      <w:bodyDiv w:val="1"/>
      <w:marLeft w:val="0"/>
      <w:marRight w:val="0"/>
      <w:marTop w:val="0"/>
      <w:marBottom w:val="0"/>
      <w:divBdr>
        <w:top w:val="none" w:sz="0" w:space="0" w:color="auto"/>
        <w:left w:val="none" w:sz="0" w:space="0" w:color="auto"/>
        <w:bottom w:val="none" w:sz="0" w:space="0" w:color="auto"/>
        <w:right w:val="none" w:sz="0" w:space="0" w:color="auto"/>
      </w:divBdr>
    </w:div>
    <w:div w:id="1653873527">
      <w:bodyDiv w:val="1"/>
      <w:marLeft w:val="0"/>
      <w:marRight w:val="0"/>
      <w:marTop w:val="0"/>
      <w:marBottom w:val="0"/>
      <w:divBdr>
        <w:top w:val="none" w:sz="0" w:space="0" w:color="auto"/>
        <w:left w:val="none" w:sz="0" w:space="0" w:color="auto"/>
        <w:bottom w:val="none" w:sz="0" w:space="0" w:color="auto"/>
        <w:right w:val="none" w:sz="0" w:space="0" w:color="auto"/>
      </w:divBdr>
    </w:div>
    <w:div w:id="1682052421">
      <w:bodyDiv w:val="1"/>
      <w:marLeft w:val="0"/>
      <w:marRight w:val="0"/>
      <w:marTop w:val="0"/>
      <w:marBottom w:val="0"/>
      <w:divBdr>
        <w:top w:val="none" w:sz="0" w:space="0" w:color="auto"/>
        <w:left w:val="none" w:sz="0" w:space="0" w:color="auto"/>
        <w:bottom w:val="none" w:sz="0" w:space="0" w:color="auto"/>
        <w:right w:val="none" w:sz="0" w:space="0" w:color="auto"/>
      </w:divBdr>
      <w:divsChild>
        <w:div w:id="570434631">
          <w:marLeft w:val="0"/>
          <w:marRight w:val="0"/>
          <w:marTop w:val="0"/>
          <w:marBottom w:val="0"/>
          <w:divBdr>
            <w:top w:val="none" w:sz="0" w:space="0" w:color="auto"/>
            <w:left w:val="none" w:sz="0" w:space="0" w:color="auto"/>
            <w:bottom w:val="none" w:sz="0" w:space="0" w:color="auto"/>
            <w:right w:val="none" w:sz="0" w:space="0" w:color="auto"/>
          </w:divBdr>
        </w:div>
        <w:div w:id="1917667477">
          <w:marLeft w:val="0"/>
          <w:marRight w:val="0"/>
          <w:marTop w:val="0"/>
          <w:marBottom w:val="0"/>
          <w:divBdr>
            <w:top w:val="none" w:sz="0" w:space="0" w:color="auto"/>
            <w:left w:val="none" w:sz="0" w:space="0" w:color="auto"/>
            <w:bottom w:val="none" w:sz="0" w:space="0" w:color="auto"/>
            <w:right w:val="none" w:sz="0" w:space="0" w:color="auto"/>
          </w:divBdr>
        </w:div>
        <w:div w:id="634797056">
          <w:marLeft w:val="0"/>
          <w:marRight w:val="0"/>
          <w:marTop w:val="0"/>
          <w:marBottom w:val="0"/>
          <w:divBdr>
            <w:top w:val="none" w:sz="0" w:space="0" w:color="auto"/>
            <w:left w:val="none" w:sz="0" w:space="0" w:color="auto"/>
            <w:bottom w:val="none" w:sz="0" w:space="0" w:color="auto"/>
            <w:right w:val="none" w:sz="0" w:space="0" w:color="auto"/>
          </w:divBdr>
        </w:div>
        <w:div w:id="1612661735">
          <w:marLeft w:val="0"/>
          <w:marRight w:val="0"/>
          <w:marTop w:val="0"/>
          <w:marBottom w:val="0"/>
          <w:divBdr>
            <w:top w:val="none" w:sz="0" w:space="0" w:color="auto"/>
            <w:left w:val="none" w:sz="0" w:space="0" w:color="auto"/>
            <w:bottom w:val="none" w:sz="0" w:space="0" w:color="auto"/>
            <w:right w:val="none" w:sz="0" w:space="0" w:color="auto"/>
          </w:divBdr>
        </w:div>
        <w:div w:id="382023453">
          <w:marLeft w:val="0"/>
          <w:marRight w:val="0"/>
          <w:marTop w:val="0"/>
          <w:marBottom w:val="0"/>
          <w:divBdr>
            <w:top w:val="none" w:sz="0" w:space="0" w:color="auto"/>
            <w:left w:val="none" w:sz="0" w:space="0" w:color="auto"/>
            <w:bottom w:val="none" w:sz="0" w:space="0" w:color="auto"/>
            <w:right w:val="none" w:sz="0" w:space="0" w:color="auto"/>
          </w:divBdr>
        </w:div>
        <w:div w:id="1567569912">
          <w:marLeft w:val="0"/>
          <w:marRight w:val="0"/>
          <w:marTop w:val="0"/>
          <w:marBottom w:val="0"/>
          <w:divBdr>
            <w:top w:val="none" w:sz="0" w:space="0" w:color="auto"/>
            <w:left w:val="none" w:sz="0" w:space="0" w:color="auto"/>
            <w:bottom w:val="none" w:sz="0" w:space="0" w:color="auto"/>
            <w:right w:val="none" w:sz="0" w:space="0" w:color="auto"/>
          </w:divBdr>
        </w:div>
        <w:div w:id="1061365436">
          <w:marLeft w:val="0"/>
          <w:marRight w:val="0"/>
          <w:marTop w:val="0"/>
          <w:marBottom w:val="0"/>
          <w:divBdr>
            <w:top w:val="none" w:sz="0" w:space="0" w:color="auto"/>
            <w:left w:val="none" w:sz="0" w:space="0" w:color="auto"/>
            <w:bottom w:val="none" w:sz="0" w:space="0" w:color="auto"/>
            <w:right w:val="none" w:sz="0" w:space="0" w:color="auto"/>
          </w:divBdr>
        </w:div>
        <w:div w:id="243996980">
          <w:marLeft w:val="0"/>
          <w:marRight w:val="0"/>
          <w:marTop w:val="0"/>
          <w:marBottom w:val="0"/>
          <w:divBdr>
            <w:top w:val="none" w:sz="0" w:space="0" w:color="auto"/>
            <w:left w:val="none" w:sz="0" w:space="0" w:color="auto"/>
            <w:bottom w:val="none" w:sz="0" w:space="0" w:color="auto"/>
            <w:right w:val="none" w:sz="0" w:space="0" w:color="auto"/>
          </w:divBdr>
        </w:div>
        <w:div w:id="1845313289">
          <w:marLeft w:val="0"/>
          <w:marRight w:val="0"/>
          <w:marTop w:val="0"/>
          <w:marBottom w:val="0"/>
          <w:divBdr>
            <w:top w:val="none" w:sz="0" w:space="0" w:color="auto"/>
            <w:left w:val="none" w:sz="0" w:space="0" w:color="auto"/>
            <w:bottom w:val="none" w:sz="0" w:space="0" w:color="auto"/>
            <w:right w:val="none" w:sz="0" w:space="0" w:color="auto"/>
          </w:divBdr>
        </w:div>
        <w:div w:id="1159464629">
          <w:marLeft w:val="0"/>
          <w:marRight w:val="0"/>
          <w:marTop w:val="0"/>
          <w:marBottom w:val="0"/>
          <w:divBdr>
            <w:top w:val="none" w:sz="0" w:space="0" w:color="auto"/>
            <w:left w:val="none" w:sz="0" w:space="0" w:color="auto"/>
            <w:bottom w:val="none" w:sz="0" w:space="0" w:color="auto"/>
            <w:right w:val="none" w:sz="0" w:space="0" w:color="auto"/>
          </w:divBdr>
        </w:div>
      </w:divsChild>
    </w:div>
    <w:div w:id="1827361587">
      <w:bodyDiv w:val="1"/>
      <w:marLeft w:val="0"/>
      <w:marRight w:val="0"/>
      <w:marTop w:val="0"/>
      <w:marBottom w:val="0"/>
      <w:divBdr>
        <w:top w:val="none" w:sz="0" w:space="0" w:color="auto"/>
        <w:left w:val="none" w:sz="0" w:space="0" w:color="auto"/>
        <w:bottom w:val="none" w:sz="0" w:space="0" w:color="auto"/>
        <w:right w:val="none" w:sz="0" w:space="0" w:color="auto"/>
      </w:divBdr>
      <w:divsChild>
        <w:div w:id="1060326680">
          <w:marLeft w:val="0"/>
          <w:marRight w:val="0"/>
          <w:marTop w:val="0"/>
          <w:marBottom w:val="0"/>
          <w:divBdr>
            <w:top w:val="none" w:sz="0" w:space="0" w:color="auto"/>
            <w:left w:val="none" w:sz="0" w:space="0" w:color="auto"/>
            <w:bottom w:val="none" w:sz="0" w:space="0" w:color="auto"/>
            <w:right w:val="none" w:sz="0" w:space="0" w:color="auto"/>
          </w:divBdr>
        </w:div>
        <w:div w:id="873005367">
          <w:marLeft w:val="0"/>
          <w:marRight w:val="0"/>
          <w:marTop w:val="0"/>
          <w:marBottom w:val="0"/>
          <w:divBdr>
            <w:top w:val="none" w:sz="0" w:space="0" w:color="auto"/>
            <w:left w:val="none" w:sz="0" w:space="0" w:color="auto"/>
            <w:bottom w:val="none" w:sz="0" w:space="0" w:color="auto"/>
            <w:right w:val="none" w:sz="0" w:space="0" w:color="auto"/>
          </w:divBdr>
        </w:div>
        <w:div w:id="847984944">
          <w:marLeft w:val="0"/>
          <w:marRight w:val="0"/>
          <w:marTop w:val="0"/>
          <w:marBottom w:val="0"/>
          <w:divBdr>
            <w:top w:val="none" w:sz="0" w:space="0" w:color="auto"/>
            <w:left w:val="none" w:sz="0" w:space="0" w:color="auto"/>
            <w:bottom w:val="none" w:sz="0" w:space="0" w:color="auto"/>
            <w:right w:val="none" w:sz="0" w:space="0" w:color="auto"/>
          </w:divBdr>
        </w:div>
        <w:div w:id="1933120164">
          <w:marLeft w:val="0"/>
          <w:marRight w:val="0"/>
          <w:marTop w:val="0"/>
          <w:marBottom w:val="0"/>
          <w:divBdr>
            <w:top w:val="none" w:sz="0" w:space="0" w:color="auto"/>
            <w:left w:val="none" w:sz="0" w:space="0" w:color="auto"/>
            <w:bottom w:val="none" w:sz="0" w:space="0" w:color="auto"/>
            <w:right w:val="none" w:sz="0" w:space="0" w:color="auto"/>
          </w:divBdr>
        </w:div>
        <w:div w:id="583759021">
          <w:marLeft w:val="0"/>
          <w:marRight w:val="0"/>
          <w:marTop w:val="0"/>
          <w:marBottom w:val="0"/>
          <w:divBdr>
            <w:top w:val="none" w:sz="0" w:space="0" w:color="auto"/>
            <w:left w:val="none" w:sz="0" w:space="0" w:color="auto"/>
            <w:bottom w:val="none" w:sz="0" w:space="0" w:color="auto"/>
            <w:right w:val="none" w:sz="0" w:space="0" w:color="auto"/>
          </w:divBdr>
        </w:div>
        <w:div w:id="1078986564">
          <w:marLeft w:val="0"/>
          <w:marRight w:val="0"/>
          <w:marTop w:val="0"/>
          <w:marBottom w:val="0"/>
          <w:divBdr>
            <w:top w:val="none" w:sz="0" w:space="0" w:color="auto"/>
            <w:left w:val="none" w:sz="0" w:space="0" w:color="auto"/>
            <w:bottom w:val="none" w:sz="0" w:space="0" w:color="auto"/>
            <w:right w:val="none" w:sz="0" w:space="0" w:color="auto"/>
          </w:divBdr>
        </w:div>
        <w:div w:id="1256093622">
          <w:marLeft w:val="0"/>
          <w:marRight w:val="0"/>
          <w:marTop w:val="0"/>
          <w:marBottom w:val="0"/>
          <w:divBdr>
            <w:top w:val="none" w:sz="0" w:space="0" w:color="auto"/>
            <w:left w:val="none" w:sz="0" w:space="0" w:color="auto"/>
            <w:bottom w:val="none" w:sz="0" w:space="0" w:color="auto"/>
            <w:right w:val="none" w:sz="0" w:space="0" w:color="auto"/>
          </w:divBdr>
        </w:div>
        <w:div w:id="962685693">
          <w:marLeft w:val="0"/>
          <w:marRight w:val="0"/>
          <w:marTop w:val="0"/>
          <w:marBottom w:val="0"/>
          <w:divBdr>
            <w:top w:val="none" w:sz="0" w:space="0" w:color="auto"/>
            <w:left w:val="none" w:sz="0" w:space="0" w:color="auto"/>
            <w:bottom w:val="none" w:sz="0" w:space="0" w:color="auto"/>
            <w:right w:val="none" w:sz="0" w:space="0" w:color="auto"/>
          </w:divBdr>
        </w:div>
        <w:div w:id="84109163">
          <w:marLeft w:val="0"/>
          <w:marRight w:val="0"/>
          <w:marTop w:val="0"/>
          <w:marBottom w:val="0"/>
          <w:divBdr>
            <w:top w:val="none" w:sz="0" w:space="0" w:color="auto"/>
            <w:left w:val="none" w:sz="0" w:space="0" w:color="auto"/>
            <w:bottom w:val="none" w:sz="0" w:space="0" w:color="auto"/>
            <w:right w:val="none" w:sz="0" w:space="0" w:color="auto"/>
          </w:divBdr>
        </w:div>
        <w:div w:id="338967752">
          <w:marLeft w:val="0"/>
          <w:marRight w:val="0"/>
          <w:marTop w:val="0"/>
          <w:marBottom w:val="0"/>
          <w:divBdr>
            <w:top w:val="none" w:sz="0" w:space="0" w:color="auto"/>
            <w:left w:val="none" w:sz="0" w:space="0" w:color="auto"/>
            <w:bottom w:val="none" w:sz="0" w:space="0" w:color="auto"/>
            <w:right w:val="none" w:sz="0" w:space="0" w:color="auto"/>
          </w:divBdr>
        </w:div>
      </w:divsChild>
    </w:div>
    <w:div w:id="1847361386">
      <w:bodyDiv w:val="1"/>
      <w:marLeft w:val="0"/>
      <w:marRight w:val="0"/>
      <w:marTop w:val="0"/>
      <w:marBottom w:val="0"/>
      <w:divBdr>
        <w:top w:val="none" w:sz="0" w:space="0" w:color="auto"/>
        <w:left w:val="none" w:sz="0" w:space="0" w:color="auto"/>
        <w:bottom w:val="none" w:sz="0" w:space="0" w:color="auto"/>
        <w:right w:val="none" w:sz="0" w:space="0" w:color="auto"/>
      </w:divBdr>
      <w:divsChild>
        <w:div w:id="1464499682">
          <w:marLeft w:val="0"/>
          <w:marRight w:val="0"/>
          <w:marTop w:val="0"/>
          <w:marBottom w:val="0"/>
          <w:divBdr>
            <w:top w:val="none" w:sz="0" w:space="0" w:color="auto"/>
            <w:left w:val="none" w:sz="0" w:space="0" w:color="auto"/>
            <w:bottom w:val="none" w:sz="0" w:space="0" w:color="auto"/>
            <w:right w:val="none" w:sz="0" w:space="0" w:color="auto"/>
          </w:divBdr>
        </w:div>
        <w:div w:id="1323772137">
          <w:marLeft w:val="0"/>
          <w:marRight w:val="0"/>
          <w:marTop w:val="0"/>
          <w:marBottom w:val="0"/>
          <w:divBdr>
            <w:top w:val="none" w:sz="0" w:space="0" w:color="auto"/>
            <w:left w:val="none" w:sz="0" w:space="0" w:color="auto"/>
            <w:bottom w:val="none" w:sz="0" w:space="0" w:color="auto"/>
            <w:right w:val="none" w:sz="0" w:space="0" w:color="auto"/>
          </w:divBdr>
        </w:div>
        <w:div w:id="2108113983">
          <w:marLeft w:val="0"/>
          <w:marRight w:val="0"/>
          <w:marTop w:val="0"/>
          <w:marBottom w:val="0"/>
          <w:divBdr>
            <w:top w:val="none" w:sz="0" w:space="0" w:color="auto"/>
            <w:left w:val="none" w:sz="0" w:space="0" w:color="auto"/>
            <w:bottom w:val="none" w:sz="0" w:space="0" w:color="auto"/>
            <w:right w:val="none" w:sz="0" w:space="0" w:color="auto"/>
          </w:divBdr>
        </w:div>
        <w:div w:id="952008059">
          <w:marLeft w:val="0"/>
          <w:marRight w:val="0"/>
          <w:marTop w:val="0"/>
          <w:marBottom w:val="0"/>
          <w:divBdr>
            <w:top w:val="none" w:sz="0" w:space="0" w:color="auto"/>
            <w:left w:val="none" w:sz="0" w:space="0" w:color="auto"/>
            <w:bottom w:val="none" w:sz="0" w:space="0" w:color="auto"/>
            <w:right w:val="none" w:sz="0" w:space="0" w:color="auto"/>
          </w:divBdr>
        </w:div>
        <w:div w:id="332876781">
          <w:marLeft w:val="0"/>
          <w:marRight w:val="0"/>
          <w:marTop w:val="0"/>
          <w:marBottom w:val="0"/>
          <w:divBdr>
            <w:top w:val="none" w:sz="0" w:space="0" w:color="auto"/>
            <w:left w:val="none" w:sz="0" w:space="0" w:color="auto"/>
            <w:bottom w:val="none" w:sz="0" w:space="0" w:color="auto"/>
            <w:right w:val="none" w:sz="0" w:space="0" w:color="auto"/>
          </w:divBdr>
        </w:div>
        <w:div w:id="1903441894">
          <w:marLeft w:val="0"/>
          <w:marRight w:val="0"/>
          <w:marTop w:val="0"/>
          <w:marBottom w:val="0"/>
          <w:divBdr>
            <w:top w:val="none" w:sz="0" w:space="0" w:color="auto"/>
            <w:left w:val="none" w:sz="0" w:space="0" w:color="auto"/>
            <w:bottom w:val="none" w:sz="0" w:space="0" w:color="auto"/>
            <w:right w:val="none" w:sz="0" w:space="0" w:color="auto"/>
          </w:divBdr>
        </w:div>
        <w:div w:id="429398991">
          <w:marLeft w:val="0"/>
          <w:marRight w:val="0"/>
          <w:marTop w:val="0"/>
          <w:marBottom w:val="0"/>
          <w:divBdr>
            <w:top w:val="none" w:sz="0" w:space="0" w:color="auto"/>
            <w:left w:val="none" w:sz="0" w:space="0" w:color="auto"/>
            <w:bottom w:val="none" w:sz="0" w:space="0" w:color="auto"/>
            <w:right w:val="none" w:sz="0" w:space="0" w:color="auto"/>
          </w:divBdr>
        </w:div>
        <w:div w:id="1956057418">
          <w:marLeft w:val="0"/>
          <w:marRight w:val="0"/>
          <w:marTop w:val="0"/>
          <w:marBottom w:val="0"/>
          <w:divBdr>
            <w:top w:val="none" w:sz="0" w:space="0" w:color="auto"/>
            <w:left w:val="none" w:sz="0" w:space="0" w:color="auto"/>
            <w:bottom w:val="none" w:sz="0" w:space="0" w:color="auto"/>
            <w:right w:val="none" w:sz="0" w:space="0" w:color="auto"/>
          </w:divBdr>
        </w:div>
        <w:div w:id="1564024821">
          <w:marLeft w:val="0"/>
          <w:marRight w:val="0"/>
          <w:marTop w:val="0"/>
          <w:marBottom w:val="0"/>
          <w:divBdr>
            <w:top w:val="none" w:sz="0" w:space="0" w:color="auto"/>
            <w:left w:val="none" w:sz="0" w:space="0" w:color="auto"/>
            <w:bottom w:val="none" w:sz="0" w:space="0" w:color="auto"/>
            <w:right w:val="none" w:sz="0" w:space="0" w:color="auto"/>
          </w:divBdr>
        </w:div>
        <w:div w:id="279386377">
          <w:marLeft w:val="0"/>
          <w:marRight w:val="0"/>
          <w:marTop w:val="0"/>
          <w:marBottom w:val="0"/>
          <w:divBdr>
            <w:top w:val="none" w:sz="0" w:space="0" w:color="auto"/>
            <w:left w:val="none" w:sz="0" w:space="0" w:color="auto"/>
            <w:bottom w:val="none" w:sz="0" w:space="0" w:color="auto"/>
            <w:right w:val="none" w:sz="0" w:space="0" w:color="auto"/>
          </w:divBdr>
        </w:div>
      </w:divsChild>
    </w:div>
    <w:div w:id="1873297132">
      <w:bodyDiv w:val="1"/>
      <w:marLeft w:val="0"/>
      <w:marRight w:val="0"/>
      <w:marTop w:val="0"/>
      <w:marBottom w:val="0"/>
      <w:divBdr>
        <w:top w:val="none" w:sz="0" w:space="0" w:color="auto"/>
        <w:left w:val="none" w:sz="0" w:space="0" w:color="auto"/>
        <w:bottom w:val="none" w:sz="0" w:space="0" w:color="auto"/>
        <w:right w:val="none" w:sz="0" w:space="0" w:color="auto"/>
      </w:divBdr>
    </w:div>
    <w:div w:id="2092923283">
      <w:bodyDiv w:val="1"/>
      <w:marLeft w:val="0"/>
      <w:marRight w:val="0"/>
      <w:marTop w:val="0"/>
      <w:marBottom w:val="0"/>
      <w:divBdr>
        <w:top w:val="none" w:sz="0" w:space="0" w:color="auto"/>
        <w:left w:val="none" w:sz="0" w:space="0" w:color="auto"/>
        <w:bottom w:val="none" w:sz="0" w:space="0" w:color="auto"/>
        <w:right w:val="none" w:sz="0" w:space="0" w:color="auto"/>
      </w:divBdr>
      <w:divsChild>
        <w:div w:id="1230383280">
          <w:marLeft w:val="0"/>
          <w:marRight w:val="0"/>
          <w:marTop w:val="0"/>
          <w:marBottom w:val="0"/>
          <w:divBdr>
            <w:top w:val="none" w:sz="0" w:space="0" w:color="auto"/>
            <w:left w:val="none" w:sz="0" w:space="0" w:color="auto"/>
            <w:bottom w:val="none" w:sz="0" w:space="0" w:color="auto"/>
            <w:right w:val="none" w:sz="0" w:space="0" w:color="auto"/>
          </w:divBdr>
        </w:div>
        <w:div w:id="439448095">
          <w:marLeft w:val="0"/>
          <w:marRight w:val="0"/>
          <w:marTop w:val="0"/>
          <w:marBottom w:val="0"/>
          <w:divBdr>
            <w:top w:val="none" w:sz="0" w:space="0" w:color="auto"/>
            <w:left w:val="none" w:sz="0" w:space="0" w:color="auto"/>
            <w:bottom w:val="none" w:sz="0" w:space="0" w:color="auto"/>
            <w:right w:val="none" w:sz="0" w:space="0" w:color="auto"/>
          </w:divBdr>
        </w:div>
        <w:div w:id="1234895021">
          <w:marLeft w:val="0"/>
          <w:marRight w:val="0"/>
          <w:marTop w:val="0"/>
          <w:marBottom w:val="0"/>
          <w:divBdr>
            <w:top w:val="none" w:sz="0" w:space="0" w:color="auto"/>
            <w:left w:val="none" w:sz="0" w:space="0" w:color="auto"/>
            <w:bottom w:val="none" w:sz="0" w:space="0" w:color="auto"/>
            <w:right w:val="none" w:sz="0" w:space="0" w:color="auto"/>
          </w:divBdr>
        </w:div>
        <w:div w:id="2000693675">
          <w:marLeft w:val="0"/>
          <w:marRight w:val="0"/>
          <w:marTop w:val="0"/>
          <w:marBottom w:val="0"/>
          <w:divBdr>
            <w:top w:val="none" w:sz="0" w:space="0" w:color="auto"/>
            <w:left w:val="none" w:sz="0" w:space="0" w:color="auto"/>
            <w:bottom w:val="none" w:sz="0" w:space="0" w:color="auto"/>
            <w:right w:val="none" w:sz="0" w:space="0" w:color="auto"/>
          </w:divBdr>
        </w:div>
        <w:div w:id="677391507">
          <w:marLeft w:val="0"/>
          <w:marRight w:val="0"/>
          <w:marTop w:val="0"/>
          <w:marBottom w:val="0"/>
          <w:divBdr>
            <w:top w:val="none" w:sz="0" w:space="0" w:color="auto"/>
            <w:left w:val="none" w:sz="0" w:space="0" w:color="auto"/>
            <w:bottom w:val="none" w:sz="0" w:space="0" w:color="auto"/>
            <w:right w:val="none" w:sz="0" w:space="0" w:color="auto"/>
          </w:divBdr>
        </w:div>
        <w:div w:id="371812518">
          <w:marLeft w:val="0"/>
          <w:marRight w:val="0"/>
          <w:marTop w:val="0"/>
          <w:marBottom w:val="0"/>
          <w:divBdr>
            <w:top w:val="none" w:sz="0" w:space="0" w:color="auto"/>
            <w:left w:val="none" w:sz="0" w:space="0" w:color="auto"/>
            <w:bottom w:val="none" w:sz="0" w:space="0" w:color="auto"/>
            <w:right w:val="none" w:sz="0" w:space="0" w:color="auto"/>
          </w:divBdr>
        </w:div>
        <w:div w:id="1277760999">
          <w:marLeft w:val="0"/>
          <w:marRight w:val="0"/>
          <w:marTop w:val="0"/>
          <w:marBottom w:val="0"/>
          <w:divBdr>
            <w:top w:val="none" w:sz="0" w:space="0" w:color="auto"/>
            <w:left w:val="none" w:sz="0" w:space="0" w:color="auto"/>
            <w:bottom w:val="none" w:sz="0" w:space="0" w:color="auto"/>
            <w:right w:val="none" w:sz="0" w:space="0" w:color="auto"/>
          </w:divBdr>
        </w:div>
        <w:div w:id="1259604933">
          <w:marLeft w:val="0"/>
          <w:marRight w:val="0"/>
          <w:marTop w:val="0"/>
          <w:marBottom w:val="0"/>
          <w:divBdr>
            <w:top w:val="none" w:sz="0" w:space="0" w:color="auto"/>
            <w:left w:val="none" w:sz="0" w:space="0" w:color="auto"/>
            <w:bottom w:val="none" w:sz="0" w:space="0" w:color="auto"/>
            <w:right w:val="none" w:sz="0" w:space="0" w:color="auto"/>
          </w:divBdr>
        </w:div>
        <w:div w:id="264731883">
          <w:marLeft w:val="0"/>
          <w:marRight w:val="0"/>
          <w:marTop w:val="0"/>
          <w:marBottom w:val="0"/>
          <w:divBdr>
            <w:top w:val="none" w:sz="0" w:space="0" w:color="auto"/>
            <w:left w:val="none" w:sz="0" w:space="0" w:color="auto"/>
            <w:bottom w:val="none" w:sz="0" w:space="0" w:color="auto"/>
            <w:right w:val="none" w:sz="0" w:space="0" w:color="auto"/>
          </w:divBdr>
        </w:div>
        <w:div w:id="2059165365">
          <w:marLeft w:val="0"/>
          <w:marRight w:val="0"/>
          <w:marTop w:val="0"/>
          <w:marBottom w:val="0"/>
          <w:divBdr>
            <w:top w:val="none" w:sz="0" w:space="0" w:color="auto"/>
            <w:left w:val="none" w:sz="0" w:space="0" w:color="auto"/>
            <w:bottom w:val="none" w:sz="0" w:space="0" w:color="auto"/>
            <w:right w:val="none" w:sz="0" w:space="0" w:color="auto"/>
          </w:divBdr>
        </w:div>
      </w:divsChild>
    </w:div>
    <w:div w:id="2107655570">
      <w:bodyDiv w:val="1"/>
      <w:marLeft w:val="0"/>
      <w:marRight w:val="0"/>
      <w:marTop w:val="0"/>
      <w:marBottom w:val="0"/>
      <w:divBdr>
        <w:top w:val="none" w:sz="0" w:space="0" w:color="auto"/>
        <w:left w:val="none" w:sz="0" w:space="0" w:color="auto"/>
        <w:bottom w:val="none" w:sz="0" w:space="0" w:color="auto"/>
        <w:right w:val="none" w:sz="0" w:space="0" w:color="auto"/>
      </w:divBdr>
      <w:divsChild>
        <w:div w:id="2066219784">
          <w:marLeft w:val="0"/>
          <w:marRight w:val="0"/>
          <w:marTop w:val="0"/>
          <w:marBottom w:val="0"/>
          <w:divBdr>
            <w:top w:val="none" w:sz="0" w:space="0" w:color="auto"/>
            <w:left w:val="none" w:sz="0" w:space="0" w:color="auto"/>
            <w:bottom w:val="none" w:sz="0" w:space="0" w:color="auto"/>
            <w:right w:val="none" w:sz="0" w:space="0" w:color="auto"/>
          </w:divBdr>
        </w:div>
        <w:div w:id="2123306415">
          <w:marLeft w:val="0"/>
          <w:marRight w:val="0"/>
          <w:marTop w:val="0"/>
          <w:marBottom w:val="0"/>
          <w:divBdr>
            <w:top w:val="none" w:sz="0" w:space="0" w:color="auto"/>
            <w:left w:val="none" w:sz="0" w:space="0" w:color="auto"/>
            <w:bottom w:val="none" w:sz="0" w:space="0" w:color="auto"/>
            <w:right w:val="none" w:sz="0" w:space="0" w:color="auto"/>
          </w:divBdr>
        </w:div>
        <w:div w:id="1833832107">
          <w:marLeft w:val="0"/>
          <w:marRight w:val="0"/>
          <w:marTop w:val="0"/>
          <w:marBottom w:val="0"/>
          <w:divBdr>
            <w:top w:val="none" w:sz="0" w:space="0" w:color="auto"/>
            <w:left w:val="none" w:sz="0" w:space="0" w:color="auto"/>
            <w:bottom w:val="none" w:sz="0" w:space="0" w:color="auto"/>
            <w:right w:val="none" w:sz="0" w:space="0" w:color="auto"/>
          </w:divBdr>
        </w:div>
        <w:div w:id="1091899168">
          <w:marLeft w:val="0"/>
          <w:marRight w:val="0"/>
          <w:marTop w:val="0"/>
          <w:marBottom w:val="0"/>
          <w:divBdr>
            <w:top w:val="none" w:sz="0" w:space="0" w:color="auto"/>
            <w:left w:val="none" w:sz="0" w:space="0" w:color="auto"/>
            <w:bottom w:val="none" w:sz="0" w:space="0" w:color="auto"/>
            <w:right w:val="none" w:sz="0" w:space="0" w:color="auto"/>
          </w:divBdr>
        </w:div>
        <w:div w:id="1351951737">
          <w:marLeft w:val="0"/>
          <w:marRight w:val="0"/>
          <w:marTop w:val="0"/>
          <w:marBottom w:val="0"/>
          <w:divBdr>
            <w:top w:val="none" w:sz="0" w:space="0" w:color="auto"/>
            <w:left w:val="none" w:sz="0" w:space="0" w:color="auto"/>
            <w:bottom w:val="none" w:sz="0" w:space="0" w:color="auto"/>
            <w:right w:val="none" w:sz="0" w:space="0" w:color="auto"/>
          </w:divBdr>
        </w:div>
        <w:div w:id="615597970">
          <w:marLeft w:val="0"/>
          <w:marRight w:val="0"/>
          <w:marTop w:val="0"/>
          <w:marBottom w:val="0"/>
          <w:divBdr>
            <w:top w:val="none" w:sz="0" w:space="0" w:color="auto"/>
            <w:left w:val="none" w:sz="0" w:space="0" w:color="auto"/>
            <w:bottom w:val="none" w:sz="0" w:space="0" w:color="auto"/>
            <w:right w:val="none" w:sz="0" w:space="0" w:color="auto"/>
          </w:divBdr>
        </w:div>
        <w:div w:id="1058822318">
          <w:marLeft w:val="0"/>
          <w:marRight w:val="0"/>
          <w:marTop w:val="0"/>
          <w:marBottom w:val="0"/>
          <w:divBdr>
            <w:top w:val="none" w:sz="0" w:space="0" w:color="auto"/>
            <w:left w:val="none" w:sz="0" w:space="0" w:color="auto"/>
            <w:bottom w:val="none" w:sz="0" w:space="0" w:color="auto"/>
            <w:right w:val="none" w:sz="0" w:space="0" w:color="auto"/>
          </w:divBdr>
        </w:div>
        <w:div w:id="803503158">
          <w:marLeft w:val="0"/>
          <w:marRight w:val="0"/>
          <w:marTop w:val="0"/>
          <w:marBottom w:val="0"/>
          <w:divBdr>
            <w:top w:val="none" w:sz="0" w:space="0" w:color="auto"/>
            <w:left w:val="none" w:sz="0" w:space="0" w:color="auto"/>
            <w:bottom w:val="none" w:sz="0" w:space="0" w:color="auto"/>
            <w:right w:val="none" w:sz="0" w:space="0" w:color="auto"/>
          </w:divBdr>
        </w:div>
        <w:div w:id="1337609714">
          <w:marLeft w:val="0"/>
          <w:marRight w:val="0"/>
          <w:marTop w:val="0"/>
          <w:marBottom w:val="0"/>
          <w:divBdr>
            <w:top w:val="none" w:sz="0" w:space="0" w:color="auto"/>
            <w:left w:val="none" w:sz="0" w:space="0" w:color="auto"/>
            <w:bottom w:val="none" w:sz="0" w:space="0" w:color="auto"/>
            <w:right w:val="none" w:sz="0" w:space="0" w:color="auto"/>
          </w:divBdr>
        </w:div>
        <w:div w:id="1789352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image" Target="media/image1.emf" Id="rId13" /><Relationship Type="http://schemas.openxmlformats.org/officeDocument/2006/relationships/header" Target="header3.xml" Id="rId18" /><Relationship Type="http://schemas.openxmlformats.org/officeDocument/2006/relationships/image" Target="media/image13.emf" Id="rId26" /><Relationship Type="http://schemas.openxmlformats.org/officeDocument/2006/relationships/theme" Target="theme/theme1.xml" Id="rId39" /><Relationship Type="http://schemas.openxmlformats.org/officeDocument/2006/relationships/customXml" Target="../customXml/item3.xml" Id="rId3" /><Relationship Type="http://schemas.openxmlformats.org/officeDocument/2006/relationships/image" Target="media/image8.emf" Id="rId21" /><Relationship Type="http://schemas.openxmlformats.org/officeDocument/2006/relationships/hyperlink" Target="http://www.jpmipl.com" TargetMode="External" Id="rId34"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footer" Target="footer2.xml" Id="rId17" /><Relationship Type="http://schemas.openxmlformats.org/officeDocument/2006/relationships/image" Target="media/image12.emf" Id="rId25" /><Relationship Type="http://schemas.openxmlformats.org/officeDocument/2006/relationships/hyperlink" Target="http://www.optionsclearing.com/publications/risks/riskstoc.pdf" TargetMode="External" Id="rId33" /><Relationship Type="http://schemas.openxmlformats.org/officeDocument/2006/relationships/glossaryDocument" Target="glossary/document.xml" Id="rId38" /><Relationship Type="http://schemas.openxmlformats.org/officeDocument/2006/relationships/footer" Target="footer1.xml" Id="rId16" /><Relationship Type="http://schemas.openxmlformats.org/officeDocument/2006/relationships/image" Target="media/image7.emf" Id="rId20" /><Relationship Type="http://schemas.openxmlformats.org/officeDocument/2006/relationships/footer" Target="footer4.xml" Id="rId29"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image" Target="media/image11.emf" Id="rId24" /><Relationship Type="http://schemas.openxmlformats.org/officeDocument/2006/relationships/hyperlink" Target="mailto:research.disclosure.inquiries@jpmorgan.com" TargetMode="External" Id="rId32" /><Relationship Type="http://schemas.openxmlformats.org/officeDocument/2006/relationships/fontTable" Target="fontTable.xml" Id="rId37" /><Relationship Type="http://schemas.openxmlformats.org/officeDocument/2006/relationships/header" Target="header2.xml" Id="rId15" /><Relationship Type="http://schemas.openxmlformats.org/officeDocument/2006/relationships/image" Target="media/image10.emf" Id="rId23" /><Relationship Type="http://schemas.openxmlformats.org/officeDocument/2006/relationships/header" Target="header4.xml" Id="rId28" /><Relationship Type="http://schemas.openxmlformats.org/officeDocument/2006/relationships/footer" Target="footer5.xml" Id="rId36" /><Relationship Type="http://schemas.openxmlformats.org/officeDocument/2006/relationships/webSettings" Target="webSettings.xml" Id="rId10" /><Relationship Type="http://schemas.openxmlformats.org/officeDocument/2006/relationships/footer" Target="footer3.xml" Id="rId19" /><Relationship Type="http://schemas.openxmlformats.org/officeDocument/2006/relationships/hyperlink" Target="mailto:research.disclosure.inquiries@jpmorgan.com" TargetMode="External" Id="rId31" /><Relationship Type="http://schemas.openxmlformats.org/officeDocument/2006/relationships/settings" Target="settings.xml" Id="rId9" /><Relationship Type="http://schemas.openxmlformats.org/officeDocument/2006/relationships/header" Target="header1.xml" Id="rId14" /><Relationship Type="http://schemas.openxmlformats.org/officeDocument/2006/relationships/image" Target="media/image9.emf" Id="rId22" /><Relationship Type="http://schemas.openxmlformats.org/officeDocument/2006/relationships/image" Target="media/image14.emf" Id="rId27" /><Relationship Type="http://schemas.openxmlformats.org/officeDocument/2006/relationships/hyperlink" Target="https://jpmm.com/research/disclosures" TargetMode="External" Id="rId30" /><Relationship Type="http://schemas.openxmlformats.org/officeDocument/2006/relationships/header" Target="header5.xml" Id="rId35" /><Relationship Type="http://schemas.openxmlformats.org/officeDocument/2006/relationships/customXml" Target="/customXML/item7.xml" Id="R1cbbfd2ff09d4f65" /><Relationship Type="http://schemas.openxmlformats.org/officeDocument/2006/relationships/customXml" Target="/customXML/item8.xml" Id="Red34f1c6bb8d49b5" /><Relationship Type="http://schemas.openxmlformats.org/officeDocument/2006/relationships/customXml" Target="/customXML/item9.xml" Id="R7e5a067db7204819" /><Relationship Type="http://schemas.openxmlformats.org/officeDocument/2006/relationships/customXml" Target="/customXML/itema.xml" Id="Rea91bfee32d545bc" /><Relationship Type="http://schemas.openxmlformats.org/officeDocument/2006/relationships/package" Target="/word/embeddings/package.bin" Id="TextFile" /></Relationships>
</file>

<file path=word/_rels/footer3.xml.rels><?xml version="1.0" encoding="UTF-8" standalone="yes"?>
<Relationships xmlns="http://schemas.openxmlformats.org/package/2006/relationships"><Relationship Id="rId1" Type="http://schemas.openxmlformats.org/officeDocument/2006/relationships/hyperlink" Target="http://www.jpmorganmarkets.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531657\AppData\Local\Temp\NonCompanyNo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42C1C093FC34EFEB234E9548FE73C5A"/>
        <w:category>
          <w:name w:val="General"/>
          <w:gallery w:val="placeholder"/>
        </w:category>
        <w:types>
          <w:type w:val="bbPlcHdr"/>
        </w:types>
        <w:behaviors>
          <w:behavior w:val="content"/>
        </w:behaviors>
        <w:guid w:val="{9CA5FB14-BD09-4FC7-A24B-459FB9CBC27B}"/>
      </w:docPartPr>
      <w:docPartBody>
        <w:p w:rsidR="00A6378A" w:rsidRDefault="00A6378A"/>
      </w:docPartBody>
    </w:docPart>
    <w:docPart>
      <w:docPartPr>
        <w:name w:val="DEAD309776124EF8BB8EA85E7ED551A7"/>
        <w:category>
          <w:name w:val="General"/>
          <w:gallery w:val="placeholder"/>
        </w:category>
        <w:types>
          <w:type w:val="bbPlcHdr"/>
        </w:types>
        <w:behaviors>
          <w:behavior w:val="content"/>
        </w:behaviors>
        <w:guid w:val="{78AB517C-B14C-487E-BBD8-DCE829687174}"/>
      </w:docPartPr>
      <w:docPartBody>
        <w:p w:rsidR="00A6378A" w:rsidRDefault="00A6378A">
          <w:pPr>
            <w:pStyle w:val="DEAD309776124EF8BB8EA85E7ED551A7"/>
          </w:pPr>
          <w:r w:rsidRPr="00491D29">
            <w:t>Region</w:t>
          </w:r>
        </w:p>
      </w:docPartBody>
    </w:docPart>
    <w:docPart>
      <w:docPartPr>
        <w:name w:val="35C8631395C24AD5A31B37DD4DB65F22"/>
        <w:category>
          <w:name w:val="General"/>
          <w:gallery w:val="placeholder"/>
        </w:category>
        <w:types>
          <w:type w:val="bbPlcHdr"/>
        </w:types>
        <w:behaviors>
          <w:behavior w:val="content"/>
        </w:behaviors>
        <w:guid w:val="{B4FA5211-093E-408D-8C22-A94078A22E8E}"/>
      </w:docPartPr>
      <w:docPartBody>
        <w:p w:rsidR="00A6378A" w:rsidRDefault="00A6378A">
          <w:pPr>
            <w:pStyle w:val="35C8631395C24AD5A31B37DD4DB65F22"/>
          </w:pPr>
          <w:r w:rsidRPr="00491D29">
            <w:t>Business Group</w:t>
          </w:r>
        </w:p>
      </w:docPartBody>
    </w:docPart>
    <w:docPart>
      <w:docPartPr>
        <w:name w:val="8CDF56F367F442AE9EC5C24ACA6EF567"/>
        <w:category>
          <w:name w:val="General"/>
          <w:gallery w:val="placeholder"/>
        </w:category>
        <w:types>
          <w:type w:val="bbPlcHdr"/>
        </w:types>
        <w:behaviors>
          <w:behavior w:val="content"/>
        </w:behaviors>
        <w:guid w:val="{19364DA6-7F5E-48BB-A71F-A8A68FB2450E}"/>
      </w:docPartPr>
      <w:docPartBody>
        <w:p w:rsidR="00A6378A" w:rsidRDefault="00A6378A">
          <w:pPr>
            <w:pStyle w:val="8CDF56F367F442AE9EC5C24ACA6EF567"/>
          </w:pPr>
          <w:r w:rsidRPr="00A300ED">
            <w:rPr>
              <w:rStyle w:val="PlaceholderText"/>
            </w:rPr>
            <w:t>.</w:t>
          </w:r>
        </w:p>
      </w:docPartBody>
    </w:docPart>
    <w:docPart>
      <w:docPartPr>
        <w:name w:val="ABDA498A375E482888C648F2E08BDFE4"/>
        <w:category>
          <w:name w:val="General"/>
          <w:gallery w:val="placeholder"/>
        </w:category>
        <w:types>
          <w:type w:val="bbPlcHdr"/>
        </w:types>
        <w:behaviors>
          <w:behavior w:val="content"/>
        </w:behaviors>
        <w:guid w:val="{AA66B261-40F2-46A0-9F74-713781C1CDCF}"/>
      </w:docPartPr>
      <w:docPartBody>
        <w:p w:rsidR="00A6378A" w:rsidRDefault="00A6378A">
          <w:pPr>
            <w:pStyle w:val="ABDA498A375E482888C648F2E08BDFE4"/>
          </w:pPr>
          <w:r>
            <w:t xml:space="preserve"> </w:t>
          </w:r>
        </w:p>
      </w:docPartBody>
    </w:docPart>
    <w:docPart>
      <w:docPartPr>
        <w:name w:val="8C8382C5B0D444849DAF06A5E806ED71"/>
        <w:category>
          <w:name w:val="General"/>
          <w:gallery w:val="placeholder"/>
        </w:category>
        <w:types>
          <w:type w:val="bbPlcHdr"/>
        </w:types>
        <w:behaviors>
          <w:behavior w:val="content"/>
        </w:behaviors>
        <w:guid w:val="{A63FFC51-59B0-4F44-8325-734D619B46E2}"/>
      </w:docPartPr>
      <w:docPartBody>
        <w:p w:rsidR="00A6378A" w:rsidRDefault="00A6378A">
          <w:pPr>
            <w:pStyle w:val="8C8382C5B0D444849DAF06A5E806ED71"/>
          </w:pPr>
          <w:r>
            <w:t xml:space="preserve"> </w:t>
          </w:r>
        </w:p>
      </w:docPartBody>
    </w:docPart>
    <w:docPart>
      <w:docPartPr>
        <w:name w:val="F1C0693F55C1440C84034AB1A5C7275F"/>
        <w:category>
          <w:name w:val="General"/>
          <w:gallery w:val="placeholder"/>
        </w:category>
        <w:types>
          <w:type w:val="bbPlcHdr"/>
        </w:types>
        <w:behaviors>
          <w:behavior w:val="content"/>
        </w:behaviors>
        <w:guid w:val="{0E227A01-6297-4C94-97CE-CEB2D8BDAD0B}"/>
      </w:docPartPr>
      <w:docPartBody>
        <w:p w:rsidR="00A6378A" w:rsidRDefault="00A6378A">
          <w:pPr>
            <w:pStyle w:val="F1C0693F55C1440C84034AB1A5C7275F"/>
          </w:pPr>
          <w:r w:rsidRPr="00EB6911">
            <w:rPr>
              <w:rStyle w:val="PlaceholderText"/>
            </w:rPr>
            <w:t xml:space="preserve"> </w:t>
          </w:r>
        </w:p>
      </w:docPartBody>
    </w:docPart>
    <w:docPart>
      <w:docPartPr>
        <w:name w:val="FE67EF48687D441792E2FDE9215D50D2"/>
        <w:category>
          <w:name w:val="General"/>
          <w:gallery w:val="placeholder"/>
        </w:category>
        <w:types>
          <w:type w:val="bbPlcHdr"/>
        </w:types>
        <w:behaviors>
          <w:behavior w:val="content"/>
        </w:behaviors>
        <w:guid w:val="{8651C766-AD6B-4504-A755-E99EF6196ED1}"/>
      </w:docPartPr>
      <w:docPartBody>
        <w:p w:rsidR="00A6378A" w:rsidRDefault="00A6378A">
          <w:pPr>
            <w:pStyle w:val="FE67EF48687D441792E2FDE9215D50D2"/>
          </w:pPr>
          <w:r>
            <w:t xml:space="preserve"> </w:t>
          </w:r>
        </w:p>
      </w:docPartBody>
    </w:docPart>
    <w:docPart>
      <w:docPartPr>
        <w:name w:val="426C9F658C03407D8D075CF7512D6092"/>
        <w:category>
          <w:name w:val="General"/>
          <w:gallery w:val="placeholder"/>
        </w:category>
        <w:types>
          <w:type w:val="bbPlcHdr"/>
        </w:types>
        <w:behaviors>
          <w:behavior w:val="content"/>
        </w:behaviors>
        <w:guid w:val="{37A4E79E-C63C-46C7-A487-AFC2D3C7C6A2}"/>
      </w:docPartPr>
      <w:docPartBody>
        <w:p w:rsidR="00A6378A" w:rsidRDefault="00A6378A">
          <w:pPr>
            <w:pStyle w:val="426C9F658C03407D8D075CF7512D6092"/>
          </w:pPr>
          <w:r>
            <w:t xml:space="preserve"> </w:t>
          </w:r>
        </w:p>
      </w:docPartBody>
    </w:docPart>
    <w:docPart>
      <w:docPartPr>
        <w:name w:val="A65928B9A94543D28002040F1E080A68"/>
        <w:category>
          <w:name w:val="General"/>
          <w:gallery w:val="placeholder"/>
        </w:category>
        <w:types>
          <w:type w:val="bbPlcHdr"/>
        </w:types>
        <w:behaviors>
          <w:behavior w:val="content"/>
        </w:behaviors>
        <w:guid w:val="{A2B4390E-8026-4306-AB0D-0C185067828F}"/>
      </w:docPartPr>
      <w:docPartBody>
        <w:p w:rsidR="00A6378A" w:rsidRDefault="00A6378A">
          <w:pPr>
            <w:pStyle w:val="A65928B9A94543D28002040F1E080A68"/>
          </w:pPr>
          <w:r>
            <w:t xml:space="preserve"> </w:t>
          </w:r>
        </w:p>
      </w:docPartBody>
    </w:docPart>
    <w:docPart>
      <w:docPartPr>
        <w:name w:val="BC498DF442004DB0A5611B69683EA86D"/>
        <w:category>
          <w:name w:val="General"/>
          <w:gallery w:val="placeholder"/>
        </w:category>
        <w:types>
          <w:type w:val="bbPlcHdr"/>
        </w:types>
        <w:behaviors>
          <w:behavior w:val="content"/>
        </w:behaviors>
        <w:guid w:val="{C1F90920-B07A-4773-A48A-57CE783D9575}"/>
      </w:docPartPr>
      <w:docPartBody>
        <w:p w:rsidR="00A6378A" w:rsidRDefault="00A6378A">
          <w:pPr>
            <w:pStyle w:val="BC498DF442004DB0A5611B69683EA86D"/>
          </w:pPr>
          <w:r>
            <w:t xml:space="preserve"> </w:t>
          </w:r>
        </w:p>
      </w:docPartBody>
    </w:docPart>
    <w:docPart>
      <w:docPartPr>
        <w:name w:val="69C28C1CB416430184B7951281D9DA7B"/>
        <w:category>
          <w:name w:val="General"/>
          <w:gallery w:val="placeholder"/>
        </w:category>
        <w:types>
          <w:type w:val="bbPlcHdr"/>
        </w:types>
        <w:behaviors>
          <w:behavior w:val="content"/>
        </w:behaviors>
        <w:guid w:val="{BCDB150A-7498-4C8C-AB48-11AE752B5ABB}"/>
      </w:docPartPr>
      <w:docPartBody>
        <w:p w:rsidR="00A6378A" w:rsidRDefault="00A6378A">
          <w:pPr>
            <w:pStyle w:val="69C28C1CB416430184B7951281D9DA7B"/>
          </w:pPr>
          <w:r>
            <w:t xml:space="preserve"> </w:t>
          </w:r>
        </w:p>
      </w:docPartBody>
    </w:docPart>
    <w:docPart>
      <w:docPartPr>
        <w:name w:val="712910D742764C5FBAADE3CC52E28220"/>
        <w:category>
          <w:name w:val="General"/>
          <w:gallery w:val="placeholder"/>
        </w:category>
        <w:types>
          <w:type w:val="bbPlcHdr"/>
        </w:types>
        <w:behaviors>
          <w:behavior w:val="content"/>
        </w:behaviors>
        <w:guid w:val="{642596AF-2FDC-46E1-9516-FF680E247FAE}"/>
      </w:docPartPr>
      <w:docPartBody>
        <w:p w:rsidR="00A6378A" w:rsidRDefault="00A6378A">
          <w:pPr>
            <w:pStyle w:val="712910D742764C5FBAADE3CC52E28220"/>
          </w:pPr>
          <w:r>
            <w:t xml:space="preserve"> </w:t>
          </w:r>
        </w:p>
      </w:docPartBody>
    </w:docPart>
    <w:docPart>
      <w:docPartPr>
        <w:name w:val="6C3EFC9641524D6091A1AB1D1F711A84"/>
        <w:category>
          <w:name w:val="General"/>
          <w:gallery w:val="placeholder"/>
        </w:category>
        <w:types>
          <w:type w:val="bbPlcHdr"/>
        </w:types>
        <w:behaviors>
          <w:behavior w:val="content"/>
        </w:behaviors>
        <w:guid w:val="{EB0DB3E2-8D72-4459-A464-1E520F8F8B97}"/>
      </w:docPartPr>
      <w:docPartBody>
        <w:p w:rsidR="00A6378A" w:rsidRDefault="00A6378A">
          <w:pPr>
            <w:pStyle w:val="6C3EFC9641524D6091A1AB1D1F711A84"/>
          </w:pPr>
          <w:r>
            <w:t xml:space="preserve"> </w:t>
          </w:r>
        </w:p>
      </w:docPartBody>
    </w:docPart>
    <w:docPart>
      <w:docPartPr>
        <w:name w:val="2734C328D3754E749DBC55FB463BBFD1"/>
        <w:category>
          <w:name w:val="General"/>
          <w:gallery w:val="placeholder"/>
        </w:category>
        <w:types>
          <w:type w:val="bbPlcHdr"/>
        </w:types>
        <w:behaviors>
          <w:behavior w:val="content"/>
        </w:behaviors>
        <w:guid w:val="{1E0CECBE-D61F-4063-B4B0-D900830EF6E0}"/>
      </w:docPartPr>
      <w:docPartBody>
        <w:p w:rsidR="00A6378A" w:rsidRDefault="00A6378A">
          <w:pPr>
            <w:pStyle w:val="2734C328D3754E749DBC55FB463BBFD1"/>
          </w:pPr>
          <w:r>
            <w:t xml:space="preserve"> </w:t>
          </w:r>
        </w:p>
      </w:docPartBody>
    </w:docPart>
    <w:docPart>
      <w:docPartPr>
        <w:name w:val="C8CCDAE1E2A14F35BFE823B70A67AE53"/>
        <w:category>
          <w:name w:val="General"/>
          <w:gallery w:val="placeholder"/>
        </w:category>
        <w:types>
          <w:type w:val="bbPlcHdr"/>
        </w:types>
        <w:behaviors>
          <w:behavior w:val="content"/>
        </w:behaviors>
        <w:guid w:val="{9C212F09-E4FD-4385-8B96-7F6A4C414DA2}"/>
      </w:docPartPr>
      <w:docPartBody>
        <w:p w:rsidR="00A6378A" w:rsidRDefault="00A6378A">
          <w:pPr>
            <w:pStyle w:val="C8CCDAE1E2A14F35BFE823B70A67AE53"/>
          </w:pPr>
          <w:r w:rsidRPr="00A300ED">
            <w:rPr>
              <w:rStyle w:val="PlaceholderText"/>
            </w:rPr>
            <w:t>.</w:t>
          </w:r>
        </w:p>
      </w:docPartBody>
    </w:docPart>
    <w:docPart>
      <w:docPartPr>
        <w:name w:val="A1AB317C1D9A4AF08EB2DB242A49E7CD"/>
        <w:category>
          <w:name w:val="General"/>
          <w:gallery w:val="placeholder"/>
        </w:category>
        <w:types>
          <w:type w:val="bbPlcHdr"/>
        </w:types>
        <w:behaviors>
          <w:behavior w:val="content"/>
        </w:behaviors>
        <w:guid w:val="{6BA94DEE-8D4D-4901-9B43-400AA89FBF1B}"/>
      </w:docPartPr>
      <w:docPartBody>
        <w:p w:rsidR="00A6378A" w:rsidRDefault="00A6378A">
          <w:pPr>
            <w:pStyle w:val="A1AB317C1D9A4AF08EB2DB242A49E7CD"/>
          </w:pPr>
          <w:r w:rsidRPr="003D1683">
            <w:t xml:space="preserve"> </w:t>
          </w:r>
        </w:p>
      </w:docPartBody>
    </w:docPart>
    <w:docPart>
      <w:docPartPr>
        <w:name w:val="52FC66BD16DA4022BA9EB9C790B822C2"/>
        <w:category>
          <w:name w:val="General"/>
          <w:gallery w:val="placeholder"/>
        </w:category>
        <w:types>
          <w:type w:val="bbPlcHdr"/>
        </w:types>
        <w:behaviors>
          <w:behavior w:val="content"/>
        </w:behaviors>
        <w:guid w:val="{79379274-F8B9-4B9D-AEC4-6C368007A8F1}"/>
      </w:docPartPr>
      <w:docPartBody>
        <w:p w:rsidR="00A6378A" w:rsidRDefault="00A6378A">
          <w:pPr>
            <w:pStyle w:val="52FC66BD16DA4022BA9EB9C790B822C2"/>
          </w:pPr>
          <w:r>
            <w:t xml:space="preserve"> </w:t>
          </w:r>
        </w:p>
      </w:docPartBody>
    </w:docPart>
    <w:docPart>
      <w:docPartPr>
        <w:name w:val="D8C6FD1D5FE24B1E807F61E1139693DE"/>
        <w:category>
          <w:name w:val="General"/>
          <w:gallery w:val="placeholder"/>
        </w:category>
        <w:types>
          <w:type w:val="bbPlcHdr"/>
        </w:types>
        <w:behaviors>
          <w:behavior w:val="content"/>
        </w:behaviors>
        <w:guid w:val="{D1904838-5D87-4D94-AD38-F9A57342C465}"/>
      </w:docPartPr>
      <w:docPartBody>
        <w:p w:rsidR="00A6378A" w:rsidRDefault="00A6378A">
          <w:pPr>
            <w:pStyle w:val="D8C6FD1D5FE24B1E807F61E1139693DE"/>
          </w:pPr>
          <w:r>
            <w:t xml:space="preserve"> </w:t>
          </w:r>
        </w:p>
      </w:docPartBody>
    </w:docPart>
    <w:docPart>
      <w:docPartPr>
        <w:name w:val="C257BA482C054316BC3D6E0587906BE4"/>
        <w:category>
          <w:name w:val="General"/>
          <w:gallery w:val="placeholder"/>
        </w:category>
        <w:types>
          <w:type w:val="bbPlcHdr"/>
        </w:types>
        <w:behaviors>
          <w:behavior w:val="content"/>
        </w:behaviors>
        <w:guid w:val="{98606074-DECE-41B3-9BC3-0B40C83F0585}"/>
      </w:docPartPr>
      <w:docPartBody>
        <w:p w:rsidR="00A6378A" w:rsidRDefault="00A6378A">
          <w:pPr>
            <w:pStyle w:val="C257BA482C054316BC3D6E0587906BE4"/>
          </w:pPr>
          <w:r>
            <w:t xml:space="preserve"> </w:t>
          </w:r>
        </w:p>
      </w:docPartBody>
    </w:docPart>
    <w:docPart>
      <w:docPartPr>
        <w:name w:val="B38D1570548D492D8C760A00D66D79E8"/>
        <w:category>
          <w:name w:val="General"/>
          <w:gallery w:val="placeholder"/>
        </w:category>
        <w:types>
          <w:type w:val="bbPlcHdr"/>
        </w:types>
        <w:behaviors>
          <w:behavior w:val="content"/>
        </w:behaviors>
        <w:guid w:val="{CA99FECF-8CFE-40A7-9F69-1CA4F530C5B7}"/>
      </w:docPartPr>
      <w:docPartBody>
        <w:p w:rsidR="00A6378A" w:rsidRDefault="00A6378A">
          <w:pPr>
            <w:pStyle w:val="B38D1570548D492D8C760A00D66D79E8"/>
          </w:pPr>
          <w:r>
            <w:t xml:space="preserve"> </w:t>
          </w:r>
        </w:p>
      </w:docPartBody>
    </w:docPart>
    <w:docPart>
      <w:docPartPr>
        <w:name w:val="ADF5AD4F887849A9A999B6F13FE78565"/>
        <w:category>
          <w:name w:val="General"/>
          <w:gallery w:val="placeholder"/>
        </w:category>
        <w:types>
          <w:type w:val="bbPlcHdr"/>
        </w:types>
        <w:behaviors>
          <w:behavior w:val="content"/>
        </w:behaviors>
        <w:guid w:val="{1B65A09B-C49E-45E8-A7A3-BA94294B4F73}"/>
      </w:docPartPr>
      <w:docPartBody>
        <w:p w:rsidR="00A6378A" w:rsidRDefault="00A6378A">
          <w:pPr>
            <w:pStyle w:val="ADF5AD4F887849A9A999B6F13FE78565"/>
          </w:pPr>
          <w:r>
            <w:t xml:space="preserve"> </w:t>
          </w:r>
        </w:p>
      </w:docPartBody>
    </w:docPart>
    <w:docPart>
      <w:docPartPr>
        <w:name w:val="DD3C7A27E2A44B58881062281C3EA369"/>
        <w:category>
          <w:name w:val="General"/>
          <w:gallery w:val="placeholder"/>
        </w:category>
        <w:types>
          <w:type w:val="bbPlcHdr"/>
        </w:types>
        <w:behaviors>
          <w:behavior w:val="content"/>
        </w:behaviors>
        <w:guid w:val="{C3DCF425-A6EE-4CD0-8EB0-473AA67AD2F3}"/>
      </w:docPartPr>
      <w:docPartBody>
        <w:p w:rsidR="00A6378A" w:rsidRDefault="00A6378A">
          <w:pPr>
            <w:pStyle w:val="DD3C7A27E2A44B58881062281C3EA369"/>
          </w:pPr>
          <w:r>
            <w:t xml:space="preserve"> </w:t>
          </w:r>
        </w:p>
      </w:docPartBody>
    </w:docPart>
    <w:docPart>
      <w:docPartPr>
        <w:name w:val="3CFFC4526E5748DBB4F84B6BE31A563B"/>
        <w:category>
          <w:name w:val="General"/>
          <w:gallery w:val="placeholder"/>
        </w:category>
        <w:types>
          <w:type w:val="bbPlcHdr"/>
        </w:types>
        <w:behaviors>
          <w:behavior w:val="content"/>
        </w:behaviors>
        <w:guid w:val="{508D58BB-6AF9-44CC-86B8-04D418E80C31}"/>
      </w:docPartPr>
      <w:docPartBody>
        <w:p w:rsidR="00A6378A" w:rsidRDefault="00A6378A">
          <w:pPr>
            <w:pStyle w:val="3CFFC4526E5748DBB4F84B6BE31A563B"/>
          </w:pPr>
          <w:r>
            <w:t xml:space="preserve"> </w:t>
          </w:r>
        </w:p>
      </w:docPartBody>
    </w:docPart>
    <w:docPart>
      <w:docPartPr>
        <w:name w:val="1EEDA626DF0B4C659B421A35660D6645"/>
        <w:category>
          <w:name w:val="General"/>
          <w:gallery w:val="placeholder"/>
        </w:category>
        <w:types>
          <w:type w:val="bbPlcHdr"/>
        </w:types>
        <w:behaviors>
          <w:behavior w:val="content"/>
        </w:behaviors>
        <w:guid w:val="{ABE256D7-82F5-4CFC-93EA-40C11DB57B75}"/>
      </w:docPartPr>
      <w:docPartBody>
        <w:p w:rsidR="00A6378A" w:rsidRDefault="00A6378A">
          <w:pPr>
            <w:pStyle w:val="1EEDA626DF0B4C659B421A35660D6645"/>
          </w:pPr>
          <w:r>
            <w:t xml:space="preserve"> </w:t>
          </w:r>
        </w:p>
      </w:docPartBody>
    </w:docPart>
    <w:docPart>
      <w:docPartPr>
        <w:name w:val="B44FC7F4A5B34E58B171D76DB28A42DE"/>
        <w:category>
          <w:name w:val="General"/>
          <w:gallery w:val="placeholder"/>
        </w:category>
        <w:types>
          <w:type w:val="bbPlcHdr"/>
        </w:types>
        <w:behaviors>
          <w:behavior w:val="content"/>
        </w:behaviors>
        <w:guid w:val="{D7FECAF5-3B7D-4EF7-A1A8-39A925FAA3CE}"/>
      </w:docPartPr>
      <w:docPartBody>
        <w:p w:rsidR="00A6378A" w:rsidRDefault="00A6378A">
          <w:pPr>
            <w:pStyle w:val="B44FC7F4A5B34E58B171D76DB28A42DE"/>
          </w:pPr>
          <w:r w:rsidRPr="00A300ED">
            <w:rPr>
              <w:rStyle w:val="PlaceholderText"/>
            </w:rPr>
            <w:t>.</w:t>
          </w:r>
        </w:p>
      </w:docPartBody>
    </w:docPart>
    <w:docPart>
      <w:docPartPr>
        <w:name w:val="DefaultPlaceholder_22675703"/>
        <w:category>
          <w:name w:val="General"/>
          <w:gallery w:val="placeholder"/>
        </w:category>
        <w:types>
          <w:type w:val="bbPlcHdr"/>
        </w:types>
        <w:behaviors>
          <w:behavior w:val="content"/>
        </w:behaviors>
        <w:guid w:val="{8C628B62-EA5D-433D-9820-638899C158BE}"/>
      </w:docPartPr>
      <w:docPartBody>
        <w:p w:rsidR="00A6378A" w:rsidRDefault="00A6378A">
          <w:r>
            <w:t xml:space="preserve"> </w:t>
          </w:r>
        </w:p>
      </w:docPartBody>
    </w:docPart>
    <w:docPart>
      <w:docPartPr>
        <w:name w:val="77B8D0300F7140ABBC4E12C9D8097F9F"/>
        <w:category>
          <w:name w:val="General"/>
          <w:gallery w:val="placeholder"/>
        </w:category>
        <w:types>
          <w:type w:val="bbPlcHdr"/>
        </w:types>
        <w:behaviors>
          <w:behavior w:val="content"/>
        </w:behaviors>
        <w:guid w:val="{2E315145-6039-47B5-80EB-4D5F380F5F74}"/>
      </w:docPartPr>
      <w:docPartBody>
        <w:p w:rsidR="006B3097" w:rsidRDefault="006B3097">
          <w:r w:rsidRPr="004D262F">
            <w:rPr>
              <w:rStyle w:val="PlaceholderText"/>
            </w:rPr>
            <w:t xml:space="preserve"> </w:t>
          </w:r>
        </w:p>
      </w:docPartBody>
    </w:docPart>
    <w:docPart>
      <w:docPartPr>
        <w:name w:val="64B1E0051F604A0CA2F1C0521DA43A86"/>
        <w:category>
          <w:name w:val="General"/>
          <w:gallery w:val="placeholder"/>
        </w:category>
        <w:types>
          <w:type w:val="bbPlcHdr"/>
        </w:types>
        <w:behaviors>
          <w:behavior w:val="content"/>
        </w:behaviors>
        <w:guid w:val="{4F381793-4A83-4101-8E95-C320DB9316C1}"/>
      </w:docPartPr>
      <w:docPartBody>
        <w:p w:rsidR="00176C81" w:rsidRDefault="00270C5D">
          <w:r w:rsidRPr="000D5F52">
            <w:rPr>
              <w:rStyle w:val="PlaceholderText"/>
            </w:rPr>
            <w:t xml:space="preserve"> </w:t>
          </w:r>
        </w:p>
      </w:docPartBody>
    </w:docPart>
    <w:docPart>
      <w:docPartPr>
        <w:name w:val="F18969B6DF0640A49068ACAAFC1D2250"/>
        <w:category>
          <w:name w:val="General"/>
          <w:gallery w:val="placeholder"/>
        </w:category>
        <w:types>
          <w:type w:val="bbPlcHdr"/>
        </w:types>
        <w:behaviors>
          <w:behavior w:val="content"/>
        </w:behaviors>
        <w:guid w:val="{D49784BB-9B7F-4FDE-A745-CE5482E1B229}"/>
      </w:docPartPr>
      <w:docPartBody>
        <w:p w:rsidR="00176C81" w:rsidRDefault="00270C5D">
          <w:r w:rsidRPr="000D5F52">
            <w:rPr>
              <w:rStyle w:val="PlaceholderText"/>
            </w:rPr>
            <w:t xml:space="preserve"> </w:t>
          </w:r>
        </w:p>
      </w:docPartBody>
    </w:docPart>
    <w:docPart>
      <w:docPartPr>
        <w:name w:val="2B931478E5984EC8989F24AF421FC3EF"/>
        <w:category>
          <w:name w:val="General"/>
          <w:gallery w:val="placeholder"/>
        </w:category>
        <w:types>
          <w:type w:val="bbPlcHdr"/>
        </w:types>
        <w:behaviors>
          <w:behavior w:val="content"/>
        </w:behaviors>
        <w:guid w:val="{74609E44-F2A0-4CB9-B484-9A0B3100E8D7}"/>
      </w:docPartPr>
      <w:docPartBody>
        <w:p w:rsidR="00176C81" w:rsidRDefault="00270C5D">
          <w:r w:rsidRPr="000D5F52">
            <w:rPr>
              <w:rStyle w:val="PlaceholderText"/>
            </w:rPr>
            <w:t xml:space="preserve"> </w:t>
          </w:r>
        </w:p>
      </w:docPartBody>
    </w:docPart>
    <w:docPart>
      <w:docPartPr>
        <w:name w:val="CF93BE48BE8440C28F9BA718578A8BAD"/>
        <w:category>
          <w:name w:val="General"/>
          <w:gallery w:val="placeholder"/>
        </w:category>
        <w:types>
          <w:type w:val="bbPlcHdr"/>
        </w:types>
        <w:behaviors>
          <w:behavior w:val="content"/>
        </w:behaviors>
        <w:guid w:val="{0D33C7D0-DB79-4B45-82C1-18F414F6BF2D}"/>
      </w:docPartPr>
      <w:docPartBody>
        <w:p w:rsidR="00000000" w:rsidRDefault="00A04785">
          <w:r w:rsidRPr="00092790">
            <w:rPr>
              <w:rStyle w:val="PlaceholderText"/>
            </w:rPr>
            <w:t xml:space="preserve"> </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Bookding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A6378A"/>
    <w:rsid w:val="00012117"/>
    <w:rsid w:val="000177CE"/>
    <w:rsid w:val="000215B1"/>
    <w:rsid w:val="00024465"/>
    <w:rsid w:val="000403B7"/>
    <w:rsid w:val="0004129F"/>
    <w:rsid w:val="00062783"/>
    <w:rsid w:val="000638D6"/>
    <w:rsid w:val="000739CB"/>
    <w:rsid w:val="00085FE8"/>
    <w:rsid w:val="000867AA"/>
    <w:rsid w:val="00086832"/>
    <w:rsid w:val="00097BCB"/>
    <w:rsid w:val="000D00E9"/>
    <w:rsid w:val="000E0AAB"/>
    <w:rsid w:val="00124DEB"/>
    <w:rsid w:val="001635AC"/>
    <w:rsid w:val="00176C81"/>
    <w:rsid w:val="001A1EA6"/>
    <w:rsid w:val="001C1E67"/>
    <w:rsid w:val="001C6273"/>
    <w:rsid w:val="002009B4"/>
    <w:rsid w:val="002014AF"/>
    <w:rsid w:val="00205B81"/>
    <w:rsid w:val="00220E19"/>
    <w:rsid w:val="0023649F"/>
    <w:rsid w:val="00243766"/>
    <w:rsid w:val="00264DB2"/>
    <w:rsid w:val="00270C5D"/>
    <w:rsid w:val="00283470"/>
    <w:rsid w:val="0028468A"/>
    <w:rsid w:val="00296C24"/>
    <w:rsid w:val="002C6B47"/>
    <w:rsid w:val="00300E63"/>
    <w:rsid w:val="00324C61"/>
    <w:rsid w:val="00331587"/>
    <w:rsid w:val="00337059"/>
    <w:rsid w:val="00343CD8"/>
    <w:rsid w:val="00343F52"/>
    <w:rsid w:val="00345D2F"/>
    <w:rsid w:val="0035091A"/>
    <w:rsid w:val="0035719B"/>
    <w:rsid w:val="00360472"/>
    <w:rsid w:val="00392AD5"/>
    <w:rsid w:val="00394EAE"/>
    <w:rsid w:val="003B07EC"/>
    <w:rsid w:val="003C1BEE"/>
    <w:rsid w:val="004F3F26"/>
    <w:rsid w:val="00557D57"/>
    <w:rsid w:val="00576E31"/>
    <w:rsid w:val="005A06C7"/>
    <w:rsid w:val="005C1779"/>
    <w:rsid w:val="00606442"/>
    <w:rsid w:val="006200C5"/>
    <w:rsid w:val="00664135"/>
    <w:rsid w:val="0066434F"/>
    <w:rsid w:val="00693DF0"/>
    <w:rsid w:val="006B3097"/>
    <w:rsid w:val="006F7435"/>
    <w:rsid w:val="00722779"/>
    <w:rsid w:val="007E40DC"/>
    <w:rsid w:val="00814AAC"/>
    <w:rsid w:val="008326D6"/>
    <w:rsid w:val="008951AD"/>
    <w:rsid w:val="008C4F24"/>
    <w:rsid w:val="008C62B5"/>
    <w:rsid w:val="008E371E"/>
    <w:rsid w:val="00940594"/>
    <w:rsid w:val="00996A21"/>
    <w:rsid w:val="009C780B"/>
    <w:rsid w:val="009D091F"/>
    <w:rsid w:val="009D1637"/>
    <w:rsid w:val="009D69D9"/>
    <w:rsid w:val="009F462D"/>
    <w:rsid w:val="00A04785"/>
    <w:rsid w:val="00A13D67"/>
    <w:rsid w:val="00A51A75"/>
    <w:rsid w:val="00A61D3F"/>
    <w:rsid w:val="00A6216D"/>
    <w:rsid w:val="00A62E79"/>
    <w:rsid w:val="00A6378A"/>
    <w:rsid w:val="00AD1FCE"/>
    <w:rsid w:val="00B02F20"/>
    <w:rsid w:val="00B03763"/>
    <w:rsid w:val="00B04DF3"/>
    <w:rsid w:val="00B3783D"/>
    <w:rsid w:val="00B64BE0"/>
    <w:rsid w:val="00B832F8"/>
    <w:rsid w:val="00BA1E38"/>
    <w:rsid w:val="00BC43C1"/>
    <w:rsid w:val="00BD2F14"/>
    <w:rsid w:val="00BE2855"/>
    <w:rsid w:val="00BE3B46"/>
    <w:rsid w:val="00C66D01"/>
    <w:rsid w:val="00CF7EDB"/>
    <w:rsid w:val="00D455AB"/>
    <w:rsid w:val="00D76C60"/>
    <w:rsid w:val="00D92FE8"/>
    <w:rsid w:val="00DD7D3B"/>
    <w:rsid w:val="00DE4522"/>
    <w:rsid w:val="00EA03AE"/>
    <w:rsid w:val="00EC5796"/>
    <w:rsid w:val="00F0438D"/>
    <w:rsid w:val="00F60A60"/>
    <w:rsid w:val="00F80C08"/>
    <w:rsid w:val="00F91F4B"/>
    <w:rsid w:val="00FD54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74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AD309776124EF8BB8EA85E7ED551A7">
    <w:name w:val="DEAD309776124EF8BB8EA85E7ED551A7"/>
    <w:rsid w:val="006F7435"/>
  </w:style>
  <w:style w:type="paragraph" w:customStyle="1" w:styleId="35C8631395C24AD5A31B37DD4DB65F22">
    <w:name w:val="35C8631395C24AD5A31B37DD4DB65F22"/>
    <w:rsid w:val="006F7435"/>
  </w:style>
  <w:style w:type="character" w:styleId="PlaceholderText">
    <w:name w:val="Placeholder Text"/>
    <w:basedOn w:val="DefaultParagraphFont"/>
    <w:uiPriority w:val="99"/>
    <w:semiHidden/>
    <w:rsid w:val="00A04785"/>
    <w:rPr>
      <w:color w:val="808080"/>
    </w:rPr>
  </w:style>
  <w:style w:type="paragraph" w:customStyle="1" w:styleId="8CDF56F367F442AE9EC5C24ACA6EF567">
    <w:name w:val="8CDF56F367F442AE9EC5C24ACA6EF567"/>
    <w:rsid w:val="006F7435"/>
  </w:style>
  <w:style w:type="paragraph" w:customStyle="1" w:styleId="697EEB59B6354BE48246695680D97C8B">
    <w:name w:val="697EEB59B6354BE48246695680D97C8B"/>
    <w:rsid w:val="006F7435"/>
  </w:style>
  <w:style w:type="paragraph" w:customStyle="1" w:styleId="ABDA498A375E482888C648F2E08BDFE4">
    <w:name w:val="ABDA498A375E482888C648F2E08BDFE4"/>
    <w:rsid w:val="006F7435"/>
  </w:style>
  <w:style w:type="paragraph" w:customStyle="1" w:styleId="8C8382C5B0D444849DAF06A5E806ED71">
    <w:name w:val="8C8382C5B0D444849DAF06A5E806ED71"/>
    <w:rsid w:val="006F7435"/>
  </w:style>
  <w:style w:type="paragraph" w:customStyle="1" w:styleId="6699B3B5240349DC8F5467B33E2935AA">
    <w:name w:val="6699B3B5240349DC8F5467B33E2935AA"/>
    <w:rsid w:val="006F7435"/>
  </w:style>
  <w:style w:type="paragraph" w:customStyle="1" w:styleId="2D90337E4581441DA667DF8F2BFF98C1">
    <w:name w:val="2D90337E4581441DA667DF8F2BFF98C1"/>
    <w:rsid w:val="006F7435"/>
  </w:style>
  <w:style w:type="paragraph" w:customStyle="1" w:styleId="A46C06C807684D189A50154C73FB106D">
    <w:name w:val="A46C06C807684D189A50154C73FB106D"/>
    <w:rsid w:val="006F7435"/>
  </w:style>
  <w:style w:type="paragraph" w:customStyle="1" w:styleId="06996FC8B0B742E38BD17121FD17EF41">
    <w:name w:val="06996FC8B0B742E38BD17121FD17EF41"/>
    <w:rsid w:val="006F7435"/>
  </w:style>
  <w:style w:type="paragraph" w:customStyle="1" w:styleId="F1C0693F55C1440C84034AB1A5C7275F">
    <w:name w:val="F1C0693F55C1440C84034AB1A5C7275F"/>
    <w:rsid w:val="006F7435"/>
  </w:style>
  <w:style w:type="paragraph" w:customStyle="1" w:styleId="FE67EF48687D441792E2FDE9215D50D2">
    <w:name w:val="FE67EF48687D441792E2FDE9215D50D2"/>
    <w:rsid w:val="006F7435"/>
  </w:style>
  <w:style w:type="paragraph" w:customStyle="1" w:styleId="426C9F658C03407D8D075CF7512D6092">
    <w:name w:val="426C9F658C03407D8D075CF7512D6092"/>
    <w:rsid w:val="006F7435"/>
  </w:style>
  <w:style w:type="paragraph" w:customStyle="1" w:styleId="A65928B9A94543D28002040F1E080A68">
    <w:name w:val="A65928B9A94543D28002040F1E080A68"/>
    <w:rsid w:val="006F7435"/>
  </w:style>
  <w:style w:type="paragraph" w:customStyle="1" w:styleId="BC498DF442004DB0A5611B69683EA86D">
    <w:name w:val="BC498DF442004DB0A5611B69683EA86D"/>
    <w:rsid w:val="006F7435"/>
  </w:style>
  <w:style w:type="paragraph" w:customStyle="1" w:styleId="69C28C1CB416430184B7951281D9DA7B">
    <w:name w:val="69C28C1CB416430184B7951281D9DA7B"/>
    <w:rsid w:val="006F7435"/>
  </w:style>
  <w:style w:type="paragraph" w:customStyle="1" w:styleId="712910D742764C5FBAADE3CC52E28220">
    <w:name w:val="712910D742764C5FBAADE3CC52E28220"/>
    <w:rsid w:val="006F7435"/>
  </w:style>
  <w:style w:type="paragraph" w:customStyle="1" w:styleId="6C3EFC9641524D6091A1AB1D1F711A84">
    <w:name w:val="6C3EFC9641524D6091A1AB1D1F711A84"/>
    <w:rsid w:val="006F7435"/>
  </w:style>
  <w:style w:type="paragraph" w:customStyle="1" w:styleId="2734C328D3754E749DBC55FB463BBFD1">
    <w:name w:val="2734C328D3754E749DBC55FB463BBFD1"/>
    <w:rsid w:val="006F7435"/>
  </w:style>
  <w:style w:type="paragraph" w:customStyle="1" w:styleId="C8CCDAE1E2A14F35BFE823B70A67AE53">
    <w:name w:val="C8CCDAE1E2A14F35BFE823B70A67AE53"/>
    <w:rsid w:val="006F7435"/>
  </w:style>
  <w:style w:type="paragraph" w:customStyle="1" w:styleId="A1AB317C1D9A4AF08EB2DB242A49E7CD">
    <w:name w:val="A1AB317C1D9A4AF08EB2DB242A49E7CD"/>
    <w:rsid w:val="006F7435"/>
  </w:style>
  <w:style w:type="paragraph" w:customStyle="1" w:styleId="52FC66BD16DA4022BA9EB9C790B822C2">
    <w:name w:val="52FC66BD16DA4022BA9EB9C790B822C2"/>
    <w:rsid w:val="006F7435"/>
  </w:style>
  <w:style w:type="paragraph" w:customStyle="1" w:styleId="D8C6FD1D5FE24B1E807F61E1139693DE">
    <w:name w:val="D8C6FD1D5FE24B1E807F61E1139693DE"/>
    <w:rsid w:val="006F7435"/>
  </w:style>
  <w:style w:type="paragraph" w:customStyle="1" w:styleId="C257BA482C054316BC3D6E0587906BE4">
    <w:name w:val="C257BA482C054316BC3D6E0587906BE4"/>
    <w:rsid w:val="006F7435"/>
  </w:style>
  <w:style w:type="paragraph" w:customStyle="1" w:styleId="B38D1570548D492D8C760A00D66D79E8">
    <w:name w:val="B38D1570548D492D8C760A00D66D79E8"/>
    <w:rsid w:val="006F7435"/>
  </w:style>
  <w:style w:type="paragraph" w:customStyle="1" w:styleId="ADF5AD4F887849A9A999B6F13FE78565">
    <w:name w:val="ADF5AD4F887849A9A999B6F13FE78565"/>
    <w:rsid w:val="006F7435"/>
  </w:style>
  <w:style w:type="paragraph" w:customStyle="1" w:styleId="DD3C7A27E2A44B58881062281C3EA369">
    <w:name w:val="DD3C7A27E2A44B58881062281C3EA369"/>
    <w:rsid w:val="006F7435"/>
  </w:style>
  <w:style w:type="paragraph" w:customStyle="1" w:styleId="3CFFC4526E5748DBB4F84B6BE31A563B">
    <w:name w:val="3CFFC4526E5748DBB4F84B6BE31A563B"/>
    <w:rsid w:val="006F7435"/>
  </w:style>
  <w:style w:type="paragraph" w:customStyle="1" w:styleId="1EEDA626DF0B4C659B421A35660D6645">
    <w:name w:val="1EEDA626DF0B4C659B421A35660D6645"/>
    <w:rsid w:val="006F7435"/>
  </w:style>
  <w:style w:type="paragraph" w:customStyle="1" w:styleId="B44FC7F4A5B34E58B171D76DB28A42DE">
    <w:name w:val="B44FC7F4A5B34E58B171D76DB28A42DE"/>
    <w:rsid w:val="006F7435"/>
  </w:style>
  <w:style w:type="paragraph" w:customStyle="1" w:styleId="CF247496BE26413F984D98AC06BAFA7B">
    <w:name w:val="CF247496BE26413F984D98AC06BAFA7B"/>
    <w:rsid w:val="00A6378A"/>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item7.xml><?xml version="1.0" encoding="utf-8"?>
<DocumentState xmlns="http://www.w3.org/2001/XMLSchema-instance">
  <Application>MS Word</Application>
  <SourceSubmissionTool/>
  <ApprovedAttachment>False</ApprovedAttachment>
  <NonApprovedAttachment>False</NonApprovedAttachment>
  <BlastVoiceMail>False</BlastVoiceMail>
  <PrintResearch>False</PrintResearch>
  <ContentType>Note</ContentType>
  <TemplateType>NonCompanyNote</TemplateType>
  <PublicNote>False</PublicNote>
  <InsertAllFinancialsFired>False</InsertAllFinancialsFired>
  <DocumentId>1433228</DocumentId>
  <DocumentVersion>1</DocumentVersion>
  <SendEmail>False</SendEmail>
  <EmailRequiresApproval>False</EmailRequiresApproval>
  <EmailDistributionOnly>False</EmailDistributionOnly>
  <GPSDistributable>True</GPSDistributable>
  <InternalOnly>False</InternalOnly>
  <Language>1-0</Language>
  <NumberOfPages>7</NumberOfPages>
  <ReleaseDate>2014-07-03T23:15:00+00:00</ReleaseDate>
  <OriginalAuthor/>
  <RetractionDate/>
  <ApproveRelease>true</ApproveRelease>
  <SendToCompliance>false</SendToCompliance>
  <WorkflowState>2</WorkflowState>
  <SAApprove>false</SAApprove>
  <SAReviewed>false</SAReviewed>
  <SubmissionTool>GPS Author</SubmissionTool>
  <SubmittingUser>1003935-1</SubmittingUser>
  <FirstSubmittingUser>1003935-1</FirstSubmittingUser>
  <Title>Global Fixed Income Markets Weekly</Title>
  <SubTitle>Trade statistics</SubTitle>
  <Abstract>Trade P/L for all recommended trades closed in 2014
Summary performance statistics for trades closed in 2011-2014 
Covering Europe, UK, Scandinavia, Japan and Australia/New Zealand trades
</Abstract>
  <Filename>GFIMS Weekly--Average Trade Performance--2014_07_04.docx</Filename>
  <Branding>JPMorgan</Branding>
  <Focus>16-0</Focus>
  <Periodicity/>
  <Publication>9000883-0</Publication>
  <BusinessGroupDocument>37-0</BusinessGroupDocument>
  <BusinessGroupAlias>59-0</BusinessGroupAlias>
  <WorkflowRegion>1-0</WorkflowRegion>
  <AnalystRegion>9-0</AnalystRegion>
  <GPSDraftMark>
    <GPSDraftMarkType>None</GPSDraftMarkType>
    <WaterMark/>
    <Dirty>False</Dirty>
  </GPSDraftMark>
  <AnalystDisplayMode>Group</AnalystDisplayMode>
  <ShowAnalystSelected>True</ShowAnalystSelected>
  <DocumentTitleReadOnly>False</DocumentTitleReadOnly>
  <SummaryStripInserted>False</SummaryStripInserted>
  <SummaryStripRemovedBySA>False</SummaryStripRemovedBySA>
  <SummaryStripMarketCapUnits>Millions</SummaryStripMarketCapUnits>
  <ShowSummaryStripOnSecondPage>False</ShowSummaryStripOnSecondPage>
  <ShowSummaryStrip>True</ShowSummaryStrip>
  <SummaryStripNeedsUpdating>False</SummaryStripNeedsUpdating>
  <SummaryStrip>
    <WordMLSummaryStrip/>
    <FootNote/>
    <ShowPriceInfo>True</ShowPriceInfo>
  </SummaryStrip>
  <FinancialLayoutType>NotApplicable</FinancialLayoutType>
  <VAndRLayoutType>NotApplicable</VAndRLayoutType>
  <CompanyPageFixedLayoutType>NotApplicable</CompanyPageFixedLayoutType>
  <GroupNameRenderOnInsideCPLs>False</GroupNameRenderOnInsideCPLs>
  <Companies/>
  <Analysts>
    <Analyst>
      <Key>1002141-1</Key>
      <Lead>lead</Lead>
      <Tagging>Static</Tagging>
      <BusinessGroup>37-0</BusinessGroup>
      <AC>CoverAutomatic</AC>
      <BBGPageCode>
        <Status>AutomaticOFF</Status>
        <IsRendered>False</IsRendered>
        <Value> </Value>
      </BBGPageCode>
      <EquityCoverage>False</EquityCoverage>
      <LegalEntity>JPMSL</LegalEntity>
      <AnalystGroupKey>29181787-1002312</AnalystGroupKey>
      <AnalystGroupName>Global Rates Strategy</AnalystGroupName>
    </Analyst>
    <Analyst>
      <Key>1002297-1</Key>
      <Lead>secondary</Lead>
      <Tagging>Static</Tagging>
      <BusinessGroup>37-0</BusinessGroup>
      <AC>None</AC>
      <BBGPageCode>
        <Status>AutomaticOFF</Status>
        <IsRendered>False</IsRendered>
        <Value> </Value>
      </BBGPageCode>
      <EquityCoverage>False</EquityCoverage>
      <LegalEntity>JPMSL</LegalEntity>
      <AnalystGroupKey>29181787-1002312</AnalystGroupKey>
      <AnalystGroupName>Rates Strategy</AnalystGroupName>
    </Analyst>
    <Analyst>
      <Key>1002290-1</Key>
      <Lead>secondary</Lead>
      <Tagging>Static</Tagging>
      <BusinessGroup>37-0</BusinessGroup>
      <AC>None</AC>
      <BBGPageCode>
        <Status>AutomaticOFF</Status>
        <IsRendered>False</IsRendered>
        <Value> </Value>
      </BBGPageCode>
      <EquityCoverage>False</EquityCoverage>
      <LegalEntity>JPMSL</LegalEntity>
      <AnalystGroupKey>29181787-1002312</AnalystGroupKey>
      <AnalystGroupName>Rates Strategy</AnalystGroupName>
    </Analyst>
    <Analyst>
      <Key>1002303-4</Key>
      <Lead>secondary</Lead>
      <Tagging>Static</Tagging>
      <BusinessGroup>37-0</BusinessGroup>
      <AC>None</AC>
      <BBGPageCode>
        <Status>AutomaticOFF</Status>
        <IsRendered>False</IsRendered>
        <Value> </Value>
      </BBGPageCode>
      <EquityCoverage>False</EquityCoverage>
      <LegalEntity>JPM Australia</LegalEntity>
      <AnalystGroupKey>29181787-1002312</AnalystGroupKey>
      <AnalystGroupName>Rates Strategy</AnalystGroupName>
    </Analyst>
    <Analyst>
      <Key>1002921-4</Key>
      <Lead>secondary</Lead>
      <Tagging>Static</Tagging>
      <BusinessGroup>37-0</BusinessGroup>
      <AC>None</AC>
      <BBGPageCode>
        <Status>AutomaticOFF</Status>
        <IsRendered>False</IsRendered>
        <Value> </Value>
      </BBGPageCode>
      <EquityCoverage>False</EquityCoverage>
      <LegalEntity>JPM Japan</LegalEntity>
      <AnalystGroupKey>29181787-1002312</AnalystGroupKey>
      <AnalystGroupName>Global Rates Strategy</AnalystGroupName>
    </Analyst>
    <Analyst>
      <Key>1003935-1</Key>
      <Lead>secondary</Lead>
      <Tagging>Static</Tagging>
      <BusinessGroup>37-0</BusinessGroup>
      <AC>None</AC>
      <BBGPageCode>
        <Status>AutomaticOFF</Status>
        <IsRendered>False</IsRendered>
        <Value> </Value>
      </BBGPageCode>
      <EquityCoverage>False</EquityCoverage>
      <LegalEntity>JPMSL</LegalEntity>
      <AnalystGroupKey>29181787-1002312</AnalystGroupKey>
      <AnalystGroupName>Global Rates Strategy</AnalystGroupName>
    </Analyst>
  </Analysts>
  <TaggedAnalysts/>
  <Regions>
    <Region>
      <Key>1-0</Key>
      <Tagging>Static</Tagging>
    </Region>
    <Region>
      <Key>13-0</Key>
      <Tagging>Dynamic</Tagging>
    </Region>
    <Region>
      <Key>12-0</Key>
      <Tagging>Dynamic</Tagging>
    </Region>
  </Regions>
  <Countries/>
  <AssetClasses>
    <AssetClass>
      <Key>2-0</Key>
      <Tagging>Dynamic</Tagging>
    </AssetClass>
  </AssetClasses>
  <AssetTypes>
    <AssetType>
      <Key>20-0</Key>
      <Tagging>Dynamic</Tagging>
    </AssetType>
    <AssetType>
      <Key>21-0</Key>
      <Tagging>Dynamic</Tagging>
    </AssetType>
    <AssetType>
      <Key>27-0</Key>
      <Tagging>Dynamic</Tagging>
    </AssetType>
    <AssetType>
      <Key>28-0</Key>
      <Tagging>Dynamic</Tagging>
    </AssetType>
    <AssetType>
      <Key>29-0</Key>
      <Tagging>Dynamic</Tagging>
    </AssetType>
    <AssetType>
      <Key>2-0</Key>
      <Tagging>Dynamic</Tagging>
    </AssetType>
    <AssetType>
      <Key>18-0</Key>
      <Tagging>Dynamic</Tagging>
    </AssetType>
    <AssetType>
      <Key>23-0</Key>
      <Tagging>Dynamic</Tagging>
    </AssetType>
    <AssetType>
      <Key>24-0</Key>
      <Tagging>Dynamic</Tagging>
    </AssetType>
  </AssetTypes>
  <DistributionTargets>
    <DistributionTarget>
      <Key>18-0</Key>
    </DistributionTarget>
  </DistributionTargets>
  <AudienceEntitlements>
    <AudienceEntitlement>
      <Key>2-0</Key>
    </AudienceEntitlement>
    <AudienceEntitlement>
      <Key>1-0</Key>
    </AudienceEntitlement>
  </AudienceEntitlements>
  <Contains144ASecurityContent>False</Contains144ASecurityContent>
  <Industries/>
  <Keywords/>
  <MarketStrategies>
    <MarketStrategy>
      <Key>18-0</Key>
      <Tagging>Static</Tagging>
      <IsSubject>True</IsSubject>
    </MarketStrategy>
  </MarketStrategies>
  <Subjects/>
  <Email>
    <EmailSubject>Global Fixed Income Markets Weekly : Trade statistics</EmailSubject>
    <ReplyAddress/>
    <ReplyAddressDisplay/>
    <FromAddress>fabio.bassi@jpmorgan.com</FromAddress>
    <FromAddressDisplay>Fabio Bassi &lt;fabio.bassi@jpmorgan.com&gt;</FromAddressDisplay>
    <IntroductionText/>
    <Personalization>None</Personalization>
    <EmailStyle>JPMorgan</EmailStyle>
    <DeliveryDate>2014-07-04T16:28:44+00:00</DeliveryDate>
    <PasswordProtect>False</PasswordProtect>
    <HasSubjectChanged>False</HasSubjectChanged>
    <HasFromAddressDisplayChanged>False</HasFromAddressDisplayChanged>
    <EmailLists/>
  </Email>
  <Comments>
    <Public>
If issues contact at: valerian.v.branco@jpmorgan.com</Public>
    <Private/>
    <LockedDisclosures>False</LockedDisclosures>
    <LockedDisclosureDate>2014-07-04T17:27:51+01:00</LockedDisclosureDate>
    <LockedDisclosureSA/>
    <UpdateDisclosures>True</UpdateDisclosures>
    <EmailContact>True</EmailContact>
    <PhoneContact>False</PhoneContact>
    <EmailFreetext>valerian.v.branco@jpmorgan.com</EmailFreetext>
    <PhoneFreetext>(44-20) 7134-3013</PhoneFreetext>
  </Comments>
  <Disclosures>
    <CompendiumText>False</CompendiumText>
    <DisclosureDefaultingPerformed>True</DisclosureDefaultingPerformed>
    <PageStart>
      <DisclosureClause>
        <Id>4</Id>
        <Name>Disclosure ref</Name>
        <Text>See page ${PAGESTART} for analyst certification and important disclosures.</Text>
      </DisclosureClause>
    </PageStart>
    <Page1Footer>
      <DisclosureClause>
        <Id>7</Id>
        <Name>JPM does and seeks</Name>
        <Text>J.P. Morgan does and seeks to do business with companies covered in its research reports. As a result, investors should be aware that the firm may have a conflict of interest that could affect the objectivity of this report. Investors should consider this report as only a single factor in making their investment decision.</Text>
      </DisclosureClause>
    </Page1Footer>
    <ShowFrontPageBannerClauseOnAllPages>False</ShowFrontPageBannerClauseOnAllPages>
  </Disclosures>
  <BulletList>
    <Bullet>
      <TagName>FRONT_PAGE_BULLET_P1</TagName>
      <PlainText>Trade P/L for all recommended trades closed in 2014</PlainText>
      <HtmlText><![CDATA[Trade P/L for all recommended trades closed in 2014]]></HtmlText>
      <BulletVisual>True</BulletVisual>
    </Bullet>
    <Bullet>
      <TagName>FRONT_PAGE_BULLET_P2</TagName>
      <PlainText>Summary performance statistics for trades closed in 2011-2014 </PlainText>
      <HtmlText><![CDATA[Summary performance statistics for trades closed in 2011-2014 ]]></HtmlText>
      <BulletVisual>True</BulletVisual>
    </Bullet>
    <Bullet>
      <TagName>FRONT_PAGE_BULLET_P3</TagName>
      <PlainText>Covering Europe, UK, Scandinavia, Japan and Australia/New Zealand trades</PlainText>
      <HtmlText><![CDATA[Covering Europe, UK, Scandinavia, Japan and Australia/New Zealand trades]]></HtmlText>
      <BulletVisual>True</BulletVisual>
    </Bullet>
  </BulletList>
  <EditHeader>
    <HeaderType>jpAllHeaders</HeaderType>
    <IsEditHeaderRun>False</IsEditHeaderRun>
    <ShowAnalystAll>True</ShowAnalystAll>
    <AnalystText/>
    <ShowBusinessGroupAll>True</ShowBusinessGroupAll>
    <BusinessGroupText/>
    <ShowAnalystEven>False</ShowAnalystEven>
    <EvenAnalystText/>
    <ShowBusinessGroupEven>False</ShowBusinessGroupEven>
    <EvenBusinessGroupText/>
    <ShowAnalystOdd>False</ShowAnalystOdd>
    <OddAnalystText/>
    <ShowBusinessGroupOdd>False</ShowBusinessGroupOdd>
    <OddBusinessGroupText/>
    <ShowAnalystSection>False</ShowAnalystSection>
    <SectionAnalystText/>
    <ShowBusinessGroupSection>False</ShowBusinessGroupSection>
    <SectionBusinessGroupText/>
    <HeaderAllAnalysts/>
    <HeaderEvenAnalysts/>
    <HeaderOddAnalysts/>
    <HeaderSectionAnalysts/>
  </EditHeader>
  <CompanyDisclosureType>None</CompanyDisclosureType>
  <FxCurrencyGroups/>
  <AFLTracker/>
</DocumentState>
</file>

<file path=customXML/item8.xml><?xml version="1.0" encoding="utf-8"?>
<Research xmlns:rixmldt="http://www.rixml.org/2010/1/RIXML-datatypes" xmlns:xsi="http://www.w3.org/2001/XMLSchema-instance" xmlns="http://www.rixml.org/2010/1/RIXML" language="eng" createDateTime="2014-07-04T17:27:53+01:00" researchID="GPS-1433228-0" xsi:schemaLocation="http://www.rixml.org/2010/1/RIXML http://www.rixml.org/newsite/specifications/v231/RIXML-2_3_1.xsd">
  <Product productID="GPS-1433228-0">
    <StatusInfo currentStatusIndicator="Yes" statusDateTime="2014-07-04T17:27:53+01:00" statusType="Published">
      <Version>1</Version>
    </StatusInfo>
    <Source>
      <Organization primaryIndicator="Yes" type="SellSideFirm">
        <OrganizationID idType="VendorCode">JPM</OrganizationID>
        <OrganizationName nameType="Display">JPMorgan</OrganizationName>
        <PersonGroup>
          <PersonGroupMember primaryIndicator="Yes" sequence="1">
            <Person personID="U795514">
              <FamilyName>Bassi</FamilyName>
              <GivenName>Fabio</GivenName>
              <DisplayName>Fabio Bassi</DisplayName>
              <JobTitle>Analyst</JobTitle>
              <Division>FIXED INCOME STRATEGY</Division>
            </Person>
          </PersonGroupMember>
          <ContactInfo nature="Business">
            <Email>fabio.bassi@jpmorgan.com</Email>
            <Phone type="Voice">
              <CountryCode/>
              <Number>(44-20) 7134-1989</Number>
            </Phone>
          </ContactInfo>
        </PersonGroup>
        <PersonGroup>
          <PersonGroupMember primaryIndicator="No" sequence="2">
            <Person personID="U631219">
              <FamilyName>Salford</FamilyName>
              <GivenName>Gianluca</GivenName>
              <DisplayName>Gianluca Salford</DisplayName>
              <JobTitle>Analyst</JobTitle>
              <Division>FIXED INCOME STRATEGY</Division>
            </Person>
          </PersonGroupMember>
          <ContactInfo nature="Business">
            <Email>gianluca.salford@jpmorgan.com</Email>
            <Phone type="Voice">
              <CountryCode/>
              <Number>(44-20) 7134-1692</Number>
            </Phone>
          </ContactInfo>
        </PersonGroup>
        <PersonGroup>
          <PersonGroupMember primaryIndicator="No" sequence="3">
            <Person personID="U401071">
              <FamilyName>Diamond</FamilyName>
              <GivenName>Francis</GivenName>
              <DisplayName>Francis Diamond</DisplayName>
              <JobTitle>Analyst</JobTitle>
              <Division>FIXED INCOME STRATEGY</Division>
            </Person>
          </PersonGroupMember>
          <ContactInfo nature="Business">
            <Email>francis.diamond@jpmorgan.com</Email>
            <Phone type="Voice">
              <CountryCode/>
              <Number>(44-20) 7134-1504</Number>
            </Phone>
          </ContactInfo>
        </PersonGroup>
        <PersonGroup>
          <PersonGroupMember primaryIndicator="No" sequence="4">
            <Person personID="V105211">
              <FamilyName>Auld</FamilyName>
              <GivenName>Sally</GivenName>
              <DisplayName>Sally M Auld</DisplayName>
              <JobTitle>Analyst</JobTitle>
              <Division>FIXED INCOME STRATEGY</Division>
            </Person>
          </PersonGroupMember>
          <ContactInfo nature="Business">
            <Email>sally.m.auld@jpmorgan.com</Email>
            <Phone type="Voice">
              <CountryCode/>
              <Number>(61-2) 9003-7904</Number>
            </Phone>
          </ContactInfo>
        </PersonGroup>
        <PersonGroup>
          <PersonGroupMember primaryIndicator="No" sequence="5">
            <Person personID="W313326">
              <FamilyName>Yamawaki</FamilyName>
              <GivenName>Takafumi</GivenName>
              <DisplayName>Takafumi Yamawaki</DisplayName>
              <JobTitle>Analyst</JobTitle>
              <Division>FIXED INCOME STRATEGY</Division>
            </Person>
          </PersonGroupMember>
          <ContactInfo nature="Business">
            <Email>takafumi.yamawaki@jpmorgan.com</Email>
            <Phone type="Voice">
              <CountryCode/>
              <Number>(81-3) 6736-1748</Number>
            </Phone>
          </ContactInfo>
        </PersonGroup>
        <PersonGroup>
          <PersonGroupMember primaryIndicator="No" sequence="6">
            <Person personID="R531657">
              <FamilyName>Branco</FamilyName>
              <GivenName>Valerian</GivenName>
              <DisplayName>Valerian Branco</DisplayName>
              <JobTitle>Analyst</JobTitle>
              <Division>FIXED INCOME STRATEGY</Division>
            </Person>
          </PersonGroupMember>
          <ContactInfo nature="Business">
            <Email>valerian.v.branco@jpmorgan.com</Email>
            <Phone type="Voice">
              <CountryCode/>
              <Number>(44-20) 7134-3013</Number>
            </Phone>
          </ContactInfo>
        </PersonGroup>
      </Organization>
    </Source>
    <Content>
      <Title>Global Fixed Income Markets Weekly</Title>
      <SubTitle>Trade statistics</SubTitle>
      <Abstract>Trade P/L for all recommended trades closed in 2014
Summary performance statistics for trades closed in 2011-2014 
Covering Europe, UK, Scandinavia, Japan and Australia/New Zealand trades
</Abstract>
      <Synopsis>Trade P/L for all recommended trades closed in 2014
Summary performance statistics for trades closed in 2011-2014 
Covering Europe, UK, Scandinavia, Japan and Australia/New Zealand trades
</Synopsis>
    </Content>
    <Context external="Yes">
      <ProductDetails periodicalIndicator="No" publicationDateTime="2014-07-04T17:27:53+01:00">
        <ProductCategory productCategory="Report"/>
        <ProductFocus focus="Discipline" primaryIndicator="Yes"/>
        <EntitlementGroup>
          <Entitlement includeExcludeIndicator="Include" primaryIndicator="No">
            <AudienceTypeEntitlement audienceType="Institutional" external="Yes"/>
          </Entitlement>
        </EntitlementGroup>
        <EntitlementGroup>
          <Entitlement includeExcludeIndicator="Include" primaryIndicator="No">
            <AudienceTypeEntitlement audienceType="QualifiedInstitutionalBuyer" external="Yes"/>
          </Entitlement>
        </EntitlementGroup>
      </ProductDetails>
      <ProductClassifications>
        <Discipline disciplineType="Strategy"/>
        <Region primaryIndicator="No" regionType="Europe" emergingIndicator="No"/>
        <Region primaryIndicator="No" regionType="Australasia" emergingIndicator="No"/>
        <Region primaryIndicator="No" regionType="Japan" emergingIndicator="No"/>
        <AssetClass assetClass="FixedIncome"/>
        <AssetType assetType="Derivatives"/>
        <AssetType assetType="FinancialFutures"/>
        <AssetType assetType="CurrencyCash"/>
        <AssetType assetType="CurrencyDerivatives"/>
        <AssetType assetType="CurrencyFutures"/>
        <AssetType assetType="Convertible"/>
        <AssetType assetType="Loans"/>
        <AssetType assetType="BondFunds"/>
        <AssetType assetType="MoneyMarketFunds"/>
      </ProductClassifications>
    </Context>
  </Product>
</Research>
</file>

<file path=customXML/item9.xml><?xml version="1.0" encoding="utf-8"?>
<JpmcExtensions>
  <EmailAlert>Y</EmailAlert>
  <Searchable>Y</Searchable>
  <SourceSystem>GPSAuthor</SourceSystem>
  <Permission>100</Permission>
  <BulletList>
    <component id="SUMMARY.ASCII.FORMATTEDBULLET" isBullet="Yes" order="1">Trade P/L for all recommended trades closed in 2014</component>
    <component id="SUMMARY.ASCII.FORMATTEDBULLET" isBullet="Yes" order="2">Summary performance statistics for trades closed in 2011-2014 </component>
    <component id="SUMMARY.ASCII.FORMATTEDBULLET" isBullet="Yes" order="3">Covering Europe, UK, Scandinavia, Japan and Australia/New Zealand trades</component>
  </BulletList>
  <ContentTypeList>
    <ContentType>PUBNOT</ContentType>
  </ContentTypeList>
  <PublicationID>9000883</PublicationID>
  <PrimaryAnalystList>
    <PrimaryAnalyst analystID="U795514">Fabio Bassi</PrimaryAnalyst>
  </PrimaryAnalystList>
  <SecondaryAnalystList>
    <SecondaryAnalyst analystID="U631219">Gianluca Salford</SecondaryAnalyst>
    <SecondaryAnalyst analystID="U401071">Francis Diamond</SecondaryAnalyst>
    <SecondaryAnalyst analystID="V105211">Sally M Auld</SecondaryAnalyst>
    <SecondaryAnalyst analystID="W313326">Takafumi Yamawaki</SecondaryAnalyst>
    <SecondaryAnalyst analystID="R531657">Valerian Branco</SecondaryAnalyst>
  </SecondaryAnalystList>
  <PrimaryCompanyList/>
  <SecondaryCompanyList/>
  <ExpiryDate/>
  <RICList/>
  <RenderHtmlFlag>N</RenderHtmlFlag>
</JpmcExtensions>
</file>

<file path=customXML/itema.xml><?xml version="1.0" encoding="utf-8"?>
<economicsCharts xmlns="http://www.w3.org/2001/XMLSchema-instance"/>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3.xml><?xml version="1.0" encoding="utf-8"?>
<publishingControl xmlns="http://www.w3.org/2001/XMLSchema-instance">
  <action>Publish</action>
  <type>
    <primary>RESEARCH</primary>
  </type>
  <distribution>
    <destination>MORGAN-MARKETS</destination>
  </distribution>
  <documentId/>
</publishingControl>
</file>

<file path=customXml/item6.xml><?xml version="1.0" encoding="utf-8"?>
<b:Sources xmlns:b="http://schemas.openxmlformats.org/officeDocument/2006/bibliography" xmlns="http://schemas.openxmlformats.org/officeDocument/2006/bibliography" SelectedStyle="\APA.XSL" StyleName="APA"/>
</file>

<file path=customXml/itemProps3.xml><?xml version="1.0" encoding="utf-8"?>
<ds:datastoreItem xmlns:ds="http://schemas.openxmlformats.org/officeDocument/2006/customXml" ds:itemID="{AA5EE7C3-0783-4200-A3E9-ABA6525C4CCF}">
  <ds:schemaRefs/>
</ds:datastoreItem>
</file>

<file path=customXml/itemProps6.xml><?xml version="1.0" encoding="utf-8"?>
<ds:datastoreItem xmlns:ds="http://schemas.openxmlformats.org/officeDocument/2006/customXml" ds:itemID="{0253CB51-F850-4DD2-A5C5-F77A5745A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NonCompanyNote.dotm</Template>
  <TotalTime>0</TotalTime>
  <Pages>7</Pages>
  <Words>2705</Words>
  <Characters>14970</Characters>
  <Application>Microsoft Office Word</Application>
  <DocSecurity>0</DocSecurity>
  <Lines>193</Lines>
  <Paragraphs>46</Paragraphs>
  <ScaleCrop>false</ScaleCrop>
  <HeadingPairs>
    <vt:vector size="2" baseType="variant">
      <vt:variant>
        <vt:lpstr>Title</vt:lpstr>
      </vt:variant>
      <vt:variant>
        <vt:i4>1</vt:i4>
      </vt:variant>
    </vt:vector>
  </HeadingPairs>
  <TitlesOfParts>
    <vt:vector size="1" baseType="lpstr">
      <vt:lpstr/>
    </vt:vector>
  </TitlesOfParts>
  <Company>JPMorgan Chase and Co.</Company>
  <LinksUpToDate>false</LinksUpToDate>
  <CharactersWithSpaces>17651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JPMorgan Chase &amp; Co.</dc:creator>
  <cp:lastModifiedBy>JPMorgan Chase &amp; Co.</cp:lastModifiedBy>
  <cp:revision>2</cp:revision>
  <cp:lastPrinted>2014-05-09T14:35:00Z</cp:lastPrinted>
  <dcterms:created xsi:type="dcterms:W3CDTF">2014-07-04T16:27:00Z</dcterms:created>
  <dcterms:modified xsi:type="dcterms:W3CDTF">2014-07-04T16:27:00Z</dcterms:modified>
</cp:coreProperties>
</file>