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wmf" ContentType="image/x-wmf"/>
  <Default Extension="rels" ContentType="application/vnd.openxmlformats-package.relationships+xml"/>
  <Default Extension="bin" ContentType="application/vnd.openxmlformats-officedocument.wordprocessingml.document"/>
  <Override PartName="/word/header18.xml" ContentType="application/vnd.openxmlformats-officedocument.wordprocessingml.header+xml"/>
  <Override PartName="/word/header29.xml" ContentType="application/vnd.openxmlformats-officedocument.wordprocessingml.header+xml"/>
  <Override PartName="/word/header36.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37.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35.xml" ContentType="application/vnd.openxmlformats-officedocument.wordprocessingml.footer+xml"/>
  <Override PartName="/word/header41.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5.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3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31.xml" ContentType="application/vnd.openxmlformats-officedocument.wordprocessingml.footer+xml"/>
  <Override PartName="/word/footer40.xml" ContentType="application/vnd.openxmlformats-officedocument.wordprocessingml.footer+xml"/>
  <Override PartName="/customXml/itemProps6.xml" ContentType="application/vnd.openxmlformats-officedocument.customXmlProperties+xml"/>
  <Override PartName="/word/header2.xml" ContentType="application/vnd.openxmlformats-officedocument.wordprocessingml.header+xml"/>
  <Override PartName="/word/footer20.xml" ContentType="application/vnd.openxmlformats-officedocument.wordprocessingml.footer+xml"/>
  <Override PartName="/word/glossary/settings.xml" ContentType="application/vnd.openxmlformats-officedocument.wordprocessingml.settings+xml"/>
  <Override PartName="/word/glossary/webSettings.xml" ContentType="application/vnd.openxmlformats-officedocument.wordprocessingml.webSettings+xml"/>
  <Override PartName="/word/header39.xml" ContentType="application/vnd.openxmlformats-officedocument.wordprocessingml.header+xml"/>
  <Override PartName="/word/header19.xml" ContentType="application/vnd.openxmlformats-officedocument.wordprocessingml.header+xml"/>
  <Override PartName="/word/header28.xml" ContentType="application/vnd.openxmlformats-officedocument.wordprocessingml.header+xml"/>
  <Override PartName="/word/header37.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footer36.xml" ContentType="application/vnd.openxmlformats-officedocument.wordprocessingml.footer+xml"/>
  <Override PartName="/word/footer38.xml" ContentType="application/vnd.openxmlformats-officedocument.wordprocessingml.footer+xml"/>
  <Override PartName="/word/glossary/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word/footer34.xml" ContentType="application/vnd.openxmlformats-officedocument.wordprocessingml.footer+xml"/>
  <Override PartName="/word/header40.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32.xml" ContentType="application/vnd.openxmlformats-officedocument.wordprocessingml.footer+xml"/>
  <Override PartName="/word/glossary/document.xml" ContentType="application/vnd.openxmlformats-officedocument.wordprocessingml.document.glossary+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footer41.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customXml/itemProps3.xml" ContentType="application/vnd.openxmlformats-officedocument.customXmlProperties+xml"/>
  <Override PartName="/word/footnotes.xml" ContentType="application/vnd.openxmlformats-officedocument.wordprocessingml.footnotes+xml"/>
  <Override PartName="/word/header3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39.xml" ContentType="application/vnd.openxmlformats-officedocument.wordprocessingml.footer+xml"/>
  <Override PartName="/word/footer28.xml" ContentType="application/vnd.openxmlformats-officedocument.wordprocessingml.footer+xml"/>
  <Override PartName="/word/header34.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9D0" w:rsidRDefault="00F459D0" w:rsidP="00555B9F">
      <w:pPr>
        <w:pStyle w:val="CoverContentsTitle"/>
        <w:framePr w:w="2822" w:hSpace="446" w:wrap="around" w:vAnchor="page" w:hAnchor="margin" w:xAlign="right" w:y="10760" w:anchorLock="1"/>
      </w:pPr>
      <w:r>
        <w:t>Contents</w:t>
      </w:r>
    </w:p>
    <w:p w:rsidR="00555B9F" w:rsidRDefault="00555B9F" w:rsidP="00555B9F">
      <w:pPr>
        <w:pStyle w:val="TOC7"/>
        <w:framePr w:w="2822" w:hSpace="446" w:wrap="around" w:vAnchor="page" w:hAnchor="margin" w:xAlign="right" w:y="10760" w:anchorLock="1"/>
        <w:tabs>
          <w:tab w:val="clear" w:pos="2602"/>
          <w:tab w:val="right" w:pos="2790"/>
        </w:tabs>
        <w:rPr>
          <w:rFonts w:asciiTheme="minorHAnsi" w:eastAsiaTheme="minorEastAsia" w:hAnsiTheme="minorHAnsi" w:cstheme="minorBidi"/>
          <w:noProof/>
          <w:sz w:val="22"/>
          <w:szCs w:val="22"/>
        </w:rPr>
      </w:pPr>
      <w:r w:rsidRPr="00A42E4B">
        <w:rPr>
          <w:noProof/>
        </w:rPr>
        <w:t>Global Economic Outlook Summary</w:t>
      </w:r>
      <w:r>
        <w:rPr>
          <w:noProof/>
        </w:rPr>
        <w:tab/>
      </w:r>
      <w:r w:rsidR="0026375C">
        <w:rPr>
          <w:noProof/>
        </w:rPr>
        <w:t>2</w:t>
      </w:r>
    </w:p>
    <w:p w:rsidR="00555B9F" w:rsidRDefault="00555B9F" w:rsidP="00555B9F">
      <w:pPr>
        <w:pStyle w:val="TOC7"/>
        <w:framePr w:w="2822" w:hSpace="446" w:wrap="around" w:vAnchor="page" w:hAnchor="margin" w:xAlign="right" w:y="10760" w:anchorLock="1"/>
        <w:tabs>
          <w:tab w:val="clear" w:pos="2602"/>
          <w:tab w:val="right" w:pos="2790"/>
        </w:tabs>
        <w:rPr>
          <w:rFonts w:asciiTheme="minorHAnsi" w:eastAsiaTheme="minorEastAsia" w:hAnsiTheme="minorHAnsi" w:cstheme="minorBidi"/>
          <w:noProof/>
          <w:sz w:val="22"/>
          <w:szCs w:val="22"/>
        </w:rPr>
      </w:pPr>
      <w:r w:rsidRPr="00A42E4B">
        <w:rPr>
          <w:noProof/>
        </w:rPr>
        <w:t>Economic Outlook</w:t>
      </w:r>
      <w:r>
        <w:rPr>
          <w:noProof/>
        </w:rPr>
        <w:tab/>
      </w:r>
      <w:r w:rsidR="0026375C">
        <w:rPr>
          <w:noProof/>
        </w:rPr>
        <w:t>3</w:t>
      </w:r>
    </w:p>
    <w:p w:rsidR="00555B9F" w:rsidRDefault="00555B9F" w:rsidP="00555B9F">
      <w:pPr>
        <w:pStyle w:val="TOC7"/>
        <w:framePr w:w="2822" w:hSpace="446" w:wrap="around" w:vAnchor="page" w:hAnchor="margin" w:xAlign="right" w:y="10760" w:anchorLock="1"/>
        <w:tabs>
          <w:tab w:val="clear" w:pos="2602"/>
          <w:tab w:val="right" w:pos="2790"/>
        </w:tabs>
        <w:rPr>
          <w:rFonts w:asciiTheme="minorHAnsi" w:eastAsiaTheme="minorEastAsia" w:hAnsiTheme="minorHAnsi" w:cstheme="minorBidi"/>
          <w:noProof/>
          <w:sz w:val="22"/>
          <w:szCs w:val="22"/>
        </w:rPr>
      </w:pPr>
      <w:r w:rsidRPr="00A42E4B">
        <w:rPr>
          <w:noProof/>
        </w:rPr>
        <w:t>Central Bank Policy Rate Watch</w:t>
      </w:r>
      <w:r>
        <w:rPr>
          <w:noProof/>
        </w:rPr>
        <w:tab/>
      </w:r>
      <w:r w:rsidR="0026375C">
        <w:rPr>
          <w:noProof/>
        </w:rPr>
        <w:t>5</w:t>
      </w:r>
    </w:p>
    <w:p w:rsidR="00555B9F" w:rsidRDefault="00555B9F" w:rsidP="00555B9F">
      <w:pPr>
        <w:pStyle w:val="TOC7"/>
        <w:framePr w:w="2822" w:hSpace="446" w:wrap="around" w:vAnchor="page" w:hAnchor="margin" w:xAlign="right" w:y="10760" w:anchorLock="1"/>
        <w:tabs>
          <w:tab w:val="clear" w:pos="2602"/>
          <w:tab w:val="right" w:pos="2790"/>
        </w:tabs>
        <w:rPr>
          <w:rFonts w:asciiTheme="minorHAnsi" w:eastAsiaTheme="minorEastAsia" w:hAnsiTheme="minorHAnsi" w:cstheme="minorBidi"/>
          <w:noProof/>
          <w:sz w:val="22"/>
          <w:szCs w:val="22"/>
        </w:rPr>
      </w:pPr>
      <w:r w:rsidRPr="00A42E4B">
        <w:rPr>
          <w:noProof/>
        </w:rPr>
        <w:t>Forecasts &amp; Strategy</w:t>
      </w:r>
      <w:r>
        <w:rPr>
          <w:noProof/>
        </w:rPr>
        <w:tab/>
      </w:r>
      <w:r w:rsidR="0026375C">
        <w:rPr>
          <w:noProof/>
        </w:rPr>
        <w:t>6</w:t>
      </w:r>
    </w:p>
    <w:p w:rsidR="00555B9F" w:rsidRDefault="00555B9F" w:rsidP="00555B9F">
      <w:pPr>
        <w:pStyle w:val="TOC7"/>
        <w:framePr w:w="2822" w:hSpace="446" w:wrap="around" w:vAnchor="page" w:hAnchor="margin" w:xAlign="right" w:y="10760" w:anchorLock="1"/>
        <w:tabs>
          <w:tab w:val="clear" w:pos="2602"/>
          <w:tab w:val="right" w:pos="2790"/>
        </w:tabs>
        <w:rPr>
          <w:rFonts w:asciiTheme="minorHAnsi" w:eastAsiaTheme="minorEastAsia" w:hAnsiTheme="minorHAnsi" w:cstheme="minorBidi"/>
          <w:noProof/>
          <w:sz w:val="22"/>
          <w:szCs w:val="22"/>
        </w:rPr>
      </w:pPr>
      <w:r w:rsidRPr="00A42E4B">
        <w:rPr>
          <w:noProof/>
        </w:rPr>
        <w:t>Global Market Strategy</w:t>
      </w:r>
      <w:r>
        <w:rPr>
          <w:noProof/>
        </w:rPr>
        <w:tab/>
      </w:r>
      <w:r w:rsidR="0026375C">
        <w:rPr>
          <w:noProof/>
        </w:rPr>
        <w:t>7</w:t>
      </w:r>
    </w:p>
    <w:p w:rsidR="00555B9F" w:rsidRDefault="00555B9F" w:rsidP="00555B9F">
      <w:pPr>
        <w:pStyle w:val="TOC7"/>
        <w:framePr w:w="2822" w:hSpace="446" w:wrap="around" w:vAnchor="page" w:hAnchor="margin" w:xAlign="right" w:y="10760" w:anchorLock="1"/>
        <w:tabs>
          <w:tab w:val="clear" w:pos="2602"/>
          <w:tab w:val="right" w:pos="2790"/>
        </w:tabs>
        <w:rPr>
          <w:rFonts w:asciiTheme="minorHAnsi" w:eastAsiaTheme="minorEastAsia" w:hAnsiTheme="minorHAnsi" w:cstheme="minorBidi"/>
          <w:noProof/>
          <w:sz w:val="22"/>
          <w:szCs w:val="22"/>
        </w:rPr>
      </w:pPr>
      <w:r w:rsidRPr="00A42E4B">
        <w:rPr>
          <w:noProof/>
        </w:rPr>
        <w:t>FX Strategy</w:t>
      </w:r>
      <w:r>
        <w:rPr>
          <w:noProof/>
        </w:rPr>
        <w:tab/>
      </w:r>
      <w:r w:rsidR="00A05DDF">
        <w:rPr>
          <w:noProof/>
        </w:rPr>
        <w:t>13</w:t>
      </w:r>
    </w:p>
    <w:p w:rsidR="00555B9F" w:rsidRDefault="00555B9F" w:rsidP="00555B9F">
      <w:pPr>
        <w:pStyle w:val="TOC7"/>
        <w:framePr w:w="2822" w:hSpace="446" w:wrap="around" w:vAnchor="page" w:hAnchor="margin" w:xAlign="right" w:y="10760" w:anchorLock="1"/>
        <w:tabs>
          <w:tab w:val="clear" w:pos="2602"/>
          <w:tab w:val="right" w:pos="2790"/>
        </w:tabs>
        <w:rPr>
          <w:rFonts w:asciiTheme="minorHAnsi" w:eastAsiaTheme="minorEastAsia" w:hAnsiTheme="minorHAnsi" w:cstheme="minorBidi"/>
          <w:noProof/>
          <w:sz w:val="22"/>
          <w:szCs w:val="22"/>
        </w:rPr>
      </w:pPr>
      <w:r w:rsidRPr="00A42E4B">
        <w:rPr>
          <w:noProof/>
        </w:rPr>
        <w:t>Four global macro themes and top trades</w:t>
      </w:r>
      <w:r>
        <w:rPr>
          <w:noProof/>
        </w:rPr>
        <w:tab/>
      </w:r>
      <w:r w:rsidR="00A05DDF">
        <w:rPr>
          <w:noProof/>
        </w:rPr>
        <w:t>16</w:t>
      </w:r>
    </w:p>
    <w:p w:rsidR="00555B9F" w:rsidRDefault="00555B9F" w:rsidP="00555B9F">
      <w:pPr>
        <w:pStyle w:val="TOC7"/>
        <w:framePr w:w="2822" w:hSpace="446" w:wrap="around" w:vAnchor="page" w:hAnchor="margin" w:xAlign="right" w:y="10760" w:anchorLock="1"/>
        <w:tabs>
          <w:tab w:val="clear" w:pos="2602"/>
          <w:tab w:val="right" w:pos="2790"/>
        </w:tabs>
        <w:rPr>
          <w:rFonts w:asciiTheme="minorHAnsi" w:eastAsiaTheme="minorEastAsia" w:hAnsiTheme="minorHAnsi" w:cstheme="minorBidi"/>
          <w:noProof/>
          <w:sz w:val="22"/>
          <w:szCs w:val="22"/>
        </w:rPr>
      </w:pPr>
      <w:r w:rsidRPr="00A42E4B">
        <w:rPr>
          <w:noProof/>
        </w:rPr>
        <w:t>J.P. Morgan FX Forecasts vs. Forwards &amp;</w:t>
      </w:r>
      <w:r w:rsidRPr="00A42E4B">
        <w:rPr>
          <w:noProof/>
        </w:rPr>
        <w:br/>
        <w:t xml:space="preserve">      Consensus</w:t>
      </w:r>
      <w:r>
        <w:rPr>
          <w:noProof/>
        </w:rPr>
        <w:tab/>
      </w:r>
      <w:r w:rsidR="00A05DDF">
        <w:rPr>
          <w:noProof/>
        </w:rPr>
        <w:t>18</w:t>
      </w:r>
    </w:p>
    <w:p w:rsidR="00555B9F" w:rsidRDefault="00555B9F" w:rsidP="00555B9F">
      <w:pPr>
        <w:pStyle w:val="TOC7"/>
        <w:framePr w:w="2822" w:hSpace="446" w:wrap="around" w:vAnchor="page" w:hAnchor="margin" w:xAlign="right" w:y="10760" w:anchorLock="1"/>
        <w:tabs>
          <w:tab w:val="clear" w:pos="2602"/>
          <w:tab w:val="right" w:pos="2790"/>
        </w:tabs>
        <w:rPr>
          <w:rFonts w:asciiTheme="minorHAnsi" w:eastAsiaTheme="minorEastAsia" w:hAnsiTheme="minorHAnsi" w:cstheme="minorBidi"/>
          <w:noProof/>
          <w:sz w:val="22"/>
          <w:szCs w:val="22"/>
        </w:rPr>
      </w:pPr>
      <w:r w:rsidRPr="00A42E4B">
        <w:rPr>
          <w:noProof/>
        </w:rPr>
        <w:t>Fixed Income Strategy</w:t>
      </w:r>
      <w:r>
        <w:rPr>
          <w:noProof/>
        </w:rPr>
        <w:tab/>
      </w:r>
      <w:r w:rsidR="00A05DDF">
        <w:rPr>
          <w:noProof/>
        </w:rPr>
        <w:t>19</w:t>
      </w:r>
    </w:p>
    <w:p w:rsidR="00555B9F" w:rsidRDefault="00555B9F" w:rsidP="00555B9F">
      <w:pPr>
        <w:pStyle w:val="TOC7"/>
        <w:framePr w:w="2822" w:hSpace="446" w:wrap="around" w:vAnchor="page" w:hAnchor="margin" w:xAlign="right" w:y="10760" w:anchorLock="1"/>
        <w:tabs>
          <w:tab w:val="clear" w:pos="2602"/>
          <w:tab w:val="right" w:pos="2790"/>
        </w:tabs>
        <w:rPr>
          <w:rFonts w:asciiTheme="minorHAnsi" w:eastAsiaTheme="minorEastAsia" w:hAnsiTheme="minorHAnsi" w:cstheme="minorBidi"/>
          <w:noProof/>
          <w:sz w:val="22"/>
          <w:szCs w:val="22"/>
        </w:rPr>
      </w:pPr>
      <w:r w:rsidRPr="00A42E4B">
        <w:rPr>
          <w:noProof/>
        </w:rPr>
        <w:t>Credit Strategy</w:t>
      </w:r>
      <w:r>
        <w:rPr>
          <w:noProof/>
        </w:rPr>
        <w:tab/>
      </w:r>
      <w:r w:rsidR="00A05DDF">
        <w:rPr>
          <w:noProof/>
        </w:rPr>
        <w:t>23</w:t>
      </w:r>
    </w:p>
    <w:p w:rsidR="00555B9F" w:rsidRDefault="00555B9F" w:rsidP="00555B9F">
      <w:pPr>
        <w:pStyle w:val="TOC7"/>
        <w:framePr w:w="2822" w:hSpace="446" w:wrap="around" w:vAnchor="page" w:hAnchor="margin" w:xAlign="right" w:y="10760" w:anchorLock="1"/>
        <w:tabs>
          <w:tab w:val="clear" w:pos="2602"/>
          <w:tab w:val="right" w:pos="2790"/>
        </w:tabs>
        <w:rPr>
          <w:rFonts w:asciiTheme="minorHAnsi" w:eastAsiaTheme="minorEastAsia" w:hAnsiTheme="minorHAnsi" w:cstheme="minorBidi"/>
          <w:noProof/>
          <w:sz w:val="22"/>
          <w:szCs w:val="22"/>
        </w:rPr>
      </w:pPr>
      <w:r w:rsidRPr="00A42E4B">
        <w:rPr>
          <w:noProof/>
        </w:rPr>
        <w:t>Equity Strategy</w:t>
      </w:r>
      <w:r>
        <w:rPr>
          <w:noProof/>
        </w:rPr>
        <w:tab/>
      </w:r>
      <w:r w:rsidR="0026375C">
        <w:rPr>
          <w:noProof/>
        </w:rPr>
        <w:t>2</w:t>
      </w:r>
      <w:r w:rsidR="006E2392">
        <w:rPr>
          <w:noProof/>
        </w:rPr>
        <w:t>6</w:t>
      </w:r>
    </w:p>
    <w:p w:rsidR="00555B9F" w:rsidRDefault="00555B9F" w:rsidP="00555B9F">
      <w:pPr>
        <w:pStyle w:val="TOC7"/>
        <w:framePr w:w="2822" w:hSpace="446" w:wrap="around" w:vAnchor="page" w:hAnchor="margin" w:xAlign="right" w:y="10760" w:anchorLock="1"/>
        <w:tabs>
          <w:tab w:val="clear" w:pos="2602"/>
          <w:tab w:val="right" w:pos="2790"/>
        </w:tabs>
        <w:rPr>
          <w:rFonts w:asciiTheme="minorHAnsi" w:eastAsiaTheme="minorEastAsia" w:hAnsiTheme="minorHAnsi" w:cstheme="minorBidi"/>
          <w:noProof/>
          <w:sz w:val="22"/>
          <w:szCs w:val="22"/>
        </w:rPr>
      </w:pPr>
      <w:r w:rsidRPr="00A42E4B">
        <w:rPr>
          <w:noProof/>
        </w:rPr>
        <w:t>Commodity Strategy</w:t>
      </w:r>
      <w:r>
        <w:rPr>
          <w:noProof/>
        </w:rPr>
        <w:tab/>
      </w:r>
      <w:r w:rsidR="006E2392">
        <w:rPr>
          <w:noProof/>
        </w:rPr>
        <w:t>31</w:t>
      </w:r>
    </w:p>
    <w:p w:rsidR="00555B9F" w:rsidRDefault="00555B9F" w:rsidP="00555B9F">
      <w:pPr>
        <w:pStyle w:val="TOC7"/>
        <w:framePr w:w="2822" w:hSpace="446" w:wrap="around" w:vAnchor="page" w:hAnchor="margin" w:xAlign="right" w:y="10760" w:anchorLock="1"/>
        <w:tabs>
          <w:tab w:val="clear" w:pos="2602"/>
          <w:tab w:val="right" w:pos="2790"/>
        </w:tabs>
        <w:rPr>
          <w:rFonts w:asciiTheme="minorHAnsi" w:eastAsiaTheme="minorEastAsia" w:hAnsiTheme="minorHAnsi" w:cstheme="minorBidi"/>
          <w:noProof/>
          <w:sz w:val="22"/>
          <w:szCs w:val="22"/>
        </w:rPr>
      </w:pPr>
      <w:r w:rsidRPr="00A42E4B">
        <w:rPr>
          <w:noProof/>
        </w:rPr>
        <w:t>Volatility Strategy</w:t>
      </w:r>
      <w:r>
        <w:rPr>
          <w:noProof/>
        </w:rPr>
        <w:tab/>
      </w:r>
      <w:r w:rsidR="006E2392">
        <w:rPr>
          <w:noProof/>
        </w:rPr>
        <w:t>34</w:t>
      </w:r>
    </w:p>
    <w:p w:rsidR="00F459D0" w:rsidRPr="00850781" w:rsidRDefault="00F459D0" w:rsidP="00555B9F">
      <w:pPr>
        <w:framePr w:w="2822" w:hSpace="446" w:wrap="around" w:vAnchor="page" w:hAnchor="margin" w:xAlign="right" w:y="10760" w:anchorLock="1"/>
        <w:tabs>
          <w:tab w:val="right" w:pos="2790"/>
        </w:tabs>
        <w:rPr>
          <w:rFonts w:ascii="Arial Narrow" w:hAnsi="Arial Narrow"/>
          <w:sz w:val="16"/>
          <w:szCs w:val="16"/>
        </w:rPr>
      </w:pPr>
    </w:p>
    <w:p w:rsidR="00694E43" w:rsidRPr="00694E43" w:rsidRDefault="00420D2F" w:rsidP="003C404F">
      <w:pPr>
        <w:pStyle w:val="FPBody"/>
        <w:spacing w:after="0"/>
        <w:jc w:val="left"/>
        <w:rPr>
          <w:rFonts w:ascii="Arial" w:hAnsi="Arial" w:cs="Arial"/>
          <w:b/>
          <w:color w:val="4E8ABE"/>
          <w:sz w:val="24"/>
        </w:rPr>
      </w:pPr>
      <w:r w:rsidRPr="00420D2F">
        <w:rPr>
          <w:noProof/>
          <w:sz w:val="21"/>
          <w:szCs w:val="21"/>
        </w:rPr>
        <w:pict>
          <v:shapetype id="_x0000_t202" coordsize="21600,21600" o:spt="202" path="m,l,21600r21600,l21600,xe">
            <v:stroke joinstyle="miter"/>
            <v:path gradientshapeok="t" o:connecttype="rect"/>
          </v:shapetype>
          <v:shape id="_x0000_s1844" type="#_x0000_t202" style="position:absolute;margin-left:-6.95pt;margin-top:582.95pt;width:514.85pt;height:62.5pt;z-index:251772928" stroked="f">
            <v:textbox style="mso-next-textbox:#_x0000_s1844" inset="5.85pt,.7pt,5.85pt,.7pt">
              <w:txbxContent>
                <w:p w:rsidR="00086964" w:rsidRPr="007D73CC" w:rsidRDefault="00086964" w:rsidP="002A560F">
                  <w:pPr>
                    <w:rPr>
                      <w:rFonts w:ascii="Arial Narrow" w:hAnsi="Arial Narrow" w:cs="Arial"/>
                      <w:b/>
                      <w:sz w:val="20"/>
                    </w:rPr>
                  </w:pPr>
                  <w:r w:rsidRPr="00FC5777">
                    <w:rPr>
                      <w:rFonts w:ascii="Arial Narrow" w:hAnsi="Arial Narrow" w:cs="Arial"/>
                      <w:b/>
                      <w:sz w:val="20"/>
                    </w:rPr>
                    <w:t xml:space="preserve">See page </w:t>
                  </w:r>
                  <w:r w:rsidR="00FC5777" w:rsidRPr="00FC5777">
                    <w:rPr>
                      <w:rFonts w:ascii="Arial Narrow" w:hAnsi="Arial Narrow" w:cs="Arial"/>
                      <w:b/>
                      <w:sz w:val="20"/>
                    </w:rPr>
                    <w:t>42</w:t>
                  </w:r>
                  <w:r w:rsidRPr="00FC5777">
                    <w:rPr>
                      <w:rFonts w:ascii="Arial Narrow" w:hAnsi="Arial Narrow" w:cs="Arial"/>
                      <w:b/>
                      <w:sz w:val="20"/>
                    </w:rPr>
                    <w:t xml:space="preserve"> for analyst certification and important disclosures, including non-US analyst disclosures.</w:t>
                  </w:r>
                </w:p>
                <w:p w:rsidR="00086964" w:rsidRPr="007D73CC" w:rsidRDefault="00086964" w:rsidP="002A560F">
                  <w:pPr>
                    <w:jc w:val="both"/>
                    <w:rPr>
                      <w:rFonts w:ascii="Arial Narrow" w:hAnsi="Arial Narrow" w:cs="Arial"/>
                      <w:sz w:val="20"/>
                    </w:rPr>
                  </w:pPr>
                  <w:r w:rsidRPr="002A560F">
                    <w:rPr>
                      <w:rFonts w:ascii="Arial Narrow" w:hAnsi="Arial Narrow" w:cs="Arial"/>
                      <w:spacing w:val="-2"/>
                      <w:sz w:val="20"/>
                    </w:rPr>
                    <w:t>J.P. Morgan does and seeks to do business with companies covered in its research reports. As a result, investors should be aware that the firm may have a conflict of interest that could affect the objectivity of this report. Investors should consider this report as only a single factor in making their investment decision. In the United States, this information is available only to persons who have received the proper option risk disclosure documents. Please contact your J.P. Morgan representative or visit http://www.optionsclearing.com/publications/risks/riskstoc.pdf</w:t>
                  </w:r>
                  <w:r w:rsidRPr="007D73CC">
                    <w:rPr>
                      <w:rFonts w:ascii="Arial Narrow" w:hAnsi="Arial Narrow" w:cs="Arial"/>
                      <w:sz w:val="20"/>
                    </w:rPr>
                    <w:t>.</w:t>
                  </w:r>
                </w:p>
                <w:p w:rsidR="00086964" w:rsidRDefault="00086964"/>
              </w:txbxContent>
            </v:textbox>
          </v:shape>
        </w:pict>
      </w:r>
      <w:r w:rsidR="00694E43" w:rsidRPr="00694E43">
        <w:rPr>
          <w:rFonts w:ascii="Arial" w:hAnsi="Arial" w:cs="Arial"/>
          <w:b/>
          <w:color w:val="4E8ABE"/>
          <w:sz w:val="24"/>
        </w:rPr>
        <w:t>The Economy</w:t>
      </w:r>
    </w:p>
    <w:p w:rsidR="00FC5777" w:rsidRPr="00672356" w:rsidRDefault="00FC5777" w:rsidP="00FC5777">
      <w:pPr>
        <w:pStyle w:val="FPBody"/>
        <w:spacing w:after="120"/>
        <w:ind w:right="3269"/>
      </w:pPr>
      <w:r>
        <w:t xml:space="preserve">World economy is rebounding from its Q1 sinkhole, but without payback, still below trend, and no faster than we had hoped. PMIs suggest upside into Q3, but they did so also in Q1, tempering our optimism. Central banks remain in no hurry to tighten.    </w:t>
      </w:r>
    </w:p>
    <w:p w:rsidR="00FC5777" w:rsidRPr="00694E43" w:rsidRDefault="00FC5777" w:rsidP="00FC5777">
      <w:pPr>
        <w:pStyle w:val="FPBody"/>
        <w:spacing w:after="0"/>
        <w:rPr>
          <w:rFonts w:ascii="Arial" w:hAnsi="Arial" w:cs="Arial"/>
          <w:b/>
          <w:color w:val="4E8ABE"/>
          <w:sz w:val="24"/>
        </w:rPr>
      </w:pPr>
      <w:r w:rsidRPr="00694E43">
        <w:rPr>
          <w:rFonts w:ascii="Arial" w:hAnsi="Arial" w:cs="Arial"/>
          <w:b/>
          <w:color w:val="4E8ABE"/>
          <w:sz w:val="24"/>
        </w:rPr>
        <w:t>Asset allocation</w:t>
      </w:r>
    </w:p>
    <w:p w:rsidR="00FC5777" w:rsidRDefault="00FC5777" w:rsidP="00FC5777">
      <w:pPr>
        <w:pStyle w:val="FPBody"/>
        <w:spacing w:after="120"/>
        <w:ind w:right="3269"/>
      </w:pPr>
      <w:r>
        <w:t xml:space="preserve">Our long-risk strategy remains based, not on strong growth, but instead on low growth, low vol, and low cash rates. Relative value has moved our credit OW to small, in favor of equities, commodity roll and EM. Macro momentum has shifted to EM as DM growth has been cut more. Greater macro risks on US growth and wage support being UW US equities, vs. EM, and FI vs. Euros.  </w:t>
      </w:r>
    </w:p>
    <w:p w:rsidR="00FC5777" w:rsidRPr="00313822" w:rsidRDefault="00FC5777" w:rsidP="00FC5777">
      <w:pPr>
        <w:pStyle w:val="FPBody"/>
        <w:spacing w:after="0"/>
        <w:rPr>
          <w:rFonts w:ascii="Arial" w:hAnsi="Arial" w:cs="Arial"/>
          <w:b/>
          <w:color w:val="4E8ABE"/>
          <w:sz w:val="24"/>
        </w:rPr>
      </w:pPr>
      <w:r w:rsidRPr="00694E43">
        <w:rPr>
          <w:rFonts w:ascii="Arial" w:hAnsi="Arial" w:cs="Arial"/>
          <w:b/>
          <w:color w:val="4E8ABE"/>
          <w:sz w:val="24"/>
        </w:rPr>
        <w:t xml:space="preserve">Cross asset volatility </w:t>
      </w:r>
    </w:p>
    <w:p w:rsidR="00FC5777" w:rsidRDefault="00FC5777" w:rsidP="00FC5777">
      <w:pPr>
        <w:pStyle w:val="FPBody"/>
        <w:spacing w:after="120"/>
        <w:ind w:right="3269"/>
      </w:pPr>
      <w:r>
        <w:rPr>
          <w:bCs/>
        </w:rPr>
        <w:t>Maintain</w:t>
      </w:r>
      <w:r w:rsidRPr="00B204C1">
        <w:rPr>
          <w:bCs/>
        </w:rPr>
        <w:t xml:space="preserve"> an overall short vol bias by selling 3-month straddles on CDX.HY. Open UK rate vol theme</w:t>
      </w:r>
      <w:r>
        <w:rPr>
          <w:bCs/>
        </w:rPr>
        <w:t>,</w:t>
      </w:r>
      <w:r w:rsidRPr="00B204C1">
        <w:rPr>
          <w:bCs/>
        </w:rPr>
        <w:t xml:space="preserve"> buying front-end 2Y vs. 10Y gamma. Keep long GBP vs. EUR gamma but switch from the 5Y sector to greens. Take profit on Sep 14 USD/JPY put funded with a Nikkei put, and roll to 3M. Open long in Brent vs. Copper vol </w:t>
      </w:r>
      <w:r>
        <w:rPr>
          <w:bCs/>
        </w:rPr>
        <w:t>given</w:t>
      </w:r>
      <w:r w:rsidRPr="00B204C1">
        <w:rPr>
          <w:bCs/>
        </w:rPr>
        <w:t xml:space="preserve"> geopolitical </w:t>
      </w:r>
      <w:r>
        <w:rPr>
          <w:bCs/>
        </w:rPr>
        <w:t>risk</w:t>
      </w:r>
      <w:r w:rsidRPr="00501C2B">
        <w:t xml:space="preserve">. </w:t>
      </w:r>
    </w:p>
    <w:p w:rsidR="00FC5777" w:rsidRPr="006A1BB9" w:rsidRDefault="00FC5777" w:rsidP="00FC5777">
      <w:pPr>
        <w:pStyle w:val="FPBody"/>
        <w:spacing w:after="0"/>
        <w:rPr>
          <w:rFonts w:ascii="Arial" w:hAnsi="Arial" w:cs="Arial"/>
          <w:b/>
          <w:color w:val="4E8ABE"/>
          <w:sz w:val="24"/>
        </w:rPr>
      </w:pPr>
      <w:r w:rsidRPr="00694E43">
        <w:rPr>
          <w:rFonts w:ascii="Arial" w:hAnsi="Arial" w:cs="Arial"/>
          <w:b/>
          <w:color w:val="4E8ABE"/>
          <w:sz w:val="24"/>
        </w:rPr>
        <w:t>Fixed income</w:t>
      </w:r>
    </w:p>
    <w:p w:rsidR="00FC5777" w:rsidRDefault="00FC5777" w:rsidP="00FC5777">
      <w:pPr>
        <w:pStyle w:val="FPBody"/>
        <w:spacing w:after="120"/>
        <w:ind w:right="3269"/>
      </w:pPr>
      <w:r>
        <w:t xml:space="preserve">We retain our long-standing OW in Euro area duration vs. UK/US and OW Euro area periphery vs. core. Open 10Y US TIPS breakeven widener. Our systematic signals point to a long in 10Y Australia vs. Japan. </w:t>
      </w:r>
    </w:p>
    <w:p w:rsidR="00FC5777" w:rsidRPr="00313822" w:rsidRDefault="00FC5777" w:rsidP="00FC5777">
      <w:pPr>
        <w:pStyle w:val="FPBody"/>
        <w:spacing w:after="0"/>
        <w:rPr>
          <w:rFonts w:ascii="Arial" w:hAnsi="Arial" w:cs="Arial"/>
          <w:b/>
          <w:color w:val="4E8ABE"/>
          <w:sz w:val="24"/>
        </w:rPr>
      </w:pPr>
      <w:r w:rsidRPr="00694E43">
        <w:rPr>
          <w:rFonts w:ascii="Arial" w:hAnsi="Arial" w:cs="Arial"/>
          <w:b/>
          <w:color w:val="4E8ABE"/>
          <w:sz w:val="24"/>
        </w:rPr>
        <w:t>Credit</w:t>
      </w:r>
    </w:p>
    <w:p w:rsidR="00FC5777" w:rsidRDefault="00FC5777" w:rsidP="00FC5777">
      <w:pPr>
        <w:pStyle w:val="FPBody"/>
        <w:spacing w:after="120"/>
        <w:ind w:right="3269"/>
      </w:pPr>
      <w:r>
        <w:t>S</w:t>
      </w:r>
      <w:r w:rsidRPr="00185328">
        <w:t>preads are close to pre-crisis lows, issuers are starting to lever up and credit is likely the more over-owned asset class.</w:t>
      </w:r>
      <w:r>
        <w:t xml:space="preserve"> We have reduced our OW further from 5% to 2% vs. benchmark. </w:t>
      </w:r>
      <w:r w:rsidRPr="00185328">
        <w:t xml:space="preserve">Within credit, maintain focus on </w:t>
      </w:r>
      <w:r>
        <w:t xml:space="preserve">US </w:t>
      </w:r>
      <w:r w:rsidRPr="00185328">
        <w:t xml:space="preserve">HY and EM </w:t>
      </w:r>
      <w:r>
        <w:t>and now go long European HG financials vs. US HG</w:t>
      </w:r>
      <w:r w:rsidRPr="00185328">
        <w:t>.</w:t>
      </w:r>
    </w:p>
    <w:p w:rsidR="00FC5777" w:rsidRPr="00F07984" w:rsidRDefault="00FC5777" w:rsidP="00FC5777">
      <w:pPr>
        <w:pStyle w:val="FPBody"/>
        <w:spacing w:after="0"/>
        <w:rPr>
          <w:rFonts w:ascii="Arial" w:hAnsi="Arial" w:cs="Arial"/>
          <w:b/>
          <w:color w:val="4E8ABE"/>
          <w:sz w:val="24"/>
        </w:rPr>
      </w:pPr>
      <w:r w:rsidRPr="00F07984">
        <w:rPr>
          <w:rFonts w:ascii="Arial" w:hAnsi="Arial" w:cs="Arial"/>
          <w:b/>
          <w:color w:val="4E8ABE"/>
          <w:sz w:val="24"/>
        </w:rPr>
        <w:t>Equities</w:t>
      </w:r>
    </w:p>
    <w:p w:rsidR="00FC5777" w:rsidRDefault="00FC5777" w:rsidP="00FC5777">
      <w:pPr>
        <w:pStyle w:val="FPBody"/>
        <w:spacing w:after="120"/>
        <w:ind w:right="3269"/>
      </w:pPr>
      <w:r>
        <w:t>Add to EM OW but focus the short leg on the US and Europe only. Recent price momentum in Japan and possible further policy action make a Japanese equity UW unattractive. Take profit on Euro area periphery and banks as valuations are no longer attractive and litigation risks remain high.</w:t>
      </w:r>
    </w:p>
    <w:p w:rsidR="00FC5777" w:rsidRPr="00313822" w:rsidRDefault="00FC5777" w:rsidP="00FC5777">
      <w:pPr>
        <w:pStyle w:val="FPBody"/>
        <w:spacing w:after="0"/>
        <w:rPr>
          <w:rFonts w:ascii="Arial" w:hAnsi="Arial" w:cs="Arial"/>
          <w:b/>
          <w:color w:val="4E8ABE"/>
          <w:sz w:val="24"/>
        </w:rPr>
      </w:pPr>
      <w:r w:rsidRPr="00694E43">
        <w:rPr>
          <w:rFonts w:ascii="Arial" w:hAnsi="Arial" w:cs="Arial"/>
          <w:b/>
          <w:color w:val="4E8ABE"/>
          <w:sz w:val="24"/>
        </w:rPr>
        <w:t>Currencies</w:t>
      </w:r>
    </w:p>
    <w:p w:rsidR="00FC5777" w:rsidRDefault="00FC5777" w:rsidP="00FC5777">
      <w:pPr>
        <w:pStyle w:val="FPBody"/>
        <w:spacing w:after="120"/>
        <w:ind w:right="3269"/>
      </w:pPr>
      <w:r>
        <w:t>We see dovishness at Swedish and Norwegian central banks and are short SEK vs. EUR and NOK vs. EUR and GBP. Also stay long EM FX.</w:t>
      </w:r>
      <w:r w:rsidRPr="00D01628">
        <w:t xml:space="preserve"> </w:t>
      </w:r>
    </w:p>
    <w:p w:rsidR="00FC5777" w:rsidRPr="00694E43" w:rsidRDefault="00FC5777" w:rsidP="00FC5777">
      <w:pPr>
        <w:pStyle w:val="FPBody"/>
        <w:spacing w:after="0"/>
        <w:rPr>
          <w:rFonts w:ascii="Arial" w:hAnsi="Arial" w:cs="Arial"/>
          <w:b/>
          <w:color w:val="4E8ABE"/>
          <w:sz w:val="24"/>
        </w:rPr>
      </w:pPr>
      <w:r w:rsidRPr="00694E43">
        <w:rPr>
          <w:rFonts w:ascii="Arial" w:hAnsi="Arial" w:cs="Arial"/>
          <w:b/>
          <w:color w:val="4E8ABE"/>
          <w:sz w:val="24"/>
        </w:rPr>
        <w:t>Commodities</w:t>
      </w:r>
    </w:p>
    <w:p w:rsidR="001B2FE4" w:rsidRPr="001B2FE4" w:rsidRDefault="00FC5777" w:rsidP="00FC5777">
      <w:pPr>
        <w:pStyle w:val="FPBody"/>
        <w:spacing w:after="120"/>
        <w:ind w:right="3269"/>
        <w:rPr>
          <w:sz w:val="21"/>
          <w:szCs w:val="21"/>
        </w:rPr>
      </w:pPr>
      <w:r>
        <w:t xml:space="preserve">Upgrade commodities to </w:t>
      </w:r>
      <w:r w:rsidRPr="00185328">
        <w:t>OW on attractive carry, rebound</w:t>
      </w:r>
      <w:r>
        <w:t>ing PMIs in China</w:t>
      </w:r>
      <w:r w:rsidRPr="00185328">
        <w:t xml:space="preserve"> and supply risks in energy</w:t>
      </w:r>
      <w:r>
        <w:t>. Focus on energy for attractive roll and as a hedge to any supply disruption in the Middle East.</w:t>
      </w:r>
    </w:p>
    <w:p w:rsidR="009F59FE" w:rsidRPr="00207CF8" w:rsidRDefault="009F59FE" w:rsidP="00F365C3">
      <w:pPr>
        <w:pStyle w:val="FPBody"/>
        <w:spacing w:after="80"/>
        <w:ind w:right="3269"/>
      </w:pPr>
    </w:p>
    <w:p w:rsidR="00096996" w:rsidRDefault="00096996" w:rsidP="00096996">
      <w:pPr>
        <w:pStyle w:val="Body"/>
        <w:spacing w:after="0" w:line="0" w:lineRule="atLeast"/>
        <w:rPr>
          <w:sz w:val="10"/>
        </w:rPr>
        <w:sectPr w:rsidR="00096996" w:rsidSect="00096996">
          <w:headerReference w:type="even" r:id="rId13"/>
          <w:headerReference w:type="default" r:id="rId14"/>
          <w:footerReference w:type="even" r:id="rId15"/>
          <w:footerReference w:type="default" r:id="rId16"/>
          <w:headerReference w:type="first" r:id="rId17"/>
          <w:footerReference w:type="first" r:id="rId18"/>
          <w:pgSz w:w="12240" w:h="15840" w:code="1"/>
          <w:pgMar w:top="2376" w:right="578" w:bottom="720" w:left="1729" w:header="431" w:footer="720" w:gutter="0"/>
          <w:cols w:space="720"/>
          <w:formProt w:val="0"/>
          <w:titlePg/>
          <w:docGrid w:linePitch="360"/>
        </w:sectPr>
      </w:pPr>
    </w:p>
    <w:p w:rsidR="00B11ED5" w:rsidRDefault="00694E43" w:rsidP="00563660">
      <w:pPr>
        <w:pStyle w:val="Heading1"/>
        <w:spacing w:before="0" w:after="120"/>
      </w:pPr>
      <w:bookmarkStart w:id="0" w:name="_Toc373938553"/>
      <w:r>
        <w:lastRenderedPageBreak/>
        <w:t>Global Economic Outlook Summary</w:t>
      </w:r>
      <w:bookmarkEnd w:id="0"/>
    </w:p>
    <w:p w:rsidR="00216EC5" w:rsidRDefault="00D564BF" w:rsidP="0052361F">
      <w:pPr>
        <w:pStyle w:val="Body"/>
        <w:spacing w:after="0"/>
      </w:pPr>
      <w:r w:rsidRPr="00D564BF">
        <w:rPr>
          <w:noProof/>
        </w:rPr>
        <w:drawing>
          <wp:inline distT="0" distB="0" distL="0" distR="0">
            <wp:extent cx="6517777" cy="7097594"/>
            <wp:effectExtent l="19050" t="0" r="0" b="0"/>
            <wp:docPr id="45" name="Picture 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b="1551"/>
                    <a:stretch>
                      <a:fillRect/>
                    </a:stretch>
                  </pic:blipFill>
                  <pic:spPr bwMode="auto">
                    <a:xfrm>
                      <a:off x="0" y="0"/>
                      <a:ext cx="6517777" cy="7097594"/>
                    </a:xfrm>
                    <a:prstGeom prst="rect">
                      <a:avLst/>
                    </a:prstGeom>
                    <a:noFill/>
                    <a:ln w="9525">
                      <a:noFill/>
                      <a:miter lim="800000"/>
                      <a:headEnd/>
                      <a:tailEnd/>
                    </a:ln>
                  </pic:spPr>
                </pic:pic>
              </a:graphicData>
            </a:graphic>
          </wp:inline>
        </w:drawing>
      </w:r>
    </w:p>
    <w:p w:rsidR="0052361F" w:rsidRPr="00D4596D" w:rsidRDefault="007327A5" w:rsidP="0052361F">
      <w:pPr>
        <w:pStyle w:val="Body"/>
        <w:spacing w:after="0" w:line="180" w:lineRule="atLeast"/>
        <w:rPr>
          <w:rFonts w:ascii="Arial Narrow" w:hAnsi="Arial Narrow"/>
          <w:sz w:val="16"/>
        </w:rPr>
      </w:pPr>
      <w:r w:rsidRPr="007327A5">
        <w:rPr>
          <w:rFonts w:ascii="Arial Narrow" w:hAnsi="Arial Narrow"/>
          <w:sz w:val="16"/>
        </w:rPr>
        <w:t>Note: For some emerging economies  seasonally adjusted GDP data are estimated by J.P. Morgan</w:t>
      </w:r>
      <w:r w:rsidR="0052361F" w:rsidRPr="00D4596D">
        <w:rPr>
          <w:rFonts w:ascii="Arial Narrow" w:hAnsi="Arial Narrow"/>
          <w:sz w:val="16"/>
        </w:rPr>
        <w:t xml:space="preserve">. </w:t>
      </w:r>
      <w:r w:rsidR="0052361F">
        <w:rPr>
          <w:rFonts w:ascii="Arial Narrow" w:hAnsi="Arial Narrow"/>
          <w:sz w:val="16"/>
        </w:rPr>
        <w:br/>
      </w:r>
      <w:r w:rsidRPr="007327A5">
        <w:rPr>
          <w:rFonts w:ascii="Arial Narrow" w:hAnsi="Arial Narrow"/>
          <w:b/>
          <w:sz w:val="16"/>
        </w:rPr>
        <w:t>Bold denotes changes from last edition of Global Markets Outlook and Strategy, with arrows showing the direction of changes. Underline indicates beginning of J.P. Morgan forecasts</w:t>
      </w:r>
      <w:r w:rsidR="0052361F">
        <w:rPr>
          <w:rFonts w:ascii="Arial Narrow" w:hAnsi="Arial Narrow"/>
          <w:b/>
          <w:sz w:val="16"/>
        </w:rPr>
        <w:t>.</w:t>
      </w:r>
    </w:p>
    <w:p w:rsidR="0052361F" w:rsidRPr="00216EC5" w:rsidRDefault="0052361F" w:rsidP="0052361F">
      <w:pPr>
        <w:pStyle w:val="Body"/>
        <w:spacing w:after="0"/>
      </w:pPr>
      <w:r w:rsidRPr="00D4596D">
        <w:rPr>
          <w:rFonts w:ascii="Arial Narrow" w:hAnsi="Arial Narrow"/>
          <w:sz w:val="16"/>
        </w:rPr>
        <w:t>Source: J.P.</w:t>
      </w:r>
      <w:r>
        <w:rPr>
          <w:rFonts w:ascii="Arial Narrow" w:hAnsi="Arial Narrow"/>
          <w:sz w:val="16"/>
        </w:rPr>
        <w:t xml:space="preserve"> </w:t>
      </w:r>
      <w:r w:rsidRPr="00D4596D">
        <w:rPr>
          <w:rFonts w:ascii="Arial Narrow" w:hAnsi="Arial Narrow"/>
          <w:sz w:val="16"/>
        </w:rPr>
        <w:t>Morgan</w:t>
      </w:r>
    </w:p>
    <w:p w:rsidR="00694E43" w:rsidRDefault="00694E43" w:rsidP="00096996">
      <w:pPr>
        <w:pStyle w:val="Body"/>
        <w:sectPr w:rsidR="00694E43" w:rsidSect="00356056">
          <w:headerReference w:type="even" r:id="rId20"/>
          <w:headerReference w:type="default" r:id="rId21"/>
          <w:footerReference w:type="even" r:id="rId22"/>
          <w:footerReference w:type="default" r:id="rId23"/>
          <w:headerReference w:type="first" r:id="rId24"/>
          <w:footerReference w:type="first" r:id="rId25"/>
          <w:pgSz w:w="12240" w:h="15840" w:code="1"/>
          <w:pgMar w:top="1800" w:right="1140" w:bottom="936" w:left="1140" w:header="936" w:footer="578" w:gutter="0"/>
          <w:cols w:space="720"/>
          <w:formProt w:val="0"/>
          <w:docGrid w:linePitch="360"/>
        </w:sectPr>
      </w:pPr>
    </w:p>
    <w:p w:rsidR="00694E43" w:rsidRDefault="00694E43" w:rsidP="00350ECC">
      <w:pPr>
        <w:pStyle w:val="Heading1"/>
        <w:spacing w:before="0"/>
      </w:pPr>
      <w:bookmarkStart w:id="1" w:name="_Toc373938554"/>
      <w:r>
        <w:lastRenderedPageBreak/>
        <w:t>Economic Outlook</w:t>
      </w:r>
      <w:bookmarkEnd w:id="1"/>
    </w:p>
    <w:p w:rsidR="00AD22F4" w:rsidRDefault="00E1408D" w:rsidP="00AD22F4">
      <w:pPr>
        <w:pStyle w:val="Bullet-first"/>
        <w:spacing w:before="120"/>
        <w:ind w:left="274" w:hanging="274"/>
      </w:pPr>
      <w:r w:rsidRPr="00E1408D">
        <w:t>The 1Q global growth sinkhole has deepened.</w:t>
      </w:r>
    </w:p>
    <w:p w:rsidR="00E1408D" w:rsidRDefault="00E1408D" w:rsidP="00AD22F4">
      <w:pPr>
        <w:pStyle w:val="Bullet-first"/>
        <w:spacing w:before="120"/>
        <w:ind w:left="274" w:hanging="274"/>
      </w:pPr>
      <w:r w:rsidRPr="00E1408D">
        <w:t>Our global PMI and nowcaster are surging into midyear.</w:t>
      </w:r>
    </w:p>
    <w:p w:rsidR="00E1408D" w:rsidRDefault="00E1408D" w:rsidP="00AD22F4">
      <w:pPr>
        <w:pStyle w:val="Bullet-first"/>
        <w:spacing w:before="120"/>
        <w:ind w:left="274" w:hanging="274"/>
      </w:pPr>
      <w:r w:rsidRPr="00E1408D">
        <w:t>Inflation is turning up, but recent moves overstate trend shift.</w:t>
      </w:r>
    </w:p>
    <w:p w:rsidR="00AA7489" w:rsidRDefault="00E1408D" w:rsidP="005A077C">
      <w:pPr>
        <w:pStyle w:val="Bullet-last"/>
        <w:spacing w:after="120"/>
        <w:ind w:left="270" w:hanging="270"/>
      </w:pPr>
      <w:r w:rsidRPr="00E1408D">
        <w:t>Divergences emerge in EM monetary policy moves.</w:t>
      </w:r>
    </w:p>
    <w:p w:rsidR="00E1408D" w:rsidRDefault="00E1408D" w:rsidP="00E1408D">
      <w:pPr>
        <w:pStyle w:val="Heading2"/>
        <w:spacing w:before="240"/>
      </w:pPr>
      <w:r>
        <w:t>A disconnect in top-down and bottom-up</w:t>
      </w:r>
    </w:p>
    <w:p w:rsidR="00E1408D" w:rsidRDefault="00E1408D" w:rsidP="00E1408D">
      <w:pPr>
        <w:pStyle w:val="1EssayText0"/>
        <w:jc w:val="left"/>
      </w:pPr>
      <w:r>
        <w:t>The dramatic downward revision of US 1Q14 real GDP growth to -2.9% (q/q, saar) deepens the early year growth dip. With the US delivering its weakest non-recessionary outcome in the post-World War II era, last quarter’s global GDP gain of just 1.4% annualized is the lowest of the expansion. Incorporating this result into our forecasts sends a sobering message. At 1.5% and 2.6%, respectively, US and global growth for the year (4Q/4Q) are now projected to slow relative to last year to a pace that is below potential. Such an outcome would be bewildering given that the largest drags weighing on the global economy last year have been fading. Fiscal and deleveraging drags are waning across the developed economies, while financial conditions more broadly are improving as the volatility from last year’s “taper tantrum” has subsided. At the same time, global monetary policy remains near the easiest it has been in the history of modern central banking.</w:t>
      </w:r>
    </w:p>
    <w:p w:rsidR="00E1408D" w:rsidRDefault="00E1408D" w:rsidP="00E1408D">
      <w:pPr>
        <w:pStyle w:val="1EssayText0"/>
        <w:jc w:val="left"/>
      </w:pPr>
      <w:r>
        <w:t xml:space="preserve">Indeed, a global economy that is unable to expand above its potential under such conditions contrasts with the narrative we wove at the start of the year. The message from an important set of global data we track—industrial production, retail spending, labor markets, and surveys of business and consumers—also sends a contrasting signal. They pointed to global GDP accelerating in the second half of last year followed by some moderation at the start of this year. Specifically, these indicators correctly signaled two sources of disappointment: weak EM domestic demand and global inventory investment. However, from the perspective of our top-down indicators, the early year growth dip should have been mild and followed by a reacceleration into midyear. Indeed, our global nowcaster has tracked 1H14 global GDP growth at an above-trend 3.4% pace. While this contour was borne out in official data, the magnitude could not have been more different. The gap between this reading and our bottom-up GDP forecast at 1.8% marks a two-standard-deviation miss in our model and is the widest in the model’s history back to 1998. </w:t>
      </w:r>
    </w:p>
    <w:p w:rsidR="00E1408D" w:rsidRDefault="00CE28AA" w:rsidP="00E1408D">
      <w:pPr>
        <w:pStyle w:val="1EssayText0"/>
        <w:spacing w:line="240" w:lineRule="auto"/>
      </w:pPr>
      <w:r w:rsidRPr="00CE28AA">
        <w:rPr>
          <w:noProof/>
        </w:rPr>
        <w:lastRenderedPageBreak/>
        <w:drawing>
          <wp:inline distT="0" distB="0" distL="0" distR="0">
            <wp:extent cx="3170822" cy="1894671"/>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170822" cy="1894671"/>
                    </a:xfrm>
                    <a:prstGeom prst="rect">
                      <a:avLst/>
                    </a:prstGeom>
                    <a:noFill/>
                    <a:ln w="9525">
                      <a:noFill/>
                      <a:miter lim="800000"/>
                      <a:headEnd/>
                      <a:tailEnd/>
                    </a:ln>
                  </pic:spPr>
                </pic:pic>
              </a:graphicData>
            </a:graphic>
          </wp:inline>
        </w:drawing>
      </w:r>
    </w:p>
    <w:p w:rsidR="00E1408D" w:rsidRDefault="00E1408D" w:rsidP="00E1408D">
      <w:pPr>
        <w:pStyle w:val="1EssayText0"/>
        <w:spacing w:after="120"/>
        <w:jc w:val="left"/>
      </w:pPr>
      <w:r>
        <w:t>There are two possible explanations for this gap. One is that the dip in global growth has been unusually concentrated in sectors—services, construction, and government spending—that mostly lie outside of the global indicator flow. The sources of weakness in US growth provide only limited support for this view. While construction activity was very weak, services GDP expanded during 1Q. A second explanation relates to measurement error. The striking contrast in the US between the contraction in the demand for goods-producing industries—reflected in a large inventory drag and a decline in exports and spending on capital equipment—is hard to reconcile with the solid tone reflected in industrial production, durable shipments, the manufacturing surveys, and labor market data.</w:t>
      </w:r>
    </w:p>
    <w:p w:rsidR="00E1408D" w:rsidRDefault="00E1408D" w:rsidP="00E1408D">
      <w:pPr>
        <w:pStyle w:val="1EssayText0"/>
        <w:spacing w:after="120"/>
        <w:jc w:val="left"/>
      </w:pPr>
      <w:r>
        <w:t xml:space="preserve">While there is no doubt that activity accelerated into midyear, the latest signs suggest the lift will still leave the global economy tracking light through 1H14. Even excluding the VAT-induced drop in Japan, neither our top-down nor bottom-up indicators point to a bounce that would reconcile 1H14 growth with our macro views. </w:t>
      </w:r>
    </w:p>
    <w:p w:rsidR="00E1408D" w:rsidRDefault="00E1408D" w:rsidP="00CE28AA">
      <w:pPr>
        <w:pStyle w:val="1EssayText0"/>
        <w:spacing w:after="120"/>
        <w:ind w:right="-202"/>
        <w:jc w:val="left"/>
        <w:rPr>
          <w:spacing w:val="-4"/>
        </w:rPr>
      </w:pPr>
      <w:r w:rsidRPr="00F337CD">
        <w:rPr>
          <w:spacing w:val="-4"/>
        </w:rPr>
        <w:t xml:space="preserve">If there is any comfort to be taken from this disquiet, it lies in the recognition that policymakers and markets are generally discounting the message from GDP reports. This is evident from the June FOMC meeting, where a 0.7% downward revision to the 2014 growth forecast received little attention. At the same time, </w:t>
      </w:r>
      <w:r>
        <w:rPr>
          <w:spacing w:val="-4"/>
        </w:rPr>
        <w:t xml:space="preserve">that </w:t>
      </w:r>
      <w:r w:rsidRPr="00F337CD">
        <w:rPr>
          <w:spacing w:val="-4"/>
        </w:rPr>
        <w:t>both the global manufacturing and ser</w:t>
      </w:r>
      <w:r>
        <w:rPr>
          <w:spacing w:val="-4"/>
        </w:rPr>
        <w:t>vices</w:t>
      </w:r>
      <w:r w:rsidRPr="00F337CD">
        <w:rPr>
          <w:spacing w:val="-4"/>
        </w:rPr>
        <w:t xml:space="preserve"> PMIs </w:t>
      </w:r>
      <w:r>
        <w:rPr>
          <w:spacing w:val="-4"/>
        </w:rPr>
        <w:t>appear to have risen in</w:t>
      </w:r>
      <w:r w:rsidRPr="00F337CD">
        <w:rPr>
          <w:spacing w:val="-4"/>
        </w:rPr>
        <w:t xml:space="preserve"> June suggests global real GDP is accelerating to a boomy 4.2% annualized pace this month, as filtered through our nowcaster. How much weight to put on this following the huge negative errors in these trackers early this year is a key question</w:t>
      </w:r>
      <w:r>
        <w:rPr>
          <w:spacing w:val="-4"/>
        </w:rPr>
        <w:t>,</w:t>
      </w:r>
      <w:r w:rsidRPr="00F337CD">
        <w:rPr>
          <w:spacing w:val="-4"/>
        </w:rPr>
        <w:t xml:space="preserve"> but for now we are taking them as encouraging signs of rebound from a first quarter we would like to forget.</w:t>
      </w:r>
    </w:p>
    <w:p w:rsidR="00E1408D" w:rsidRDefault="00E1408D" w:rsidP="00CE28AA">
      <w:pPr>
        <w:pStyle w:val="Heading2"/>
        <w:spacing w:before="120"/>
      </w:pPr>
      <w:r>
        <w:t xml:space="preserve">An upside global inflation surprise </w:t>
      </w:r>
    </w:p>
    <w:p w:rsidR="00E1408D" w:rsidRDefault="00E1408D" w:rsidP="00E1408D">
      <w:pPr>
        <w:pStyle w:val="1EssayText"/>
      </w:pPr>
      <w:r>
        <w:t xml:space="preserve">Our 2014 outlook anticipated that a three-year disinflationary trend would end and expected global inflation to rise about 0.5%-pt from its early year lows. </w:t>
      </w:r>
      <w:r>
        <w:lastRenderedPageBreak/>
        <w:t xml:space="preserve">Consumer prices rose 2.6%oya in May according to our preliminary estimate, reaching our year-end target much faster than expected. </w:t>
      </w:r>
    </w:p>
    <w:p w:rsidR="00E1408D" w:rsidRDefault="00E1408D" w:rsidP="00E1408D">
      <w:pPr>
        <w:pStyle w:val="1EssayText"/>
      </w:pPr>
      <w:r>
        <w:t xml:space="preserve">The upturn in inflation is not due primarily to the VAT hike in Japan. Outside Japan global inflation also has climbed from 2.1%oya in February to 2.5%oya in May. And the surprise we </w:t>
      </w:r>
      <w:r w:rsidRPr="00282059">
        <w:rPr>
          <w:spacing w:val="-2"/>
        </w:rPr>
        <w:t xml:space="preserve">are seeing does not appear to reflect commodity price movements, as retail energy and food inflation have evolved more or less in line with expectations. Oil prices have firmed over the past year, even before last week’s jump, boosting retail gasoline inflation. Equally important, agricultural commodity prices have moved off their lows following a roughly 33% slide from mid-2012 to early 2014. With a short lag, this has begun to temper the sharp disinflationary pull from food prices. </w:t>
      </w:r>
    </w:p>
    <w:p w:rsidR="00E1408D" w:rsidRDefault="00E1408D" w:rsidP="00E1408D">
      <w:pPr>
        <w:pStyle w:val="1EssayText"/>
      </w:pPr>
      <w:r>
        <w:t xml:space="preserve">It is the pickup in core inflation </w:t>
      </w:r>
      <w:r w:rsidRPr="00065A38">
        <w:t>that has surprised us.</w:t>
      </w:r>
      <w:r>
        <w:t xml:space="preserve"> The global economy expanded at a pace just above its trend over the past year. We would have expected this to produce stabilization or a slight rise in core inflation. Indeed, core inflation leveled off over the balance of the period, running 1.8% on a 12-month basis from May 2013 through early this year. However, this was followed by a significant increase in the past few months, with the core rate rising 0.3%-pt to 2.1%oya from February to May, or 0.2%-pt excluding Japan. The move up in core inflation is even more striking in sequential terms. </w:t>
      </w:r>
      <w:r w:rsidRPr="00282059">
        <w:rPr>
          <w:spacing w:val="-2"/>
        </w:rPr>
        <w:t>Moreover, it is relatively broad-based outside of the Euro area,</w:t>
      </w:r>
      <w:r>
        <w:t xml:space="preserve"> though with an especially strong contribution from the US. </w:t>
      </w:r>
    </w:p>
    <w:p w:rsidR="00E1408D" w:rsidRDefault="00E1408D" w:rsidP="00CE28AA">
      <w:pPr>
        <w:pStyle w:val="1EssayText"/>
        <w:spacing w:after="200"/>
      </w:pPr>
      <w:r w:rsidRPr="00924211">
        <w:t xml:space="preserve">To be sure, short-term movements in inflation can be volatile and the fundamentals do not support the rapid increase of the past few months. The global output gap is closing only slowly and there are scant signs of wage pressures, which are an important building block in the inflation process. With that said, the strength and geographic breadth of the recent move suggest firms are regaining some pricing power. </w:t>
      </w:r>
      <w:r>
        <w:t xml:space="preserve">This may reflect the fact that global manufacturing has been growing at an above-trend 4% pace for a full year now. </w:t>
      </w:r>
      <w:r w:rsidRPr="00924211">
        <w:t>Although the monthly rate of inflation is likely</w:t>
      </w:r>
      <w:r>
        <w:t xml:space="preserve"> to cool, our hunch is that pricing power will continue to firm and that core inflation will</w:t>
      </w:r>
      <w:r w:rsidRPr="00924211">
        <w:t xml:space="preserve"> track some</w:t>
      </w:r>
      <w:r>
        <w:t xml:space="preserve">what above our </w:t>
      </w:r>
      <w:r w:rsidRPr="00924211">
        <w:t xml:space="preserve">forecast, producing a further </w:t>
      </w:r>
      <w:r>
        <w:t xml:space="preserve">modest </w:t>
      </w:r>
      <w:r w:rsidRPr="00924211">
        <w:t xml:space="preserve">increase in the year-ago inflation rate during 2H14. </w:t>
      </w:r>
    </w:p>
    <w:p w:rsidR="00E1408D" w:rsidRDefault="00E1408D" w:rsidP="00CE28AA">
      <w:pPr>
        <w:pStyle w:val="Heading2"/>
        <w:spacing w:before="120"/>
      </w:pPr>
      <w:r>
        <w:t>Asia less able to join axis of easing</w:t>
      </w:r>
    </w:p>
    <w:p w:rsidR="00CE28AA" w:rsidRDefault="00E1408D" w:rsidP="00E1408D">
      <w:pPr>
        <w:pStyle w:val="1EssayText0"/>
        <w:spacing w:after="120"/>
        <w:jc w:val="left"/>
      </w:pPr>
      <w:r>
        <w:t xml:space="preserve">In recent weeks, several EM central banks have eased monetary policy and others look to be getting ready to do so. Much of this is in response to softer growth, calm financial markets, and continued easy monetary conditions </w:t>
      </w:r>
    </w:p>
    <w:p w:rsidR="00CE28AA" w:rsidRDefault="00CE28AA" w:rsidP="00CE28AA">
      <w:pPr>
        <w:pStyle w:val="1EssayText0"/>
        <w:spacing w:after="120" w:line="240" w:lineRule="auto"/>
        <w:jc w:val="left"/>
      </w:pPr>
      <w:r w:rsidRPr="00CE28AA">
        <w:rPr>
          <w:noProof/>
        </w:rPr>
        <w:lastRenderedPageBreak/>
        <w:drawing>
          <wp:inline distT="0" distB="0" distL="0" distR="0">
            <wp:extent cx="3072130" cy="1780661"/>
            <wp:effectExtent l="19050" t="0" r="0" b="0"/>
            <wp:docPr id="12" name="Picture 1" descr="ECON_MACDATA_CHART_303 (PUBLIC);EconomicsChart;Sheet2,Macdata_RN_ Chart 2;cover - page 2 - Consumer prices.xlsx|K:\NY_ECONOMICS\Global_Data_Watch\GDW CHARTS Jun 20 2014\cover - page 2 - Consumer prices.xlsx;Sheet2;$A$2:$A$13,$A$16:$A$63;$B$2:$B$13,$B$16:$B$63;$C$2:$C$13,$C$16:$C$63"/>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t="3019"/>
                    <a:stretch>
                      <a:fillRect/>
                    </a:stretch>
                  </pic:blipFill>
                  <pic:spPr bwMode="auto">
                    <a:xfrm>
                      <a:off x="0" y="0"/>
                      <a:ext cx="3072130" cy="1780661"/>
                    </a:xfrm>
                    <a:prstGeom prst="rect">
                      <a:avLst/>
                    </a:prstGeom>
                    <a:noFill/>
                    <a:ln w="9525">
                      <a:noFill/>
                      <a:miter lim="800000"/>
                      <a:headEnd/>
                      <a:tailEnd/>
                    </a:ln>
                  </pic:spPr>
                </pic:pic>
              </a:graphicData>
            </a:graphic>
          </wp:inline>
        </w:drawing>
      </w:r>
    </w:p>
    <w:p w:rsidR="00E1408D" w:rsidRDefault="00E1408D" w:rsidP="00E1408D">
      <w:pPr>
        <w:pStyle w:val="1EssayText0"/>
        <w:spacing w:after="120"/>
        <w:jc w:val="left"/>
      </w:pPr>
      <w:r>
        <w:t>in the developed world. The shift mostly has been seen across Latin America and in EMEA EM. Last week, Turkey’s central bank surprised with a 75bp cut even as it creatively defined “tight monetary policy” as the maintenance of a flat yield curve. Assuming financial markets stay calm and the lira remains stable, we look for further CBRT easing.</w:t>
      </w:r>
    </w:p>
    <w:p w:rsidR="00E1408D" w:rsidRDefault="00E1408D" w:rsidP="00E1408D">
      <w:pPr>
        <w:pStyle w:val="1EssayText0"/>
        <w:spacing w:after="120"/>
        <w:jc w:val="left"/>
      </w:pPr>
      <w:r>
        <w:t xml:space="preserve">In contrast to the easing bias in other parts of the EM, supply constraints and financial vulnerabilities in EM Asia are pushing central banks to either stay put or tighten policies. The PBOC is an exception. Officials are </w:t>
      </w:r>
      <w:r w:rsidRPr="000A713E">
        <w:t xml:space="preserve">likely </w:t>
      </w:r>
      <w:r>
        <w:t xml:space="preserve">to keep to their </w:t>
      </w:r>
      <w:r w:rsidRPr="000A713E">
        <w:t>annual credit target of 13% growth but with easier financial conditions allowing CNY to stay on the weak side longer and interbank rates soft to support exports and domestic demand</w:t>
      </w:r>
      <w:r>
        <w:t xml:space="preserve">. And although we look for across-the-board RRR cuts, this is mostly in response to the reduction in FX intervention. Similarly, the BoK is expected to remain on hold for the rest of 2014 despite soft growth and inflation even if some limited selective credit easing measures are possible. </w:t>
      </w:r>
    </w:p>
    <w:p w:rsidR="00E1408D" w:rsidRDefault="00E1408D" w:rsidP="00E1408D">
      <w:pPr>
        <w:pStyle w:val="1EssayText0"/>
        <w:spacing w:after="120"/>
        <w:jc w:val="left"/>
      </w:pPr>
      <w:r>
        <w:t>Elsewhere in EM Asia, central banks are leaning toward a tightening bias in response to financial stability concerns and rising inflation pressures. We look for further rate hikes from the Philippines and the start of hikes from Malaysia in July. Although Indonesia’s central bank is expected to stay on hold, the risks to the policy outlook are tilted to the upside should the current account deficit widen or the currency weaken materially. In Thailand (the only central bank in the region to have eased this year), policy has also shifted to a neutral stance given price pressures. Singapore’s monetary authority has kept its currency on a modest appreciation path since April 2010 as upside risks to core inflation remain material. Similarly, upside inflation risks from a subpar monsoon will likely limit the Reserve Bank of India’s patience as the government tries to implement its reform agenda, and so we still look for a hike by year-end.</w:t>
      </w:r>
      <w:r w:rsidRPr="00761E94">
        <w:t xml:space="preserve"> </w:t>
      </w:r>
    </w:p>
    <w:p w:rsidR="00320EC6" w:rsidRDefault="00320EC6" w:rsidP="00236BD3">
      <w:pPr>
        <w:pStyle w:val="1EssayText0"/>
        <w:jc w:val="left"/>
      </w:pPr>
    </w:p>
    <w:p w:rsidR="00694E43" w:rsidRDefault="00694E43" w:rsidP="00096996">
      <w:pPr>
        <w:pStyle w:val="Body"/>
        <w:sectPr w:rsidR="00694E43" w:rsidSect="005B75B0">
          <w:headerReference w:type="even" r:id="rId28"/>
          <w:headerReference w:type="default" r:id="rId29"/>
          <w:footerReference w:type="even" r:id="rId30"/>
          <w:footerReference w:type="default" r:id="rId31"/>
          <w:pgSz w:w="12240" w:h="15840" w:code="1"/>
          <w:pgMar w:top="2376" w:right="1140" w:bottom="810" w:left="1140" w:header="936" w:footer="578" w:gutter="0"/>
          <w:cols w:num="2" w:space="284"/>
          <w:formProt w:val="0"/>
          <w:docGrid w:linePitch="360"/>
        </w:sectPr>
      </w:pPr>
    </w:p>
    <w:p w:rsidR="00694E43" w:rsidRDefault="008E32F0" w:rsidP="00FC7D70">
      <w:pPr>
        <w:pStyle w:val="Heading1"/>
        <w:spacing w:before="0" w:after="180"/>
        <w:ind w:right="-216"/>
      </w:pPr>
      <w:bookmarkStart w:id="2" w:name="_Toc373938555"/>
      <w:r w:rsidRPr="008E32F0">
        <w:lastRenderedPageBreak/>
        <w:t>Central Bank Policy Rate Watch</w:t>
      </w:r>
      <w:bookmarkEnd w:id="2"/>
    </w:p>
    <w:p w:rsidR="00694E43" w:rsidRPr="00694E43" w:rsidRDefault="00D564BF" w:rsidP="00A156A5">
      <w:pPr>
        <w:pStyle w:val="Body"/>
        <w:spacing w:after="0"/>
        <w:ind w:right="-216"/>
      </w:pPr>
      <w:r w:rsidRPr="00D564BF">
        <w:rPr>
          <w:noProof/>
        </w:rPr>
        <w:drawing>
          <wp:inline distT="0" distB="0" distL="0" distR="0">
            <wp:extent cx="6413251" cy="7066722"/>
            <wp:effectExtent l="19050" t="0" r="6599" b="0"/>
            <wp:docPr id="43" name="Picture 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b="4178"/>
                    <a:stretch>
                      <a:fillRect/>
                    </a:stretch>
                  </pic:blipFill>
                  <pic:spPr bwMode="auto">
                    <a:xfrm>
                      <a:off x="0" y="0"/>
                      <a:ext cx="6413251" cy="7066722"/>
                    </a:xfrm>
                    <a:prstGeom prst="rect">
                      <a:avLst/>
                    </a:prstGeom>
                    <a:noFill/>
                    <a:ln w="9525">
                      <a:noFill/>
                      <a:miter lim="800000"/>
                      <a:headEnd/>
                      <a:tailEnd/>
                    </a:ln>
                  </pic:spPr>
                </pic:pic>
              </a:graphicData>
            </a:graphic>
          </wp:inline>
        </w:drawing>
      </w:r>
    </w:p>
    <w:p w:rsidR="007F7901" w:rsidRDefault="007F7901" w:rsidP="007F7901">
      <w:pPr>
        <w:pStyle w:val="Source"/>
        <w:spacing w:before="20" w:after="0"/>
        <w:ind w:left="90"/>
        <w:sectPr w:rsidR="007F7901" w:rsidSect="005B2367">
          <w:headerReference w:type="even" r:id="rId33"/>
          <w:headerReference w:type="default" r:id="rId34"/>
          <w:footerReference w:type="even" r:id="rId35"/>
          <w:footerReference w:type="default" r:id="rId36"/>
          <w:pgSz w:w="12240" w:h="15840" w:code="1"/>
          <w:pgMar w:top="2160" w:right="1140" w:bottom="936" w:left="1140" w:header="936" w:footer="578" w:gutter="0"/>
          <w:cols w:space="284"/>
          <w:formProt w:val="0"/>
          <w:docGrid w:linePitch="360"/>
        </w:sectPr>
      </w:pPr>
      <w:r w:rsidRPr="007F7901">
        <w:rPr>
          <w:sz w:val="16"/>
          <w:vertAlign w:val="superscript"/>
        </w:rPr>
        <w:t>1</w:t>
      </w:r>
      <w:r>
        <w:t xml:space="preserve"> </w:t>
      </w:r>
      <w:r w:rsidRPr="007F7901">
        <w:t xml:space="preserve">Refers to trough end-quarter rate from 2009-present </w:t>
      </w:r>
      <w:r w:rsidRPr="007F7901">
        <w:rPr>
          <w:sz w:val="16"/>
        </w:rPr>
        <w:t>²</w:t>
      </w:r>
      <w:r w:rsidRPr="007F7901">
        <w:t xml:space="preserve"> Effective rate adjusted on daily basis</w:t>
      </w:r>
      <w:r>
        <w:t xml:space="preserve">.  </w:t>
      </w:r>
      <w:r w:rsidRPr="007F7901">
        <w:t xml:space="preserve"> Source: J.P. Morgan</w:t>
      </w:r>
      <w:r>
        <w:br/>
      </w:r>
      <w:r w:rsidRPr="007F7901">
        <w:t>Bold denotes move since last GMOS and forecast changes. Aggregates are GDP-weighted averages</w:t>
      </w:r>
    </w:p>
    <w:p w:rsidR="00694E43" w:rsidRDefault="00694E43" w:rsidP="00B263F7">
      <w:pPr>
        <w:pStyle w:val="Heading1"/>
        <w:spacing w:before="0" w:after="120"/>
      </w:pPr>
      <w:bookmarkStart w:id="3" w:name="_Toc373938556"/>
      <w:r>
        <w:lastRenderedPageBreak/>
        <w:t>Forecasts</w:t>
      </w:r>
      <w:r w:rsidR="0000725D">
        <w:t xml:space="preserve"> &amp; Strategy</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33"/>
        <w:gridCol w:w="3743"/>
      </w:tblGrid>
      <w:tr w:rsidR="00B263F7" w:rsidTr="0000725D">
        <w:trPr>
          <w:trHeight w:val="12051"/>
        </w:trPr>
        <w:tc>
          <w:tcPr>
            <w:tcW w:w="6318" w:type="dxa"/>
          </w:tcPr>
          <w:p w:rsidR="00B263F7" w:rsidRDefault="00E1408D" w:rsidP="00FC2DC6">
            <w:pPr>
              <w:spacing w:before="40" w:after="240"/>
            </w:pPr>
            <w:r w:rsidRPr="00E1408D">
              <w:rPr>
                <w:noProof/>
              </w:rPr>
              <w:drawing>
                <wp:inline distT="0" distB="0" distL="0" distR="0">
                  <wp:extent cx="3949700" cy="4667250"/>
                  <wp:effectExtent l="19050" t="0" r="0" b="0"/>
                  <wp:docPr id="7" name="Picture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3949700" cy="4667250"/>
                          </a:xfrm>
                          <a:prstGeom prst="rect">
                            <a:avLst/>
                          </a:prstGeom>
                          <a:noFill/>
                          <a:ln w="9525">
                            <a:noFill/>
                            <a:miter lim="800000"/>
                            <a:headEnd/>
                            <a:tailEnd/>
                          </a:ln>
                        </pic:spPr>
                      </pic:pic>
                    </a:graphicData>
                  </a:graphic>
                </wp:inline>
              </w:drawing>
            </w:r>
          </w:p>
          <w:p w:rsidR="00B263F7" w:rsidRDefault="00E1408D" w:rsidP="0040678B">
            <w:pPr>
              <w:spacing w:after="60"/>
            </w:pPr>
            <w:r w:rsidRPr="00E1408D">
              <w:rPr>
                <w:noProof/>
              </w:rPr>
              <w:drawing>
                <wp:inline distT="0" distB="0" distL="0" distR="0">
                  <wp:extent cx="3943350" cy="2120900"/>
                  <wp:effectExtent l="19050" t="0" r="0" b="0"/>
                  <wp:docPr id="8" name="Picture 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3943350" cy="2120900"/>
                          </a:xfrm>
                          <a:prstGeom prst="rect">
                            <a:avLst/>
                          </a:prstGeom>
                          <a:noFill/>
                          <a:ln w="9525">
                            <a:noFill/>
                            <a:miter lim="800000"/>
                            <a:headEnd/>
                            <a:tailEnd/>
                          </a:ln>
                        </pic:spPr>
                      </pic:pic>
                    </a:graphicData>
                  </a:graphic>
                </wp:inline>
              </w:drawing>
            </w:r>
          </w:p>
        </w:tc>
        <w:tc>
          <w:tcPr>
            <w:tcW w:w="3858" w:type="dxa"/>
          </w:tcPr>
          <w:p w:rsidR="00B263F7" w:rsidRPr="000E2470" w:rsidRDefault="00B263F7" w:rsidP="00B263F7">
            <w:pPr>
              <w:pStyle w:val="FigureTitle"/>
              <w:spacing w:after="60"/>
              <w:rPr>
                <w:sz w:val="24"/>
                <w:szCs w:val="24"/>
              </w:rPr>
            </w:pPr>
            <w:r w:rsidRPr="000E2470">
              <w:rPr>
                <w:sz w:val="24"/>
                <w:szCs w:val="24"/>
              </w:rPr>
              <w:t>Investment themes and impacts</w:t>
            </w:r>
          </w:p>
          <w:tbl>
            <w:tblPr>
              <w:tblW w:w="3544" w:type="dxa"/>
              <w:tblLook w:val="04A0"/>
            </w:tblPr>
            <w:tblGrid>
              <w:gridCol w:w="3544"/>
            </w:tblGrid>
            <w:tr w:rsidR="00E1408D" w:rsidRPr="00CA5DB8" w:rsidTr="00E1408D">
              <w:trPr>
                <w:trHeight w:val="152"/>
              </w:trPr>
              <w:tc>
                <w:tcPr>
                  <w:tcW w:w="3544" w:type="dxa"/>
                  <w:tcBorders>
                    <w:top w:val="single" w:sz="4" w:space="0" w:color="auto"/>
                  </w:tcBorders>
                </w:tcPr>
                <w:p w:rsidR="00E1408D" w:rsidRPr="00264410" w:rsidRDefault="00E1408D" w:rsidP="000921A4">
                  <w:pPr>
                    <w:ind w:left="-26"/>
                    <w:rPr>
                      <w:rFonts w:ascii="Arial Narrow" w:hAnsi="Arial Narrow" w:cs="Arial"/>
                      <w:b/>
                      <w:bCs/>
                      <w:color w:val="000000"/>
                      <w:sz w:val="18"/>
                      <w:szCs w:val="18"/>
                    </w:rPr>
                  </w:pPr>
                  <w:r>
                    <w:rPr>
                      <w:rFonts w:ascii="Arial Narrow" w:hAnsi="Arial Narrow" w:cs="Arial"/>
                      <w:b/>
                      <w:bCs/>
                      <w:color w:val="000000"/>
                      <w:sz w:val="18"/>
                      <w:szCs w:val="18"/>
                    </w:rPr>
                    <w:t>Low growth means money stays easy</w:t>
                  </w:r>
                </w:p>
              </w:tc>
            </w:tr>
            <w:tr w:rsidR="00E1408D" w:rsidRPr="00CA5DB8" w:rsidTr="00E1408D">
              <w:trPr>
                <w:trHeight w:val="20"/>
              </w:trPr>
              <w:tc>
                <w:tcPr>
                  <w:tcW w:w="3544" w:type="dxa"/>
                </w:tcPr>
                <w:p w:rsidR="00E1408D" w:rsidRPr="00264410" w:rsidRDefault="00E1408D" w:rsidP="00E1408D">
                  <w:pPr>
                    <w:ind w:left="144"/>
                    <w:rPr>
                      <w:rFonts w:ascii="Arial Narrow" w:hAnsi="Arial Narrow" w:cs="Arial"/>
                      <w:bCs/>
                      <w:color w:val="000000"/>
                      <w:sz w:val="18"/>
                      <w:szCs w:val="18"/>
                    </w:rPr>
                  </w:pPr>
                  <w:r>
                    <w:rPr>
                      <w:rFonts w:ascii="Arial Narrow" w:hAnsi="Arial Narrow" w:cs="Arial"/>
                      <w:bCs/>
                      <w:color w:val="000000"/>
                      <w:sz w:val="18"/>
                      <w:szCs w:val="18"/>
                    </w:rPr>
                    <w:t xml:space="preserve">The current US recovery is the slowest since </w:t>
                  </w:r>
                  <w:r w:rsidRPr="00E1408D">
                    <w:rPr>
                      <w:rFonts w:ascii="Arial Narrow" w:hAnsi="Arial Narrow" w:cs="Arial"/>
                      <w:color w:val="000000"/>
                      <w:sz w:val="18"/>
                      <w:szCs w:val="18"/>
                    </w:rPr>
                    <w:t>WWII</w:t>
                  </w:r>
                  <w:r>
                    <w:rPr>
                      <w:rFonts w:ascii="Arial Narrow" w:hAnsi="Arial Narrow" w:cs="Arial"/>
                      <w:bCs/>
                      <w:color w:val="000000"/>
                      <w:sz w:val="18"/>
                      <w:szCs w:val="18"/>
                    </w:rPr>
                    <w:t xml:space="preserve">. Global growth will barely exceed potential. Easy money stays for a long time. </w:t>
                  </w:r>
                  <w:r w:rsidRPr="00264410">
                    <w:rPr>
                      <w:rFonts w:ascii="Arial Narrow" w:hAnsi="Arial Narrow" w:cs="Arial"/>
                      <w:bCs/>
                      <w:color w:val="000000"/>
                      <w:sz w:val="18"/>
                      <w:szCs w:val="18"/>
                    </w:rPr>
                    <w:t xml:space="preserve"> </w:t>
                  </w:r>
                </w:p>
              </w:tc>
            </w:tr>
            <w:tr w:rsidR="00E1408D" w:rsidRPr="00CA5DB8" w:rsidTr="00E1408D">
              <w:trPr>
                <w:trHeight w:val="188"/>
              </w:trPr>
              <w:tc>
                <w:tcPr>
                  <w:tcW w:w="3544" w:type="dxa"/>
                </w:tcPr>
                <w:p w:rsidR="00E1408D" w:rsidRPr="00CA5DB8" w:rsidRDefault="00E1408D" w:rsidP="000921A4">
                  <w:pPr>
                    <w:ind w:left="-26"/>
                    <w:rPr>
                      <w:rFonts w:ascii="Arial Narrow" w:hAnsi="Arial Narrow" w:cs="Arial"/>
                      <w:b/>
                      <w:bCs/>
                      <w:color w:val="000000"/>
                      <w:sz w:val="18"/>
                      <w:szCs w:val="18"/>
                    </w:rPr>
                  </w:pPr>
                  <w:r>
                    <w:rPr>
                      <w:rFonts w:ascii="Arial Narrow" w:hAnsi="Arial Narrow" w:cs="Arial"/>
                      <w:b/>
                      <w:bCs/>
                      <w:color w:val="000000"/>
                      <w:sz w:val="18"/>
                      <w:szCs w:val="18"/>
                    </w:rPr>
                    <w:t>Low macro vol drives carry trades</w:t>
                  </w:r>
                </w:p>
              </w:tc>
            </w:tr>
            <w:tr w:rsidR="00E1408D" w:rsidRPr="00CA5DB8" w:rsidTr="00E1408D">
              <w:trPr>
                <w:trHeight w:val="20"/>
              </w:trPr>
              <w:tc>
                <w:tcPr>
                  <w:tcW w:w="3544" w:type="dxa"/>
                  <w:vAlign w:val="center"/>
                </w:tcPr>
                <w:p w:rsidR="00E1408D" w:rsidRPr="00CA5DB8" w:rsidRDefault="00E1408D" w:rsidP="00E1408D">
                  <w:pPr>
                    <w:ind w:left="144"/>
                    <w:rPr>
                      <w:rFonts w:ascii="Arial Narrow" w:hAnsi="Arial Narrow" w:cs="Arial"/>
                      <w:color w:val="000000"/>
                      <w:sz w:val="18"/>
                      <w:szCs w:val="18"/>
                    </w:rPr>
                  </w:pPr>
                  <w:r>
                    <w:rPr>
                      <w:rFonts w:ascii="Arial Narrow" w:hAnsi="Arial Narrow" w:cs="Arial"/>
                      <w:color w:val="000000"/>
                      <w:sz w:val="18"/>
                      <w:szCs w:val="18"/>
                    </w:rPr>
                    <w:t xml:space="preserve">ZIRP and low macro vol make earning risk premia and carry very attractive. </w:t>
                  </w:r>
                </w:p>
              </w:tc>
            </w:tr>
            <w:tr w:rsidR="00E1408D" w:rsidRPr="00CA5DB8" w:rsidTr="00E1408D">
              <w:trPr>
                <w:trHeight w:val="179"/>
              </w:trPr>
              <w:tc>
                <w:tcPr>
                  <w:tcW w:w="3544" w:type="dxa"/>
                </w:tcPr>
                <w:p w:rsidR="00E1408D" w:rsidRPr="00CA5DB8" w:rsidRDefault="00E1408D" w:rsidP="000921A4">
                  <w:pPr>
                    <w:ind w:left="-26"/>
                    <w:rPr>
                      <w:rFonts w:ascii="Arial Narrow" w:hAnsi="Arial Narrow" w:cs="Arial"/>
                      <w:b/>
                      <w:bCs/>
                      <w:color w:val="000000"/>
                      <w:sz w:val="18"/>
                      <w:szCs w:val="18"/>
                    </w:rPr>
                  </w:pPr>
                  <w:r>
                    <w:rPr>
                      <w:rFonts w:ascii="Arial Narrow" w:hAnsi="Arial Narrow" w:cs="Arial"/>
                      <w:b/>
                      <w:bCs/>
                      <w:color w:val="000000"/>
                      <w:sz w:val="18"/>
                      <w:szCs w:val="18"/>
                    </w:rPr>
                    <w:t>Rotate risk from over-owned and -valued</w:t>
                  </w:r>
                </w:p>
              </w:tc>
            </w:tr>
            <w:tr w:rsidR="00E1408D" w:rsidRPr="00CA5DB8" w:rsidTr="00E1408D">
              <w:trPr>
                <w:trHeight w:val="20"/>
              </w:trPr>
              <w:tc>
                <w:tcPr>
                  <w:tcW w:w="3544" w:type="dxa"/>
                  <w:vAlign w:val="center"/>
                </w:tcPr>
                <w:p w:rsidR="00E1408D" w:rsidRPr="00CA5DB8" w:rsidRDefault="00E1408D" w:rsidP="00E1408D">
                  <w:pPr>
                    <w:ind w:left="144"/>
                    <w:rPr>
                      <w:rFonts w:ascii="Arial Narrow" w:hAnsi="Arial Narrow" w:cs="Arial"/>
                      <w:color w:val="000000"/>
                      <w:sz w:val="18"/>
                      <w:szCs w:val="18"/>
                    </w:rPr>
                  </w:pPr>
                  <w:r>
                    <w:rPr>
                      <w:rFonts w:ascii="Arial Narrow" w:hAnsi="Arial Narrow" w:cs="Arial"/>
                      <w:color w:val="000000"/>
                      <w:sz w:val="18"/>
                      <w:szCs w:val="18"/>
                    </w:rPr>
                    <w:t>… to better valued and less owned risk assets. Credit OWs are now small, and exposure is moved to equity, EM and commodity roll.</w:t>
                  </w:r>
                </w:p>
              </w:tc>
            </w:tr>
            <w:tr w:rsidR="00E1408D" w:rsidRPr="00CA5DB8" w:rsidTr="00E1408D">
              <w:trPr>
                <w:trHeight w:val="161"/>
              </w:trPr>
              <w:tc>
                <w:tcPr>
                  <w:tcW w:w="3544" w:type="dxa"/>
                </w:tcPr>
                <w:p w:rsidR="00E1408D" w:rsidRPr="00CA5DB8" w:rsidRDefault="00E1408D" w:rsidP="000921A4">
                  <w:pPr>
                    <w:ind w:left="-26"/>
                    <w:rPr>
                      <w:rFonts w:ascii="Arial Narrow" w:hAnsi="Arial Narrow" w:cs="Arial"/>
                      <w:b/>
                      <w:bCs/>
                      <w:color w:val="000000"/>
                      <w:sz w:val="18"/>
                      <w:szCs w:val="18"/>
                    </w:rPr>
                  </w:pPr>
                  <w:r>
                    <w:rPr>
                      <w:rFonts w:ascii="Arial Narrow" w:hAnsi="Arial Narrow" w:cs="Arial"/>
                      <w:b/>
                      <w:bCs/>
                      <w:color w:val="000000"/>
                      <w:sz w:val="18"/>
                      <w:szCs w:val="18"/>
                    </w:rPr>
                    <w:t xml:space="preserve">OW EM across asset classes </w:t>
                  </w:r>
                </w:p>
              </w:tc>
            </w:tr>
            <w:tr w:rsidR="00E1408D" w:rsidRPr="00CA5DB8" w:rsidTr="00E1408D">
              <w:trPr>
                <w:trHeight w:val="20"/>
              </w:trPr>
              <w:tc>
                <w:tcPr>
                  <w:tcW w:w="3544" w:type="dxa"/>
                  <w:vAlign w:val="center"/>
                </w:tcPr>
                <w:p w:rsidR="00E1408D" w:rsidRPr="00CA5DB8" w:rsidRDefault="00E1408D" w:rsidP="000921A4">
                  <w:pPr>
                    <w:ind w:left="144"/>
                    <w:rPr>
                      <w:rFonts w:ascii="Arial Narrow" w:hAnsi="Arial Narrow" w:cs="Arial"/>
                      <w:color w:val="000000"/>
                      <w:sz w:val="18"/>
                      <w:szCs w:val="18"/>
                    </w:rPr>
                  </w:pPr>
                  <w:r>
                    <w:rPr>
                      <w:rFonts w:ascii="Arial Narrow" w:hAnsi="Arial Narrow" w:cs="Arial"/>
                      <w:color w:val="000000"/>
                      <w:sz w:val="18"/>
                      <w:szCs w:val="18"/>
                    </w:rPr>
                    <w:t xml:space="preserve">Relative macro momentum is switching to EM. EM growth expectations are stabilizing while those in DM have come down badly. Investors seem UW EM, while it offers better value. OW EM across bonds, FX, credit and equities.  </w:t>
                  </w:r>
                </w:p>
              </w:tc>
            </w:tr>
            <w:tr w:rsidR="00E1408D" w:rsidRPr="00CA5DB8" w:rsidTr="00E1408D">
              <w:trPr>
                <w:trHeight w:val="170"/>
              </w:trPr>
              <w:tc>
                <w:tcPr>
                  <w:tcW w:w="3544" w:type="dxa"/>
                </w:tcPr>
                <w:p w:rsidR="00E1408D" w:rsidRPr="00831ACE" w:rsidRDefault="00E1408D" w:rsidP="000921A4">
                  <w:pPr>
                    <w:rPr>
                      <w:rFonts w:ascii="Arial Narrow" w:hAnsi="Arial Narrow" w:cs="Arial"/>
                      <w:bCs/>
                      <w:color w:val="000000"/>
                      <w:sz w:val="18"/>
                      <w:szCs w:val="18"/>
                    </w:rPr>
                  </w:pPr>
                  <w:r>
                    <w:rPr>
                      <w:rFonts w:ascii="Arial Narrow" w:hAnsi="Arial Narrow" w:cs="Arial"/>
                      <w:b/>
                      <w:bCs/>
                      <w:color w:val="000000"/>
                      <w:sz w:val="18"/>
                      <w:szCs w:val="18"/>
                    </w:rPr>
                    <w:t xml:space="preserve">Avoid and hedge what is suspect </w:t>
                  </w:r>
                  <w:r w:rsidRPr="00924236">
                    <w:rPr>
                      <w:rFonts w:ascii="Arial Narrow" w:hAnsi="Arial Narrow" w:cs="Arial"/>
                      <w:bCs/>
                      <w:color w:val="000000"/>
                      <w:sz w:val="18"/>
                      <w:szCs w:val="18"/>
                    </w:rPr>
                    <w:t xml:space="preserve"> </w:t>
                  </w:r>
                </w:p>
              </w:tc>
            </w:tr>
            <w:tr w:rsidR="00E1408D" w:rsidRPr="00CA5DB8" w:rsidTr="00E1408D">
              <w:trPr>
                <w:trHeight w:val="20"/>
              </w:trPr>
              <w:tc>
                <w:tcPr>
                  <w:tcW w:w="3544" w:type="dxa"/>
                  <w:vAlign w:val="center"/>
                </w:tcPr>
                <w:p w:rsidR="00E1408D" w:rsidRPr="00CA5DB8" w:rsidRDefault="00E1408D" w:rsidP="00E1408D">
                  <w:pPr>
                    <w:ind w:left="144"/>
                    <w:rPr>
                      <w:rFonts w:ascii="Arial Narrow" w:hAnsi="Arial Narrow" w:cs="Arial"/>
                      <w:color w:val="000000"/>
                      <w:sz w:val="18"/>
                      <w:szCs w:val="18"/>
                    </w:rPr>
                  </w:pPr>
                  <w:r>
                    <w:rPr>
                      <w:rFonts w:ascii="Arial Narrow" w:hAnsi="Arial Narrow" w:cs="Arial"/>
                      <w:bCs/>
                      <w:color w:val="000000"/>
                      <w:sz w:val="18"/>
                      <w:szCs w:val="18"/>
                    </w:rPr>
                    <w:t xml:space="preserve">Our UWs are not just based on value and macro momentum but also on what seems uncertain, coming from event risk, such as the Middle East and China, or from the unexplained (fall in U-rate and Q1 GDP). Hedges include oil futures, UW US FI vs EU, UW US equity vs EM.      </w:t>
                  </w:r>
                </w:p>
              </w:tc>
            </w:tr>
            <w:tr w:rsidR="00E1408D" w:rsidRPr="00CA5DB8" w:rsidTr="00E1408D">
              <w:trPr>
                <w:trHeight w:val="197"/>
              </w:trPr>
              <w:tc>
                <w:tcPr>
                  <w:tcW w:w="3544" w:type="dxa"/>
                  <w:vAlign w:val="center"/>
                </w:tcPr>
                <w:p w:rsidR="00E1408D" w:rsidRPr="00ED734B" w:rsidRDefault="00E1408D" w:rsidP="006D0EE9">
                  <w:pPr>
                    <w:rPr>
                      <w:rFonts w:ascii="Arial Narrow" w:hAnsi="Arial Narrow" w:cs="Arial"/>
                      <w:bCs/>
                      <w:color w:val="000000"/>
                      <w:sz w:val="18"/>
                      <w:szCs w:val="18"/>
                    </w:rPr>
                  </w:pPr>
                  <w:r>
                    <w:rPr>
                      <w:rFonts w:ascii="Arial Narrow" w:hAnsi="Arial Narrow" w:cs="Arial"/>
                      <w:b/>
                      <w:bCs/>
                      <w:color w:val="000000"/>
                      <w:sz w:val="18"/>
                      <w:szCs w:val="18"/>
                    </w:rPr>
                    <w:t>Past half-time in the global business cycle</w:t>
                  </w:r>
                </w:p>
              </w:tc>
            </w:tr>
            <w:tr w:rsidR="00E1408D" w:rsidRPr="00CA5DB8" w:rsidTr="00E1408D">
              <w:trPr>
                <w:trHeight w:val="20"/>
              </w:trPr>
              <w:tc>
                <w:tcPr>
                  <w:tcW w:w="3544" w:type="dxa"/>
                  <w:tcBorders>
                    <w:bottom w:val="single" w:sz="6" w:space="0" w:color="auto"/>
                  </w:tcBorders>
                  <w:vAlign w:val="center"/>
                </w:tcPr>
                <w:p w:rsidR="00E1408D" w:rsidRPr="00ED734B" w:rsidRDefault="00E1408D" w:rsidP="00E1408D">
                  <w:pPr>
                    <w:ind w:left="144"/>
                    <w:rPr>
                      <w:rFonts w:ascii="Arial Narrow" w:hAnsi="Arial Narrow" w:cs="Arial"/>
                      <w:bCs/>
                      <w:color w:val="000000"/>
                      <w:sz w:val="18"/>
                      <w:szCs w:val="18"/>
                    </w:rPr>
                  </w:pPr>
                  <w:r>
                    <w:rPr>
                      <w:rFonts w:ascii="Arial Narrow" w:hAnsi="Arial Narrow" w:cs="Arial"/>
                      <w:color w:val="000000"/>
                      <w:sz w:val="18"/>
                      <w:szCs w:val="18"/>
                    </w:rPr>
                    <w:t xml:space="preserve">June marks the 5th anniversary of the recovery. Working hypothesis is an 8-year recovery. That keeps the equity rally on track, but makes the credit rally mature.   </w:t>
                  </w:r>
                </w:p>
              </w:tc>
            </w:tr>
          </w:tbl>
          <w:p w:rsidR="00EB0962" w:rsidRPr="00CB5DE7" w:rsidRDefault="00EB0962" w:rsidP="00EB0962">
            <w:pPr>
              <w:spacing w:before="60" w:after="80"/>
              <w:rPr>
                <w:rFonts w:ascii="Arial Narrow" w:hAnsi="Arial Narrow"/>
                <w:sz w:val="14"/>
              </w:rPr>
            </w:pPr>
            <w:r w:rsidRPr="00CB5DE7">
              <w:rPr>
                <w:rFonts w:ascii="Arial Narrow" w:hAnsi="Arial Narrow"/>
                <w:sz w:val="14"/>
              </w:rPr>
              <w:t>Source: J.P. Morgan</w:t>
            </w:r>
          </w:p>
          <w:p w:rsidR="00B263F7" w:rsidRPr="00EB0962" w:rsidRDefault="00B263F7" w:rsidP="00B263F7">
            <w:pPr>
              <w:pStyle w:val="FigureTitle"/>
              <w:rPr>
                <w:szCs w:val="24"/>
              </w:rPr>
            </w:pPr>
          </w:p>
          <w:p w:rsidR="00B263F7" w:rsidRPr="000E2470" w:rsidRDefault="00B263F7" w:rsidP="00B263F7">
            <w:pPr>
              <w:pStyle w:val="FigureTitle"/>
              <w:spacing w:after="60"/>
              <w:rPr>
                <w:sz w:val="24"/>
                <w:szCs w:val="24"/>
              </w:rPr>
            </w:pPr>
            <w:r w:rsidRPr="000E2470">
              <w:rPr>
                <w:sz w:val="24"/>
                <w:szCs w:val="24"/>
              </w:rPr>
              <w:t>Tactical overview</w:t>
            </w:r>
          </w:p>
          <w:tbl>
            <w:tblPr>
              <w:tblW w:w="3524" w:type="dxa"/>
              <w:tblCellMar>
                <w:left w:w="29" w:type="dxa"/>
                <w:right w:w="29" w:type="dxa"/>
              </w:tblCellMar>
              <w:tblLook w:val="04A0"/>
            </w:tblPr>
            <w:tblGrid>
              <w:gridCol w:w="814"/>
              <w:gridCol w:w="819"/>
              <w:gridCol w:w="794"/>
              <w:gridCol w:w="1097"/>
            </w:tblGrid>
            <w:tr w:rsidR="00B263F7" w:rsidRPr="00365B0E" w:rsidTr="00E13EB9">
              <w:trPr>
                <w:trHeight w:val="341"/>
              </w:trPr>
              <w:tc>
                <w:tcPr>
                  <w:tcW w:w="820" w:type="dxa"/>
                  <w:tcBorders>
                    <w:top w:val="single" w:sz="4" w:space="0" w:color="auto"/>
                    <w:bottom w:val="single" w:sz="4" w:space="0" w:color="auto"/>
                  </w:tcBorders>
                  <w:shd w:val="clear" w:color="auto" w:fill="auto"/>
                  <w:vAlign w:val="center"/>
                </w:tcPr>
                <w:p w:rsidR="00B263F7" w:rsidRPr="00ED734B" w:rsidRDefault="00B263F7" w:rsidP="00C75A85">
                  <w:pPr>
                    <w:pStyle w:val="Body"/>
                    <w:spacing w:beforeLines="40" w:afterLines="40"/>
                    <w:rPr>
                      <w:rFonts w:ascii="Arial Narrow" w:hAnsi="Arial Narrow"/>
                      <w:sz w:val="18"/>
                      <w:szCs w:val="18"/>
                    </w:rPr>
                  </w:pPr>
                </w:p>
              </w:tc>
              <w:tc>
                <w:tcPr>
                  <w:tcW w:w="832" w:type="dxa"/>
                  <w:tcBorders>
                    <w:top w:val="single" w:sz="4" w:space="0" w:color="auto"/>
                    <w:bottom w:val="single" w:sz="4" w:space="0" w:color="auto"/>
                  </w:tcBorders>
                  <w:shd w:val="clear" w:color="auto" w:fill="auto"/>
                  <w:vAlign w:val="center"/>
                </w:tcPr>
                <w:p w:rsidR="00B263F7" w:rsidRPr="00B263F7" w:rsidRDefault="00B263F7" w:rsidP="00C75A85">
                  <w:pPr>
                    <w:pStyle w:val="Body"/>
                    <w:spacing w:beforeLines="40" w:afterLines="40"/>
                    <w:rPr>
                      <w:rFonts w:ascii="Arial Narrow" w:hAnsi="Arial Narrow"/>
                      <w:b/>
                      <w:sz w:val="18"/>
                      <w:szCs w:val="18"/>
                    </w:rPr>
                  </w:pPr>
                  <w:r w:rsidRPr="00B263F7">
                    <w:rPr>
                      <w:rFonts w:ascii="Arial Narrow" w:hAnsi="Arial Narrow"/>
                      <w:b/>
                      <w:sz w:val="18"/>
                      <w:szCs w:val="18"/>
                    </w:rPr>
                    <w:t>Direction</w:t>
                  </w:r>
                </w:p>
              </w:tc>
              <w:tc>
                <w:tcPr>
                  <w:tcW w:w="812" w:type="dxa"/>
                  <w:tcBorders>
                    <w:top w:val="single" w:sz="4" w:space="0" w:color="auto"/>
                    <w:bottom w:val="single" w:sz="4" w:space="0" w:color="auto"/>
                  </w:tcBorders>
                  <w:shd w:val="clear" w:color="auto" w:fill="auto"/>
                  <w:vAlign w:val="center"/>
                </w:tcPr>
                <w:p w:rsidR="00B263F7" w:rsidRPr="00B263F7" w:rsidRDefault="00B263F7" w:rsidP="00C75A85">
                  <w:pPr>
                    <w:pStyle w:val="Body"/>
                    <w:spacing w:beforeLines="40" w:afterLines="40"/>
                    <w:rPr>
                      <w:rFonts w:ascii="Arial Narrow" w:hAnsi="Arial Narrow"/>
                      <w:b/>
                      <w:sz w:val="18"/>
                      <w:szCs w:val="18"/>
                    </w:rPr>
                  </w:pPr>
                  <w:r w:rsidRPr="00B263F7">
                    <w:rPr>
                      <w:rFonts w:ascii="Arial Narrow" w:hAnsi="Arial Narrow"/>
                      <w:b/>
                      <w:sz w:val="18"/>
                      <w:szCs w:val="18"/>
                    </w:rPr>
                    <w:t>Country</w:t>
                  </w:r>
                </w:p>
              </w:tc>
              <w:tc>
                <w:tcPr>
                  <w:tcW w:w="1060" w:type="dxa"/>
                  <w:tcBorders>
                    <w:top w:val="single" w:sz="4" w:space="0" w:color="auto"/>
                    <w:bottom w:val="single" w:sz="4" w:space="0" w:color="auto"/>
                  </w:tcBorders>
                  <w:shd w:val="clear" w:color="auto" w:fill="auto"/>
                  <w:vAlign w:val="center"/>
                </w:tcPr>
                <w:p w:rsidR="00B263F7" w:rsidRPr="00B263F7" w:rsidRDefault="00B263F7" w:rsidP="00C75A85">
                  <w:pPr>
                    <w:pStyle w:val="Body"/>
                    <w:spacing w:beforeLines="40" w:afterLines="40"/>
                    <w:rPr>
                      <w:rFonts w:ascii="Arial Narrow" w:hAnsi="Arial Narrow"/>
                      <w:b/>
                      <w:sz w:val="18"/>
                      <w:szCs w:val="18"/>
                    </w:rPr>
                  </w:pPr>
                  <w:r w:rsidRPr="00B263F7">
                    <w:rPr>
                      <w:rFonts w:ascii="Arial Narrow" w:hAnsi="Arial Narrow"/>
                      <w:b/>
                      <w:sz w:val="18"/>
                      <w:szCs w:val="18"/>
                    </w:rPr>
                    <w:t>Sector</w:t>
                  </w:r>
                </w:p>
              </w:tc>
            </w:tr>
            <w:tr w:rsidR="00E1408D" w:rsidRPr="00365B0E" w:rsidTr="00E1408D">
              <w:trPr>
                <w:trHeight w:val="665"/>
              </w:trPr>
              <w:tc>
                <w:tcPr>
                  <w:tcW w:w="820" w:type="dxa"/>
                  <w:tcBorders>
                    <w:top w:val="single" w:sz="4" w:space="0" w:color="auto"/>
                  </w:tcBorders>
                  <w:shd w:val="clear" w:color="auto" w:fill="auto"/>
                  <w:vAlign w:val="center"/>
                </w:tcPr>
                <w:p w:rsidR="00E1408D" w:rsidRPr="00ED734B" w:rsidRDefault="00E1408D" w:rsidP="00E1408D">
                  <w:pPr>
                    <w:pStyle w:val="Body"/>
                    <w:spacing w:after="0"/>
                    <w:rPr>
                      <w:rFonts w:ascii="Arial Narrow" w:hAnsi="Arial Narrow"/>
                      <w:b/>
                      <w:sz w:val="18"/>
                      <w:szCs w:val="18"/>
                    </w:rPr>
                  </w:pPr>
                  <w:r w:rsidRPr="00ED734B">
                    <w:rPr>
                      <w:rFonts w:ascii="Arial Narrow" w:hAnsi="Arial Narrow"/>
                      <w:b/>
                      <w:sz w:val="18"/>
                      <w:szCs w:val="18"/>
                    </w:rPr>
                    <w:t>Asset allocation</w:t>
                  </w:r>
                </w:p>
              </w:tc>
              <w:tc>
                <w:tcPr>
                  <w:tcW w:w="832" w:type="dxa"/>
                  <w:tcBorders>
                    <w:top w:val="single" w:sz="4" w:space="0" w:color="auto"/>
                    <w:bottom w:val="single" w:sz="4" w:space="0" w:color="auto"/>
                  </w:tcBorders>
                  <w:shd w:val="clear" w:color="auto" w:fill="auto"/>
                  <w:vAlign w:val="center"/>
                </w:tcPr>
                <w:p w:rsidR="00E1408D" w:rsidRPr="00ED734B" w:rsidRDefault="00E1408D" w:rsidP="00E1408D">
                  <w:pPr>
                    <w:pStyle w:val="Body"/>
                    <w:spacing w:after="0"/>
                    <w:rPr>
                      <w:rFonts w:ascii="Arial Narrow" w:hAnsi="Arial Narrow"/>
                      <w:sz w:val="18"/>
                      <w:szCs w:val="18"/>
                    </w:rPr>
                  </w:pPr>
                  <w:r>
                    <w:rPr>
                      <w:rFonts w:ascii="Arial Narrow" w:hAnsi="Arial Narrow"/>
                      <w:sz w:val="17"/>
                      <w:szCs w:val="17"/>
                    </w:rPr>
                    <w:t>Bullish risk</w:t>
                  </w:r>
                  <w:r w:rsidRPr="00BD1199">
                    <w:rPr>
                      <w:rFonts w:ascii="Arial Narrow" w:hAnsi="Arial Narrow"/>
                      <w:sz w:val="17"/>
                      <w:szCs w:val="17"/>
                    </w:rPr>
                    <w:t xml:space="preserve">  </w:t>
                  </w:r>
                </w:p>
              </w:tc>
              <w:tc>
                <w:tcPr>
                  <w:tcW w:w="812" w:type="dxa"/>
                  <w:tcBorders>
                    <w:top w:val="single" w:sz="4" w:space="0" w:color="auto"/>
                    <w:bottom w:val="single" w:sz="4" w:space="0" w:color="auto"/>
                  </w:tcBorders>
                  <w:shd w:val="clear" w:color="auto" w:fill="auto"/>
                  <w:vAlign w:val="center"/>
                </w:tcPr>
                <w:p w:rsidR="00E1408D" w:rsidRPr="00ED734B" w:rsidRDefault="00E1408D" w:rsidP="00E1408D">
                  <w:pPr>
                    <w:pStyle w:val="Body"/>
                    <w:spacing w:after="0"/>
                    <w:rPr>
                      <w:rFonts w:ascii="Arial Narrow" w:hAnsi="Arial Narrow"/>
                      <w:sz w:val="18"/>
                      <w:szCs w:val="18"/>
                    </w:rPr>
                  </w:pPr>
                  <w:r>
                    <w:rPr>
                      <w:rFonts w:ascii="Arial Narrow" w:hAnsi="Arial Narrow"/>
                      <w:sz w:val="18"/>
                      <w:szCs w:val="18"/>
                    </w:rPr>
                    <w:t>EM</w:t>
                  </w:r>
                </w:p>
              </w:tc>
              <w:tc>
                <w:tcPr>
                  <w:tcW w:w="1060" w:type="dxa"/>
                  <w:tcBorders>
                    <w:top w:val="single" w:sz="4" w:space="0" w:color="auto"/>
                    <w:bottom w:val="single" w:sz="4" w:space="0" w:color="auto"/>
                  </w:tcBorders>
                  <w:shd w:val="clear" w:color="auto" w:fill="auto"/>
                  <w:vAlign w:val="center"/>
                </w:tcPr>
                <w:p w:rsidR="00E1408D" w:rsidRPr="00ED734B" w:rsidRDefault="00E1408D" w:rsidP="00E1408D">
                  <w:pPr>
                    <w:pStyle w:val="Body"/>
                    <w:spacing w:after="0"/>
                    <w:rPr>
                      <w:rFonts w:ascii="Arial Narrow" w:hAnsi="Arial Narrow"/>
                      <w:sz w:val="18"/>
                      <w:szCs w:val="18"/>
                    </w:rPr>
                  </w:pPr>
                  <w:r w:rsidRPr="00ED734B">
                    <w:rPr>
                      <w:rFonts w:ascii="Arial Narrow" w:hAnsi="Arial Narrow"/>
                      <w:sz w:val="18"/>
                      <w:szCs w:val="18"/>
                    </w:rPr>
                    <w:t xml:space="preserve">OW Equities, </w:t>
                  </w:r>
                  <w:r>
                    <w:rPr>
                      <w:rFonts w:ascii="Arial Narrow" w:hAnsi="Arial Narrow"/>
                      <w:sz w:val="18"/>
                      <w:szCs w:val="18"/>
                    </w:rPr>
                    <w:t xml:space="preserve">HY vs bonds, </w:t>
                  </w:r>
                </w:p>
              </w:tc>
            </w:tr>
            <w:tr w:rsidR="00E1408D" w:rsidRPr="00365B0E" w:rsidTr="00E13EB9">
              <w:trPr>
                <w:trHeight w:val="53"/>
              </w:trPr>
              <w:tc>
                <w:tcPr>
                  <w:tcW w:w="820" w:type="dxa"/>
                  <w:shd w:val="clear" w:color="auto" w:fill="auto"/>
                  <w:vAlign w:val="center"/>
                </w:tcPr>
                <w:p w:rsidR="00E1408D" w:rsidRPr="00ED734B" w:rsidRDefault="00E1408D" w:rsidP="00E1408D">
                  <w:pPr>
                    <w:pStyle w:val="Body"/>
                    <w:spacing w:after="0"/>
                    <w:rPr>
                      <w:rFonts w:ascii="Arial Narrow" w:hAnsi="Arial Narrow"/>
                      <w:b/>
                      <w:sz w:val="18"/>
                      <w:szCs w:val="18"/>
                    </w:rPr>
                  </w:pPr>
                  <w:r w:rsidRPr="00ED734B">
                    <w:rPr>
                      <w:rFonts w:ascii="Arial Narrow" w:hAnsi="Arial Narrow"/>
                      <w:b/>
                      <w:sz w:val="18"/>
                      <w:szCs w:val="18"/>
                    </w:rPr>
                    <w:t>Equities</w:t>
                  </w:r>
                </w:p>
              </w:tc>
              <w:tc>
                <w:tcPr>
                  <w:tcW w:w="832" w:type="dxa"/>
                  <w:tcBorders>
                    <w:top w:val="single" w:sz="4" w:space="0" w:color="auto"/>
                    <w:bottom w:val="single" w:sz="4" w:space="0" w:color="auto"/>
                  </w:tcBorders>
                  <w:shd w:val="clear" w:color="auto" w:fill="auto"/>
                  <w:vAlign w:val="center"/>
                </w:tcPr>
                <w:p w:rsidR="00E1408D" w:rsidRPr="00ED734B" w:rsidRDefault="00E1408D" w:rsidP="00E1408D">
                  <w:pPr>
                    <w:pStyle w:val="Body"/>
                    <w:spacing w:before="40" w:after="40"/>
                    <w:rPr>
                      <w:rFonts w:ascii="Arial Narrow" w:hAnsi="Arial Narrow"/>
                      <w:sz w:val="18"/>
                      <w:szCs w:val="18"/>
                    </w:rPr>
                  </w:pPr>
                  <w:r>
                    <w:rPr>
                      <w:rFonts w:ascii="Arial Narrow" w:hAnsi="Arial Narrow"/>
                      <w:sz w:val="18"/>
                      <w:szCs w:val="18"/>
                    </w:rPr>
                    <w:t>Long</w:t>
                  </w:r>
                </w:p>
              </w:tc>
              <w:tc>
                <w:tcPr>
                  <w:tcW w:w="812" w:type="dxa"/>
                  <w:tcBorders>
                    <w:top w:val="single" w:sz="4" w:space="0" w:color="auto"/>
                    <w:bottom w:val="single" w:sz="4" w:space="0" w:color="auto"/>
                  </w:tcBorders>
                  <w:shd w:val="clear" w:color="auto" w:fill="auto"/>
                  <w:vAlign w:val="center"/>
                </w:tcPr>
                <w:p w:rsidR="00E1408D" w:rsidRPr="00ED734B" w:rsidRDefault="00E1408D" w:rsidP="00E1408D">
                  <w:pPr>
                    <w:pStyle w:val="Body"/>
                    <w:spacing w:before="40" w:after="40"/>
                    <w:rPr>
                      <w:rFonts w:ascii="Arial Narrow" w:hAnsi="Arial Narrow"/>
                      <w:sz w:val="18"/>
                      <w:szCs w:val="18"/>
                    </w:rPr>
                  </w:pPr>
                  <w:r>
                    <w:rPr>
                      <w:rFonts w:ascii="Arial Narrow" w:hAnsi="Arial Narrow"/>
                      <w:sz w:val="17"/>
                      <w:szCs w:val="17"/>
                    </w:rPr>
                    <w:t xml:space="preserve">EM, Dax </w:t>
                  </w:r>
                </w:p>
              </w:tc>
              <w:tc>
                <w:tcPr>
                  <w:tcW w:w="1060" w:type="dxa"/>
                  <w:tcBorders>
                    <w:top w:val="single" w:sz="4" w:space="0" w:color="auto"/>
                    <w:bottom w:val="single" w:sz="4" w:space="0" w:color="auto"/>
                  </w:tcBorders>
                  <w:shd w:val="clear" w:color="auto" w:fill="auto"/>
                  <w:vAlign w:val="center"/>
                </w:tcPr>
                <w:p w:rsidR="00E1408D" w:rsidRPr="00ED734B" w:rsidRDefault="00E1408D" w:rsidP="00E1408D">
                  <w:pPr>
                    <w:pStyle w:val="Body"/>
                    <w:spacing w:before="40" w:after="40"/>
                    <w:rPr>
                      <w:rFonts w:ascii="Arial Narrow" w:hAnsi="Arial Narrow"/>
                      <w:sz w:val="18"/>
                      <w:szCs w:val="18"/>
                    </w:rPr>
                  </w:pPr>
                  <w:r>
                    <w:rPr>
                      <w:rFonts w:ascii="Arial Narrow" w:hAnsi="Arial Narrow"/>
                      <w:sz w:val="17"/>
                      <w:szCs w:val="17"/>
                    </w:rPr>
                    <w:t xml:space="preserve">Semiconductors; </w:t>
                  </w:r>
                  <w:r>
                    <w:rPr>
                      <w:rFonts w:ascii="Arial Narrow" w:hAnsi="Arial Narrow"/>
                      <w:sz w:val="18"/>
                      <w:szCs w:val="18"/>
                    </w:rPr>
                    <w:t>J-REITs; cycl’s</w:t>
                  </w:r>
                </w:p>
              </w:tc>
            </w:tr>
            <w:tr w:rsidR="00E1408D" w:rsidRPr="00365B0E" w:rsidTr="00E13EB9">
              <w:trPr>
                <w:trHeight w:val="503"/>
              </w:trPr>
              <w:tc>
                <w:tcPr>
                  <w:tcW w:w="820" w:type="dxa"/>
                  <w:shd w:val="clear" w:color="auto" w:fill="auto"/>
                  <w:vAlign w:val="center"/>
                </w:tcPr>
                <w:p w:rsidR="00E1408D" w:rsidRPr="00ED734B" w:rsidRDefault="00E1408D" w:rsidP="00E1408D">
                  <w:pPr>
                    <w:pStyle w:val="Body"/>
                    <w:spacing w:after="0"/>
                    <w:rPr>
                      <w:rFonts w:ascii="Arial Narrow" w:hAnsi="Arial Narrow"/>
                      <w:b/>
                      <w:sz w:val="18"/>
                      <w:szCs w:val="18"/>
                    </w:rPr>
                  </w:pPr>
                  <w:r w:rsidRPr="00ED734B">
                    <w:rPr>
                      <w:rFonts w:ascii="Arial Narrow" w:hAnsi="Arial Narrow"/>
                      <w:b/>
                      <w:sz w:val="18"/>
                      <w:szCs w:val="18"/>
                    </w:rPr>
                    <w:t>Bonds</w:t>
                  </w:r>
                </w:p>
              </w:tc>
              <w:tc>
                <w:tcPr>
                  <w:tcW w:w="832" w:type="dxa"/>
                  <w:tcBorders>
                    <w:top w:val="single" w:sz="4" w:space="0" w:color="auto"/>
                    <w:bottom w:val="single" w:sz="4" w:space="0" w:color="auto"/>
                  </w:tcBorders>
                  <w:shd w:val="clear" w:color="auto" w:fill="auto"/>
                  <w:vAlign w:val="center"/>
                </w:tcPr>
                <w:p w:rsidR="00E1408D" w:rsidRPr="00ED734B" w:rsidRDefault="00E1408D" w:rsidP="00E1408D">
                  <w:pPr>
                    <w:pStyle w:val="Body"/>
                    <w:spacing w:before="40" w:after="40"/>
                    <w:rPr>
                      <w:rFonts w:ascii="Arial Narrow" w:hAnsi="Arial Narrow"/>
                      <w:sz w:val="18"/>
                      <w:szCs w:val="18"/>
                    </w:rPr>
                  </w:pPr>
                  <w:r>
                    <w:rPr>
                      <w:rFonts w:ascii="Arial Narrow" w:hAnsi="Arial Narrow"/>
                      <w:sz w:val="18"/>
                      <w:szCs w:val="18"/>
                    </w:rPr>
                    <w:t>Flat</w:t>
                  </w:r>
                  <w:r w:rsidRPr="00ED734B">
                    <w:rPr>
                      <w:rFonts w:ascii="Arial Narrow" w:hAnsi="Arial Narrow"/>
                      <w:sz w:val="18"/>
                      <w:szCs w:val="18"/>
                    </w:rPr>
                    <w:t xml:space="preserve"> </w:t>
                  </w:r>
                  <w:r>
                    <w:rPr>
                      <w:rFonts w:ascii="Arial Narrow" w:hAnsi="Arial Narrow"/>
                      <w:sz w:val="18"/>
                      <w:szCs w:val="18"/>
                    </w:rPr>
                    <w:t>Duration in DM; long in EM</w:t>
                  </w:r>
                </w:p>
              </w:tc>
              <w:tc>
                <w:tcPr>
                  <w:tcW w:w="812" w:type="dxa"/>
                  <w:tcBorders>
                    <w:top w:val="single" w:sz="4" w:space="0" w:color="auto"/>
                    <w:bottom w:val="single" w:sz="4" w:space="0" w:color="auto"/>
                  </w:tcBorders>
                  <w:shd w:val="clear" w:color="auto" w:fill="auto"/>
                  <w:vAlign w:val="center"/>
                </w:tcPr>
                <w:p w:rsidR="00E1408D" w:rsidRPr="00ED734B" w:rsidRDefault="00E1408D" w:rsidP="00E1408D">
                  <w:pPr>
                    <w:pStyle w:val="Body"/>
                    <w:spacing w:before="40" w:after="40"/>
                    <w:rPr>
                      <w:rFonts w:ascii="Arial Narrow" w:hAnsi="Arial Narrow"/>
                      <w:sz w:val="18"/>
                      <w:szCs w:val="18"/>
                    </w:rPr>
                  </w:pPr>
                  <w:r>
                    <w:rPr>
                      <w:rFonts w:ascii="Arial Narrow" w:hAnsi="Arial Narrow"/>
                      <w:sz w:val="18"/>
                      <w:szCs w:val="18"/>
                    </w:rPr>
                    <w:t xml:space="preserve">EU vs. US, UK. OW, NZ, Spain; AU, Brazil. </w:t>
                  </w:r>
                </w:p>
              </w:tc>
              <w:tc>
                <w:tcPr>
                  <w:tcW w:w="1060" w:type="dxa"/>
                  <w:tcBorders>
                    <w:top w:val="single" w:sz="4" w:space="0" w:color="auto"/>
                    <w:bottom w:val="single" w:sz="4" w:space="0" w:color="auto"/>
                  </w:tcBorders>
                  <w:shd w:val="clear" w:color="auto" w:fill="auto"/>
                  <w:vAlign w:val="center"/>
                </w:tcPr>
                <w:p w:rsidR="00E1408D" w:rsidRPr="00ED734B" w:rsidRDefault="00E1408D" w:rsidP="00E1408D">
                  <w:pPr>
                    <w:pStyle w:val="Body"/>
                    <w:spacing w:before="40" w:after="40"/>
                    <w:rPr>
                      <w:rFonts w:ascii="Arial Narrow" w:hAnsi="Arial Narrow"/>
                      <w:sz w:val="18"/>
                      <w:szCs w:val="18"/>
                    </w:rPr>
                  </w:pPr>
                  <w:r>
                    <w:rPr>
                      <w:rFonts w:ascii="Arial Narrow" w:hAnsi="Arial Narrow"/>
                      <w:sz w:val="18"/>
                      <w:szCs w:val="18"/>
                    </w:rPr>
                    <w:t xml:space="preserve"> </w:t>
                  </w:r>
                </w:p>
              </w:tc>
            </w:tr>
            <w:tr w:rsidR="00E1408D" w:rsidRPr="00365B0E" w:rsidTr="00E13EB9">
              <w:tc>
                <w:tcPr>
                  <w:tcW w:w="820" w:type="dxa"/>
                  <w:shd w:val="clear" w:color="auto" w:fill="auto"/>
                  <w:vAlign w:val="center"/>
                </w:tcPr>
                <w:p w:rsidR="00E1408D" w:rsidRPr="00ED734B" w:rsidRDefault="00E1408D" w:rsidP="00E1408D">
                  <w:pPr>
                    <w:pStyle w:val="Body"/>
                    <w:spacing w:after="0"/>
                    <w:rPr>
                      <w:rFonts w:ascii="Arial Narrow" w:hAnsi="Arial Narrow"/>
                      <w:b/>
                      <w:sz w:val="18"/>
                      <w:szCs w:val="18"/>
                    </w:rPr>
                  </w:pPr>
                  <w:r w:rsidRPr="00ED734B">
                    <w:rPr>
                      <w:rFonts w:ascii="Arial Narrow" w:hAnsi="Arial Narrow"/>
                      <w:b/>
                      <w:sz w:val="18"/>
                      <w:szCs w:val="18"/>
                    </w:rPr>
                    <w:t>Credit</w:t>
                  </w:r>
                </w:p>
              </w:tc>
              <w:tc>
                <w:tcPr>
                  <w:tcW w:w="832" w:type="dxa"/>
                  <w:tcBorders>
                    <w:top w:val="single" w:sz="4" w:space="0" w:color="auto"/>
                    <w:bottom w:val="single" w:sz="4" w:space="0" w:color="auto"/>
                  </w:tcBorders>
                  <w:shd w:val="clear" w:color="auto" w:fill="auto"/>
                  <w:vAlign w:val="center"/>
                </w:tcPr>
                <w:p w:rsidR="00E1408D" w:rsidRPr="00ED734B" w:rsidRDefault="00E1408D" w:rsidP="00E1408D">
                  <w:pPr>
                    <w:pStyle w:val="Body"/>
                    <w:spacing w:before="40" w:after="40"/>
                    <w:rPr>
                      <w:rFonts w:ascii="Arial Narrow" w:hAnsi="Arial Narrow"/>
                      <w:sz w:val="18"/>
                      <w:szCs w:val="18"/>
                    </w:rPr>
                  </w:pPr>
                  <w:r>
                    <w:rPr>
                      <w:rFonts w:ascii="Arial Narrow" w:hAnsi="Arial Narrow"/>
                      <w:sz w:val="17"/>
                      <w:szCs w:val="17"/>
                    </w:rPr>
                    <w:t xml:space="preserve">Small </w:t>
                  </w:r>
                  <w:r w:rsidRPr="00BD1199">
                    <w:rPr>
                      <w:rFonts w:ascii="Arial Narrow" w:hAnsi="Arial Narrow"/>
                      <w:sz w:val="17"/>
                      <w:szCs w:val="17"/>
                    </w:rPr>
                    <w:t>OW</w:t>
                  </w:r>
                </w:p>
              </w:tc>
              <w:tc>
                <w:tcPr>
                  <w:tcW w:w="812" w:type="dxa"/>
                  <w:tcBorders>
                    <w:top w:val="single" w:sz="4" w:space="0" w:color="auto"/>
                    <w:bottom w:val="single" w:sz="4" w:space="0" w:color="auto"/>
                  </w:tcBorders>
                  <w:shd w:val="clear" w:color="auto" w:fill="auto"/>
                  <w:vAlign w:val="center"/>
                </w:tcPr>
                <w:p w:rsidR="00E1408D" w:rsidRPr="00ED734B" w:rsidRDefault="00E1408D" w:rsidP="00E1408D">
                  <w:pPr>
                    <w:pStyle w:val="Body"/>
                    <w:spacing w:before="40" w:after="40"/>
                    <w:rPr>
                      <w:rFonts w:ascii="Arial Narrow" w:hAnsi="Arial Narrow"/>
                      <w:sz w:val="18"/>
                      <w:szCs w:val="18"/>
                    </w:rPr>
                  </w:pPr>
                  <w:r>
                    <w:rPr>
                      <w:rFonts w:ascii="Arial Narrow" w:hAnsi="Arial Narrow"/>
                      <w:sz w:val="18"/>
                      <w:szCs w:val="18"/>
                    </w:rPr>
                    <w:t xml:space="preserve"> EU</w:t>
                  </w:r>
                </w:p>
              </w:tc>
              <w:tc>
                <w:tcPr>
                  <w:tcW w:w="1060" w:type="dxa"/>
                  <w:tcBorders>
                    <w:top w:val="single" w:sz="4" w:space="0" w:color="auto"/>
                    <w:bottom w:val="single" w:sz="4" w:space="0" w:color="auto"/>
                  </w:tcBorders>
                  <w:shd w:val="clear" w:color="auto" w:fill="auto"/>
                  <w:vAlign w:val="center"/>
                </w:tcPr>
                <w:p w:rsidR="00E1408D" w:rsidRPr="00ED734B" w:rsidRDefault="00E1408D" w:rsidP="00E1408D">
                  <w:pPr>
                    <w:pStyle w:val="Body"/>
                    <w:spacing w:before="40" w:after="40"/>
                    <w:rPr>
                      <w:rFonts w:ascii="Arial Narrow" w:hAnsi="Arial Narrow"/>
                      <w:sz w:val="18"/>
                      <w:szCs w:val="18"/>
                    </w:rPr>
                  </w:pPr>
                  <w:r w:rsidRPr="00BD1199">
                    <w:rPr>
                      <w:rFonts w:ascii="Arial Narrow" w:hAnsi="Arial Narrow"/>
                      <w:sz w:val="17"/>
                      <w:szCs w:val="17"/>
                    </w:rPr>
                    <w:t>HY, FINs</w:t>
                  </w:r>
                  <w:r>
                    <w:rPr>
                      <w:rFonts w:ascii="Arial Narrow" w:hAnsi="Arial Narrow"/>
                      <w:sz w:val="17"/>
                      <w:szCs w:val="17"/>
                    </w:rPr>
                    <w:t>, EM.</w:t>
                  </w:r>
                </w:p>
              </w:tc>
            </w:tr>
            <w:tr w:rsidR="00E1408D" w:rsidRPr="00365B0E" w:rsidTr="00E13EB9">
              <w:tc>
                <w:tcPr>
                  <w:tcW w:w="820" w:type="dxa"/>
                  <w:shd w:val="clear" w:color="auto" w:fill="auto"/>
                  <w:vAlign w:val="center"/>
                </w:tcPr>
                <w:p w:rsidR="00E1408D" w:rsidRPr="00ED734B" w:rsidRDefault="00E1408D" w:rsidP="00E1408D">
                  <w:pPr>
                    <w:pStyle w:val="Body"/>
                    <w:spacing w:after="0"/>
                    <w:rPr>
                      <w:rFonts w:ascii="Arial Narrow" w:hAnsi="Arial Narrow"/>
                      <w:b/>
                      <w:sz w:val="18"/>
                      <w:szCs w:val="18"/>
                    </w:rPr>
                  </w:pPr>
                  <w:r w:rsidRPr="00ED734B">
                    <w:rPr>
                      <w:rFonts w:ascii="Arial Narrow" w:hAnsi="Arial Narrow"/>
                      <w:b/>
                      <w:sz w:val="18"/>
                      <w:szCs w:val="18"/>
                    </w:rPr>
                    <w:t>FX</w:t>
                  </w:r>
                </w:p>
              </w:tc>
              <w:tc>
                <w:tcPr>
                  <w:tcW w:w="832" w:type="dxa"/>
                  <w:tcBorders>
                    <w:top w:val="single" w:sz="4" w:space="0" w:color="auto"/>
                    <w:bottom w:val="single" w:sz="4" w:space="0" w:color="auto"/>
                  </w:tcBorders>
                  <w:shd w:val="clear" w:color="auto" w:fill="auto"/>
                  <w:vAlign w:val="center"/>
                </w:tcPr>
                <w:p w:rsidR="00E1408D" w:rsidRPr="00ED734B" w:rsidRDefault="00E1408D" w:rsidP="00E1408D">
                  <w:pPr>
                    <w:pStyle w:val="Body"/>
                    <w:spacing w:before="40" w:after="40"/>
                    <w:rPr>
                      <w:rFonts w:ascii="Arial Narrow" w:hAnsi="Arial Narrow"/>
                      <w:sz w:val="18"/>
                      <w:szCs w:val="18"/>
                    </w:rPr>
                  </w:pPr>
                  <w:r>
                    <w:rPr>
                      <w:rFonts w:ascii="Arial Narrow" w:hAnsi="Arial Narrow"/>
                      <w:sz w:val="18"/>
                      <w:szCs w:val="18"/>
                    </w:rPr>
                    <w:t>Long EM</w:t>
                  </w:r>
                </w:p>
              </w:tc>
              <w:tc>
                <w:tcPr>
                  <w:tcW w:w="812" w:type="dxa"/>
                  <w:tcBorders>
                    <w:top w:val="single" w:sz="4" w:space="0" w:color="auto"/>
                    <w:bottom w:val="single" w:sz="4" w:space="0" w:color="auto"/>
                  </w:tcBorders>
                  <w:shd w:val="clear" w:color="auto" w:fill="auto"/>
                  <w:vAlign w:val="center"/>
                </w:tcPr>
                <w:p w:rsidR="00E1408D" w:rsidRPr="00ED734B" w:rsidRDefault="00E1408D" w:rsidP="00E1408D">
                  <w:pPr>
                    <w:pStyle w:val="Body"/>
                    <w:spacing w:before="40" w:after="40"/>
                    <w:rPr>
                      <w:rFonts w:ascii="Arial Narrow" w:hAnsi="Arial Narrow"/>
                      <w:sz w:val="18"/>
                      <w:szCs w:val="18"/>
                    </w:rPr>
                  </w:pPr>
                  <w:r>
                    <w:rPr>
                      <w:rFonts w:ascii="Arial Narrow" w:hAnsi="Arial Narrow"/>
                      <w:sz w:val="18"/>
                      <w:szCs w:val="18"/>
                    </w:rPr>
                    <w:t>Carry from: COP, CNY, PHP, NGN</w:t>
                  </w:r>
                </w:p>
              </w:tc>
              <w:tc>
                <w:tcPr>
                  <w:tcW w:w="1060" w:type="dxa"/>
                  <w:tcBorders>
                    <w:top w:val="single" w:sz="4" w:space="0" w:color="auto"/>
                    <w:bottom w:val="single" w:sz="4" w:space="0" w:color="auto"/>
                  </w:tcBorders>
                  <w:shd w:val="clear" w:color="auto" w:fill="auto"/>
                  <w:vAlign w:val="center"/>
                </w:tcPr>
                <w:p w:rsidR="00E1408D" w:rsidRPr="00ED734B" w:rsidRDefault="00E1408D" w:rsidP="00E1408D">
                  <w:pPr>
                    <w:pStyle w:val="Body"/>
                    <w:spacing w:before="40" w:after="40"/>
                    <w:rPr>
                      <w:rFonts w:ascii="Arial Narrow" w:hAnsi="Arial Narrow"/>
                      <w:sz w:val="18"/>
                      <w:szCs w:val="18"/>
                    </w:rPr>
                  </w:pPr>
                  <w:r>
                    <w:rPr>
                      <w:rFonts w:ascii="Arial Narrow" w:hAnsi="Arial Narrow"/>
                      <w:sz w:val="17"/>
                      <w:szCs w:val="17"/>
                    </w:rPr>
                    <w:t>Long SEK, NOK vs. EUR; short ZAR vs. USD.</w:t>
                  </w:r>
                </w:p>
              </w:tc>
            </w:tr>
            <w:tr w:rsidR="00E1408D" w:rsidRPr="00365B0E" w:rsidTr="00E13EB9">
              <w:tc>
                <w:tcPr>
                  <w:tcW w:w="820" w:type="dxa"/>
                  <w:tcBorders>
                    <w:bottom w:val="single" w:sz="4" w:space="0" w:color="auto"/>
                  </w:tcBorders>
                  <w:shd w:val="clear" w:color="auto" w:fill="auto"/>
                  <w:vAlign w:val="center"/>
                </w:tcPr>
                <w:p w:rsidR="00E1408D" w:rsidRPr="00ED734B" w:rsidRDefault="00E1408D" w:rsidP="00E1408D">
                  <w:pPr>
                    <w:pStyle w:val="Body"/>
                    <w:spacing w:after="0"/>
                    <w:rPr>
                      <w:rFonts w:ascii="Arial Narrow" w:hAnsi="Arial Narrow"/>
                      <w:b/>
                      <w:sz w:val="18"/>
                      <w:szCs w:val="18"/>
                    </w:rPr>
                  </w:pPr>
                  <w:r w:rsidRPr="00ED734B">
                    <w:rPr>
                      <w:rFonts w:ascii="Arial Narrow" w:hAnsi="Arial Narrow"/>
                      <w:b/>
                      <w:sz w:val="18"/>
                      <w:szCs w:val="18"/>
                    </w:rPr>
                    <w:t>Comd’s</w:t>
                  </w:r>
                </w:p>
              </w:tc>
              <w:tc>
                <w:tcPr>
                  <w:tcW w:w="832" w:type="dxa"/>
                  <w:tcBorders>
                    <w:top w:val="single" w:sz="4" w:space="0" w:color="auto"/>
                    <w:bottom w:val="single" w:sz="4" w:space="0" w:color="auto"/>
                  </w:tcBorders>
                  <w:shd w:val="clear" w:color="auto" w:fill="auto"/>
                  <w:vAlign w:val="center"/>
                </w:tcPr>
                <w:p w:rsidR="00E1408D" w:rsidRPr="00ED734B" w:rsidRDefault="00E1408D" w:rsidP="00E1408D">
                  <w:pPr>
                    <w:pStyle w:val="Body"/>
                    <w:spacing w:before="40" w:after="40"/>
                    <w:rPr>
                      <w:rFonts w:ascii="Arial Narrow" w:hAnsi="Arial Narrow"/>
                      <w:sz w:val="18"/>
                      <w:szCs w:val="18"/>
                    </w:rPr>
                  </w:pPr>
                  <w:r>
                    <w:rPr>
                      <w:rFonts w:ascii="Arial Narrow" w:hAnsi="Arial Narrow"/>
                      <w:sz w:val="17"/>
                      <w:szCs w:val="17"/>
                    </w:rPr>
                    <w:t>Small long</w:t>
                  </w:r>
                </w:p>
              </w:tc>
              <w:tc>
                <w:tcPr>
                  <w:tcW w:w="812" w:type="dxa"/>
                  <w:tcBorders>
                    <w:top w:val="single" w:sz="4" w:space="0" w:color="auto"/>
                    <w:bottom w:val="single" w:sz="4" w:space="0" w:color="auto"/>
                  </w:tcBorders>
                  <w:shd w:val="clear" w:color="auto" w:fill="auto"/>
                  <w:vAlign w:val="center"/>
                </w:tcPr>
                <w:p w:rsidR="00E1408D" w:rsidRPr="00ED734B" w:rsidRDefault="00E1408D" w:rsidP="00E1408D">
                  <w:pPr>
                    <w:pStyle w:val="Body"/>
                    <w:spacing w:before="40" w:after="40"/>
                    <w:rPr>
                      <w:rFonts w:ascii="Arial Narrow" w:hAnsi="Arial Narrow"/>
                      <w:sz w:val="18"/>
                      <w:szCs w:val="18"/>
                    </w:rPr>
                  </w:pPr>
                </w:p>
              </w:tc>
              <w:tc>
                <w:tcPr>
                  <w:tcW w:w="1060" w:type="dxa"/>
                  <w:tcBorders>
                    <w:top w:val="single" w:sz="4" w:space="0" w:color="auto"/>
                    <w:bottom w:val="single" w:sz="4" w:space="0" w:color="auto"/>
                  </w:tcBorders>
                  <w:shd w:val="clear" w:color="auto" w:fill="auto"/>
                  <w:vAlign w:val="center"/>
                </w:tcPr>
                <w:p w:rsidR="00E1408D" w:rsidRPr="00ED734B" w:rsidRDefault="00E1408D" w:rsidP="00E1408D">
                  <w:pPr>
                    <w:pStyle w:val="Body"/>
                    <w:spacing w:before="40" w:after="40"/>
                    <w:rPr>
                      <w:rFonts w:ascii="Arial Narrow" w:hAnsi="Arial Narrow"/>
                      <w:sz w:val="18"/>
                      <w:szCs w:val="18"/>
                    </w:rPr>
                  </w:pPr>
                  <w:r>
                    <w:rPr>
                      <w:rFonts w:ascii="Arial Narrow" w:hAnsi="Arial Narrow"/>
                      <w:sz w:val="17"/>
                      <w:szCs w:val="17"/>
                    </w:rPr>
                    <w:t xml:space="preserve">Brent on carry; Copper on better demand from China . </w:t>
                  </w:r>
                  <w:r w:rsidRPr="00BD1199">
                    <w:rPr>
                      <w:rFonts w:ascii="Arial Narrow" w:hAnsi="Arial Narrow"/>
                      <w:sz w:val="17"/>
                      <w:szCs w:val="17"/>
                    </w:rPr>
                    <w:t xml:space="preserve"> </w:t>
                  </w:r>
                </w:p>
              </w:tc>
            </w:tr>
          </w:tbl>
          <w:p w:rsidR="00B263F7" w:rsidRDefault="00420D2F" w:rsidP="0040678B">
            <w:pPr>
              <w:spacing w:after="60"/>
            </w:pPr>
            <w:r>
              <w:rPr>
                <w:noProof/>
              </w:rPr>
              <w:pict>
                <v:shape id="_x0000_s1961" type="#_x0000_t202" style="position:absolute;margin-left:-3.9pt;margin-top:1.2pt;width:178.65pt;height:19.05pt;z-index:251828224;mso-position-horizontal-relative:text;mso-position-vertical-relative:text" filled="f" stroked="f">
                  <v:textbox style="mso-next-textbox:#_x0000_s1961" inset="5.85pt,.7pt,5.85pt,.7pt">
                    <w:txbxContent>
                      <w:p w:rsidR="00086964" w:rsidRPr="00CB5DE7" w:rsidRDefault="00086964" w:rsidP="00EB0962">
                        <w:pPr>
                          <w:spacing w:before="60" w:after="80"/>
                          <w:rPr>
                            <w:rFonts w:ascii="Arial Narrow" w:hAnsi="Arial Narrow"/>
                            <w:sz w:val="14"/>
                          </w:rPr>
                        </w:pPr>
                        <w:r w:rsidRPr="00CB5DE7">
                          <w:rPr>
                            <w:rFonts w:ascii="Arial Narrow" w:hAnsi="Arial Narrow"/>
                            <w:sz w:val="14"/>
                          </w:rPr>
                          <w:t>Source: J.P. Morgan</w:t>
                        </w:r>
                      </w:p>
                      <w:p w:rsidR="00086964" w:rsidRDefault="00086964"/>
                    </w:txbxContent>
                  </v:textbox>
                </v:shape>
              </w:pict>
            </w:r>
          </w:p>
        </w:tc>
      </w:tr>
    </w:tbl>
    <w:p w:rsidR="00B46605" w:rsidRPr="00694E43" w:rsidRDefault="00B46605" w:rsidP="00AA75EA">
      <w:pPr>
        <w:pStyle w:val="Source"/>
        <w:spacing w:before="0" w:after="0"/>
      </w:pPr>
    </w:p>
    <w:p w:rsidR="00694E43" w:rsidRDefault="00694E43" w:rsidP="00694E43">
      <w:pPr>
        <w:pStyle w:val="Body"/>
        <w:sectPr w:rsidR="00694E43" w:rsidSect="00AC145D">
          <w:headerReference w:type="even" r:id="rId39"/>
          <w:headerReference w:type="default" r:id="rId40"/>
          <w:footerReference w:type="even" r:id="rId41"/>
          <w:footerReference w:type="default" r:id="rId42"/>
          <w:pgSz w:w="12240" w:h="15840" w:code="1"/>
          <w:pgMar w:top="1890" w:right="1140" w:bottom="630" w:left="1140" w:header="936" w:footer="578" w:gutter="0"/>
          <w:cols w:space="284"/>
          <w:formProt w:val="0"/>
          <w:docGrid w:linePitch="360"/>
        </w:sectPr>
      </w:pPr>
    </w:p>
    <w:p w:rsidR="00694E43" w:rsidRDefault="00694E43" w:rsidP="00E74BB3">
      <w:pPr>
        <w:pStyle w:val="Heading1"/>
        <w:spacing w:before="0"/>
      </w:pPr>
      <w:bookmarkStart w:id="4" w:name="_Ref329941983"/>
      <w:bookmarkStart w:id="5" w:name="_Toc373938557"/>
      <w:r>
        <w:lastRenderedPageBreak/>
        <w:t>Global Market Strategy</w:t>
      </w:r>
      <w:bookmarkEnd w:id="4"/>
      <w:bookmarkEnd w:id="5"/>
    </w:p>
    <w:p w:rsidR="00D44BB4" w:rsidRDefault="00CC0479" w:rsidP="00D44BB4">
      <w:pPr>
        <w:pStyle w:val="Bullet-first"/>
        <w:pBdr>
          <w:bottom w:val="single" w:sz="4" w:space="1" w:color="auto"/>
        </w:pBdr>
        <w:spacing w:before="120"/>
        <w:ind w:left="270" w:hanging="270"/>
      </w:pPr>
      <w:r w:rsidRPr="00CC0479">
        <w:t>Our core strategy remains based on low macro volatility and easy money and keeps us long risk premia and carry.</w:t>
      </w:r>
    </w:p>
    <w:p w:rsidR="00CC0479" w:rsidRDefault="00CC0479" w:rsidP="00CC0479">
      <w:pPr>
        <w:pStyle w:val="Bullet-first"/>
        <w:pBdr>
          <w:bottom w:val="single" w:sz="4" w:space="1" w:color="auto"/>
        </w:pBdr>
        <w:spacing w:before="120"/>
        <w:ind w:left="270" w:hanging="270"/>
      </w:pPr>
      <w:r>
        <w:t xml:space="preserve">Relative value and relative risk are the main drivers of allocations across countries and risk asset types. </w:t>
      </w:r>
    </w:p>
    <w:p w:rsidR="00CC0479" w:rsidRDefault="00CC0479" w:rsidP="00CC0479">
      <w:pPr>
        <w:pStyle w:val="Bullet-first"/>
        <w:pBdr>
          <w:bottom w:val="single" w:sz="4" w:space="1" w:color="auto"/>
        </w:pBdr>
        <w:spacing w:before="120"/>
        <w:ind w:left="270" w:hanging="270"/>
      </w:pPr>
      <w:r>
        <w:t xml:space="preserve">Our main value consideration is that credit spread tightening seems mature and thus less attractive than risk premia in equities, commodity roll and EM. By now our credit OW is small, and we have comparatively larger longs in equity, commodity and EM risk. </w:t>
      </w:r>
    </w:p>
    <w:p w:rsidR="00D44BB4" w:rsidRPr="000B01B0" w:rsidRDefault="00CC0479" w:rsidP="00CC0479">
      <w:pPr>
        <w:pStyle w:val="Bullet-first"/>
        <w:pBdr>
          <w:bottom w:val="single" w:sz="4" w:space="1" w:color="auto"/>
        </w:pBdr>
        <w:spacing w:before="120"/>
        <w:ind w:left="270" w:hanging="270"/>
      </w:pPr>
      <w:r>
        <w:t>Relative downside from event risks (Middle East) or simply the unexplained (US Q1 growth and US jobs growth) lead us to be long energy commodities futures, and UW US bonds and equities versus Euro and EM.</w:t>
      </w:r>
    </w:p>
    <w:p w:rsidR="00D44BB4" w:rsidRPr="000B01B0" w:rsidRDefault="00CC0479" w:rsidP="00C939C7">
      <w:pPr>
        <w:pStyle w:val="Bullet-first"/>
        <w:pBdr>
          <w:bottom w:val="single" w:sz="4" w:space="1" w:color="auto"/>
        </w:pBdr>
        <w:spacing w:before="120" w:after="240"/>
        <w:ind w:left="274" w:hanging="274"/>
      </w:pPr>
      <w:r w:rsidRPr="00CC0479">
        <w:t>We remain overall long EM through FX, credit, local bonds and equities, on value, relative risk, and the reversal in relative macro momentum towards EM.</w:t>
      </w:r>
    </w:p>
    <w:p w:rsidR="00CC0479" w:rsidRDefault="00CC0479" w:rsidP="00CC0479">
      <w:pPr>
        <w:pStyle w:val="Body"/>
      </w:pPr>
      <w:r>
        <w:rPr>
          <w:b/>
        </w:rPr>
        <w:t>Markets continue to perform broadly on plan</w:t>
      </w:r>
      <w:r w:rsidRPr="00BC3151">
        <w:t>, with stocks hitting new his</w:t>
      </w:r>
      <w:r>
        <w:t xml:space="preserve">toric highs, bonds and credit spreads in a range, and EM on net outperforming. Against forecasts, the dollar weakened, likely on the massive downgrade on US Q1 GDP growth. </w:t>
      </w:r>
    </w:p>
    <w:p w:rsidR="00CC0479" w:rsidRDefault="00CC0479" w:rsidP="00CC0479">
      <w:pPr>
        <w:pStyle w:val="Body"/>
      </w:pPr>
      <w:r>
        <w:t xml:space="preserve">At the core, </w:t>
      </w:r>
      <w:r w:rsidRPr="001A5E06">
        <w:rPr>
          <w:b/>
        </w:rPr>
        <w:t>our long-risk strategy</w:t>
      </w:r>
      <w:r>
        <w:t xml:space="preserve"> of the past few years has not been based on a bullish growth view, but instead on </w:t>
      </w:r>
      <w:r w:rsidRPr="001A5E06">
        <w:rPr>
          <w:b/>
        </w:rPr>
        <w:t>a bearish view on volatility and uncert</w:t>
      </w:r>
      <w:r>
        <w:rPr>
          <w:b/>
        </w:rPr>
        <w:t>ainty against what we consider</w:t>
      </w:r>
      <w:r w:rsidRPr="001A5E06">
        <w:rPr>
          <w:b/>
        </w:rPr>
        <w:t xml:space="preserve"> to be still attractive risk and yield premia</w:t>
      </w:r>
      <w:r>
        <w:t xml:space="preserve"> in the presence of no return on cash. In recent months, we  have combined this with a rotation across risk assets from what we considered relatively over-owned and valued risk assets – primarily credit – towards relatively under-owned and under-valued risk assets – EM and commodity roll. </w:t>
      </w:r>
    </w:p>
    <w:p w:rsidR="00CC0479" w:rsidRDefault="00CC0479" w:rsidP="00CC0479">
      <w:pPr>
        <w:pStyle w:val="Body"/>
      </w:pPr>
      <w:r>
        <w:t xml:space="preserve">This strategy – net long risk assets plus risk rotation – continues to work well and underlying conditions remain supportive, in our mind. But anytime one counts on low volatility and uncertainty, one needs to be constantly on the lookout for </w:t>
      </w:r>
      <w:r w:rsidRPr="009523BC">
        <w:rPr>
          <w:b/>
        </w:rPr>
        <w:t>what can</w:t>
      </w:r>
      <w:r>
        <w:t xml:space="preserve"> </w:t>
      </w:r>
      <w:r w:rsidRPr="00FB7202">
        <w:rPr>
          <w:b/>
        </w:rPr>
        <w:t>disturb this quiet</w:t>
      </w:r>
      <w:r>
        <w:t xml:space="preserve">. At the macro level, disturbances can come from surprises on growth, inflation, company actions, policy and politics. Most measures of delivered macro volatility and surprises are showing that little new seems to be hitting markets. In our sister publication, </w:t>
      </w:r>
      <w:r w:rsidRPr="00E7249D">
        <w:rPr>
          <w:i/>
        </w:rPr>
        <w:t>Flows &amp; Liquidity</w:t>
      </w:r>
      <w:r>
        <w:t xml:space="preserve">, Nikos Panigirtzoglou </w:t>
      </w:r>
    </w:p>
    <w:p w:rsidR="00CC0479" w:rsidRDefault="00CC0479" w:rsidP="00CC0479">
      <w:pPr>
        <w:pStyle w:val="FigureTitle"/>
      </w:pPr>
      <w:r>
        <w:lastRenderedPageBreak/>
        <w:t>Figure 1: Global GDP Forecast Revision Index Volatility</w:t>
      </w:r>
    </w:p>
    <w:p w:rsidR="00CC0479" w:rsidRDefault="00CC0479" w:rsidP="00CC0479">
      <w:pPr>
        <w:pStyle w:val="Units"/>
        <w:rPr>
          <w:szCs w:val="16"/>
        </w:rPr>
      </w:pPr>
      <w:r>
        <w:rPr>
          <w:szCs w:val="16"/>
        </w:rPr>
        <w:t>%, 12-month rolling standard deviation of index of JPMorgan Global GDP growth forecast for current and next year.</w:t>
      </w:r>
    </w:p>
    <w:p w:rsidR="00CC0479" w:rsidRDefault="00CC0479" w:rsidP="00CC0479">
      <w:pPr>
        <w:spacing w:after="120"/>
        <w:rPr>
          <w:rFonts w:ascii="Arial Narrow" w:hAnsi="Arial Narrow"/>
          <w:sz w:val="14"/>
        </w:rPr>
      </w:pPr>
      <w:r w:rsidRPr="00B417AF">
        <w:rPr>
          <w:noProof/>
        </w:rPr>
        <w:drawing>
          <wp:inline distT="0" distB="0" distL="0" distR="0">
            <wp:extent cx="3049270" cy="1830588"/>
            <wp:effectExtent l="19050" t="0" r="0" b="0"/>
            <wp:docPr id="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049270" cy="1830588"/>
                    </a:xfrm>
                    <a:prstGeom prst="rect">
                      <a:avLst/>
                    </a:prstGeom>
                    <a:noFill/>
                    <a:ln w="9525">
                      <a:noFill/>
                      <a:miter lim="800000"/>
                      <a:headEnd/>
                      <a:tailEnd/>
                    </a:ln>
                  </pic:spPr>
                </pic:pic>
              </a:graphicData>
            </a:graphic>
          </wp:inline>
        </w:drawing>
      </w:r>
    </w:p>
    <w:p w:rsidR="00CC0479" w:rsidRDefault="00CC0479" w:rsidP="00CC0479">
      <w:pPr>
        <w:pStyle w:val="Body"/>
        <w:rPr>
          <w:rStyle w:val="SourceChar"/>
        </w:rPr>
      </w:pPr>
      <w:r w:rsidRPr="005532D3">
        <w:rPr>
          <w:rStyle w:val="SourceChar"/>
        </w:rPr>
        <w:t xml:space="preserve">Source: </w:t>
      </w:r>
      <w:r>
        <w:rPr>
          <w:rStyle w:val="SourceChar"/>
        </w:rPr>
        <w:t>J.P. Morgan</w:t>
      </w:r>
    </w:p>
    <w:p w:rsidR="00CC0479" w:rsidRDefault="00CC0479" w:rsidP="00CC0479">
      <w:pPr>
        <w:pStyle w:val="FigureTitle"/>
      </w:pPr>
      <w:r>
        <w:t xml:space="preserve">Figure 2: </w:t>
      </w:r>
      <w:r w:rsidRPr="00760460">
        <w:t>A proxy for US monetary policy</w:t>
      </w:r>
      <w:r>
        <w:t xml:space="preserve"> </w:t>
      </w:r>
      <w:r w:rsidRPr="00760460">
        <w:t>surprises</w:t>
      </w:r>
    </w:p>
    <w:p w:rsidR="00CC0479" w:rsidRDefault="00CC0479" w:rsidP="00CC0479">
      <w:pPr>
        <w:pStyle w:val="Units"/>
        <w:ind w:right="-147"/>
        <w:rPr>
          <w:noProof/>
        </w:rPr>
      </w:pPr>
      <w:r w:rsidRPr="00760460">
        <w:rPr>
          <w:noProof/>
        </w:rPr>
        <w:t>NBER recessions in shaded areas, 3m stdev of daily</w:t>
      </w:r>
      <w:r>
        <w:rPr>
          <w:noProof/>
        </w:rPr>
        <w:t xml:space="preserve"> </w:t>
      </w:r>
      <w:r w:rsidRPr="00760460">
        <w:rPr>
          <w:noProof/>
        </w:rPr>
        <w:t>changes of the difference between the 3m US OIS</w:t>
      </w:r>
      <w:r>
        <w:rPr>
          <w:noProof/>
        </w:rPr>
        <w:t xml:space="preserve"> </w:t>
      </w:r>
      <w:r w:rsidRPr="00760460">
        <w:rPr>
          <w:noProof/>
        </w:rPr>
        <w:t>rate 2y forward minus the spot 3m OIS rate.</w:t>
      </w:r>
      <w:r w:rsidRPr="00760460">
        <w:rPr>
          <w:noProof/>
        </w:rPr>
        <w:drawing>
          <wp:inline distT="0" distB="0" distL="0" distR="0">
            <wp:extent cx="3049270" cy="1994223"/>
            <wp:effectExtent l="19050" t="0" r="0" b="0"/>
            <wp:docPr id="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3049270" cy="1994223"/>
                    </a:xfrm>
                    <a:prstGeom prst="rect">
                      <a:avLst/>
                    </a:prstGeom>
                    <a:noFill/>
                    <a:ln w="9525">
                      <a:noFill/>
                      <a:miter lim="800000"/>
                      <a:headEnd/>
                      <a:tailEnd/>
                    </a:ln>
                  </pic:spPr>
                </pic:pic>
              </a:graphicData>
            </a:graphic>
          </wp:inline>
        </w:drawing>
      </w:r>
    </w:p>
    <w:p w:rsidR="00CC0479" w:rsidRDefault="00CC0479" w:rsidP="00CC0479">
      <w:pPr>
        <w:pStyle w:val="Body"/>
      </w:pPr>
      <w:r w:rsidRPr="00BF1D12">
        <w:rPr>
          <w:rStyle w:val="SourceChar"/>
        </w:rPr>
        <w:t>Source: J.P. Morgan</w:t>
      </w:r>
    </w:p>
    <w:p w:rsidR="00CC0479" w:rsidRDefault="00CC0479" w:rsidP="00CC0479">
      <w:pPr>
        <w:pStyle w:val="Body"/>
      </w:pPr>
      <w:r>
        <w:t xml:space="preserve">shows that economic growth and company earnings volatility are at historic lows. Figure 1 shows that the rolling 1-year volatility of our global GDP Forecast Revision Index has fallen to a 12-year low point. </w:t>
      </w:r>
    </w:p>
    <w:p w:rsidR="00CC0479" w:rsidRDefault="00CC0479" w:rsidP="00CC0479">
      <w:pPr>
        <w:pStyle w:val="Body"/>
      </w:pPr>
      <w:r>
        <w:t xml:space="preserve">In contrast, US monetary policy expectations have grown more volatile, even as they remain near the lows of previous cycles (Figure 2). And in the corporate world, credit ratings actions and credit watches are steadily increasing (Figure 3). Higher delivered volatility on monetary policy and credit is keeping us out of trying to earn term premia in DM bond markets and is one contributing factor that has made us bring our corporate credit overweight to a small position. </w:t>
      </w:r>
    </w:p>
    <w:p w:rsidR="00CC0479" w:rsidRDefault="00CC0479" w:rsidP="00CC0479">
      <w:pPr>
        <w:pStyle w:val="Body"/>
      </w:pPr>
      <w:r w:rsidRPr="00524D70">
        <w:rPr>
          <w:b/>
        </w:rPr>
        <w:t>Delivered volatility obviously only tells you about the past</w:t>
      </w:r>
      <w:r>
        <w:t xml:space="preserve"> and by itself does not predict the incidence of future shocks. If anything, the mean reversion in volatility is a </w:t>
      </w:r>
      <w:r>
        <w:lastRenderedPageBreak/>
        <w:t xml:space="preserve">warning that volatility and uncertainty are bound to rise in the future, even as this tells us little about when. To some degree, forecasting future shocks is like forecasting surprises and is thus by definition impossible. If you could forecast a surprise, then others could also and its event would no longer constitute a surprise. Shocks that arrive like a sudden tsunami or earthquake cannot be predicted, except for highlighting where such natural events are more likely to occur. </w:t>
      </w:r>
    </w:p>
    <w:p w:rsidR="00CC0479" w:rsidRDefault="00CC0479" w:rsidP="00CC0479">
      <w:pPr>
        <w:pStyle w:val="Body"/>
      </w:pPr>
      <w:r w:rsidRPr="003E57B0">
        <w:rPr>
          <w:b/>
        </w:rPr>
        <w:t>But we can do better.</w:t>
      </w:r>
      <w:r>
        <w:t xml:space="preserve"> One approach is to look at puzzles, disagreements, and disequilibria as a more likely area of future surprises. Another is to look at smaller disturbances as we find larger shocks typically start as smaller ones. </w:t>
      </w:r>
    </w:p>
    <w:p w:rsidR="00CC0479" w:rsidRDefault="00CC0479" w:rsidP="00CC0479">
      <w:pPr>
        <w:pStyle w:val="Body"/>
      </w:pPr>
      <w:r>
        <w:t xml:space="preserve">On the first, we look at areas where there are clear </w:t>
      </w:r>
      <w:r w:rsidRPr="00CD4BC8">
        <w:rPr>
          <w:b/>
        </w:rPr>
        <w:t>puzzles</w:t>
      </w:r>
      <w:r>
        <w:t xml:space="preserve"> and where there is thus a higher chance of a different outcome than most expect. Two immediately come to mind and both are in the US: the unexplained fall in Q1 GDP and the wide gaps between US job growth and economic growth. At the start of the year, we and consensus expected a 2.5% growth for US Q1. The latest official estimate printed -2.9%, one of the largest misses ever. Still, equities have rallied during the last few months of downward revisions. This is likely because the Q1 miss does not appear to have a clear smoking gun and because jobs and earnings data were a lot better behaved that quarter. The markets in effect have ignored the GDP miss, but this still leaves a feeling of uncertainty and a discomfort that the US economy could just drop this badly with no clear explanation. </w:t>
      </w:r>
    </w:p>
    <w:p w:rsidR="00CC0479" w:rsidRDefault="00CC0479" w:rsidP="00CC0479">
      <w:pPr>
        <w:pStyle w:val="Body"/>
      </w:pPr>
      <w:r>
        <w:t>Also in the US, we have the continuing divergence between jobs and economic growth, with the unemployment rate now well below the level where Bernanke only last year mentioned he would consider starting the hiking process. There is so far little sign yet from wages that the US labor market is tightening up, but the mystery about whether the fall in labor participation is cyclical or structural adds to uncertainty about when the Fed will be forced to hike rates.</w:t>
      </w:r>
    </w:p>
    <w:p w:rsidR="00CC0479" w:rsidRDefault="00CC0479" w:rsidP="00CC0479">
      <w:pPr>
        <w:pStyle w:val="Body"/>
        <w:rPr>
          <w:szCs w:val="20"/>
        </w:rPr>
      </w:pPr>
      <w:r w:rsidRPr="007B3CC7">
        <w:rPr>
          <w:szCs w:val="20"/>
        </w:rPr>
        <w:t xml:space="preserve">On the second source of risk, it is our experience that the shocks that really hurt you almost all start as small brushfires that keep growing as they have a lot of kindling around them – contagion – before either burning out or becoming a wildfire that consumes the block. The great majority of these eventually burn out. Unfortunately, there is no sure-fire way to tell which brushfire will burn out and which will get out of control. This requires discretion. The main smoldering risks that seem to be out there are the widening Sunni-Shia civil war in the Middle East; the unresolved rise in leverage in China; and deflation risks in the Euro area. On the former, we have no comparative advantage but find that there appears to be little local </w:t>
      </w:r>
    </w:p>
    <w:p w:rsidR="00CC0479" w:rsidRDefault="00CC0479" w:rsidP="00CC0479">
      <w:pPr>
        <w:pStyle w:val="FigureTitle"/>
      </w:pPr>
      <w:bookmarkStart w:id="6" w:name="_Ref391682835"/>
      <w:r>
        <w:lastRenderedPageBreak/>
        <w:t xml:space="preserve">Figure </w:t>
      </w:r>
      <w:bookmarkEnd w:id="6"/>
      <w:r>
        <w:t xml:space="preserve">3: Corporate credit actions </w:t>
      </w:r>
    </w:p>
    <w:p w:rsidR="00CC0479" w:rsidRDefault="00CC0479" w:rsidP="00CC0479">
      <w:pPr>
        <w:pStyle w:val="Units"/>
      </w:pPr>
      <w:r>
        <w:t xml:space="preserve">Average of total credit actions by Moody’s and S&amp;P’s, including credit watches, 2014 figure is YTD annualized.  </w:t>
      </w:r>
    </w:p>
    <w:p w:rsidR="00CC0479" w:rsidRPr="000F7F9B" w:rsidRDefault="00CC0479" w:rsidP="00CC0479">
      <w:pPr>
        <w:pStyle w:val="Units"/>
      </w:pPr>
      <w:r w:rsidRPr="00275643">
        <w:rPr>
          <w:noProof/>
        </w:rPr>
        <w:drawing>
          <wp:inline distT="0" distB="0" distL="0" distR="0">
            <wp:extent cx="3049270" cy="1994223"/>
            <wp:effectExtent l="19050" t="0" r="0" b="0"/>
            <wp:docPr id="95" name="Picture 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srcRect/>
                    <a:stretch>
                      <a:fillRect/>
                    </a:stretch>
                  </pic:blipFill>
                  <pic:spPr bwMode="auto">
                    <a:xfrm>
                      <a:off x="0" y="0"/>
                      <a:ext cx="3049270" cy="1994223"/>
                    </a:xfrm>
                    <a:prstGeom prst="rect">
                      <a:avLst/>
                    </a:prstGeom>
                    <a:noFill/>
                    <a:ln w="9525">
                      <a:noFill/>
                      <a:miter lim="800000"/>
                      <a:headEnd/>
                      <a:tailEnd/>
                    </a:ln>
                  </pic:spPr>
                </pic:pic>
              </a:graphicData>
            </a:graphic>
          </wp:inline>
        </w:drawing>
      </w:r>
    </w:p>
    <w:p w:rsidR="00CC0479" w:rsidRDefault="00CC0479" w:rsidP="00CC0479">
      <w:pPr>
        <w:pStyle w:val="Source"/>
      </w:pPr>
      <w:r>
        <w:t>Source: Bloomberg and J.P. Morgan calculations</w:t>
      </w:r>
    </w:p>
    <w:p w:rsidR="00CC0479" w:rsidRDefault="00CC0479" w:rsidP="00CC0479">
      <w:pPr>
        <w:pStyle w:val="FigureTitle"/>
      </w:pPr>
      <w:r>
        <w:t>Figure 4: Chinese leverage</w:t>
      </w:r>
    </w:p>
    <w:p w:rsidR="00CC0479" w:rsidRDefault="00CC0479" w:rsidP="00CC0479">
      <w:pPr>
        <w:pStyle w:val="Units"/>
        <w:spacing w:after="0"/>
      </w:pPr>
      <w:r>
        <w:t>Total social financing / nominal GDP.</w:t>
      </w:r>
    </w:p>
    <w:p w:rsidR="00CC0479" w:rsidRPr="00E3410C" w:rsidRDefault="00CC0479" w:rsidP="00CC0479">
      <w:r w:rsidRPr="00F359A3">
        <w:rPr>
          <w:noProof/>
        </w:rPr>
        <w:drawing>
          <wp:inline distT="0" distB="0" distL="0" distR="0">
            <wp:extent cx="3049270" cy="1814748"/>
            <wp:effectExtent l="0" t="0" r="0" b="0"/>
            <wp:docPr id="96" name="Picture 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srcRect/>
                    <a:stretch>
                      <a:fillRect/>
                    </a:stretch>
                  </pic:blipFill>
                  <pic:spPr bwMode="auto">
                    <a:xfrm>
                      <a:off x="0" y="0"/>
                      <a:ext cx="3049270" cy="1814748"/>
                    </a:xfrm>
                    <a:prstGeom prst="rect">
                      <a:avLst/>
                    </a:prstGeom>
                    <a:noFill/>
                    <a:ln w="9525">
                      <a:noFill/>
                      <a:miter lim="800000"/>
                      <a:headEnd/>
                      <a:tailEnd/>
                    </a:ln>
                  </pic:spPr>
                </pic:pic>
              </a:graphicData>
            </a:graphic>
          </wp:inline>
        </w:drawing>
      </w:r>
    </w:p>
    <w:p w:rsidR="00CC0479" w:rsidRDefault="00CC0479" w:rsidP="00CC0479">
      <w:pPr>
        <w:pStyle w:val="Source"/>
        <w:rPr>
          <w:sz w:val="21"/>
          <w:szCs w:val="21"/>
        </w:rPr>
      </w:pPr>
      <w:r w:rsidRPr="004B0238">
        <w:t>Source: J.P. Morgan</w:t>
      </w:r>
    </w:p>
    <w:p w:rsidR="00CC0479" w:rsidRPr="007B3CC7" w:rsidRDefault="00CC0479" w:rsidP="00CC0479">
      <w:pPr>
        <w:pStyle w:val="Body"/>
        <w:rPr>
          <w:szCs w:val="20"/>
        </w:rPr>
      </w:pPr>
      <w:r w:rsidRPr="007B3CC7">
        <w:rPr>
          <w:szCs w:val="20"/>
        </w:rPr>
        <w:t xml:space="preserve">interest in compromise and instead ample willingness to add fuel and resources to the fire. Hence, we should assume that this brushfire is not going away fast and requires protecting against. </w:t>
      </w:r>
    </w:p>
    <w:p w:rsidR="00CC0479" w:rsidRPr="00952D2E" w:rsidRDefault="00CC0479" w:rsidP="00CC0479">
      <w:pPr>
        <w:pStyle w:val="Body"/>
      </w:pPr>
      <w:r w:rsidRPr="000618F7">
        <w:rPr>
          <w:szCs w:val="20"/>
        </w:rPr>
        <w:t xml:space="preserve">On </w:t>
      </w:r>
      <w:r w:rsidRPr="000618F7">
        <w:rPr>
          <w:b/>
          <w:szCs w:val="20"/>
        </w:rPr>
        <w:t>China</w:t>
      </w:r>
      <w:r w:rsidRPr="000618F7">
        <w:rPr>
          <w:szCs w:val="20"/>
        </w:rPr>
        <w:t>, the significant growth in lev</w:t>
      </w:r>
      <w:r>
        <w:t xml:space="preserve">erage – debt rising much faster than the economy (Figure 4) – has created a time-inconsistency between its two main policy objectives, maintaining growth and liberalizing markets. The two clearly support each other longer term, but the dramatic rise in leverage creates the risk of a credit crisis, and thus a recession, if the markets are opened too fast. The desire to maintain growth </w:t>
      </w:r>
      <w:r w:rsidRPr="00C90813">
        <w:t>around</w:t>
      </w:r>
      <w:r>
        <w:t xml:space="preserve"> 7.5% is delaying efforts to delever the system, raising the ultimate risk of a credit crisis. So far policymakers have only managed to slow the pace of leverage growth. Investors look at China and feel they have seen this movie already, twice, during the US subprime and Euro sovereign debt crises. Hence, the market will continue to price in a hefty credit risk premium around Chinese </w:t>
      </w:r>
      <w:r>
        <w:lastRenderedPageBreak/>
        <w:t>equities. Our best guess is that a credit crisis in China remains a live risk, but is likely 1-2 years away.</w:t>
      </w:r>
      <w:r w:rsidRPr="00952D2E">
        <w:t xml:space="preserve"> </w:t>
      </w:r>
      <w:r>
        <w:t xml:space="preserve"> </w:t>
      </w:r>
    </w:p>
    <w:p w:rsidR="00CC0479" w:rsidRDefault="00CC0479" w:rsidP="00CC0479">
      <w:pPr>
        <w:pStyle w:val="Body"/>
        <w:rPr>
          <w:b/>
          <w:sz w:val="21"/>
          <w:szCs w:val="21"/>
        </w:rPr>
      </w:pPr>
      <w:r>
        <w:t xml:space="preserve">On </w:t>
      </w:r>
      <w:r w:rsidRPr="00952D2E">
        <w:rPr>
          <w:b/>
        </w:rPr>
        <w:t>Euro deflation</w:t>
      </w:r>
      <w:r>
        <w:t xml:space="preserve">, investors and policy makers have taken notice, inducing the former to overweight euro duration and the latter (the ECB) to take preventative action. </w:t>
      </w:r>
      <w:r w:rsidRPr="00952D2E">
        <w:t>The ECB delivered</w:t>
      </w:r>
      <w:r>
        <w:t xml:space="preserve"> last month</w:t>
      </w:r>
      <w:r w:rsidRPr="00952D2E">
        <w:t xml:space="preserve"> more than expected with a -0.1% negative rate on deposits and a 4-year funding package for banks (LTROs) on condition they increase their lending. The main motivation of ECB easing was surely to cut off the growing risk of deflation in the Euro area. And this risk was also why we have been overweight euro bond duration versus the US and the UK since Q4. Deflation </w:t>
      </w:r>
      <w:r>
        <w:t>would</w:t>
      </w:r>
      <w:r w:rsidRPr="00952D2E">
        <w:t xml:space="preserve"> be averted if the ECB succeeds in either driving the currency down (as the BoJ accomplished) and/or in pushing up aggregate demand. The euro is not moving, even as we still forecast it to edge down to $1.30 by yearend. Demand seems to be strengthening slowly and may even benefit from the new LTROs, but is in our mind not strong enough to eliminate deflation risk.</w:t>
      </w:r>
    </w:p>
    <w:p w:rsidR="00CC0479" w:rsidRPr="007B3CC7" w:rsidRDefault="00CC0479" w:rsidP="00CC0479">
      <w:pPr>
        <w:pStyle w:val="Body"/>
        <w:rPr>
          <w:szCs w:val="20"/>
        </w:rPr>
      </w:pPr>
      <w:r w:rsidRPr="001C025A">
        <w:rPr>
          <w:b/>
          <w:szCs w:val="20"/>
        </w:rPr>
        <w:t>When a risk emerges</w:t>
      </w:r>
      <w:r w:rsidRPr="001C025A">
        <w:rPr>
          <w:szCs w:val="20"/>
        </w:rPr>
        <w:t xml:space="preserve">, whether positive or negative, you have the choice of ignoring it, and even buying the assets hurt by it, or you can sell the assets most affected, either for similar ones further away (the UW/OW game), or against cash, thus reducing overall risk. </w:t>
      </w:r>
    </w:p>
    <w:p w:rsidR="00CC0479" w:rsidRPr="007B3CC7" w:rsidRDefault="00CC0479" w:rsidP="00CC0479">
      <w:pPr>
        <w:pStyle w:val="Body"/>
        <w:rPr>
          <w:szCs w:val="20"/>
        </w:rPr>
      </w:pPr>
      <w:r w:rsidRPr="001C025A">
        <w:rPr>
          <w:szCs w:val="20"/>
        </w:rPr>
        <w:t xml:space="preserve">There is no fixed, simple rule on what you do in each case. We </w:t>
      </w:r>
      <w:r w:rsidRPr="001C025A">
        <w:rPr>
          <w:b/>
          <w:szCs w:val="20"/>
        </w:rPr>
        <w:t>judge each shock on its own</w:t>
      </w:r>
      <w:r w:rsidRPr="001C025A">
        <w:rPr>
          <w:szCs w:val="20"/>
        </w:rPr>
        <w:t xml:space="preserve"> on whether it has a risk of growing and contagion. Most we let pass. The ones that do not go away soon lead us to underweight the area and sectors most vulnerable to them against similar risk assets further removed. We use the image of a stone thrown in a pond. The further you are from where the stone is tossed, the less affected you are. At times, there is clear risk of continued contagion and we actually reduce overall portfolio risk.</w:t>
      </w:r>
    </w:p>
    <w:p w:rsidR="00CC0479" w:rsidRPr="007B3CC7" w:rsidRDefault="00CC0479" w:rsidP="00CC0479">
      <w:pPr>
        <w:pStyle w:val="Body"/>
        <w:rPr>
          <w:szCs w:val="20"/>
        </w:rPr>
      </w:pPr>
      <w:r w:rsidRPr="001C025A">
        <w:rPr>
          <w:szCs w:val="20"/>
        </w:rPr>
        <w:t xml:space="preserve">At this point, we are not inclined to reduce our overall exposure to risk assets as we do not judge our list of mishaps sufficiently threatening or imminent. But they do warrant </w:t>
      </w:r>
      <w:r w:rsidRPr="001C025A">
        <w:rPr>
          <w:b/>
          <w:szCs w:val="20"/>
        </w:rPr>
        <w:t>taking evasive action</w:t>
      </w:r>
      <w:r w:rsidRPr="001C025A">
        <w:rPr>
          <w:szCs w:val="20"/>
        </w:rPr>
        <w:t>. The puzzling slowing in US growth, even as it has largely been ignored by the market, does signal to us that this could happen again, as surprises tend to repeat. Underweighting the dollar and being long US duration would help, but conflicts with hedging against the earlier Fed risk scenario. We thus prefer underweighting the US equity market. We rather not do this versus Europe given still lingering deflation risks there and thus execute this by adding to our EM equity OW.</w:t>
      </w:r>
    </w:p>
    <w:p w:rsidR="00CC0479" w:rsidRPr="007B3CC7" w:rsidRDefault="00CC0479" w:rsidP="00CC0479">
      <w:pPr>
        <w:pStyle w:val="Body"/>
        <w:rPr>
          <w:szCs w:val="20"/>
        </w:rPr>
      </w:pPr>
      <w:r w:rsidRPr="001C025A">
        <w:rPr>
          <w:szCs w:val="20"/>
        </w:rPr>
        <w:t xml:space="preserve">The main way one can hedge the risk of earlier US labor market tightening and thus Fed rate hikes is being long the dollar and short US duration. The latter is negative carry. </w:t>
      </w:r>
      <w:r w:rsidRPr="001C025A">
        <w:rPr>
          <w:szCs w:val="20"/>
        </w:rPr>
        <w:lastRenderedPageBreak/>
        <w:t xml:space="preserve">We have instead chosen this year to be short US against euro duration, both to reduce carry costs and to combine with hedging against euro deflation, and we stay this way. Also, earlier and larger Fed hikes could create serious problems for the main carry trade that investors have been pursuing in recent years – credit. Together with our aim to rotate into better priced risk assets (see below), this has induced us to cut our credit OW to only a small position. </w:t>
      </w:r>
    </w:p>
    <w:p w:rsidR="00CC0479" w:rsidRPr="007B3CC7" w:rsidRDefault="00CC0479" w:rsidP="00CC0479">
      <w:pPr>
        <w:pStyle w:val="Body"/>
        <w:rPr>
          <w:szCs w:val="20"/>
        </w:rPr>
      </w:pPr>
      <w:r w:rsidRPr="001C025A">
        <w:rPr>
          <w:szCs w:val="20"/>
        </w:rPr>
        <w:t>Hedging against contagion from the Middle East conflict requires being long crude. We were already there as we liked being long the high roll return from the backwardated oil futures curves and we stay this way. The China risk factor creates a more difficult problem and we have effectively decided not to hedge it as it conflicts with too many other ideas we are pursuing, namely better carry in EM assets and long the recent rebound in IP and Manufacturing PMIs.</w:t>
      </w:r>
    </w:p>
    <w:p w:rsidR="00CC0479" w:rsidRDefault="00CC0479" w:rsidP="00CC0479">
      <w:pPr>
        <w:pStyle w:val="Body"/>
        <w:rPr>
          <w:bCs/>
          <w:szCs w:val="20"/>
        </w:rPr>
      </w:pPr>
      <w:r w:rsidRPr="00725176">
        <w:rPr>
          <w:b/>
        </w:rPr>
        <w:t>Risk rotation</w:t>
      </w:r>
      <w:r>
        <w:t xml:space="preserve">: We are happy and stay with our advice from last month to rotate exposure from relatively over-owned and valued risk assets, credit, towards better valued and less-owned ones, commodity roll and EM. This position has worked, as credit spreads have been quite mixed (some up, some down), while equities, EM and oil have all performed well. Investor feedback on this advice has been mixed with some considering this rotation, but most have not pulled the trigger yet. Many investors remain averse to EM as they do not appear impressed by conditions on the ground, </w:t>
      </w:r>
      <w:r>
        <w:rPr>
          <w:bCs/>
          <w:szCs w:val="20"/>
        </w:rPr>
        <w:t>EM economies and assets have underperformed over the past few years, and they are considered vulnerable to eventual rate normalization in the US. In our mind, everything is relative. We are not yet upgrading EM growth, but our forecasts are now quite stable and we have cut DM a lot more (Figures 5-6). Relative macro momentum has in our mind thus shifted in favor of EM. The relative cheapness of EM currencies, bonds, credit and</w:t>
      </w:r>
    </w:p>
    <w:p w:rsidR="00CC0479" w:rsidRDefault="00CC0479" w:rsidP="00CC0479">
      <w:pPr>
        <w:pStyle w:val="FigureTitle"/>
      </w:pPr>
      <w:r w:rsidRPr="006126B9">
        <w:t>Figure 5: J.P. Morgan 2014 GDP growth forecast: EM vs. DM</w:t>
      </w:r>
    </w:p>
    <w:p w:rsidR="00CC0479" w:rsidRPr="007D2E8E" w:rsidRDefault="00CC0479" w:rsidP="00CC0479">
      <w:pPr>
        <w:pStyle w:val="Units"/>
      </w:pPr>
      <w:r>
        <w:rPr>
          <w:szCs w:val="16"/>
        </w:rPr>
        <w:t>%.</w:t>
      </w:r>
    </w:p>
    <w:p w:rsidR="00CC0479" w:rsidRPr="001F069A" w:rsidRDefault="00CC0479" w:rsidP="00CC0479">
      <w:r w:rsidRPr="00F359A3">
        <w:rPr>
          <w:noProof/>
        </w:rPr>
        <w:drawing>
          <wp:inline distT="0" distB="0" distL="0" distR="0">
            <wp:extent cx="3048000" cy="1866900"/>
            <wp:effectExtent l="19050" t="0" r="0" b="0"/>
            <wp:docPr id="97" name="Picture 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3048000" cy="1866900"/>
                    </a:xfrm>
                    <a:prstGeom prst="rect">
                      <a:avLst/>
                    </a:prstGeom>
                    <a:noFill/>
                    <a:ln w="9525">
                      <a:noFill/>
                      <a:miter lim="800000"/>
                      <a:headEnd/>
                      <a:tailEnd/>
                    </a:ln>
                  </pic:spPr>
                </pic:pic>
              </a:graphicData>
            </a:graphic>
          </wp:inline>
        </w:drawing>
      </w:r>
    </w:p>
    <w:p w:rsidR="00CC0479" w:rsidRDefault="00CC0479" w:rsidP="00CC0479">
      <w:pPr>
        <w:pStyle w:val="Body"/>
        <w:spacing w:after="120"/>
        <w:rPr>
          <w:rStyle w:val="SourceChar"/>
        </w:rPr>
      </w:pPr>
      <w:r>
        <w:rPr>
          <w:rStyle w:val="SourceChar"/>
        </w:rPr>
        <w:t>Source: J.P. Morgan</w:t>
      </w:r>
    </w:p>
    <w:p w:rsidR="00CC0479" w:rsidRDefault="00CC0479" w:rsidP="00CC0479">
      <w:pPr>
        <w:pStyle w:val="FigureTitle"/>
      </w:pPr>
      <w:r>
        <w:lastRenderedPageBreak/>
        <w:t>Figure 6: J.P. Morgan 2014 GDP growth forecast: EM - DM</w:t>
      </w:r>
    </w:p>
    <w:p w:rsidR="00CC0479" w:rsidRPr="007D2E8E" w:rsidRDefault="00CC0479" w:rsidP="00CC0479">
      <w:pPr>
        <w:pStyle w:val="Units"/>
      </w:pPr>
      <w:r>
        <w:rPr>
          <w:szCs w:val="16"/>
        </w:rPr>
        <w:t>%. Difference between J.P. Morgan EM and DM 2014 GDP growth forecasts.</w:t>
      </w:r>
    </w:p>
    <w:p w:rsidR="00CC0479" w:rsidRPr="001F069A" w:rsidRDefault="00CC0479" w:rsidP="00CC0479">
      <w:r w:rsidRPr="00F359A3">
        <w:rPr>
          <w:noProof/>
        </w:rPr>
        <w:drawing>
          <wp:inline distT="0" distB="0" distL="0" distR="0">
            <wp:extent cx="2965450" cy="1866900"/>
            <wp:effectExtent l="19050" t="0" r="0" b="0"/>
            <wp:docPr id="88" name="Picture 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srcRect/>
                    <a:stretch>
                      <a:fillRect/>
                    </a:stretch>
                  </pic:blipFill>
                  <pic:spPr bwMode="auto">
                    <a:xfrm>
                      <a:off x="0" y="0"/>
                      <a:ext cx="2965450" cy="1866900"/>
                    </a:xfrm>
                    <a:prstGeom prst="rect">
                      <a:avLst/>
                    </a:prstGeom>
                    <a:noFill/>
                    <a:ln w="9525">
                      <a:noFill/>
                      <a:miter lim="800000"/>
                      <a:headEnd/>
                      <a:tailEnd/>
                    </a:ln>
                  </pic:spPr>
                </pic:pic>
              </a:graphicData>
            </a:graphic>
          </wp:inline>
        </w:drawing>
      </w:r>
    </w:p>
    <w:p w:rsidR="00CC0479" w:rsidRDefault="00CC0479" w:rsidP="00CC0479">
      <w:pPr>
        <w:pStyle w:val="Body"/>
        <w:spacing w:after="120"/>
        <w:rPr>
          <w:rStyle w:val="SourceChar"/>
        </w:rPr>
      </w:pPr>
      <w:r>
        <w:rPr>
          <w:rStyle w:val="SourceChar"/>
        </w:rPr>
        <w:t>Source: J.P. Morgan</w:t>
      </w:r>
    </w:p>
    <w:p w:rsidR="00CC0479" w:rsidRDefault="00CC0479" w:rsidP="00CC0479">
      <w:pPr>
        <w:pStyle w:val="Body"/>
        <w:rPr>
          <w:bCs/>
          <w:szCs w:val="20"/>
        </w:rPr>
      </w:pPr>
      <w:r>
        <w:rPr>
          <w:bCs/>
          <w:szCs w:val="20"/>
        </w:rPr>
        <w:t>equities versus their EM equivalents, and the mature nature of DM credit spread tightening are added reasons for us to remain overweight EM across asset classes.</w:t>
      </w:r>
    </w:p>
    <w:p w:rsidR="00CC0479" w:rsidRDefault="00CC0479" w:rsidP="00CC0479">
      <w:pPr>
        <w:pStyle w:val="Heading2"/>
        <w:shd w:val="clear" w:color="auto" w:fill="FFFFFF" w:themeFill="background1"/>
        <w:spacing w:after="0"/>
      </w:pPr>
      <w:r>
        <w:t xml:space="preserve">Long-only </w:t>
      </w:r>
      <w:r w:rsidRPr="00F53525">
        <w:rPr>
          <w:i/>
        </w:rPr>
        <w:t>GMOS</w:t>
      </w:r>
      <w:r>
        <w:t xml:space="preserve"> portfolio</w:t>
      </w:r>
    </w:p>
    <w:p w:rsidR="00CC0479" w:rsidRDefault="00CC0479" w:rsidP="00CC0479">
      <w:pPr>
        <w:pStyle w:val="Body"/>
        <w:spacing w:after="0"/>
      </w:pPr>
      <w:r w:rsidRPr="000B3FF5">
        <w:t xml:space="preserve">Since last </w:t>
      </w:r>
      <w:r w:rsidRPr="004827D6">
        <w:rPr>
          <w:i/>
        </w:rPr>
        <w:t>GMOS</w:t>
      </w:r>
      <w:r w:rsidRPr="000B3FF5">
        <w:t xml:space="preserve">, our model long-only portfolio </w:t>
      </w:r>
      <w:r>
        <w:t xml:space="preserve">made 1.7%, outperforming the benchmark by 32bp, largely because of the heavy OW of equities. </w:t>
      </w:r>
      <w:r w:rsidRPr="000B3FF5">
        <w:t xml:space="preserve">Since inception of this long-only portfolio in August </w:t>
      </w:r>
      <w:r>
        <w:t>2012</w:t>
      </w:r>
      <w:r w:rsidRPr="000B3FF5">
        <w:t xml:space="preserve">, the long-only </w:t>
      </w:r>
      <w:r w:rsidRPr="00021D53">
        <w:rPr>
          <w:i/>
        </w:rPr>
        <w:t>GMOS</w:t>
      </w:r>
      <w:r w:rsidRPr="000B3FF5">
        <w:t xml:space="preserve"> portfolio has outperformed the benchmark by </w:t>
      </w:r>
      <w:r>
        <w:t>4.1</w:t>
      </w:r>
      <w:r w:rsidRPr="000B3FF5">
        <w:t>%</w:t>
      </w:r>
      <w:r>
        <w:t xml:space="preserve">. YTD, we have underperformed by 0.5%. </w:t>
      </w:r>
    </w:p>
    <w:p w:rsidR="00CC0479" w:rsidRDefault="00CC0479" w:rsidP="00CC0479">
      <w:pPr>
        <w:pStyle w:val="Body"/>
        <w:spacing w:after="0"/>
      </w:pPr>
    </w:p>
    <w:p w:rsidR="00CC0479" w:rsidRDefault="00CC0479" w:rsidP="00CC0479">
      <w:pPr>
        <w:pStyle w:val="Body"/>
        <w:spacing w:after="0"/>
      </w:pPr>
      <w:r>
        <w:t xml:space="preserve">A significant overweight of equities and underweight of cash remains a strategic feature of our portfolio. Over the past few months, we have brought our </w:t>
      </w:r>
      <w:r>
        <w:rPr>
          <w:b/>
        </w:rPr>
        <w:t>C</w:t>
      </w:r>
      <w:r w:rsidRPr="0021457A">
        <w:rPr>
          <w:b/>
        </w:rPr>
        <w:t>redit</w:t>
      </w:r>
      <w:r>
        <w:t xml:space="preserve"> overweight down to only a small position (+2%) as spreads are close to cycle lows (last revision in </w:t>
      </w:r>
      <w:r>
        <w:rPr>
          <w:i/>
        </w:rPr>
        <w:t xml:space="preserve">The J.P. Morgan View, The </w:t>
      </w:r>
      <w:r w:rsidRPr="00596722">
        <w:rPr>
          <w:i/>
        </w:rPr>
        <w:t xml:space="preserve">Credit </w:t>
      </w:r>
      <w:r>
        <w:rPr>
          <w:i/>
        </w:rPr>
        <w:t>D</w:t>
      </w:r>
      <w:r w:rsidRPr="00596722">
        <w:rPr>
          <w:i/>
        </w:rPr>
        <w:t>ecision</w:t>
      </w:r>
      <w:r>
        <w:t xml:space="preserve">, June 13). At some point over the next 6-12 months, we anticipate to be overall neutral on credit. But within credit, we put a greater allocation into higher-yielding product and EM. We also recently brought </w:t>
      </w:r>
      <w:r w:rsidRPr="0021457A">
        <w:rPr>
          <w:b/>
        </w:rPr>
        <w:t>Commodities</w:t>
      </w:r>
      <w:r>
        <w:t xml:space="preserve"> first to Neutral and then to a small OW, to add carry from commodity roll, as a hedge against the worsening of the civil war in the Middle East, and to position for the pickup in IP and Chinese growth.</w:t>
      </w:r>
    </w:p>
    <w:p w:rsidR="00CC0479" w:rsidRDefault="00CC0479" w:rsidP="00CC0479">
      <w:pPr>
        <w:pStyle w:val="Body"/>
        <w:spacing w:after="0"/>
      </w:pPr>
      <w:r>
        <w:t xml:space="preserve">Our </w:t>
      </w:r>
      <w:r w:rsidRPr="00484CD0">
        <w:rPr>
          <w:b/>
        </w:rPr>
        <w:t>Bond</w:t>
      </w:r>
      <w:r>
        <w:t xml:space="preserve"> UW is unchanged, not because of increased bearishness, but more because we see now better upside on Equities and Commodities than last month. We continue to zero </w:t>
      </w:r>
      <w:r w:rsidRPr="00484CD0">
        <w:rPr>
          <w:b/>
        </w:rPr>
        <w:t>Cash</w:t>
      </w:r>
      <w:r>
        <w:t xml:space="preserve">, as we believe we are in an asset inflation cycle where cash should remain the lowest return asset. That is what is indeed happening again this year.  </w:t>
      </w:r>
    </w:p>
    <w:p w:rsidR="00CC0479" w:rsidRPr="004A624A" w:rsidRDefault="00CC0479" w:rsidP="00CC0479">
      <w:pPr>
        <w:pStyle w:val="Body"/>
        <w:spacing w:after="120"/>
        <w:rPr>
          <w:i/>
          <w:szCs w:val="20"/>
        </w:rPr>
      </w:pPr>
    </w:p>
    <w:p w:rsidR="00CC0479" w:rsidRDefault="00CC0479" w:rsidP="00CC0479">
      <w:pPr>
        <w:pStyle w:val="TableTitle"/>
      </w:pPr>
      <w:r>
        <w:lastRenderedPageBreak/>
        <w:t>Table 1: Global Long-only portfolio</w:t>
      </w:r>
    </w:p>
    <w:p w:rsidR="00CC0479" w:rsidRDefault="00CC0479" w:rsidP="00CC0479">
      <w:pPr>
        <w:pStyle w:val="Body"/>
        <w:spacing w:after="0"/>
      </w:pPr>
      <w:r w:rsidRPr="00CE4051">
        <w:rPr>
          <w:noProof/>
        </w:rPr>
        <w:drawing>
          <wp:inline distT="0" distB="0" distL="0" distR="0">
            <wp:extent cx="3049270" cy="4063544"/>
            <wp:effectExtent l="19050" t="0" r="0" b="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3049270" cy="4063544"/>
                    </a:xfrm>
                    <a:prstGeom prst="rect">
                      <a:avLst/>
                    </a:prstGeom>
                    <a:noFill/>
                    <a:ln w="9525">
                      <a:noFill/>
                      <a:miter lim="800000"/>
                      <a:headEnd/>
                      <a:tailEnd/>
                    </a:ln>
                  </pic:spPr>
                </pic:pic>
              </a:graphicData>
            </a:graphic>
          </wp:inline>
        </w:drawing>
      </w:r>
    </w:p>
    <w:p w:rsidR="00CC0479" w:rsidRDefault="00CC0479" w:rsidP="00CC0479">
      <w:pPr>
        <w:pStyle w:val="Source"/>
        <w:spacing w:after="0"/>
      </w:pPr>
      <w:r>
        <w:t xml:space="preserve">Source: J.P. Morgan </w:t>
      </w:r>
    </w:p>
    <w:p w:rsidR="00CC0479" w:rsidRPr="000B3FF5" w:rsidRDefault="00CC0479" w:rsidP="00CC0479">
      <w:pPr>
        <w:pStyle w:val="Body"/>
        <w:spacing w:after="0"/>
      </w:pPr>
    </w:p>
    <w:p w:rsidR="00CC0479" w:rsidRDefault="00CC0479" w:rsidP="00CC0479">
      <w:pPr>
        <w:pStyle w:val="Heading2"/>
      </w:pPr>
      <w:r>
        <w:t xml:space="preserve">Long-short </w:t>
      </w:r>
      <w:r w:rsidRPr="00F53525">
        <w:rPr>
          <w:i/>
        </w:rPr>
        <w:t>GMOS</w:t>
      </w:r>
      <w:r>
        <w:t xml:space="preserve"> tactical exposures</w:t>
      </w:r>
    </w:p>
    <w:p w:rsidR="00CC0479" w:rsidRPr="00574094" w:rsidRDefault="00CC0479" w:rsidP="00CC0479">
      <w:pPr>
        <w:pStyle w:val="Body"/>
        <w:rPr>
          <w:i/>
        </w:rPr>
      </w:pPr>
      <w:r w:rsidRPr="00574094">
        <w:rPr>
          <w:i/>
        </w:rPr>
        <w:t xml:space="preserve">The long-short GMOS model portfolio continues the tactical overlay exposures we have published here since 1995. They extend across bonds, currencies, credit, equities and commodities and are calibrated to a target Var, or tracking error, of 100bp of the overall size of an underlying global portfolio. </w:t>
      </w:r>
    </w:p>
    <w:p w:rsidR="00CC0479" w:rsidRDefault="00CC0479" w:rsidP="00CC0479">
      <w:pPr>
        <w:pStyle w:val="Body"/>
      </w:pPr>
      <w:r>
        <w:t xml:space="preserve">We reduce our overall tactical risk allocation below average (79 vs. 100) as rock-bottom volatility means the nominal sizes of our exposures would have to be way above average to reach our mean target VaR of 100, a dangerous strategy as it assures an investor has the biggest exposure right before a crash. Last month, we moved to assure that the lion’s share is in the positions we are most confident in and the types of trade that have been performing the best this year: equity outright long, and overweight yield and carry. This has worked and we made as much in June as we had made YTD until then. </w:t>
      </w:r>
    </w:p>
    <w:p w:rsidR="00CC0479" w:rsidRDefault="00CC0479" w:rsidP="00CC0479">
      <w:pPr>
        <w:pStyle w:val="Body"/>
      </w:pPr>
    </w:p>
    <w:p w:rsidR="00CC0479" w:rsidRPr="00231283" w:rsidRDefault="00CC0479" w:rsidP="00CC0479">
      <w:pPr>
        <w:pStyle w:val="FigureTitle"/>
        <w:spacing w:before="120"/>
        <w:rPr>
          <w:lang w:val="it-IT"/>
        </w:rPr>
      </w:pPr>
      <w:r>
        <w:rPr>
          <w:lang w:val="it-IT"/>
        </w:rPr>
        <w:lastRenderedPageBreak/>
        <w:t>GMOS Long-short portfolio exposures</w:t>
      </w:r>
    </w:p>
    <w:p w:rsidR="00CC0479" w:rsidRDefault="00CC0479" w:rsidP="00CC0479">
      <w:pPr>
        <w:pStyle w:val="Units"/>
      </w:pPr>
      <w:r>
        <w:t>VaR in bp, annualized.</w:t>
      </w:r>
    </w:p>
    <w:p w:rsidR="00CC0479" w:rsidRDefault="00CC0479" w:rsidP="00CC0479">
      <w:pPr>
        <w:pStyle w:val="Body"/>
        <w:spacing w:after="0"/>
      </w:pPr>
      <w:r w:rsidRPr="00CE4051">
        <w:rPr>
          <w:noProof/>
        </w:rPr>
        <w:drawing>
          <wp:inline distT="0" distB="0" distL="0" distR="0">
            <wp:extent cx="2927635" cy="7458075"/>
            <wp:effectExtent l="19050" t="0" r="6065" b="0"/>
            <wp:docPr id="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srcRect/>
                    <a:stretch>
                      <a:fillRect/>
                    </a:stretch>
                  </pic:blipFill>
                  <pic:spPr bwMode="auto">
                    <a:xfrm>
                      <a:off x="0" y="0"/>
                      <a:ext cx="2932976" cy="7471682"/>
                    </a:xfrm>
                    <a:prstGeom prst="rect">
                      <a:avLst/>
                    </a:prstGeom>
                    <a:noFill/>
                    <a:ln w="9525">
                      <a:noFill/>
                      <a:miter lim="800000"/>
                      <a:headEnd/>
                      <a:tailEnd/>
                    </a:ln>
                  </pic:spPr>
                </pic:pic>
              </a:graphicData>
            </a:graphic>
          </wp:inline>
        </w:drawing>
      </w:r>
    </w:p>
    <w:p w:rsidR="00CC0479" w:rsidRDefault="00CC0479" w:rsidP="00CC0479">
      <w:pPr>
        <w:pStyle w:val="Source"/>
      </w:pPr>
      <w:r>
        <w:t>Source: J.P. Morgan</w:t>
      </w:r>
    </w:p>
    <w:p w:rsidR="00CC0479" w:rsidRDefault="00CC0479" w:rsidP="00CC0479">
      <w:pPr>
        <w:pStyle w:val="Body"/>
      </w:pPr>
      <w:r>
        <w:lastRenderedPageBreak/>
        <w:t xml:space="preserve">Our long in carry consists of FX carry through our overall EM FX index (JPM’s EMCI), CNY, COP and PHP; earning high roll yields in energy commodities; long EM local bonds (Brazil); higher-yielding credit (HY and EM); and long Euro periphery (Spain and Italy). We are now decently long EM vs DM in FX, credit, local bonds and equities. Our bearish view on UST duration is expressed only through its OW vs Euro duration.  </w:t>
      </w:r>
    </w:p>
    <w:p w:rsidR="00CC0479" w:rsidRPr="004E5BC1" w:rsidRDefault="00CC0479" w:rsidP="00CC0479">
      <w:pPr>
        <w:pStyle w:val="Body"/>
        <w:rPr>
          <w:rFonts w:ascii="Arial Narrow" w:hAnsi="Arial Narrow"/>
          <w:sz w:val="14"/>
        </w:rPr>
      </w:pPr>
      <w:r w:rsidRPr="007A7AA6">
        <w:t xml:space="preserve">Investors who held </w:t>
      </w:r>
      <w:r>
        <w:t>the</w:t>
      </w:r>
      <w:r w:rsidRPr="007A7AA6">
        <w:t xml:space="preserve"> recommende</w:t>
      </w:r>
      <w:r>
        <w:t xml:space="preserve">d positions in the long-short portfolio from June 4 would have made 31bp since last </w:t>
      </w:r>
      <w:r w:rsidRPr="00F51F1A">
        <w:rPr>
          <w:i/>
        </w:rPr>
        <w:t>GMOS</w:t>
      </w:r>
      <w:r>
        <w:t xml:space="preserve"> on tactical risk of 100bp (1-sigma VaR, annualized). YTD, we are up 64bp, modestly below past years’ performance at the half-year mark. Returns came largely from being long equities, oil, EM and credit, and from the long-standing OW of euro vs. US and UK duration.   </w:t>
      </w:r>
    </w:p>
    <w:p w:rsidR="00CC0479" w:rsidRDefault="00CC0479" w:rsidP="00CC0479">
      <w:pPr>
        <w:pStyle w:val="TableTitle"/>
      </w:pPr>
      <w:r w:rsidRPr="007A7AA6">
        <w:t>Performance (cumulative return, basis points)</w:t>
      </w:r>
    </w:p>
    <w:tbl>
      <w:tblPr>
        <w:tblW w:w="0" w:type="auto"/>
        <w:tblLook w:val="00A0"/>
      </w:tblPr>
      <w:tblGrid>
        <w:gridCol w:w="1238"/>
        <w:gridCol w:w="2109"/>
        <w:gridCol w:w="1671"/>
      </w:tblGrid>
      <w:tr w:rsidR="00CC0479" w:rsidRPr="007A7AA6" w:rsidTr="000921A4">
        <w:tc>
          <w:tcPr>
            <w:tcW w:w="1238" w:type="dxa"/>
            <w:tcBorders>
              <w:top w:val="single" w:sz="6" w:space="0" w:color="auto"/>
              <w:bottom w:val="single" w:sz="6" w:space="0" w:color="auto"/>
            </w:tcBorders>
          </w:tcPr>
          <w:p w:rsidR="00CC0479" w:rsidRPr="00DB6AEE" w:rsidRDefault="00CC0479" w:rsidP="000921A4">
            <w:pPr>
              <w:pStyle w:val="Body"/>
              <w:keepNext/>
              <w:spacing w:after="0"/>
              <w:jc w:val="center"/>
              <w:rPr>
                <w:rFonts w:ascii="Arial Narrow" w:eastAsia="MS PGothic" w:hAnsi="Arial Narrow"/>
                <w:b/>
                <w:sz w:val="16"/>
              </w:rPr>
            </w:pPr>
          </w:p>
        </w:tc>
        <w:tc>
          <w:tcPr>
            <w:tcW w:w="2109" w:type="dxa"/>
            <w:tcBorders>
              <w:top w:val="single" w:sz="6" w:space="0" w:color="auto"/>
              <w:bottom w:val="single" w:sz="6" w:space="0" w:color="auto"/>
            </w:tcBorders>
          </w:tcPr>
          <w:p w:rsidR="00CC0479" w:rsidRPr="00DB6AEE" w:rsidRDefault="00CC0479" w:rsidP="000921A4">
            <w:pPr>
              <w:pStyle w:val="Body"/>
              <w:keepNext/>
              <w:spacing w:after="0"/>
              <w:jc w:val="center"/>
              <w:rPr>
                <w:rFonts w:ascii="Arial Narrow" w:eastAsia="MS PGothic" w:hAnsi="Arial Narrow"/>
                <w:b/>
                <w:sz w:val="16"/>
              </w:rPr>
            </w:pPr>
            <w:r w:rsidRPr="00DB6AEE">
              <w:rPr>
                <w:rFonts w:ascii="Arial Narrow" w:eastAsia="MS PGothic" w:hAnsi="Arial Narrow"/>
                <w:b/>
                <w:sz w:val="16"/>
                <w:szCs w:val="22"/>
              </w:rPr>
              <w:t xml:space="preserve">since last </w:t>
            </w:r>
            <w:r>
              <w:rPr>
                <w:rFonts w:ascii="Arial Narrow" w:eastAsia="MS PGothic" w:hAnsi="Arial Narrow"/>
                <w:b/>
                <w:sz w:val="16"/>
                <w:szCs w:val="22"/>
              </w:rPr>
              <w:t>GMOS (4 Jun</w:t>
            </w:r>
            <w:r w:rsidRPr="00DB6AEE">
              <w:rPr>
                <w:rFonts w:ascii="Arial Narrow" w:eastAsia="MS PGothic" w:hAnsi="Arial Narrow"/>
                <w:b/>
                <w:sz w:val="16"/>
                <w:szCs w:val="22"/>
              </w:rPr>
              <w:t>)</w:t>
            </w:r>
          </w:p>
        </w:tc>
        <w:tc>
          <w:tcPr>
            <w:tcW w:w="1671" w:type="dxa"/>
            <w:tcBorders>
              <w:top w:val="single" w:sz="6" w:space="0" w:color="auto"/>
              <w:bottom w:val="single" w:sz="6" w:space="0" w:color="auto"/>
            </w:tcBorders>
          </w:tcPr>
          <w:p w:rsidR="00CC0479" w:rsidRPr="00DB6AEE" w:rsidRDefault="00CC0479" w:rsidP="000921A4">
            <w:pPr>
              <w:pStyle w:val="Body"/>
              <w:keepNext/>
              <w:spacing w:after="0"/>
              <w:jc w:val="center"/>
              <w:rPr>
                <w:rFonts w:ascii="Arial Narrow" w:eastAsia="MS PGothic" w:hAnsi="Arial Narrow"/>
                <w:b/>
                <w:sz w:val="16"/>
              </w:rPr>
            </w:pPr>
            <w:r>
              <w:rPr>
                <w:rFonts w:ascii="Arial Narrow" w:eastAsia="MS PGothic" w:hAnsi="Arial Narrow"/>
                <w:b/>
                <w:sz w:val="16"/>
                <w:szCs w:val="22"/>
              </w:rPr>
              <w:t>YTD</w:t>
            </w:r>
          </w:p>
        </w:tc>
      </w:tr>
      <w:tr w:rsidR="00CC0479" w:rsidRPr="007A7AA6" w:rsidTr="000921A4">
        <w:tc>
          <w:tcPr>
            <w:tcW w:w="1238" w:type="dxa"/>
            <w:tcBorders>
              <w:top w:val="single" w:sz="6" w:space="0" w:color="auto"/>
            </w:tcBorders>
          </w:tcPr>
          <w:p w:rsidR="00CC0479" w:rsidRPr="00DB6AEE" w:rsidRDefault="00CC0479" w:rsidP="000921A4">
            <w:pPr>
              <w:pStyle w:val="Body"/>
              <w:keepNext/>
              <w:spacing w:after="0"/>
              <w:rPr>
                <w:rFonts w:ascii="Arial Narrow" w:eastAsia="MS PGothic" w:hAnsi="Arial Narrow"/>
                <w:sz w:val="16"/>
              </w:rPr>
            </w:pPr>
            <w:r w:rsidRPr="00DB6AEE">
              <w:rPr>
                <w:rFonts w:ascii="Arial Narrow" w:eastAsia="MS PGothic" w:hAnsi="Arial Narrow"/>
                <w:sz w:val="16"/>
                <w:szCs w:val="22"/>
              </w:rPr>
              <w:t>Total</w:t>
            </w:r>
          </w:p>
        </w:tc>
        <w:tc>
          <w:tcPr>
            <w:tcW w:w="2109" w:type="dxa"/>
            <w:tcBorders>
              <w:top w:val="single" w:sz="6" w:space="0" w:color="auto"/>
            </w:tcBorders>
          </w:tcPr>
          <w:p w:rsidR="00CC0479" w:rsidRPr="00DB6AEE" w:rsidRDefault="00CC0479" w:rsidP="000921A4">
            <w:pPr>
              <w:pStyle w:val="Body"/>
              <w:keepNext/>
              <w:spacing w:after="0"/>
              <w:jc w:val="center"/>
              <w:rPr>
                <w:rFonts w:ascii="Arial Narrow" w:eastAsia="MS PGothic" w:hAnsi="Arial Narrow"/>
                <w:sz w:val="16"/>
              </w:rPr>
            </w:pPr>
            <w:r>
              <w:rPr>
                <w:rFonts w:ascii="Arial Narrow" w:eastAsia="MS PGothic" w:hAnsi="Arial Narrow"/>
                <w:sz w:val="16"/>
                <w:szCs w:val="22"/>
              </w:rPr>
              <w:t>31</w:t>
            </w:r>
          </w:p>
        </w:tc>
        <w:tc>
          <w:tcPr>
            <w:tcW w:w="1671" w:type="dxa"/>
            <w:tcBorders>
              <w:top w:val="single" w:sz="6" w:space="0" w:color="auto"/>
            </w:tcBorders>
          </w:tcPr>
          <w:p w:rsidR="00CC0479" w:rsidRPr="00DB6AEE" w:rsidRDefault="00CC0479" w:rsidP="000921A4">
            <w:pPr>
              <w:pStyle w:val="Body"/>
              <w:keepNext/>
              <w:spacing w:after="0"/>
              <w:jc w:val="center"/>
              <w:rPr>
                <w:rFonts w:ascii="Arial Narrow" w:eastAsia="MS PGothic" w:hAnsi="Arial Narrow"/>
                <w:sz w:val="16"/>
              </w:rPr>
            </w:pPr>
            <w:r>
              <w:rPr>
                <w:rFonts w:ascii="Arial Narrow" w:eastAsia="MS PGothic" w:hAnsi="Arial Narrow"/>
                <w:sz w:val="16"/>
                <w:szCs w:val="22"/>
              </w:rPr>
              <w:t>64</w:t>
            </w:r>
          </w:p>
        </w:tc>
      </w:tr>
      <w:tr w:rsidR="00CC0479" w:rsidRPr="007A7AA6" w:rsidTr="000921A4">
        <w:tc>
          <w:tcPr>
            <w:tcW w:w="1238" w:type="dxa"/>
          </w:tcPr>
          <w:p w:rsidR="00CC0479" w:rsidRPr="00DB6AEE" w:rsidRDefault="00CC0479" w:rsidP="000921A4">
            <w:pPr>
              <w:pStyle w:val="Body"/>
              <w:keepNext/>
              <w:spacing w:after="0"/>
              <w:rPr>
                <w:rFonts w:ascii="Arial Narrow" w:eastAsia="MS PGothic" w:hAnsi="Arial Narrow"/>
                <w:sz w:val="16"/>
              </w:rPr>
            </w:pPr>
            <w:r>
              <w:rPr>
                <w:rFonts w:ascii="Arial Narrow" w:eastAsia="MS PGothic" w:hAnsi="Arial Narrow"/>
                <w:sz w:val="16"/>
                <w:szCs w:val="22"/>
              </w:rPr>
              <w:t xml:space="preserve">    </w:t>
            </w:r>
            <w:r w:rsidRPr="00DB6AEE">
              <w:rPr>
                <w:rFonts w:ascii="Arial Narrow" w:eastAsia="MS PGothic" w:hAnsi="Arial Narrow"/>
                <w:sz w:val="16"/>
                <w:szCs w:val="22"/>
              </w:rPr>
              <w:t>Equities</w:t>
            </w:r>
          </w:p>
        </w:tc>
        <w:tc>
          <w:tcPr>
            <w:tcW w:w="2109" w:type="dxa"/>
          </w:tcPr>
          <w:p w:rsidR="00CC0479" w:rsidRPr="00DB6AEE" w:rsidRDefault="00CC0479" w:rsidP="000921A4">
            <w:pPr>
              <w:pStyle w:val="Body"/>
              <w:keepNext/>
              <w:spacing w:after="0"/>
              <w:jc w:val="center"/>
              <w:rPr>
                <w:rFonts w:ascii="Arial Narrow" w:eastAsia="MS PGothic" w:hAnsi="Arial Narrow"/>
                <w:sz w:val="16"/>
              </w:rPr>
            </w:pPr>
            <w:r>
              <w:rPr>
                <w:rFonts w:ascii="Arial Narrow" w:eastAsia="MS PGothic" w:hAnsi="Arial Narrow"/>
                <w:sz w:val="16"/>
                <w:szCs w:val="22"/>
              </w:rPr>
              <w:t>1</w:t>
            </w:r>
          </w:p>
        </w:tc>
        <w:tc>
          <w:tcPr>
            <w:tcW w:w="1671" w:type="dxa"/>
          </w:tcPr>
          <w:p w:rsidR="00CC0479" w:rsidRPr="00DB6AEE" w:rsidRDefault="00CC0479" w:rsidP="000921A4">
            <w:pPr>
              <w:pStyle w:val="Body"/>
              <w:keepNext/>
              <w:spacing w:after="0"/>
              <w:jc w:val="center"/>
              <w:rPr>
                <w:rFonts w:ascii="Arial Narrow" w:eastAsia="MS PGothic" w:hAnsi="Arial Narrow"/>
                <w:sz w:val="16"/>
              </w:rPr>
            </w:pPr>
            <w:r>
              <w:rPr>
                <w:rFonts w:ascii="Arial Narrow" w:eastAsia="MS PGothic" w:hAnsi="Arial Narrow"/>
                <w:sz w:val="16"/>
                <w:szCs w:val="22"/>
              </w:rPr>
              <w:t>-19</w:t>
            </w:r>
          </w:p>
        </w:tc>
      </w:tr>
      <w:tr w:rsidR="00CC0479" w:rsidRPr="007A7AA6" w:rsidTr="000921A4">
        <w:tc>
          <w:tcPr>
            <w:tcW w:w="1238" w:type="dxa"/>
          </w:tcPr>
          <w:p w:rsidR="00CC0479" w:rsidRPr="00DB6AEE" w:rsidRDefault="00CC0479" w:rsidP="000921A4">
            <w:pPr>
              <w:pStyle w:val="Body"/>
              <w:keepNext/>
              <w:spacing w:after="0"/>
              <w:rPr>
                <w:rFonts w:ascii="Arial Narrow" w:eastAsia="MS PGothic" w:hAnsi="Arial Narrow"/>
                <w:sz w:val="16"/>
              </w:rPr>
            </w:pPr>
            <w:r>
              <w:rPr>
                <w:rFonts w:ascii="Arial Narrow" w:eastAsia="MS PGothic" w:hAnsi="Arial Narrow"/>
                <w:sz w:val="16"/>
                <w:szCs w:val="22"/>
              </w:rPr>
              <w:t xml:space="preserve">    </w:t>
            </w:r>
            <w:r w:rsidRPr="00DB6AEE">
              <w:rPr>
                <w:rFonts w:ascii="Arial Narrow" w:eastAsia="MS PGothic" w:hAnsi="Arial Narrow"/>
                <w:sz w:val="16"/>
                <w:szCs w:val="22"/>
              </w:rPr>
              <w:t>Bonds</w:t>
            </w:r>
          </w:p>
        </w:tc>
        <w:tc>
          <w:tcPr>
            <w:tcW w:w="2109" w:type="dxa"/>
          </w:tcPr>
          <w:p w:rsidR="00CC0479" w:rsidRPr="00DB6AEE" w:rsidRDefault="00CC0479" w:rsidP="000921A4">
            <w:pPr>
              <w:pStyle w:val="Body"/>
              <w:keepNext/>
              <w:spacing w:after="0"/>
              <w:jc w:val="center"/>
              <w:rPr>
                <w:rFonts w:ascii="Arial Narrow" w:eastAsia="MS PGothic" w:hAnsi="Arial Narrow"/>
                <w:sz w:val="16"/>
              </w:rPr>
            </w:pPr>
            <w:r>
              <w:rPr>
                <w:rFonts w:ascii="Arial Narrow" w:eastAsia="MS PGothic" w:hAnsi="Arial Narrow"/>
                <w:sz w:val="16"/>
              </w:rPr>
              <w:t>16</w:t>
            </w:r>
          </w:p>
        </w:tc>
        <w:tc>
          <w:tcPr>
            <w:tcW w:w="1671" w:type="dxa"/>
          </w:tcPr>
          <w:p w:rsidR="00CC0479" w:rsidRPr="00DB6AEE" w:rsidRDefault="00CC0479" w:rsidP="000921A4">
            <w:pPr>
              <w:pStyle w:val="Body"/>
              <w:keepNext/>
              <w:spacing w:after="0"/>
              <w:jc w:val="center"/>
              <w:rPr>
                <w:rFonts w:ascii="Arial Narrow" w:eastAsia="MS PGothic" w:hAnsi="Arial Narrow"/>
                <w:sz w:val="16"/>
              </w:rPr>
            </w:pPr>
            <w:r>
              <w:rPr>
                <w:rFonts w:ascii="Arial Narrow" w:eastAsia="MS PGothic" w:hAnsi="Arial Narrow"/>
                <w:sz w:val="16"/>
                <w:szCs w:val="22"/>
              </w:rPr>
              <w:t>46</w:t>
            </w:r>
          </w:p>
        </w:tc>
      </w:tr>
      <w:tr w:rsidR="00CC0479" w:rsidRPr="007A7AA6" w:rsidTr="000921A4">
        <w:tc>
          <w:tcPr>
            <w:tcW w:w="1238" w:type="dxa"/>
          </w:tcPr>
          <w:p w:rsidR="00CC0479" w:rsidRPr="00DB6AEE" w:rsidRDefault="00CC0479" w:rsidP="000921A4">
            <w:pPr>
              <w:pStyle w:val="Body"/>
              <w:keepNext/>
              <w:spacing w:after="0"/>
              <w:rPr>
                <w:rFonts w:ascii="Arial Narrow" w:eastAsia="MS PGothic" w:hAnsi="Arial Narrow"/>
                <w:sz w:val="16"/>
              </w:rPr>
            </w:pPr>
            <w:r>
              <w:rPr>
                <w:rFonts w:ascii="Arial Narrow" w:eastAsia="MS PGothic" w:hAnsi="Arial Narrow"/>
                <w:sz w:val="16"/>
                <w:szCs w:val="22"/>
              </w:rPr>
              <w:t xml:space="preserve">    </w:t>
            </w:r>
            <w:r w:rsidRPr="00DB6AEE">
              <w:rPr>
                <w:rFonts w:ascii="Arial Narrow" w:eastAsia="MS PGothic" w:hAnsi="Arial Narrow"/>
                <w:sz w:val="16"/>
                <w:szCs w:val="22"/>
              </w:rPr>
              <w:t>Credit</w:t>
            </w:r>
          </w:p>
        </w:tc>
        <w:tc>
          <w:tcPr>
            <w:tcW w:w="2109" w:type="dxa"/>
          </w:tcPr>
          <w:p w:rsidR="00CC0479" w:rsidRPr="00DB6AEE" w:rsidRDefault="00CC0479" w:rsidP="000921A4">
            <w:pPr>
              <w:pStyle w:val="Body"/>
              <w:keepNext/>
              <w:spacing w:after="0"/>
              <w:jc w:val="center"/>
              <w:rPr>
                <w:rFonts w:ascii="Arial Narrow" w:eastAsia="MS PGothic" w:hAnsi="Arial Narrow"/>
                <w:sz w:val="16"/>
              </w:rPr>
            </w:pPr>
            <w:r>
              <w:rPr>
                <w:rFonts w:ascii="Arial Narrow" w:eastAsia="MS PGothic" w:hAnsi="Arial Narrow"/>
                <w:sz w:val="16"/>
                <w:szCs w:val="22"/>
              </w:rPr>
              <w:t>-2</w:t>
            </w:r>
          </w:p>
        </w:tc>
        <w:tc>
          <w:tcPr>
            <w:tcW w:w="1671" w:type="dxa"/>
          </w:tcPr>
          <w:p w:rsidR="00CC0479" w:rsidRPr="00DB6AEE" w:rsidRDefault="00CC0479" w:rsidP="000921A4">
            <w:pPr>
              <w:pStyle w:val="Body"/>
              <w:keepNext/>
              <w:spacing w:after="0"/>
              <w:jc w:val="center"/>
              <w:rPr>
                <w:rFonts w:ascii="Arial Narrow" w:eastAsia="MS PGothic" w:hAnsi="Arial Narrow"/>
                <w:sz w:val="16"/>
              </w:rPr>
            </w:pPr>
            <w:r>
              <w:rPr>
                <w:rFonts w:ascii="Arial Narrow" w:eastAsia="MS PGothic" w:hAnsi="Arial Narrow"/>
                <w:sz w:val="16"/>
                <w:szCs w:val="22"/>
              </w:rPr>
              <w:t>44</w:t>
            </w:r>
          </w:p>
        </w:tc>
      </w:tr>
      <w:tr w:rsidR="00CC0479" w:rsidRPr="007A7AA6" w:rsidTr="000921A4">
        <w:tc>
          <w:tcPr>
            <w:tcW w:w="1238" w:type="dxa"/>
          </w:tcPr>
          <w:p w:rsidR="00CC0479" w:rsidRPr="00DB6AEE" w:rsidRDefault="00CC0479" w:rsidP="000921A4">
            <w:pPr>
              <w:pStyle w:val="Body"/>
              <w:keepNext/>
              <w:spacing w:after="0"/>
              <w:rPr>
                <w:rFonts w:ascii="Arial Narrow" w:eastAsia="MS PGothic" w:hAnsi="Arial Narrow"/>
                <w:sz w:val="16"/>
              </w:rPr>
            </w:pPr>
            <w:r>
              <w:rPr>
                <w:rFonts w:ascii="Arial Narrow" w:eastAsia="MS PGothic" w:hAnsi="Arial Narrow"/>
                <w:sz w:val="16"/>
                <w:szCs w:val="22"/>
              </w:rPr>
              <w:t xml:space="preserve">    </w:t>
            </w:r>
            <w:r w:rsidRPr="00DB6AEE">
              <w:rPr>
                <w:rFonts w:ascii="Arial Narrow" w:eastAsia="MS PGothic" w:hAnsi="Arial Narrow"/>
                <w:sz w:val="16"/>
                <w:szCs w:val="22"/>
              </w:rPr>
              <w:t>Currency</w:t>
            </w:r>
          </w:p>
        </w:tc>
        <w:tc>
          <w:tcPr>
            <w:tcW w:w="2109" w:type="dxa"/>
          </w:tcPr>
          <w:p w:rsidR="00CC0479" w:rsidRPr="00DB6AEE" w:rsidRDefault="00CC0479" w:rsidP="000921A4">
            <w:pPr>
              <w:pStyle w:val="Body"/>
              <w:keepNext/>
              <w:spacing w:after="0"/>
              <w:jc w:val="center"/>
              <w:rPr>
                <w:rFonts w:ascii="Arial Narrow" w:eastAsia="MS PGothic" w:hAnsi="Arial Narrow"/>
                <w:sz w:val="16"/>
              </w:rPr>
            </w:pPr>
            <w:r>
              <w:rPr>
                <w:rFonts w:ascii="Arial Narrow" w:eastAsia="MS PGothic" w:hAnsi="Arial Narrow"/>
                <w:sz w:val="16"/>
                <w:szCs w:val="22"/>
              </w:rPr>
              <w:t>-1</w:t>
            </w:r>
          </w:p>
        </w:tc>
        <w:tc>
          <w:tcPr>
            <w:tcW w:w="1671" w:type="dxa"/>
          </w:tcPr>
          <w:p w:rsidR="00CC0479" w:rsidRPr="00DB6AEE" w:rsidRDefault="00CC0479" w:rsidP="000921A4">
            <w:pPr>
              <w:pStyle w:val="Body"/>
              <w:keepNext/>
              <w:spacing w:after="0"/>
              <w:jc w:val="center"/>
              <w:rPr>
                <w:rFonts w:ascii="Arial Narrow" w:eastAsia="MS PGothic" w:hAnsi="Arial Narrow"/>
                <w:sz w:val="16"/>
              </w:rPr>
            </w:pPr>
            <w:r>
              <w:rPr>
                <w:rFonts w:ascii="Arial Narrow" w:eastAsia="MS PGothic" w:hAnsi="Arial Narrow"/>
                <w:sz w:val="16"/>
                <w:szCs w:val="22"/>
              </w:rPr>
              <w:t>-3</w:t>
            </w:r>
          </w:p>
        </w:tc>
      </w:tr>
      <w:tr w:rsidR="00CC0479" w:rsidRPr="007A7AA6" w:rsidTr="000921A4">
        <w:tc>
          <w:tcPr>
            <w:tcW w:w="1238" w:type="dxa"/>
          </w:tcPr>
          <w:p w:rsidR="00CC0479" w:rsidRPr="00DB6AEE" w:rsidRDefault="00CC0479" w:rsidP="000921A4">
            <w:pPr>
              <w:pStyle w:val="Body"/>
              <w:keepNext/>
              <w:spacing w:after="0"/>
              <w:rPr>
                <w:rFonts w:ascii="Arial Narrow" w:eastAsia="MS PGothic" w:hAnsi="Arial Narrow"/>
                <w:sz w:val="16"/>
              </w:rPr>
            </w:pPr>
            <w:r>
              <w:rPr>
                <w:rFonts w:ascii="Arial Narrow" w:eastAsia="MS PGothic" w:hAnsi="Arial Narrow"/>
                <w:sz w:val="16"/>
                <w:szCs w:val="22"/>
              </w:rPr>
              <w:t xml:space="preserve">    </w:t>
            </w:r>
            <w:r w:rsidRPr="00DB6AEE">
              <w:rPr>
                <w:rFonts w:ascii="Arial Narrow" w:eastAsia="MS PGothic" w:hAnsi="Arial Narrow"/>
                <w:sz w:val="16"/>
                <w:szCs w:val="22"/>
              </w:rPr>
              <w:t>Commodity</w:t>
            </w:r>
          </w:p>
        </w:tc>
        <w:tc>
          <w:tcPr>
            <w:tcW w:w="2109" w:type="dxa"/>
          </w:tcPr>
          <w:p w:rsidR="00CC0479" w:rsidRPr="00DB6AEE" w:rsidRDefault="00CC0479" w:rsidP="000921A4">
            <w:pPr>
              <w:pStyle w:val="Body"/>
              <w:keepNext/>
              <w:spacing w:after="0"/>
              <w:jc w:val="center"/>
              <w:rPr>
                <w:rFonts w:ascii="Arial Narrow" w:eastAsia="MS PGothic" w:hAnsi="Arial Narrow"/>
                <w:sz w:val="16"/>
              </w:rPr>
            </w:pPr>
            <w:r>
              <w:rPr>
                <w:rFonts w:ascii="Arial Narrow" w:eastAsia="MS PGothic" w:hAnsi="Arial Narrow"/>
                <w:sz w:val="16"/>
                <w:szCs w:val="22"/>
              </w:rPr>
              <w:t>4</w:t>
            </w:r>
          </w:p>
        </w:tc>
        <w:tc>
          <w:tcPr>
            <w:tcW w:w="1671" w:type="dxa"/>
          </w:tcPr>
          <w:p w:rsidR="00CC0479" w:rsidRPr="00DB6AEE" w:rsidRDefault="00CC0479" w:rsidP="000921A4">
            <w:pPr>
              <w:pStyle w:val="Body"/>
              <w:keepNext/>
              <w:spacing w:after="0"/>
              <w:jc w:val="center"/>
              <w:rPr>
                <w:rFonts w:ascii="Arial Narrow" w:eastAsia="MS PGothic" w:hAnsi="Arial Narrow"/>
                <w:sz w:val="16"/>
              </w:rPr>
            </w:pPr>
            <w:r>
              <w:rPr>
                <w:rFonts w:ascii="Arial Narrow" w:eastAsia="MS PGothic" w:hAnsi="Arial Narrow"/>
                <w:sz w:val="16"/>
                <w:szCs w:val="22"/>
              </w:rPr>
              <w:t>-13</w:t>
            </w:r>
          </w:p>
        </w:tc>
      </w:tr>
      <w:tr w:rsidR="00CC0479" w:rsidRPr="007A7AA6" w:rsidTr="000921A4">
        <w:tc>
          <w:tcPr>
            <w:tcW w:w="1238" w:type="dxa"/>
            <w:tcBorders>
              <w:bottom w:val="single" w:sz="4" w:space="0" w:color="auto"/>
            </w:tcBorders>
          </w:tcPr>
          <w:p w:rsidR="00CC0479" w:rsidRPr="00DB6AEE" w:rsidRDefault="00CC0479" w:rsidP="000921A4">
            <w:pPr>
              <w:pStyle w:val="Body"/>
              <w:keepNext/>
              <w:spacing w:after="0"/>
              <w:rPr>
                <w:rFonts w:ascii="Arial Narrow" w:eastAsia="MS PGothic" w:hAnsi="Arial Narrow"/>
                <w:sz w:val="16"/>
              </w:rPr>
            </w:pPr>
            <w:r>
              <w:rPr>
                <w:rFonts w:ascii="Arial Narrow" w:eastAsia="MS PGothic" w:hAnsi="Arial Narrow"/>
                <w:sz w:val="16"/>
                <w:szCs w:val="22"/>
              </w:rPr>
              <w:t xml:space="preserve">    </w:t>
            </w:r>
            <w:r w:rsidRPr="00DB6AEE">
              <w:rPr>
                <w:rFonts w:ascii="Arial Narrow" w:eastAsia="MS PGothic" w:hAnsi="Arial Narrow"/>
                <w:sz w:val="16"/>
                <w:szCs w:val="22"/>
              </w:rPr>
              <w:t xml:space="preserve">Cross-asset </w:t>
            </w:r>
          </w:p>
        </w:tc>
        <w:tc>
          <w:tcPr>
            <w:tcW w:w="2109" w:type="dxa"/>
            <w:tcBorders>
              <w:bottom w:val="single" w:sz="4" w:space="0" w:color="auto"/>
            </w:tcBorders>
          </w:tcPr>
          <w:p w:rsidR="00CC0479" w:rsidRPr="00DB6AEE" w:rsidRDefault="00CC0479" w:rsidP="000921A4">
            <w:pPr>
              <w:pStyle w:val="Body"/>
              <w:keepNext/>
              <w:spacing w:after="0"/>
              <w:jc w:val="center"/>
              <w:rPr>
                <w:rFonts w:ascii="Arial Narrow" w:eastAsia="MS PGothic" w:hAnsi="Arial Narrow"/>
                <w:sz w:val="16"/>
              </w:rPr>
            </w:pPr>
            <w:r>
              <w:rPr>
                <w:rFonts w:ascii="Arial Narrow" w:eastAsia="MS PGothic" w:hAnsi="Arial Narrow"/>
                <w:sz w:val="16"/>
                <w:szCs w:val="22"/>
              </w:rPr>
              <w:t>13</w:t>
            </w:r>
          </w:p>
        </w:tc>
        <w:tc>
          <w:tcPr>
            <w:tcW w:w="1671" w:type="dxa"/>
            <w:tcBorders>
              <w:bottom w:val="single" w:sz="4" w:space="0" w:color="auto"/>
            </w:tcBorders>
          </w:tcPr>
          <w:p w:rsidR="00CC0479" w:rsidRPr="00DB6AEE" w:rsidRDefault="00CC0479" w:rsidP="000921A4">
            <w:pPr>
              <w:pStyle w:val="Body"/>
              <w:keepNext/>
              <w:spacing w:after="0"/>
              <w:jc w:val="center"/>
              <w:rPr>
                <w:rFonts w:ascii="Arial Narrow" w:eastAsia="MS PGothic" w:hAnsi="Arial Narrow"/>
                <w:sz w:val="16"/>
              </w:rPr>
            </w:pPr>
            <w:r>
              <w:rPr>
                <w:rFonts w:ascii="Arial Narrow" w:eastAsia="MS PGothic" w:hAnsi="Arial Narrow"/>
                <w:sz w:val="16"/>
                <w:szCs w:val="22"/>
              </w:rPr>
              <w:t>9</w:t>
            </w:r>
          </w:p>
        </w:tc>
      </w:tr>
    </w:tbl>
    <w:p w:rsidR="00CC0479" w:rsidRPr="00231283" w:rsidRDefault="00CC0479" w:rsidP="00CC0479">
      <w:pPr>
        <w:pStyle w:val="FigureTitle"/>
        <w:spacing w:before="360"/>
        <w:rPr>
          <w:lang w:val="it-IT"/>
        </w:rPr>
      </w:pPr>
      <w:r w:rsidRPr="00231283">
        <w:rPr>
          <w:lang w:val="it-IT"/>
        </w:rPr>
        <w:t>J.P. Morgan model portfolio performance</w:t>
      </w:r>
    </w:p>
    <w:p w:rsidR="00CC0479" w:rsidRDefault="00CC0479" w:rsidP="00CC0479">
      <w:pPr>
        <w:pStyle w:val="Units"/>
      </w:pPr>
      <w:r>
        <w:t>Quarterly performance*, bp, not annualized</w:t>
      </w:r>
    </w:p>
    <w:p w:rsidR="00CC0479" w:rsidRDefault="00CC0479" w:rsidP="00CC0479">
      <w:pPr>
        <w:pStyle w:val="Body"/>
        <w:rPr>
          <w:rStyle w:val="SourceChar"/>
          <w:rFonts w:ascii="Times New Roman" w:hAnsi="Times New Roman"/>
          <w:sz w:val="20"/>
        </w:rPr>
      </w:pPr>
      <w:r w:rsidRPr="00CE4051">
        <w:rPr>
          <w:noProof/>
        </w:rPr>
        <w:drawing>
          <wp:inline distT="0" distB="0" distL="0" distR="0">
            <wp:extent cx="2934269" cy="1835624"/>
            <wp:effectExtent l="19050" t="0" r="0" b="0"/>
            <wp:docPr id="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rcRect l="3803" t="5047" b="10093"/>
                    <a:stretch>
                      <a:fillRect/>
                    </a:stretch>
                  </pic:blipFill>
                  <pic:spPr bwMode="auto">
                    <a:xfrm>
                      <a:off x="0" y="0"/>
                      <a:ext cx="2934269" cy="1835624"/>
                    </a:xfrm>
                    <a:prstGeom prst="rect">
                      <a:avLst/>
                    </a:prstGeom>
                    <a:noFill/>
                    <a:ln w="9525">
                      <a:noFill/>
                      <a:miter lim="800000"/>
                      <a:headEnd/>
                      <a:tailEnd/>
                    </a:ln>
                  </pic:spPr>
                </pic:pic>
              </a:graphicData>
            </a:graphic>
          </wp:inline>
        </w:drawing>
      </w:r>
      <w:r w:rsidRPr="004D5CD7">
        <w:rPr>
          <w:rStyle w:val="SourceChar"/>
          <w:rFonts w:ascii="Times New Roman" w:hAnsi="Times New Roman"/>
          <w:sz w:val="20"/>
        </w:rPr>
        <w:t xml:space="preserve"> </w:t>
      </w:r>
    </w:p>
    <w:p w:rsidR="00CC0479" w:rsidRPr="00664C4B" w:rsidRDefault="00CC0479" w:rsidP="00CC0479">
      <w:pPr>
        <w:pStyle w:val="Body"/>
        <w:rPr>
          <w:rStyle w:val="SourceChar"/>
        </w:rPr>
      </w:pPr>
      <w:r w:rsidRPr="00664C4B">
        <w:rPr>
          <w:rStyle w:val="SourceChar"/>
        </w:rPr>
        <w:t>* The GMOS performance reported is calculated as of closing on the date of the GMOS publication. Any necessary adjustment for market movements today will be made in the following GMOS, reflected in the YTD GMOS performance section. Source: J.P. Morgan.</w:t>
      </w:r>
    </w:p>
    <w:p w:rsidR="00CC0479" w:rsidRDefault="00CC0479" w:rsidP="00CC0479">
      <w:pPr>
        <w:pStyle w:val="Body"/>
      </w:pPr>
    </w:p>
    <w:p w:rsidR="00CC0479" w:rsidRPr="00231283" w:rsidRDefault="00CC0479" w:rsidP="00CC0479">
      <w:pPr>
        <w:pStyle w:val="FigureTitle"/>
        <w:spacing w:before="120"/>
        <w:rPr>
          <w:lang w:val="it-IT"/>
        </w:rPr>
      </w:pPr>
      <w:r w:rsidRPr="00231283">
        <w:rPr>
          <w:lang w:val="it-IT"/>
        </w:rPr>
        <w:lastRenderedPageBreak/>
        <w:t>J.P. Morgan model portfolio performance</w:t>
      </w:r>
      <w:r>
        <w:rPr>
          <w:lang w:val="it-IT"/>
        </w:rPr>
        <w:t xml:space="preserve"> by trade</w:t>
      </w:r>
    </w:p>
    <w:p w:rsidR="00CC0479" w:rsidRDefault="00CC0479" w:rsidP="00CC0479">
      <w:pPr>
        <w:pStyle w:val="Units"/>
      </w:pPr>
      <w:r>
        <w:t xml:space="preserve">P&amp;L in basis points since the last </w:t>
      </w:r>
      <w:r w:rsidRPr="005919AC">
        <w:rPr>
          <w:i/>
        </w:rPr>
        <w:t>GMOS</w:t>
      </w:r>
      <w:r>
        <w:t xml:space="preserve"> publication date.</w:t>
      </w:r>
    </w:p>
    <w:p w:rsidR="00CC0479" w:rsidRDefault="00CC0479" w:rsidP="00CC0479">
      <w:pPr>
        <w:pStyle w:val="Body"/>
        <w:spacing w:after="0"/>
        <w:jc w:val="center"/>
      </w:pPr>
      <w:r w:rsidRPr="00426E7D">
        <w:rPr>
          <w:noProof/>
        </w:rPr>
        <w:drawing>
          <wp:inline distT="0" distB="0" distL="0" distR="0">
            <wp:extent cx="3049270" cy="6484162"/>
            <wp:effectExtent l="19050" t="0" r="0" b="0"/>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3049270" cy="6484162"/>
                    </a:xfrm>
                    <a:prstGeom prst="rect">
                      <a:avLst/>
                    </a:prstGeom>
                    <a:noFill/>
                    <a:ln w="9525">
                      <a:noFill/>
                      <a:miter lim="800000"/>
                      <a:headEnd/>
                      <a:tailEnd/>
                    </a:ln>
                  </pic:spPr>
                </pic:pic>
              </a:graphicData>
            </a:graphic>
          </wp:inline>
        </w:drawing>
      </w:r>
    </w:p>
    <w:p w:rsidR="00CC0479" w:rsidRDefault="00CC0479" w:rsidP="00CC0479">
      <w:pPr>
        <w:pStyle w:val="Source"/>
      </w:pPr>
      <w:r>
        <w:t>Source: J.P. Morgan</w:t>
      </w:r>
    </w:p>
    <w:p w:rsidR="00592D8F" w:rsidRPr="00664C4B" w:rsidRDefault="00592D8F" w:rsidP="00592D8F">
      <w:pPr>
        <w:pStyle w:val="Body"/>
        <w:rPr>
          <w:rStyle w:val="SourceChar"/>
        </w:rPr>
      </w:pPr>
    </w:p>
    <w:p w:rsidR="001C6564" w:rsidRDefault="001C6564" w:rsidP="001C6564">
      <w:pPr>
        <w:pStyle w:val="Body"/>
      </w:pPr>
    </w:p>
    <w:p w:rsidR="004E51A6" w:rsidRDefault="004E51A6" w:rsidP="001B5584">
      <w:pPr>
        <w:pStyle w:val="Heading1"/>
        <w:spacing w:before="0"/>
        <w:sectPr w:rsidR="004E51A6" w:rsidSect="00E97FF2">
          <w:headerReference w:type="even" r:id="rId53"/>
          <w:headerReference w:type="default" r:id="rId54"/>
          <w:footerReference w:type="even" r:id="rId55"/>
          <w:footerReference w:type="default" r:id="rId56"/>
          <w:type w:val="continuous"/>
          <w:pgSz w:w="12240" w:h="15840" w:code="1"/>
          <w:pgMar w:top="2376" w:right="1138" w:bottom="936" w:left="1138" w:header="936" w:footer="576" w:gutter="0"/>
          <w:cols w:num="2" w:space="358"/>
          <w:formProt w:val="0"/>
          <w:docGrid w:linePitch="360"/>
        </w:sectPr>
      </w:pPr>
      <w:bookmarkStart w:id="7" w:name="_Toc373938558"/>
    </w:p>
    <w:p w:rsidR="00D564BF" w:rsidRPr="00D15EE2" w:rsidRDefault="00D564BF" w:rsidP="00D564BF">
      <w:pPr>
        <w:pStyle w:val="Body"/>
      </w:pPr>
      <w:bookmarkStart w:id="8" w:name="_Toc329096508"/>
      <w:bookmarkStart w:id="9" w:name="_Toc329096657"/>
      <w:bookmarkStart w:id="10" w:name="_Ref329096765"/>
      <w:bookmarkEnd w:id="7"/>
      <w:r>
        <w:lastRenderedPageBreak/>
        <w:t xml:space="preserve">This Outlook was originally published as </w:t>
      </w:r>
      <w:r w:rsidRPr="00595CB7">
        <w:rPr>
          <w:i/>
        </w:rPr>
        <w:t>Global inflation’s bottoming – how should currencies respond</w:t>
      </w:r>
      <w:r>
        <w:t xml:space="preserve">? </w:t>
      </w:r>
      <w:r w:rsidRPr="00D15EE2">
        <w:t xml:space="preserve">in </w:t>
      </w:r>
      <w:r w:rsidRPr="00D15EE2">
        <w:rPr>
          <w:i/>
        </w:rPr>
        <w:t>FX Markets Weekly</w:t>
      </w:r>
      <w:r w:rsidRPr="00D15EE2">
        <w:t xml:space="preserve"> on June 27, 2014.</w:t>
      </w:r>
    </w:p>
    <w:bookmarkEnd w:id="8"/>
    <w:bookmarkEnd w:id="9"/>
    <w:bookmarkEnd w:id="10"/>
    <w:p w:rsidR="00D564BF" w:rsidRPr="00171354" w:rsidRDefault="00D564BF" w:rsidP="00D564BF">
      <w:pPr>
        <w:pStyle w:val="Heading1"/>
        <w:spacing w:before="120" w:line="240" w:lineRule="auto"/>
      </w:pPr>
      <w:r>
        <w:t>FX Strategy</w:t>
      </w:r>
    </w:p>
    <w:p w:rsidR="00D564BF" w:rsidRPr="005500D8" w:rsidRDefault="00D564BF" w:rsidP="00D564BF">
      <w:pPr>
        <w:pStyle w:val="Bullet-first"/>
        <w:spacing w:before="240"/>
        <w:ind w:left="187" w:hanging="187"/>
        <w:rPr>
          <w:lang w:eastAsia="ja-JP"/>
        </w:rPr>
      </w:pPr>
      <w:r>
        <w:rPr>
          <w:lang w:eastAsia="ja-JP"/>
        </w:rPr>
        <w:t>Another week, another trickle lower in volatility on below-average volumes. If anyone ever wondered how currencies might respond to the world’s major bond  markets going Japanese sequentially, 2014 is providing a taster.</w:t>
      </w:r>
    </w:p>
    <w:p w:rsidR="00D564BF" w:rsidRPr="005500D8" w:rsidRDefault="00D564BF" w:rsidP="00D564BF">
      <w:pPr>
        <w:pStyle w:val="Bullet-middle"/>
        <w:ind w:left="187" w:hanging="187"/>
        <w:rPr>
          <w:lang w:eastAsia="ja-JP"/>
        </w:rPr>
      </w:pPr>
      <w:r>
        <w:rPr>
          <w:lang w:eastAsia="ja-JP"/>
        </w:rPr>
        <w:t>These Japan-like conditions will prove only a phase if inflation rises sufficiently, since below-target CPI sustains the G4 monetary policies partly responsible for such an unusual market environment.</w:t>
      </w:r>
    </w:p>
    <w:p w:rsidR="00D564BF" w:rsidRDefault="00D564BF" w:rsidP="00D564BF">
      <w:pPr>
        <w:pStyle w:val="Bullet-middle"/>
        <w:ind w:left="187" w:hanging="187"/>
        <w:rPr>
          <w:lang w:eastAsia="ja-JP"/>
        </w:rPr>
      </w:pPr>
      <w:r>
        <w:rPr>
          <w:lang w:eastAsia="ja-JP"/>
        </w:rPr>
        <w:t xml:space="preserve">In this sense, recent trends are potentially helpful: inflation is bottoming globally as well as in the majority of countries, and the (US) inflation theme is creeping increasingly into conversations. </w:t>
      </w:r>
    </w:p>
    <w:p w:rsidR="00D564BF" w:rsidRDefault="00D564BF" w:rsidP="00D564BF">
      <w:pPr>
        <w:pStyle w:val="Bullet-middle"/>
        <w:ind w:left="187" w:hanging="187"/>
      </w:pPr>
      <w:r>
        <w:rPr>
          <w:lang w:eastAsia="ja-JP"/>
        </w:rPr>
        <w:t xml:space="preserve">This </w:t>
      </w:r>
      <w:r w:rsidRPr="00281B03">
        <w:rPr>
          <w:i/>
          <w:lang w:eastAsia="ja-JP"/>
        </w:rPr>
        <w:t>Outlook</w:t>
      </w:r>
      <w:r>
        <w:rPr>
          <w:lang w:eastAsia="ja-JP"/>
        </w:rPr>
        <w:t xml:space="preserve"> traces the FX implications of recent inflation developments. As a stand-alone variable, inflation has always been an inconsistent driver. What</w:t>
      </w:r>
      <w:r w:rsidRPr="00281B03">
        <w:rPr>
          <w:lang w:eastAsia="ja-JP"/>
        </w:rPr>
        <w:t xml:space="preserve"> matters is </w:t>
      </w:r>
      <w:r>
        <w:rPr>
          <w:lang w:eastAsia="ja-JP"/>
        </w:rPr>
        <w:t>the real rate environment resulting from the interaction between i</w:t>
      </w:r>
      <w:r w:rsidRPr="00281B03">
        <w:rPr>
          <w:lang w:eastAsia="ja-JP"/>
        </w:rPr>
        <w:t>nflation</w:t>
      </w:r>
      <w:r>
        <w:rPr>
          <w:lang w:eastAsia="ja-JP"/>
        </w:rPr>
        <w:t xml:space="preserve"> and central bank policy.</w:t>
      </w:r>
    </w:p>
    <w:p w:rsidR="00D564BF" w:rsidRDefault="00D564BF" w:rsidP="00D564BF">
      <w:pPr>
        <w:pStyle w:val="Bullet-last"/>
        <w:spacing w:after="240"/>
        <w:ind w:left="187" w:hanging="187"/>
      </w:pPr>
      <w:r>
        <w:rPr>
          <w:lang w:eastAsia="ja-JP"/>
        </w:rPr>
        <w:t xml:space="preserve">Real rate trends will diverge significantly across countries by year end. That’s </w:t>
      </w:r>
      <w:r w:rsidRPr="00281B03">
        <w:rPr>
          <w:lang w:eastAsia="ja-JP"/>
        </w:rPr>
        <w:t xml:space="preserve">another reason to think the dollar index and vols should become more interesting </w:t>
      </w:r>
      <w:r>
        <w:rPr>
          <w:lang w:eastAsia="ja-JP"/>
        </w:rPr>
        <w:t xml:space="preserve">in Q4 but are not compelling now. </w:t>
      </w:r>
      <w:r w:rsidRPr="006623EC">
        <w:rPr>
          <w:lang w:eastAsia="ja-JP"/>
        </w:rPr>
        <w:t xml:space="preserve">In the interim, focus on much shorter-term </w:t>
      </w:r>
      <w:r>
        <w:rPr>
          <w:lang w:eastAsia="ja-JP"/>
        </w:rPr>
        <w:t xml:space="preserve">inflation sensitivities, like sterling, Scandis and selective EMs. </w:t>
      </w:r>
      <w:r>
        <w:rPr>
          <w:highlight w:val="yellow"/>
          <w:lang w:eastAsia="ja-JP"/>
        </w:rPr>
        <w:t xml:space="preserve"> </w:t>
      </w:r>
    </w:p>
    <w:p w:rsidR="00D564BF" w:rsidRDefault="00D564BF" w:rsidP="00D564BF">
      <w:pPr>
        <w:pStyle w:val="Body"/>
      </w:pPr>
      <w:r>
        <w:rPr>
          <w:lang w:eastAsia="ja-JP"/>
        </w:rPr>
        <w:t xml:space="preserve">Another week </w:t>
      </w:r>
      <w:r w:rsidRPr="006623EC">
        <w:rPr>
          <w:lang w:eastAsia="ja-JP"/>
        </w:rPr>
        <w:t>and another trickle lower in volatility</w:t>
      </w:r>
      <w:r>
        <w:rPr>
          <w:lang w:eastAsia="ja-JP"/>
        </w:rPr>
        <w:t xml:space="preserve"> on below-average </w:t>
      </w:r>
      <w:r w:rsidRPr="001949D0">
        <w:rPr>
          <w:lang w:eastAsia="ja-JP"/>
        </w:rPr>
        <w:t>volumes (</w:t>
      </w:r>
      <w:r>
        <w:rPr>
          <w:lang w:eastAsia="ja-JP"/>
        </w:rPr>
        <w:t>Figure</w:t>
      </w:r>
      <w:r w:rsidRPr="001949D0">
        <w:rPr>
          <w:lang w:eastAsia="ja-JP"/>
        </w:rPr>
        <w:t xml:space="preserve"> 1). In</w:t>
      </w:r>
      <w:r>
        <w:rPr>
          <w:lang w:eastAsia="ja-JP"/>
        </w:rPr>
        <w:t xml:space="preserve"> that context the dollar has slipped fractionally but continues to respect a year-long range roughly +/-2% around current levels of 84 on the J.P. Morgan index (JPMQUSD). If anyone ever wondered how </w:t>
      </w:r>
      <w:r w:rsidRPr="000D4412">
        <w:rPr>
          <w:spacing w:val="-2"/>
          <w:lang w:eastAsia="ja-JP"/>
        </w:rPr>
        <w:t xml:space="preserve">currencies might respond to the world’s major bond markets going Japanese sequentially, 2014 is providing a taster. Of course a Japan-like environment – with zero policy rates, central bank asset purchases, low bond yields, low volatility and low turnover – will prove just a tedious phase if inflation </w:t>
      </w:r>
      <w:r w:rsidRPr="000D4412">
        <w:rPr>
          <w:spacing w:val="-4"/>
          <w:lang w:eastAsia="ja-JP"/>
        </w:rPr>
        <w:t>rises sufficiently, since below-target CPI sustains the monetary</w:t>
      </w:r>
      <w:r w:rsidRPr="000D4412">
        <w:rPr>
          <w:spacing w:val="-2"/>
          <w:lang w:eastAsia="ja-JP"/>
        </w:rPr>
        <w:t xml:space="preserve"> policies partly responsible for such unusual market conditions. In this sense developments over the past few months on the price front are potentially helpful – CPI has bottomed globally, it is off its lows for the majority of countries, and it is beginning to reenter conversations (</w:t>
      </w:r>
      <w:r>
        <w:rPr>
          <w:spacing w:val="-2"/>
          <w:lang w:eastAsia="ja-JP"/>
        </w:rPr>
        <w:t>Figure</w:t>
      </w:r>
      <w:r w:rsidRPr="000D4412">
        <w:rPr>
          <w:spacing w:val="-2"/>
          <w:lang w:eastAsia="ja-JP"/>
        </w:rPr>
        <w:t xml:space="preserve"> 2).</w:t>
      </w:r>
    </w:p>
    <w:p w:rsidR="00D564BF" w:rsidRPr="00240ABC" w:rsidRDefault="00D564BF" w:rsidP="00D564BF">
      <w:pPr>
        <w:pStyle w:val="Charttitle"/>
      </w:pPr>
      <w:r>
        <w:lastRenderedPageBreak/>
        <w:t>Figure</w:t>
      </w:r>
      <w:r w:rsidRPr="00240ABC">
        <w:t xml:space="preserve"> </w:t>
      </w:r>
      <w:r>
        <w:t>1</w:t>
      </w:r>
      <w:r w:rsidRPr="00240ABC">
        <w:t xml:space="preserve">: </w:t>
      </w:r>
      <w:r>
        <w:t>Lower volatility and lower volumes reinforcing one other</w:t>
      </w:r>
    </w:p>
    <w:p w:rsidR="00D564BF" w:rsidRDefault="00D564BF" w:rsidP="00D564BF">
      <w:pPr>
        <w:pStyle w:val="Chartsubtitle"/>
        <w:rPr>
          <w:rStyle w:val="SourceChar"/>
        </w:rPr>
      </w:pPr>
      <w:r>
        <w:rPr>
          <w:rStyle w:val="SourceChar"/>
        </w:rPr>
        <w:t>J.P. Morgan VXY Global index of 3-mo implied volatility (%) versus CME FX futures volumes across all currencies (US$ bn)</w:t>
      </w:r>
    </w:p>
    <w:p w:rsidR="00D564BF" w:rsidRDefault="00D564BF" w:rsidP="00D564BF">
      <w:pPr>
        <w:pStyle w:val="Body"/>
        <w:rPr>
          <w:rStyle w:val="SourceChar"/>
        </w:rPr>
      </w:pPr>
      <w:r w:rsidRPr="00766318">
        <w:rPr>
          <w:noProof/>
        </w:rPr>
        <w:drawing>
          <wp:inline distT="0" distB="0" distL="0" distR="0">
            <wp:extent cx="2991678" cy="1992967"/>
            <wp:effectExtent l="0" t="0" r="0" b="0"/>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srcRect b="4968"/>
                    <a:stretch>
                      <a:fillRect/>
                    </a:stretch>
                  </pic:blipFill>
                  <pic:spPr bwMode="auto">
                    <a:xfrm>
                      <a:off x="0" y="0"/>
                      <a:ext cx="2991678" cy="1992967"/>
                    </a:xfrm>
                    <a:prstGeom prst="rect">
                      <a:avLst/>
                    </a:prstGeom>
                    <a:noFill/>
                    <a:ln w="9525">
                      <a:noFill/>
                      <a:miter lim="800000"/>
                      <a:headEnd/>
                      <a:tailEnd/>
                    </a:ln>
                  </pic:spPr>
                </pic:pic>
              </a:graphicData>
            </a:graphic>
          </wp:inline>
        </w:drawing>
      </w:r>
      <w:r w:rsidRPr="00766318">
        <w:rPr>
          <w:rStyle w:val="SourceChar"/>
        </w:rPr>
        <w:t xml:space="preserve"> </w:t>
      </w:r>
      <w:r w:rsidRPr="006F233E">
        <w:rPr>
          <w:rStyle w:val="SourceChar"/>
        </w:rPr>
        <w:t xml:space="preserve">Source: </w:t>
      </w:r>
      <w:r w:rsidRPr="006F233E">
        <w:rPr>
          <w:rStyle w:val="SourceChar"/>
          <w:rFonts w:hint="eastAsia"/>
        </w:rPr>
        <w:t>J.P.</w:t>
      </w:r>
      <w:r w:rsidRPr="006F233E">
        <w:rPr>
          <w:rStyle w:val="SourceChar"/>
        </w:rPr>
        <w:t xml:space="preserve"> </w:t>
      </w:r>
      <w:r w:rsidRPr="006F233E">
        <w:rPr>
          <w:rStyle w:val="SourceChar"/>
          <w:rFonts w:hint="eastAsia"/>
        </w:rPr>
        <w:t>Morgan</w:t>
      </w:r>
    </w:p>
    <w:p w:rsidR="00D564BF" w:rsidRPr="00240ABC" w:rsidRDefault="00D564BF" w:rsidP="00D564BF">
      <w:pPr>
        <w:pStyle w:val="Charttitle"/>
      </w:pPr>
      <w:r>
        <w:t>Figure</w:t>
      </w:r>
      <w:r w:rsidRPr="00240ABC">
        <w:t xml:space="preserve"> </w:t>
      </w:r>
      <w:r>
        <w:t>2</w:t>
      </w:r>
      <w:r w:rsidRPr="00240ABC">
        <w:t xml:space="preserve">: </w:t>
      </w:r>
      <w:r>
        <w:t>Inflation chatter is building with breakevens</w:t>
      </w:r>
    </w:p>
    <w:p w:rsidR="00D564BF" w:rsidRPr="006F233E" w:rsidRDefault="00D564BF" w:rsidP="00D564BF">
      <w:pPr>
        <w:pStyle w:val="Body"/>
        <w:rPr>
          <w:lang w:eastAsia="ja-JP"/>
        </w:rPr>
      </w:pPr>
      <w:r>
        <w:rPr>
          <w:rStyle w:val="SourceChar"/>
        </w:rPr>
        <w:t>US 10-yr inflation breakevens versus number of daily news stories containing the word “inflation”</w:t>
      </w:r>
      <w:r w:rsidRPr="00B95CE0">
        <w:rPr>
          <w:noProof/>
        </w:rPr>
        <w:drawing>
          <wp:inline distT="0" distB="0" distL="0" distR="0">
            <wp:extent cx="2981739" cy="1988523"/>
            <wp:effectExtent l="0" t="0" r="0"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srcRect b="4728"/>
                    <a:stretch>
                      <a:fillRect/>
                    </a:stretch>
                  </pic:blipFill>
                  <pic:spPr bwMode="auto">
                    <a:xfrm>
                      <a:off x="0" y="0"/>
                      <a:ext cx="2981739" cy="1988523"/>
                    </a:xfrm>
                    <a:prstGeom prst="rect">
                      <a:avLst/>
                    </a:prstGeom>
                    <a:noFill/>
                    <a:ln w="9525">
                      <a:noFill/>
                      <a:miter lim="800000"/>
                      <a:headEnd/>
                      <a:tailEnd/>
                    </a:ln>
                  </pic:spPr>
                </pic:pic>
              </a:graphicData>
            </a:graphic>
          </wp:inline>
        </w:drawing>
      </w:r>
      <w:r w:rsidRPr="006F233E">
        <w:rPr>
          <w:rStyle w:val="SourceChar"/>
        </w:rPr>
        <w:t xml:space="preserve">Source: </w:t>
      </w:r>
      <w:r w:rsidRPr="006F233E">
        <w:rPr>
          <w:rStyle w:val="SourceChar"/>
          <w:rFonts w:hint="eastAsia"/>
        </w:rPr>
        <w:t>J.P.</w:t>
      </w:r>
      <w:r w:rsidRPr="006F233E">
        <w:rPr>
          <w:rStyle w:val="SourceChar"/>
        </w:rPr>
        <w:t xml:space="preserve"> </w:t>
      </w:r>
      <w:r w:rsidRPr="006F233E">
        <w:rPr>
          <w:rStyle w:val="SourceChar"/>
          <w:rFonts w:hint="eastAsia"/>
        </w:rPr>
        <w:t>Morgan</w:t>
      </w:r>
    </w:p>
    <w:p w:rsidR="00D564BF" w:rsidRPr="00240ABC" w:rsidRDefault="00D564BF" w:rsidP="00D564BF">
      <w:pPr>
        <w:pStyle w:val="Charttitle"/>
      </w:pPr>
      <w:r>
        <w:t>Figure</w:t>
      </w:r>
      <w:r w:rsidRPr="00240ABC">
        <w:t xml:space="preserve"> </w:t>
      </w:r>
      <w:r>
        <w:t>3</w:t>
      </w:r>
      <w:r w:rsidRPr="00240ABC">
        <w:t xml:space="preserve">: </w:t>
      </w:r>
      <w:r>
        <w:t>Central bank balance sheet growth has meant more for global fixed income returns than for global CPI inflation</w:t>
      </w:r>
    </w:p>
    <w:p w:rsidR="00D564BF" w:rsidRDefault="00D564BF" w:rsidP="00D564BF">
      <w:pPr>
        <w:pStyle w:val="Chartsubtitle"/>
        <w:rPr>
          <w:rStyle w:val="SourceChar"/>
        </w:rPr>
      </w:pPr>
      <w:r>
        <w:rPr>
          <w:rStyle w:val="SourceChar"/>
        </w:rPr>
        <w:t xml:space="preserve">Aggregate growth in balance sheets of Fed, ECB, BoJ, BoE and SNB versus global CPI inflation and global fixed income returns (JPM GABI covering G10 gov’t bonds, EM local currency, US MBS and US/Euro investment grade credit). Year-on-year change for all series. </w:t>
      </w:r>
    </w:p>
    <w:p w:rsidR="00D564BF" w:rsidRDefault="00D564BF" w:rsidP="00D564BF">
      <w:pPr>
        <w:pStyle w:val="Chartsubtitle"/>
        <w:rPr>
          <w:rStyle w:val="SourceChar"/>
        </w:rPr>
      </w:pPr>
      <w:r w:rsidRPr="00A3404E">
        <w:rPr>
          <w:noProof/>
        </w:rPr>
        <w:drawing>
          <wp:inline distT="0" distB="0" distL="0" distR="0">
            <wp:extent cx="3071191" cy="1948070"/>
            <wp:effectExtent l="0" t="0" r="0" b="0"/>
            <wp:docPr id="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srcRect b="4390"/>
                    <a:stretch>
                      <a:fillRect/>
                    </a:stretch>
                  </pic:blipFill>
                  <pic:spPr bwMode="auto">
                    <a:xfrm>
                      <a:off x="0" y="0"/>
                      <a:ext cx="3071191" cy="1948070"/>
                    </a:xfrm>
                    <a:prstGeom prst="rect">
                      <a:avLst/>
                    </a:prstGeom>
                    <a:noFill/>
                    <a:ln w="9525">
                      <a:noFill/>
                      <a:miter lim="800000"/>
                      <a:headEnd/>
                      <a:tailEnd/>
                    </a:ln>
                  </pic:spPr>
                </pic:pic>
              </a:graphicData>
            </a:graphic>
          </wp:inline>
        </w:drawing>
      </w:r>
    </w:p>
    <w:p w:rsidR="00D564BF" w:rsidRPr="006F233E" w:rsidRDefault="00D564BF" w:rsidP="00D564BF">
      <w:pPr>
        <w:pStyle w:val="Body"/>
        <w:rPr>
          <w:lang w:eastAsia="ja-JP"/>
        </w:rPr>
      </w:pPr>
      <w:r w:rsidRPr="006F233E">
        <w:rPr>
          <w:rStyle w:val="SourceChar"/>
        </w:rPr>
        <w:t xml:space="preserve">Source: </w:t>
      </w:r>
      <w:r w:rsidRPr="006F233E">
        <w:rPr>
          <w:rStyle w:val="SourceChar"/>
          <w:rFonts w:hint="eastAsia"/>
        </w:rPr>
        <w:t>J.P.</w:t>
      </w:r>
      <w:r w:rsidRPr="006F233E">
        <w:rPr>
          <w:rStyle w:val="SourceChar"/>
        </w:rPr>
        <w:t xml:space="preserve"> </w:t>
      </w:r>
      <w:r w:rsidRPr="006F233E">
        <w:rPr>
          <w:rStyle w:val="SourceChar"/>
          <w:rFonts w:hint="eastAsia"/>
        </w:rPr>
        <w:t>Morgan</w:t>
      </w:r>
    </w:p>
    <w:p w:rsidR="00D564BF" w:rsidRDefault="00D564BF" w:rsidP="003D7FA2">
      <w:pPr>
        <w:pStyle w:val="Body"/>
        <w:spacing w:after="120"/>
        <w:ind w:right="-57"/>
      </w:pPr>
      <w:r w:rsidRPr="00281B03">
        <w:rPr>
          <w:lang w:eastAsia="ja-JP"/>
        </w:rPr>
        <w:lastRenderedPageBreak/>
        <w:t xml:space="preserve">For currencies, inflation as a stand-alone variable has always been an inconsistent driver. What matters is </w:t>
      </w:r>
      <w:r>
        <w:rPr>
          <w:lang w:eastAsia="ja-JP"/>
        </w:rPr>
        <w:t>the real rate environment resulting from the interaction between i</w:t>
      </w:r>
      <w:r w:rsidRPr="00281B03">
        <w:rPr>
          <w:lang w:eastAsia="ja-JP"/>
        </w:rPr>
        <w:t>nflation</w:t>
      </w:r>
      <w:r>
        <w:rPr>
          <w:lang w:eastAsia="ja-JP"/>
        </w:rPr>
        <w:t xml:space="preserve"> and central bank policy. Since inflation’</w:t>
      </w:r>
      <w:r w:rsidRPr="00281B03">
        <w:rPr>
          <w:lang w:eastAsia="ja-JP"/>
        </w:rPr>
        <w:t xml:space="preserve">s impact is so market-specific, we trace out the pairwise implications. </w:t>
      </w:r>
      <w:r>
        <w:rPr>
          <w:lang w:eastAsia="ja-JP"/>
        </w:rPr>
        <w:t xml:space="preserve">Real rate trends will diverge significantly across countries by year end. That’s </w:t>
      </w:r>
      <w:r w:rsidRPr="00281B03">
        <w:rPr>
          <w:lang w:eastAsia="ja-JP"/>
        </w:rPr>
        <w:t xml:space="preserve">another reason to think the dollar index and vols should become more interesting </w:t>
      </w:r>
      <w:r>
        <w:rPr>
          <w:lang w:eastAsia="ja-JP"/>
        </w:rPr>
        <w:t xml:space="preserve">in Q4 but are not compelling now. </w:t>
      </w:r>
      <w:r w:rsidRPr="006623EC">
        <w:rPr>
          <w:lang w:eastAsia="ja-JP"/>
        </w:rPr>
        <w:t xml:space="preserve">In the interim, focus on much shorter-term </w:t>
      </w:r>
      <w:r w:rsidRPr="000D4412">
        <w:rPr>
          <w:spacing w:val="-2"/>
          <w:lang w:eastAsia="ja-JP"/>
        </w:rPr>
        <w:t xml:space="preserve">inflation sensitivities, like sterling, Scandis and selective EMs. </w:t>
      </w:r>
      <w:r w:rsidRPr="000D4412">
        <w:rPr>
          <w:spacing w:val="-2"/>
          <w:highlight w:val="yellow"/>
          <w:lang w:eastAsia="ja-JP"/>
        </w:rPr>
        <w:t xml:space="preserve"> </w:t>
      </w:r>
    </w:p>
    <w:p w:rsidR="00D564BF" w:rsidRPr="00C003A0" w:rsidRDefault="00D564BF" w:rsidP="00D564BF">
      <w:pPr>
        <w:pStyle w:val="Heading2"/>
      </w:pPr>
      <w:r>
        <w:t xml:space="preserve">Mild </w:t>
      </w:r>
      <w:r w:rsidRPr="004F4FB0">
        <w:t>payback for balance sheet expansion</w:t>
      </w:r>
    </w:p>
    <w:p w:rsidR="00D564BF" w:rsidRDefault="00D564BF" w:rsidP="00D564BF">
      <w:pPr>
        <w:autoSpaceDE w:val="0"/>
        <w:autoSpaceDN w:val="0"/>
        <w:adjustRightInd w:val="0"/>
        <w:rPr>
          <w:sz w:val="20"/>
        </w:rPr>
      </w:pPr>
      <w:r w:rsidRPr="00ED52BA">
        <w:rPr>
          <w:b/>
          <w:sz w:val="20"/>
        </w:rPr>
        <w:t>Ever since the major central banks began puffing up their balance sheets five years ago, there has been an underlying but fear that policymakers would overegg inflation.</w:t>
      </w:r>
      <w:r>
        <w:rPr>
          <w:sz w:val="20"/>
        </w:rPr>
        <w:t xml:space="preserve"> Indeed they have, but much more on the asset price side than on the CPI front. Whereas those markets closed to central bank purchases (fixed income broadly defined) have generated above-average returns for most of the QE era (the taper tantrum months were the exception), the prices of goods and services have remained in a below-average range of 0-2% (Figure 3). </w:t>
      </w:r>
    </w:p>
    <w:p w:rsidR="00D564BF" w:rsidRDefault="00D564BF" w:rsidP="00D564BF">
      <w:pPr>
        <w:autoSpaceDE w:val="0"/>
        <w:autoSpaceDN w:val="0"/>
        <w:adjustRightInd w:val="0"/>
        <w:rPr>
          <w:sz w:val="20"/>
        </w:rPr>
      </w:pPr>
    </w:p>
    <w:p w:rsidR="00D564BF" w:rsidRDefault="00D564BF" w:rsidP="00D564BF">
      <w:pPr>
        <w:autoSpaceDE w:val="0"/>
        <w:autoSpaceDN w:val="0"/>
        <w:adjustRightInd w:val="0"/>
        <w:rPr>
          <w:sz w:val="20"/>
        </w:rPr>
      </w:pPr>
      <w:r>
        <w:rPr>
          <w:sz w:val="20"/>
        </w:rPr>
        <w:t>Maybe the balance sheet paypack is still to come, but such a dynamic wasn’t part of the JPM forecast that three years of global disinflation would end this spring.</w:t>
      </w:r>
      <w:r w:rsidRPr="005E1106">
        <w:rPr>
          <w:rStyle w:val="FootnoteReference"/>
        </w:rPr>
        <w:t xml:space="preserve"> </w:t>
      </w:r>
      <w:r>
        <w:rPr>
          <w:rStyle w:val="FootnoteReference"/>
        </w:rPr>
        <w:footnoteReference w:id="1"/>
      </w:r>
      <w:r>
        <w:rPr>
          <w:sz w:val="20"/>
        </w:rPr>
        <w:t xml:space="preserve"> Instead this  forecast was based on more customary forces like a return to above-trend global growth and a turn in the commodity price cycle. Indeed those price pressures have come globally (up to 2.6% in May from 2.3% in January) and in the majority of countries. As shown in Figure 4, headline CPI is up in 13 of 20 countries this year, flat in one country (Mexico) but still falling in much of Europe (Euro area, UK, Poland, Hungary and Norway). Notably, core inflation is up in a few countries like the US, Canada and Brazil, highlighting that this spring’s move is probably not simply a transitory commodity price phenomenon. </w:t>
      </w:r>
    </w:p>
    <w:p w:rsidR="00D564BF" w:rsidRDefault="00D564BF" w:rsidP="00D564BF">
      <w:pPr>
        <w:autoSpaceDE w:val="0"/>
        <w:autoSpaceDN w:val="0"/>
        <w:adjustRightInd w:val="0"/>
        <w:rPr>
          <w:sz w:val="20"/>
        </w:rPr>
      </w:pPr>
    </w:p>
    <w:p w:rsidR="00D564BF" w:rsidRDefault="00D564BF" w:rsidP="00D564BF">
      <w:pPr>
        <w:pStyle w:val="Body"/>
        <w:spacing w:after="0"/>
        <w:rPr>
          <w:lang w:eastAsia="ja-JP"/>
        </w:rPr>
      </w:pPr>
      <w:r w:rsidRPr="00611E78">
        <w:rPr>
          <w:lang w:eastAsia="ja-JP"/>
        </w:rPr>
        <w:t xml:space="preserve">There is no need to bolt for bullion or bitcoins just yet, however. A bottoming-out in inflation globally or in the </w:t>
      </w:r>
      <w:r>
        <w:rPr>
          <w:lang w:eastAsia="ja-JP"/>
        </w:rPr>
        <w:t>US isn’</w:t>
      </w:r>
      <w:r w:rsidRPr="00611E78">
        <w:rPr>
          <w:lang w:eastAsia="ja-JP"/>
        </w:rPr>
        <w:t>t the same as an increase</w:t>
      </w:r>
      <w:r>
        <w:rPr>
          <w:lang w:eastAsia="ja-JP"/>
        </w:rPr>
        <w:t xml:space="preserve"> which is material enough to prompt central banks to shift policy this year in developed markets. This patience is mainly because wage inflation, which is the longer-term driver and therefore more of a policy focus, remains below-average throughout the major economies; indeed it is only nearing its long-term run rate in Norway (Figure 5). It is an honest admission that </w:t>
      </w:r>
    </w:p>
    <w:p w:rsidR="00D564BF" w:rsidRPr="00240ABC" w:rsidRDefault="00D564BF" w:rsidP="00D564BF">
      <w:pPr>
        <w:pStyle w:val="Charttitle"/>
      </w:pPr>
      <w:r>
        <w:lastRenderedPageBreak/>
        <w:t>Figure</w:t>
      </w:r>
      <w:r w:rsidRPr="00240ABC">
        <w:t xml:space="preserve"> </w:t>
      </w:r>
      <w:r>
        <w:t>4</w:t>
      </w:r>
      <w:r w:rsidRPr="00240ABC">
        <w:t xml:space="preserve">: </w:t>
      </w:r>
      <w:r>
        <w:t>Headline inflation is off its 2014 lows in 13 of 20 countries</w:t>
      </w:r>
    </w:p>
    <w:p w:rsidR="00D564BF" w:rsidRDefault="00D564BF" w:rsidP="00D564BF">
      <w:pPr>
        <w:pStyle w:val="Chartsubtitle"/>
        <w:rPr>
          <w:rStyle w:val="SourceChar"/>
        </w:rPr>
      </w:pPr>
      <w:r>
        <w:rPr>
          <w:rStyle w:val="SourceChar"/>
        </w:rPr>
        <w:t>CPI inflation – current (latest) reading, 2014 low and all-time low, %</w:t>
      </w:r>
    </w:p>
    <w:p w:rsidR="00D564BF" w:rsidRDefault="00D564BF" w:rsidP="00D564BF">
      <w:pPr>
        <w:pStyle w:val="Chartsubtitle"/>
        <w:rPr>
          <w:rStyle w:val="SourceChar"/>
        </w:rPr>
      </w:pPr>
      <w:r w:rsidRPr="00E73A07">
        <w:rPr>
          <w:noProof/>
        </w:rPr>
        <w:drawing>
          <wp:inline distT="0" distB="0" distL="0" distR="0">
            <wp:extent cx="3072130" cy="2041955"/>
            <wp:effectExtent l="0" t="0" r="0" b="0"/>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3072130" cy="2041955"/>
                    </a:xfrm>
                    <a:prstGeom prst="rect">
                      <a:avLst/>
                    </a:prstGeom>
                    <a:noFill/>
                    <a:ln w="9525">
                      <a:noFill/>
                      <a:miter lim="800000"/>
                      <a:headEnd/>
                      <a:tailEnd/>
                    </a:ln>
                  </pic:spPr>
                </pic:pic>
              </a:graphicData>
            </a:graphic>
          </wp:inline>
        </w:drawing>
      </w:r>
      <w:r w:rsidRPr="006F233E">
        <w:rPr>
          <w:rStyle w:val="SourceChar"/>
        </w:rPr>
        <w:t xml:space="preserve">Source: </w:t>
      </w:r>
      <w:r w:rsidRPr="006F233E">
        <w:rPr>
          <w:rStyle w:val="SourceChar"/>
          <w:rFonts w:hint="eastAsia"/>
        </w:rPr>
        <w:t>J.P.</w:t>
      </w:r>
      <w:r w:rsidRPr="006F233E">
        <w:rPr>
          <w:rStyle w:val="SourceChar"/>
        </w:rPr>
        <w:t xml:space="preserve"> </w:t>
      </w:r>
      <w:r w:rsidRPr="006F233E">
        <w:rPr>
          <w:rStyle w:val="SourceChar"/>
          <w:rFonts w:hint="eastAsia"/>
        </w:rPr>
        <w:t>Morgan</w:t>
      </w:r>
    </w:p>
    <w:p w:rsidR="00D564BF" w:rsidRDefault="00D564BF" w:rsidP="00D564BF">
      <w:pPr>
        <w:pStyle w:val="Chartsubtitle"/>
        <w:rPr>
          <w:rStyle w:val="SourceChar"/>
        </w:rPr>
      </w:pPr>
    </w:p>
    <w:p w:rsidR="00D564BF" w:rsidRPr="000B6206" w:rsidRDefault="00D564BF" w:rsidP="00D564BF">
      <w:pPr>
        <w:pStyle w:val="Charttitle"/>
        <w:rPr>
          <w:rFonts w:cs="Calibri"/>
        </w:rPr>
      </w:pPr>
      <w:r>
        <w:t>Figure 5</w:t>
      </w:r>
      <w:r w:rsidRPr="000B6206">
        <w:t xml:space="preserve">: Wage </w:t>
      </w:r>
      <w:r>
        <w:t>growth is closest to average in Norway and furthest from average in UK</w:t>
      </w:r>
      <w:r w:rsidRPr="000B6206">
        <w:t xml:space="preserve">       </w:t>
      </w:r>
    </w:p>
    <w:p w:rsidR="00D564BF" w:rsidRDefault="00D564BF" w:rsidP="00D564BF">
      <w:pPr>
        <w:pStyle w:val="Chartsubtitle"/>
        <w:rPr>
          <w:kern w:val="24"/>
        </w:rPr>
      </w:pPr>
      <w:r>
        <w:rPr>
          <w:kern w:val="24"/>
        </w:rPr>
        <w:t>Wage inflation (preferred measure of JPM economists for each country) currently and versus the high, low and average of the past 20 years</w:t>
      </w:r>
    </w:p>
    <w:p w:rsidR="00D564BF" w:rsidRDefault="00D564BF" w:rsidP="00D564BF">
      <w:pPr>
        <w:pStyle w:val="Chartsubtitle"/>
        <w:rPr>
          <w:kern w:val="24"/>
        </w:rPr>
      </w:pPr>
      <w:r w:rsidRPr="00FB2429">
        <w:rPr>
          <w:noProof/>
          <w:kern w:val="24"/>
        </w:rPr>
        <w:drawing>
          <wp:inline distT="0" distB="0" distL="0" distR="0">
            <wp:extent cx="3009332" cy="1787856"/>
            <wp:effectExtent l="0" t="0" r="0" b="0"/>
            <wp:docPr id="78" name="Picture 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3011763" cy="1789300"/>
                    </a:xfrm>
                    <a:prstGeom prst="rect">
                      <a:avLst/>
                    </a:prstGeom>
                    <a:noFill/>
                    <a:ln w="9525">
                      <a:noFill/>
                      <a:miter lim="800000"/>
                      <a:headEnd/>
                      <a:tailEnd/>
                    </a:ln>
                  </pic:spPr>
                </pic:pic>
              </a:graphicData>
            </a:graphic>
          </wp:inline>
        </w:drawing>
      </w:r>
    </w:p>
    <w:p w:rsidR="00D564BF" w:rsidRDefault="00D564BF" w:rsidP="00D564BF">
      <w:pPr>
        <w:pStyle w:val="Chartsubtitle"/>
        <w:rPr>
          <w:kern w:val="24"/>
        </w:rPr>
      </w:pPr>
      <w:r w:rsidRPr="006F233E">
        <w:rPr>
          <w:rStyle w:val="SourceChar"/>
        </w:rPr>
        <w:t xml:space="preserve">Source: </w:t>
      </w:r>
      <w:r w:rsidRPr="006F233E">
        <w:rPr>
          <w:rStyle w:val="SourceChar"/>
          <w:rFonts w:hint="eastAsia"/>
        </w:rPr>
        <w:t>J.P.</w:t>
      </w:r>
      <w:r w:rsidRPr="006F233E">
        <w:rPr>
          <w:rStyle w:val="SourceChar"/>
        </w:rPr>
        <w:t xml:space="preserve"> </w:t>
      </w:r>
      <w:r w:rsidRPr="006F233E">
        <w:rPr>
          <w:rStyle w:val="SourceChar"/>
          <w:rFonts w:hint="eastAsia"/>
        </w:rPr>
        <w:t>Morgan</w:t>
      </w:r>
    </w:p>
    <w:p w:rsidR="00D564BF" w:rsidRDefault="00D564BF" w:rsidP="00D564BF">
      <w:pPr>
        <w:pStyle w:val="Charttitle"/>
      </w:pPr>
    </w:p>
    <w:p w:rsidR="00D564BF" w:rsidRDefault="00D564BF" w:rsidP="003D7FA2">
      <w:pPr>
        <w:pStyle w:val="Body"/>
        <w:ind w:right="123"/>
      </w:pPr>
      <w:r>
        <w:rPr>
          <w:lang w:eastAsia="ja-JP"/>
        </w:rPr>
        <w:t>neither we nor central banks have much confidence in predicting when and by how much wages will respond to falling unemployment, since the relationship between measures of slack (like unemployment) and wages is variable over time, and since the degree of slack in key countries like the US and UK is quite debatable. Despite an inconclusive debate over slack, most investors think the risk bias around inflation is higher from current levels. That is why long-term inflation breakevens haven’t declined much from their long-term averages, even in the Euro area. This bias plus valuations motivate the tactical longs in inflation markets recommended by JPM’s Rates Strategy team.</w:t>
      </w:r>
      <w:r>
        <w:rPr>
          <w:rStyle w:val="FootnoteReference"/>
          <w:lang w:eastAsia="ja-JP"/>
        </w:rPr>
        <w:footnoteReference w:id="2"/>
      </w:r>
    </w:p>
    <w:p w:rsidR="00D564BF" w:rsidRDefault="00D564BF" w:rsidP="00D564BF">
      <w:pPr>
        <w:pStyle w:val="Heading2"/>
        <w:rPr>
          <w:lang w:eastAsia="ja-JP"/>
        </w:rPr>
      </w:pPr>
      <w:r>
        <w:lastRenderedPageBreak/>
        <w:t>FX</w:t>
      </w:r>
      <w:r w:rsidRPr="004F4FB0">
        <w:t xml:space="preserve"> and inflation: the general case</w:t>
      </w:r>
    </w:p>
    <w:p w:rsidR="00D564BF" w:rsidRDefault="00D564BF" w:rsidP="00D564BF">
      <w:pPr>
        <w:pStyle w:val="Body"/>
        <w:rPr>
          <w:lang w:eastAsia="ja-JP"/>
        </w:rPr>
      </w:pPr>
      <w:r w:rsidRPr="002C0801">
        <w:rPr>
          <w:b/>
          <w:lang w:eastAsia="ja-JP"/>
        </w:rPr>
        <w:t xml:space="preserve">For currencies, inflation </w:t>
      </w:r>
      <w:r>
        <w:rPr>
          <w:b/>
          <w:lang w:eastAsia="ja-JP"/>
        </w:rPr>
        <w:t xml:space="preserve">as a stand-alone variable </w:t>
      </w:r>
      <w:r w:rsidRPr="002C0801">
        <w:rPr>
          <w:b/>
          <w:lang w:eastAsia="ja-JP"/>
        </w:rPr>
        <w:t>isn’t inherently good or bad,</w:t>
      </w:r>
      <w:r>
        <w:rPr>
          <w:lang w:eastAsia="ja-JP"/>
        </w:rPr>
        <w:t xml:space="preserve"> despite the purchasing power parity claim that the currencies of higher-inflation countries depreciate over time. That proposition holds for many currencies over very long (multi-year) horizons, but not over more investable ones like a few months or a couple of years. Over these shorter horizons, central bank behaviour around inflation is more important, since together, policy expectations plus inflation expectations determine real interest rates, which are a consistent determinant of currency performance.</w:t>
      </w:r>
      <w:r>
        <w:rPr>
          <w:rStyle w:val="FootnoteReference"/>
          <w:lang w:eastAsia="ja-JP"/>
        </w:rPr>
        <w:footnoteReference w:id="3"/>
      </w:r>
      <w:r>
        <w:rPr>
          <w:lang w:eastAsia="ja-JP"/>
        </w:rPr>
        <w:t xml:space="preserve"> Figures 6 and 7 illustrate the point: the dollar index has only a loose, negative correlation with inflation expectations (R</w:t>
      </w:r>
      <w:r w:rsidRPr="008747BE">
        <w:rPr>
          <w:vertAlign w:val="superscript"/>
          <w:lang w:eastAsia="ja-JP"/>
        </w:rPr>
        <w:t>2</w:t>
      </w:r>
      <w:r>
        <w:rPr>
          <w:lang w:eastAsia="ja-JP"/>
        </w:rPr>
        <w:t xml:space="preserve"> of 0.19) but a much higher and positive correlation with real rates (R</w:t>
      </w:r>
      <w:r w:rsidRPr="008747BE">
        <w:rPr>
          <w:vertAlign w:val="superscript"/>
          <w:lang w:eastAsia="ja-JP"/>
        </w:rPr>
        <w:t>2</w:t>
      </w:r>
      <w:r>
        <w:rPr>
          <w:lang w:eastAsia="ja-JP"/>
        </w:rPr>
        <w:t xml:space="preserve"> of 0.61). </w:t>
      </w:r>
    </w:p>
    <w:p w:rsidR="00D564BF" w:rsidRDefault="00D564BF" w:rsidP="00D564BF">
      <w:pPr>
        <w:pStyle w:val="Heading2"/>
      </w:pPr>
      <w:r>
        <w:t>FX</w:t>
      </w:r>
      <w:r w:rsidRPr="0098792E">
        <w:t xml:space="preserve"> and inflation: the specific cases</w:t>
      </w:r>
    </w:p>
    <w:p w:rsidR="00D564BF" w:rsidRDefault="00D564BF" w:rsidP="00D564BF">
      <w:pPr>
        <w:pStyle w:val="Body"/>
        <w:spacing w:after="180"/>
      </w:pPr>
      <w:r>
        <w:t xml:space="preserve">Most would accept that real rates matter; the harder part is judging the path of real rates over the next several months, since it depends on how central banks decide to set policy. </w:t>
      </w:r>
      <w:r w:rsidRPr="002C0801">
        <w:rPr>
          <w:b/>
        </w:rPr>
        <w:t>USD is hardest to judge</w:t>
      </w:r>
      <w:r>
        <w:t xml:space="preserve"> in this respect. The Fed seems committed to another year of zero policy rates while inflation is turning up (implying falling real yields and USD weakness), but the front end of the US bond market is so mispriced versus the Fed dots (about 75bp for December 2016) that rising inflation could trigger a sharp repricing when wages turn (implying rising real rates and USD strength). We are fairly confident that repricing will occur by year end but have less confidence in the short-term path. For trades, this implies a couple of short USD trades for the summer (USD/CNY, USD/PHP) while also owning some protection through dollar-based vols which would rally on higher front-end rates (USD/CHF, AUD/USD). </w:t>
      </w:r>
    </w:p>
    <w:p w:rsidR="00D564BF" w:rsidRDefault="00D564BF" w:rsidP="00D564BF">
      <w:pPr>
        <w:pStyle w:val="Body"/>
      </w:pPr>
      <w:r>
        <w:rPr>
          <w:b/>
        </w:rPr>
        <w:t>Like the US, t</w:t>
      </w:r>
      <w:r w:rsidRPr="00F05B19">
        <w:rPr>
          <w:b/>
        </w:rPr>
        <w:t>he real rate story around JPY is also tricky</w:t>
      </w:r>
      <w:r w:rsidRPr="000D4412">
        <w:rPr>
          <w:b/>
        </w:rPr>
        <w:t xml:space="preserve">. </w:t>
      </w:r>
      <w:r w:rsidRPr="00F05B19">
        <w:t xml:space="preserve">Our sense is that </w:t>
      </w:r>
      <w:r>
        <w:t>Japanese inflation is peaking, which means Japanese real rates are troughing. All else equal, this development is yen-positive, particularly if the always-inevitable rise in US real yields fails to occur. So in line with a low-confidence USD index view this summer, USD/JPY’s direction is also tougher near term (target 102) but higher conviction by year-end (target 106). The shocker would come if, instead of peaking, Japanese inflation continued to rise such that it prompted a BoJ version of taper talk. That event would be quite yen-positive due to a yield spike well in excess of inflation; it also  seems low-odds this year.</w:t>
      </w:r>
    </w:p>
    <w:p w:rsidR="00D564BF" w:rsidRPr="000B6206" w:rsidRDefault="00D564BF" w:rsidP="00D564BF">
      <w:pPr>
        <w:pStyle w:val="Charttitle"/>
        <w:rPr>
          <w:rFonts w:cs="Calibri"/>
        </w:rPr>
      </w:pPr>
      <w:r>
        <w:lastRenderedPageBreak/>
        <w:t>Figure 6</w:t>
      </w:r>
      <w:r w:rsidRPr="000B6206">
        <w:t xml:space="preserve">: </w:t>
      </w:r>
      <w:r>
        <w:t>USD index shows only a weak correlation with inflation expectations</w:t>
      </w:r>
      <w:r w:rsidRPr="000B6206">
        <w:t xml:space="preserve">       </w:t>
      </w:r>
    </w:p>
    <w:p w:rsidR="00D564BF" w:rsidRPr="008747BE" w:rsidRDefault="00D564BF" w:rsidP="00D564BF">
      <w:pPr>
        <w:pStyle w:val="Body"/>
        <w:rPr>
          <w:rFonts w:ascii="Arial Narrow" w:hAnsi="Arial Narrow"/>
          <w:kern w:val="24"/>
          <w:sz w:val="16"/>
        </w:rPr>
      </w:pPr>
      <w:r>
        <w:rPr>
          <w:rFonts w:ascii="Arial Narrow" w:hAnsi="Arial Narrow"/>
          <w:kern w:val="24"/>
          <w:sz w:val="16"/>
        </w:rPr>
        <w:t>J.P. Morgan nominal effective USD index regressed on</w:t>
      </w:r>
      <w:r w:rsidRPr="008747BE">
        <w:rPr>
          <w:rFonts w:ascii="Arial Narrow" w:hAnsi="Arial Narrow"/>
          <w:kern w:val="24"/>
          <w:sz w:val="16"/>
        </w:rPr>
        <w:t xml:space="preserve"> inflation</w:t>
      </w:r>
      <w:r>
        <w:rPr>
          <w:rFonts w:ascii="Arial Narrow" w:hAnsi="Arial Narrow"/>
          <w:kern w:val="24"/>
          <w:sz w:val="16"/>
        </w:rPr>
        <w:t xml:space="preserve"> expectations from 10-yr TIPS. Sample is from 1997 to present.</w:t>
      </w:r>
    </w:p>
    <w:p w:rsidR="00D564BF" w:rsidRDefault="00D564BF" w:rsidP="00D564BF">
      <w:pPr>
        <w:pStyle w:val="Body"/>
        <w:spacing w:after="0"/>
      </w:pPr>
      <w:r w:rsidRPr="007670A7">
        <w:rPr>
          <w:noProof/>
        </w:rPr>
        <w:drawing>
          <wp:inline distT="0" distB="0" distL="0" distR="0">
            <wp:extent cx="2992120" cy="2092325"/>
            <wp:effectExtent l="0" t="0" r="0" b="0"/>
            <wp:docPr id="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2992120" cy="2092325"/>
                    </a:xfrm>
                    <a:prstGeom prst="rect">
                      <a:avLst/>
                    </a:prstGeom>
                    <a:noFill/>
                    <a:ln w="9525">
                      <a:noFill/>
                      <a:miter lim="800000"/>
                      <a:headEnd/>
                      <a:tailEnd/>
                    </a:ln>
                  </pic:spPr>
                </pic:pic>
              </a:graphicData>
            </a:graphic>
          </wp:inline>
        </w:drawing>
      </w:r>
    </w:p>
    <w:p w:rsidR="00D564BF" w:rsidRDefault="00D564BF" w:rsidP="00D564BF">
      <w:pPr>
        <w:pStyle w:val="Chartsubtitle"/>
        <w:rPr>
          <w:kern w:val="24"/>
        </w:rPr>
      </w:pPr>
      <w:r w:rsidRPr="006F233E">
        <w:rPr>
          <w:rStyle w:val="SourceChar"/>
        </w:rPr>
        <w:t xml:space="preserve">Source: </w:t>
      </w:r>
      <w:r w:rsidRPr="006F233E">
        <w:rPr>
          <w:rStyle w:val="SourceChar"/>
          <w:rFonts w:hint="eastAsia"/>
        </w:rPr>
        <w:t>J.P.</w:t>
      </w:r>
      <w:r w:rsidRPr="006F233E">
        <w:rPr>
          <w:rStyle w:val="SourceChar"/>
        </w:rPr>
        <w:t xml:space="preserve"> </w:t>
      </w:r>
      <w:r w:rsidRPr="006F233E">
        <w:rPr>
          <w:rStyle w:val="SourceChar"/>
          <w:rFonts w:hint="eastAsia"/>
        </w:rPr>
        <w:t>Morgan</w:t>
      </w:r>
    </w:p>
    <w:p w:rsidR="00D564BF" w:rsidRDefault="00D564BF" w:rsidP="00D564BF">
      <w:pPr>
        <w:pStyle w:val="Charttitle"/>
      </w:pPr>
    </w:p>
    <w:p w:rsidR="00D564BF" w:rsidRPr="000B6206" w:rsidRDefault="00D564BF" w:rsidP="00D564BF">
      <w:pPr>
        <w:pStyle w:val="Charttitle"/>
        <w:rPr>
          <w:rFonts w:cs="Calibri"/>
        </w:rPr>
      </w:pPr>
      <w:r>
        <w:t>Figure 7</w:t>
      </w:r>
      <w:r w:rsidRPr="000B6206">
        <w:t xml:space="preserve">: </w:t>
      </w:r>
      <w:r>
        <w:t>Much more of USD's variation is explained by real yields</w:t>
      </w:r>
      <w:r w:rsidRPr="000B6206">
        <w:t xml:space="preserve">       </w:t>
      </w:r>
    </w:p>
    <w:p w:rsidR="00D564BF" w:rsidRPr="008747BE" w:rsidRDefault="00D564BF" w:rsidP="00D564BF">
      <w:pPr>
        <w:pStyle w:val="Body"/>
        <w:rPr>
          <w:rFonts w:ascii="Arial Narrow" w:hAnsi="Arial Narrow"/>
          <w:kern w:val="24"/>
          <w:sz w:val="16"/>
        </w:rPr>
      </w:pPr>
      <w:r>
        <w:rPr>
          <w:rFonts w:ascii="Arial Narrow" w:hAnsi="Arial Narrow"/>
          <w:kern w:val="24"/>
          <w:sz w:val="16"/>
        </w:rPr>
        <w:t>J.P. Morgan nominal effective USD index regressed on</w:t>
      </w:r>
      <w:r w:rsidRPr="008747BE">
        <w:rPr>
          <w:rFonts w:ascii="Arial Narrow" w:hAnsi="Arial Narrow"/>
          <w:kern w:val="24"/>
          <w:sz w:val="16"/>
        </w:rPr>
        <w:t xml:space="preserve"> </w:t>
      </w:r>
      <w:r>
        <w:rPr>
          <w:rFonts w:ascii="Arial Narrow" w:hAnsi="Arial Narrow"/>
          <w:kern w:val="24"/>
          <w:sz w:val="16"/>
        </w:rPr>
        <w:t>real yields from 10-yr TIPS. Sample is from 1997 to present.</w:t>
      </w:r>
    </w:p>
    <w:p w:rsidR="00D564BF" w:rsidRPr="008747BE" w:rsidRDefault="00D564BF" w:rsidP="00D564BF">
      <w:pPr>
        <w:pStyle w:val="Body"/>
      </w:pPr>
      <w:r w:rsidRPr="008747BE">
        <w:rPr>
          <w:noProof/>
        </w:rPr>
        <w:drawing>
          <wp:inline distT="0" distB="0" distL="0" distR="0">
            <wp:extent cx="2992120" cy="2092325"/>
            <wp:effectExtent l="0" t="0" r="0" b="0"/>
            <wp:docPr id="80" name="Picture 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srcRect/>
                    <a:stretch>
                      <a:fillRect/>
                    </a:stretch>
                  </pic:blipFill>
                  <pic:spPr bwMode="auto">
                    <a:xfrm>
                      <a:off x="0" y="0"/>
                      <a:ext cx="2992120" cy="2092325"/>
                    </a:xfrm>
                    <a:prstGeom prst="rect">
                      <a:avLst/>
                    </a:prstGeom>
                    <a:noFill/>
                    <a:ln w="9525">
                      <a:noFill/>
                      <a:miter lim="800000"/>
                      <a:headEnd/>
                      <a:tailEnd/>
                    </a:ln>
                  </pic:spPr>
                </pic:pic>
              </a:graphicData>
            </a:graphic>
          </wp:inline>
        </w:drawing>
      </w:r>
      <w:r w:rsidRPr="006F233E">
        <w:rPr>
          <w:rStyle w:val="SourceChar"/>
        </w:rPr>
        <w:t xml:space="preserve">Source: </w:t>
      </w:r>
      <w:r w:rsidRPr="006F233E">
        <w:rPr>
          <w:rStyle w:val="SourceChar"/>
          <w:rFonts w:hint="eastAsia"/>
        </w:rPr>
        <w:t>J.P.</w:t>
      </w:r>
      <w:r w:rsidRPr="006F233E">
        <w:rPr>
          <w:rStyle w:val="SourceChar"/>
        </w:rPr>
        <w:t xml:space="preserve"> </w:t>
      </w:r>
      <w:r w:rsidRPr="006F233E">
        <w:rPr>
          <w:rStyle w:val="SourceChar"/>
          <w:rFonts w:hint="eastAsia"/>
        </w:rPr>
        <w:t>Morgan</w:t>
      </w:r>
    </w:p>
    <w:p w:rsidR="006F6186" w:rsidRDefault="00D564BF" w:rsidP="00D564BF">
      <w:pPr>
        <w:pStyle w:val="Body"/>
      </w:pPr>
      <w:r>
        <w:rPr>
          <w:b/>
        </w:rPr>
        <w:t xml:space="preserve">The real rate paths for </w:t>
      </w:r>
      <w:r w:rsidRPr="00162C45">
        <w:rPr>
          <w:b/>
        </w:rPr>
        <w:t>GBP</w:t>
      </w:r>
      <w:r>
        <w:rPr>
          <w:b/>
        </w:rPr>
        <w:t xml:space="preserve">, EUR and the </w:t>
      </w:r>
      <w:r w:rsidRPr="002C0801">
        <w:rPr>
          <w:b/>
        </w:rPr>
        <w:t xml:space="preserve">Scandi’s </w:t>
      </w:r>
      <w:r>
        <w:rPr>
          <w:b/>
        </w:rPr>
        <w:t>look</w:t>
      </w:r>
      <w:r>
        <w:t xml:space="preserve"> </w:t>
      </w:r>
      <w:r w:rsidRPr="002C0801">
        <w:rPr>
          <w:b/>
        </w:rPr>
        <w:t>clearer.</w:t>
      </w:r>
      <w:r>
        <w:t xml:space="preserve"> Falling UK inflation near-term but a relatively anxious Bank of England is lifting real rates currently (GBP-positive). Our bias is to think real rates edge slightly higher into year-end even as inflation returns to 2% in early 2015, since the sterling curve discounts too slow a pace of rate normalisation (a cash rate of about 2.5% by end-2018). </w:t>
      </w:r>
      <w:r w:rsidRPr="002C0801">
        <w:rPr>
          <w:b/>
        </w:rPr>
        <w:t>EUR</w:t>
      </w:r>
      <w:r w:rsidRPr="002C0801">
        <w:t xml:space="preserve">’s </w:t>
      </w:r>
      <w:r>
        <w:t xml:space="preserve">real rate path should be close-to-unchanged from  current levels for the rest of the year since ECB policy anchors the short end while inflation bottoms around 0.3% this summer and rises to about 0.7% by December. The real rate divergence informs both the year-end EUR/USD and EUR/GBP forecasts (EUR/USD 1.30, EUR/GBP 0.78), though the EUR/GBP forecast is higher-conviction given </w:t>
      </w:r>
    </w:p>
    <w:p w:rsidR="004E51A6" w:rsidRDefault="004E51A6" w:rsidP="007327A5">
      <w:pPr>
        <w:rPr>
          <w:sz w:val="20"/>
        </w:rPr>
        <w:sectPr w:rsidR="004E51A6" w:rsidSect="005778E0">
          <w:headerReference w:type="even" r:id="rId64"/>
          <w:headerReference w:type="default" r:id="rId65"/>
          <w:footerReference w:type="even" r:id="rId66"/>
          <w:footerReference w:type="default" r:id="rId67"/>
          <w:pgSz w:w="12240" w:h="15840" w:code="1"/>
          <w:pgMar w:top="2376" w:right="1138" w:bottom="936" w:left="1138" w:header="936" w:footer="576" w:gutter="0"/>
          <w:cols w:num="2" w:space="358"/>
          <w:formProt w:val="0"/>
          <w:docGrid w:linePitch="360"/>
        </w:sectPr>
      </w:pPr>
    </w:p>
    <w:p w:rsidR="00D564BF" w:rsidRDefault="00D564BF" w:rsidP="00D564BF">
      <w:pPr>
        <w:pStyle w:val="Body"/>
      </w:pPr>
      <w:r>
        <w:lastRenderedPageBreak/>
        <w:t xml:space="preserve">the Fed cross-currents noted above. </w:t>
      </w:r>
      <w:r w:rsidRPr="00324FFD">
        <w:rPr>
          <w:b/>
        </w:rPr>
        <w:t>NOK</w:t>
      </w:r>
      <w:r>
        <w:t xml:space="preserve">’s real rates will probably edge slightly lower since inflation should trough soon while rates remain on hold until 2016. </w:t>
      </w:r>
      <w:r w:rsidRPr="00324FFD">
        <w:rPr>
          <w:b/>
        </w:rPr>
        <w:t>SEK</w:t>
      </w:r>
      <w:r>
        <w:t xml:space="preserve">’s could move lower, mainly due to the possibility of at least one more rate cut in the context of deflation (so nominal rates fall more than inflation slips). Viewed collectively, these inflation trends in Europe support a tactical long in GBP/NOK. </w:t>
      </w:r>
    </w:p>
    <w:p w:rsidR="00D564BF" w:rsidRDefault="00D564BF" w:rsidP="00D564BF">
      <w:pPr>
        <w:pStyle w:val="Body"/>
      </w:pPr>
      <w:r w:rsidRPr="00AE30C7">
        <w:rPr>
          <w:b/>
        </w:rPr>
        <w:t>The</w:t>
      </w:r>
      <w:r>
        <w:rPr>
          <w:b/>
        </w:rPr>
        <w:t xml:space="preserve"> paths for benchmark </w:t>
      </w:r>
      <w:r w:rsidRPr="00AE30C7">
        <w:rPr>
          <w:b/>
        </w:rPr>
        <w:t xml:space="preserve">EM currencies </w:t>
      </w:r>
      <w:r>
        <w:rPr>
          <w:b/>
        </w:rPr>
        <w:t>are</w:t>
      </w:r>
      <w:r w:rsidRPr="00AE30C7">
        <w:rPr>
          <w:b/>
        </w:rPr>
        <w:t xml:space="preserve"> mixed</w:t>
      </w:r>
      <w:r w:rsidRPr="00AE30C7">
        <w:t xml:space="preserve">.  For </w:t>
      </w:r>
      <w:r w:rsidRPr="00AE30C7">
        <w:rPr>
          <w:b/>
        </w:rPr>
        <w:t>BRL</w:t>
      </w:r>
      <w:r w:rsidRPr="00AE30C7">
        <w:t>, rising inflation and a central bank on hold might normally look</w:t>
      </w:r>
      <w:r>
        <w:t xml:space="preserve"> currency-negative, but the central bank’s focus on currency stability though its swap program provides a counterweight.  USD/BRL probably moves in a 2.20-2.25 range this summer. For </w:t>
      </w:r>
      <w:r w:rsidRPr="00AE30C7">
        <w:rPr>
          <w:b/>
        </w:rPr>
        <w:t>TRY</w:t>
      </w:r>
      <w:r>
        <w:t xml:space="preserve">, inflation is probably peaking but that advent is unlikely to be currency-supportive given the CBRTs easing cycle. South African inflation is peaking too and the SARB should hike once more – all positive for real rates but from too low a starting level for a country with such a large external imbalance. Avoid </w:t>
      </w:r>
      <w:r w:rsidRPr="00C742F1">
        <w:rPr>
          <w:b/>
        </w:rPr>
        <w:t>ZAR</w:t>
      </w:r>
      <w:r>
        <w:t xml:space="preserve">. For further details see today’s Emerging Markets Compass, or a summary of its FX recommendations </w:t>
      </w:r>
      <w:r w:rsidRPr="00B523A6">
        <w:t>on page</w:t>
      </w:r>
      <w:r w:rsidR="002779E0" w:rsidRPr="00B523A6">
        <w:t xml:space="preserve"> </w:t>
      </w:r>
      <w:r w:rsidR="00B523A6" w:rsidRPr="00B523A6">
        <w:rPr>
          <w:bCs/>
          <w:noProof/>
        </w:rPr>
        <w:t>16</w:t>
      </w:r>
      <w:r w:rsidR="002779E0">
        <w:rPr>
          <w:b/>
          <w:bCs/>
          <w:noProof/>
        </w:rPr>
        <w:t xml:space="preserve"> </w:t>
      </w:r>
      <w:r>
        <w:t xml:space="preserve">of this week’s </w:t>
      </w:r>
      <w:r w:rsidRPr="00C742F1">
        <w:rPr>
          <w:i/>
        </w:rPr>
        <w:t>FX Markets Weekly</w:t>
      </w:r>
      <w:r>
        <w:t xml:space="preserve"> in the section </w:t>
      </w:r>
      <w:r w:rsidRPr="00AE30C7">
        <w:rPr>
          <w:i/>
        </w:rPr>
        <w:t>Emerging Markets FX</w:t>
      </w:r>
      <w:r>
        <w:t>.</w:t>
      </w:r>
    </w:p>
    <w:p w:rsidR="00D564BF" w:rsidRPr="004B0A4A" w:rsidRDefault="00D564BF" w:rsidP="00D564BF">
      <w:pPr>
        <w:pStyle w:val="Heading2"/>
        <w:spacing w:before="90"/>
      </w:pPr>
      <w:r w:rsidRPr="004B0A4A">
        <w:t>Trades</w:t>
      </w:r>
      <w:r w:rsidRPr="004B0A4A">
        <w:rPr>
          <w:b w:val="0"/>
        </w:rPr>
        <w:t xml:space="preserve"> </w:t>
      </w:r>
    </w:p>
    <w:p w:rsidR="00D564BF" w:rsidRPr="003B5CCF" w:rsidRDefault="00D564BF" w:rsidP="00D564BF">
      <w:pPr>
        <w:pStyle w:val="TradeBullet"/>
        <w:ind w:left="180" w:hanging="180"/>
        <w:rPr>
          <w:lang w:eastAsia="ja-JP"/>
        </w:rPr>
      </w:pPr>
      <w:r w:rsidRPr="00CA6D20">
        <w:rPr>
          <w:lang w:eastAsia="ja-JP"/>
        </w:rPr>
        <w:t>Sell NOK and SEK vs. EUR in cash</w:t>
      </w:r>
    </w:p>
    <w:p w:rsidR="00D564BF" w:rsidRPr="00D175EA" w:rsidRDefault="00D564BF" w:rsidP="00D564BF">
      <w:pPr>
        <w:pStyle w:val="Tradeinner"/>
        <w:rPr>
          <w:lang w:eastAsia="ja-JP"/>
        </w:rPr>
      </w:pPr>
      <w:r w:rsidRPr="003B5CCF">
        <w:rPr>
          <w:lang w:eastAsia="ja-JP"/>
        </w:rPr>
        <w:t xml:space="preserve">The expectation is for the Riksbank to not only cut its target rate by 25bp but also to strike a very dovish tone by slashing forward rate expectations, which should be bearish for SEK. Given that the Norges Bank is putting a very high weight on rates in Sweden and Euro area (a decline in these contributed to nearly half of the decline NB’s rate forecasts in its latest meeting), we expect NOK and SEK correlations to increase. Indeed, 1m </w:t>
      </w:r>
      <w:r>
        <w:rPr>
          <w:lang w:eastAsia="ja-JP"/>
        </w:rPr>
        <w:t xml:space="preserve">realized correlation </w:t>
      </w:r>
      <w:r w:rsidRPr="003B5CCF">
        <w:rPr>
          <w:lang w:eastAsia="ja-JP"/>
        </w:rPr>
        <w:t xml:space="preserve">between EUR/NOK and EUR/SEK </w:t>
      </w:r>
      <w:r>
        <w:rPr>
          <w:lang w:eastAsia="ja-JP"/>
        </w:rPr>
        <w:t xml:space="preserve">has already increased to 65% (by contrast, implied correlation is yet to catch up and is still at </w:t>
      </w:r>
      <w:r w:rsidRPr="003B5CCF">
        <w:rPr>
          <w:lang w:eastAsia="ja-JP"/>
        </w:rPr>
        <w:t>48.5</w:t>
      </w:r>
      <w:r>
        <w:rPr>
          <w:lang w:eastAsia="ja-JP"/>
        </w:rPr>
        <w:t>%; Figure 8</w:t>
      </w:r>
      <w:r w:rsidRPr="003B5CCF">
        <w:rPr>
          <w:lang w:eastAsia="ja-JP"/>
        </w:rPr>
        <w:t xml:space="preserve">). </w:t>
      </w:r>
      <w:r w:rsidRPr="00CA6D20">
        <w:rPr>
          <w:lang w:eastAsia="ja-JP"/>
        </w:rPr>
        <w:t>Thus we recommend adding long exposure to both EUR/NOK and EUR/SEK in cash</w:t>
      </w:r>
      <w:r>
        <w:rPr>
          <w:lang w:eastAsia="ja-JP"/>
        </w:rPr>
        <w:t>.</w:t>
      </w:r>
    </w:p>
    <w:p w:rsidR="00D564BF" w:rsidRPr="00D175EA" w:rsidRDefault="00D564BF" w:rsidP="00D564BF">
      <w:pPr>
        <w:pStyle w:val="Tradedetail"/>
        <w:tabs>
          <w:tab w:val="clear" w:pos="216"/>
          <w:tab w:val="num" w:pos="539"/>
        </w:tabs>
        <w:spacing w:after="120" w:line="240" w:lineRule="auto"/>
        <w:ind w:left="538" w:hanging="357"/>
        <w:rPr>
          <w:b/>
          <w:lang w:eastAsia="ja-JP"/>
        </w:rPr>
      </w:pPr>
      <w:r w:rsidRPr="00D175EA">
        <w:rPr>
          <w:b/>
          <w:lang w:eastAsia="ja-JP"/>
        </w:rPr>
        <w:t xml:space="preserve">Buy EUR/NOK in cash at </w:t>
      </w:r>
      <w:r>
        <w:rPr>
          <w:b/>
          <w:lang w:eastAsia="ja-JP"/>
        </w:rPr>
        <w:t>8.377 with stop at 8.258</w:t>
      </w:r>
      <w:r w:rsidRPr="00D175EA">
        <w:rPr>
          <w:b/>
          <w:lang w:eastAsia="ja-JP"/>
        </w:rPr>
        <w:t xml:space="preserve">. </w:t>
      </w:r>
    </w:p>
    <w:p w:rsidR="00D564BF" w:rsidRPr="00D175EA" w:rsidRDefault="00D564BF" w:rsidP="00D564BF">
      <w:pPr>
        <w:pStyle w:val="Tradedetail"/>
        <w:tabs>
          <w:tab w:val="clear" w:pos="216"/>
          <w:tab w:val="num" w:pos="539"/>
        </w:tabs>
        <w:spacing w:after="120" w:line="240" w:lineRule="auto"/>
        <w:ind w:left="538" w:hanging="357"/>
        <w:rPr>
          <w:b/>
          <w:lang w:eastAsia="ja-JP"/>
        </w:rPr>
      </w:pPr>
      <w:r w:rsidRPr="00D175EA">
        <w:rPr>
          <w:b/>
          <w:lang w:eastAsia="ja-JP"/>
        </w:rPr>
        <w:t>Buy EUR/SEK in cash at 9.194 with stop at 9.</w:t>
      </w:r>
      <w:r>
        <w:rPr>
          <w:b/>
          <w:lang w:eastAsia="ja-JP"/>
        </w:rPr>
        <w:t>058</w:t>
      </w:r>
      <w:r w:rsidRPr="00D175EA">
        <w:rPr>
          <w:b/>
          <w:lang w:eastAsia="ja-JP"/>
        </w:rPr>
        <w:t>.</w:t>
      </w:r>
    </w:p>
    <w:p w:rsidR="00D564BF" w:rsidRPr="00D727B3" w:rsidRDefault="00D564BF" w:rsidP="00D564BF">
      <w:pPr>
        <w:pStyle w:val="TradeBullet"/>
        <w:ind w:left="180" w:hanging="180"/>
        <w:rPr>
          <w:lang w:eastAsia="ja-JP"/>
        </w:rPr>
      </w:pPr>
      <w:r w:rsidRPr="00CA6D20">
        <w:rPr>
          <w:lang w:eastAsia="ja-JP"/>
        </w:rPr>
        <w:t>Add longs in GBP vs. NOK</w:t>
      </w:r>
    </w:p>
    <w:p w:rsidR="00D564BF" w:rsidRDefault="00D564BF" w:rsidP="00D564BF">
      <w:pPr>
        <w:pStyle w:val="Tradeinner"/>
        <w:rPr>
          <w:lang w:eastAsia="ja-JP"/>
        </w:rPr>
      </w:pPr>
      <w:r w:rsidRPr="006D4863">
        <w:rPr>
          <w:lang w:eastAsia="ja-JP"/>
        </w:rPr>
        <w:t>As noted above, GBP appears cheap on most crosses based on our short term fair value models. Given Carney’s recent</w:t>
      </w:r>
      <w:r w:rsidRPr="00D15EE2">
        <w:rPr>
          <w:lang w:eastAsia="ja-JP"/>
        </w:rPr>
        <w:t xml:space="preserve"> </w:t>
      </w:r>
      <w:r w:rsidRPr="005D5EDD">
        <w:rPr>
          <w:lang w:eastAsia="ja-JP"/>
        </w:rPr>
        <w:t xml:space="preserve">commentary and relatively benign recommendations from FPC to cool housing, we think that there is room for GBP to strengthen further. </w:t>
      </w:r>
      <w:r>
        <w:rPr>
          <w:lang w:eastAsia="ja-JP"/>
        </w:rPr>
        <w:t>Moreover, while the latest BoP report showed that the current account balance stayed at record lows of -4.5% of GDP (on a 1-year rolling basis), other details were stronger with the basic balance getting a boost from FDI</w:t>
      </w:r>
    </w:p>
    <w:p w:rsidR="00D564BF" w:rsidRPr="00310C8F" w:rsidRDefault="00D564BF" w:rsidP="00D564BF">
      <w:pPr>
        <w:pStyle w:val="Charttitle"/>
      </w:pPr>
      <w:r>
        <w:lastRenderedPageBreak/>
        <w:t>Figure</w:t>
      </w:r>
      <w:r w:rsidRPr="00310C8F">
        <w:t xml:space="preserve"> </w:t>
      </w:r>
      <w:r>
        <w:t>8</w:t>
      </w:r>
      <w:r w:rsidRPr="00310C8F">
        <w:t xml:space="preserve">: </w:t>
      </w:r>
      <w:r>
        <w:t>Implied correlations between EUR/NOK and EUR/SEK are too low relative to the realized</w:t>
      </w:r>
    </w:p>
    <w:p w:rsidR="00D564BF" w:rsidRPr="00310C8F" w:rsidRDefault="00D564BF" w:rsidP="00D564BF">
      <w:pPr>
        <w:pStyle w:val="Charttitle"/>
        <w:rPr>
          <w:b w:val="0"/>
          <w:color w:val="auto"/>
          <w:kern w:val="24"/>
          <w:sz w:val="16"/>
          <w:szCs w:val="24"/>
        </w:rPr>
      </w:pPr>
      <w:r>
        <w:rPr>
          <w:b w:val="0"/>
          <w:color w:val="auto"/>
          <w:kern w:val="24"/>
          <w:sz w:val="16"/>
          <w:szCs w:val="24"/>
        </w:rPr>
        <w:t>1m realized vs. implied correlation between EUR/NOK and EUR/SEK; %</w:t>
      </w:r>
    </w:p>
    <w:p w:rsidR="00D564BF" w:rsidRDefault="00D564BF" w:rsidP="00D564BF">
      <w:pPr>
        <w:pStyle w:val="Body"/>
        <w:spacing w:after="0"/>
        <w:rPr>
          <w:lang w:eastAsia="ja-JP"/>
        </w:rPr>
      </w:pPr>
      <w:r w:rsidRPr="00584B4B">
        <w:rPr>
          <w:noProof/>
        </w:rPr>
        <w:drawing>
          <wp:inline distT="0" distB="0" distL="0" distR="0">
            <wp:extent cx="3072130" cy="2025905"/>
            <wp:effectExtent l="0" t="0" r="0" b="0"/>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srcRect/>
                    <a:stretch>
                      <a:fillRect/>
                    </a:stretch>
                  </pic:blipFill>
                  <pic:spPr bwMode="auto">
                    <a:xfrm>
                      <a:off x="0" y="0"/>
                      <a:ext cx="3072130" cy="2025905"/>
                    </a:xfrm>
                    <a:prstGeom prst="rect">
                      <a:avLst/>
                    </a:prstGeom>
                    <a:noFill/>
                    <a:ln w="9525">
                      <a:noFill/>
                      <a:miter lim="800000"/>
                      <a:headEnd/>
                      <a:tailEnd/>
                    </a:ln>
                  </pic:spPr>
                </pic:pic>
              </a:graphicData>
            </a:graphic>
          </wp:inline>
        </w:drawing>
      </w:r>
    </w:p>
    <w:p w:rsidR="00D564BF" w:rsidRPr="00310C8F" w:rsidRDefault="00D564BF" w:rsidP="00D564BF">
      <w:pPr>
        <w:pStyle w:val="Body"/>
        <w:rPr>
          <w:noProof/>
        </w:rPr>
      </w:pPr>
      <w:r w:rsidRPr="00310C8F">
        <w:rPr>
          <w:rFonts w:ascii="Arial Narrow" w:hAnsi="Arial Narrow"/>
          <w:kern w:val="24"/>
          <w:sz w:val="14"/>
        </w:rPr>
        <w:t>Source: J.P. Morgan</w:t>
      </w:r>
    </w:p>
    <w:p w:rsidR="00D564BF" w:rsidRPr="00BE2FBB" w:rsidRDefault="00D564BF" w:rsidP="00D564BF">
      <w:pPr>
        <w:pStyle w:val="Tradeinner"/>
        <w:ind w:right="-417"/>
        <w:rPr>
          <w:lang w:eastAsia="ja-JP"/>
        </w:rPr>
      </w:pPr>
      <w:r>
        <w:rPr>
          <w:lang w:eastAsia="ja-JP"/>
        </w:rPr>
        <w:t>(</w:t>
      </w:r>
      <w:r w:rsidRPr="00BE2FBB">
        <w:rPr>
          <w:lang w:eastAsia="ja-JP"/>
        </w:rPr>
        <w:t xml:space="preserve">thanks to a large M&amp;A deal in Q1). We prefer initiating GBP longs vs. NOK for the reasons discussed in the prior bullet.  </w:t>
      </w:r>
    </w:p>
    <w:p w:rsidR="00D564BF" w:rsidRPr="00BE2FBB" w:rsidRDefault="00D564BF" w:rsidP="00D564BF">
      <w:pPr>
        <w:pStyle w:val="Tradedetail"/>
        <w:tabs>
          <w:tab w:val="clear" w:pos="216"/>
          <w:tab w:val="num" w:pos="539"/>
        </w:tabs>
        <w:spacing w:after="120" w:line="240" w:lineRule="auto"/>
        <w:ind w:left="538" w:hanging="357"/>
        <w:rPr>
          <w:b/>
          <w:lang w:eastAsia="ja-JP"/>
        </w:rPr>
      </w:pPr>
      <w:r w:rsidRPr="00BE2FBB">
        <w:rPr>
          <w:b/>
        </w:rPr>
        <w:t>Buy GBP/NOK in cash at 10.</w:t>
      </w:r>
      <w:r>
        <w:rPr>
          <w:b/>
        </w:rPr>
        <w:t>457</w:t>
      </w:r>
      <w:r w:rsidRPr="00BE2FBB">
        <w:rPr>
          <w:b/>
        </w:rPr>
        <w:t>. Stop at 10.205.</w:t>
      </w:r>
    </w:p>
    <w:p w:rsidR="00D564BF" w:rsidRPr="00D727B3" w:rsidRDefault="00D564BF" w:rsidP="00D564BF">
      <w:pPr>
        <w:pStyle w:val="TradeBullet"/>
        <w:ind w:left="180" w:hanging="180"/>
        <w:rPr>
          <w:lang w:eastAsia="ja-JP"/>
        </w:rPr>
      </w:pPr>
      <w:r>
        <w:rPr>
          <w:lang w:eastAsia="ja-JP"/>
        </w:rPr>
        <w:t>Buy PLN/RON in cash</w:t>
      </w:r>
    </w:p>
    <w:p w:rsidR="00D564BF" w:rsidRDefault="00D564BF" w:rsidP="00D564BF">
      <w:pPr>
        <w:pStyle w:val="Tradeinner"/>
        <w:rPr>
          <w:lang w:eastAsia="ja-JP"/>
        </w:rPr>
      </w:pPr>
      <w:r>
        <w:t xml:space="preserve">Political risks in Poland that contributed to PLN underperformance are diminishing after this week’s parliamentary confidence vote, as are the balance of payments risks with less concern on outflows from the country given ECB’s dovish stance. Meanwhile, activity data in Romania </w:t>
      </w:r>
      <w:r w:rsidRPr="008C0F75">
        <w:t xml:space="preserve">is likely to slow moderately </w:t>
      </w:r>
      <w:r>
        <w:t xml:space="preserve">(specifically IP and exports) and inflation has been low, </w:t>
      </w:r>
      <w:r w:rsidRPr="008C0F75">
        <w:t xml:space="preserve">reinforcing our view </w:t>
      </w:r>
      <w:r>
        <w:t xml:space="preserve">that the central bank </w:t>
      </w:r>
      <w:r w:rsidRPr="008C0F75">
        <w:t>is intervening,</w:t>
      </w:r>
      <w:r w:rsidRPr="00D0464D">
        <w:t xml:space="preserve"> and will continue to intervene </w:t>
      </w:r>
      <w:r>
        <w:t>to weaken the currency</w:t>
      </w:r>
      <w:r>
        <w:rPr>
          <w:lang w:eastAsia="ja-JP"/>
        </w:rPr>
        <w:t xml:space="preserve"> (see </w:t>
      </w:r>
      <w:r w:rsidRPr="001A1414">
        <w:rPr>
          <w:i/>
          <w:lang w:eastAsia="ja-JP"/>
        </w:rPr>
        <w:t>Emerging Markets</w:t>
      </w:r>
      <w:r>
        <w:rPr>
          <w:lang w:eastAsia="ja-JP"/>
        </w:rPr>
        <w:t xml:space="preserve"> for more details).</w:t>
      </w:r>
    </w:p>
    <w:p w:rsidR="00D564BF" w:rsidRDefault="00D564BF" w:rsidP="00D564BF">
      <w:pPr>
        <w:pStyle w:val="Tradedetail"/>
        <w:tabs>
          <w:tab w:val="clear" w:pos="216"/>
          <w:tab w:val="num" w:pos="539"/>
        </w:tabs>
        <w:spacing w:after="120" w:line="240" w:lineRule="auto"/>
        <w:ind w:left="538" w:hanging="357"/>
        <w:rPr>
          <w:b/>
        </w:rPr>
      </w:pPr>
      <w:r w:rsidRPr="001A1414">
        <w:rPr>
          <w:b/>
        </w:rPr>
        <w:t>Buy PLN/RON in cash at 1.</w:t>
      </w:r>
      <w:r>
        <w:rPr>
          <w:b/>
        </w:rPr>
        <w:t>057</w:t>
      </w:r>
      <w:r w:rsidRPr="001A1414">
        <w:rPr>
          <w:b/>
        </w:rPr>
        <w:t>. Stop at 1.035.</w:t>
      </w:r>
    </w:p>
    <w:p w:rsidR="00D564BF" w:rsidRPr="00EE3D8B" w:rsidRDefault="00D564BF" w:rsidP="00D564BF">
      <w:pPr>
        <w:pStyle w:val="TradeBullet"/>
        <w:ind w:left="180" w:hanging="180"/>
        <w:rPr>
          <w:lang w:eastAsia="ja-JP"/>
        </w:rPr>
      </w:pPr>
      <w:r w:rsidRPr="00EE3D8B">
        <w:rPr>
          <w:lang w:eastAsia="ja-JP"/>
        </w:rPr>
        <w:t>Stay short 3-mo USD/PHP NDF</w:t>
      </w:r>
    </w:p>
    <w:p w:rsidR="00D564BF" w:rsidRPr="00EE3D8B" w:rsidRDefault="00D564BF" w:rsidP="00D564BF">
      <w:pPr>
        <w:pStyle w:val="Tradeinner"/>
        <w:rPr>
          <w:lang w:eastAsia="ja-JP"/>
        </w:rPr>
      </w:pPr>
      <w:r w:rsidRPr="00EE3D8B">
        <w:rPr>
          <w:lang w:eastAsia="ja-JP"/>
        </w:rPr>
        <w:t>We stay short USD/PHP in anticipation of more hawkish direction of policy by the BSP. We continue to look for the B</w:t>
      </w:r>
      <w:r>
        <w:rPr>
          <w:lang w:eastAsia="ja-JP"/>
        </w:rPr>
        <w:t>S</w:t>
      </w:r>
      <w:r w:rsidRPr="00EE3D8B">
        <w:rPr>
          <w:lang w:eastAsia="ja-JP"/>
        </w:rPr>
        <w:t xml:space="preserve">P to </w:t>
      </w:r>
      <w:r w:rsidRPr="00EE3D8B">
        <w:t>be preemptive against inflation, and this macro story has not changed given the relatively sparse data calendar this week. </w:t>
      </w:r>
    </w:p>
    <w:p w:rsidR="00D564BF" w:rsidRDefault="00D564BF" w:rsidP="00D564BF">
      <w:pPr>
        <w:pStyle w:val="Tradedetail"/>
        <w:tabs>
          <w:tab w:val="clear" w:pos="216"/>
          <w:tab w:val="num" w:pos="539"/>
        </w:tabs>
        <w:spacing w:after="120" w:line="240" w:lineRule="auto"/>
        <w:ind w:left="538" w:hanging="357"/>
        <w:rPr>
          <w:b/>
          <w:lang w:eastAsia="ja-JP"/>
        </w:rPr>
      </w:pPr>
      <w:r w:rsidRPr="00BD193A">
        <w:rPr>
          <w:b/>
        </w:rPr>
        <w:t>Stay short 3-</w:t>
      </w:r>
      <w:r w:rsidRPr="00B16E9E">
        <w:rPr>
          <w:b/>
        </w:rPr>
        <w:t>mo USD/PHP NDF at 43.850 on June 20. Marked at +0.1%.</w:t>
      </w:r>
    </w:p>
    <w:p w:rsidR="00D564BF" w:rsidRPr="00BC5FE2" w:rsidRDefault="00D564BF" w:rsidP="00D564BF">
      <w:pPr>
        <w:pStyle w:val="TradeBullet"/>
        <w:ind w:left="180" w:hanging="180"/>
        <w:rPr>
          <w:lang w:eastAsia="ja-JP"/>
        </w:rPr>
      </w:pPr>
      <w:r w:rsidRPr="00BC5FE2">
        <w:rPr>
          <w:lang w:eastAsia="ja-JP"/>
        </w:rPr>
        <w:t xml:space="preserve">Stay short USD/CNY </w:t>
      </w:r>
      <w:r w:rsidRPr="00D15EE2">
        <w:t>through</w:t>
      </w:r>
      <w:r w:rsidRPr="00BC5FE2">
        <w:rPr>
          <w:lang w:eastAsia="ja-JP"/>
        </w:rPr>
        <w:t xml:space="preserve"> a 3-m NDF </w:t>
      </w:r>
    </w:p>
    <w:p w:rsidR="00D564BF" w:rsidRPr="00F17506" w:rsidRDefault="00D564BF" w:rsidP="00D564BF">
      <w:pPr>
        <w:pStyle w:val="Tradeinner"/>
        <w:rPr>
          <w:lang w:eastAsia="ja-JP"/>
        </w:rPr>
      </w:pPr>
      <w:r w:rsidRPr="00F17506">
        <w:rPr>
          <w:lang w:eastAsia="ja-JP"/>
        </w:rPr>
        <w:t xml:space="preserve">USD/CNY fixings stayed relatively stable this week and remained supportive of this carry trade which continues to screen attractive from a risk-adjusted standpoint. </w:t>
      </w:r>
    </w:p>
    <w:p w:rsidR="00D564BF" w:rsidRPr="00F17506" w:rsidRDefault="00D564BF" w:rsidP="00D564BF">
      <w:pPr>
        <w:pStyle w:val="Tradedetail"/>
        <w:tabs>
          <w:tab w:val="clear" w:pos="216"/>
          <w:tab w:val="num" w:pos="539"/>
        </w:tabs>
        <w:spacing w:after="120" w:line="240" w:lineRule="auto"/>
        <w:ind w:left="538" w:hanging="357"/>
        <w:rPr>
          <w:b/>
          <w:lang w:eastAsia="ja-JP"/>
        </w:rPr>
      </w:pPr>
      <w:r w:rsidRPr="00F17506">
        <w:rPr>
          <w:b/>
        </w:rPr>
        <w:t xml:space="preserve">Sold a 3-mo USD/CNY NDF at 6.199 on June 6. Marked at 0.35%. </w:t>
      </w:r>
    </w:p>
    <w:p w:rsidR="00D564BF" w:rsidRPr="00F563FC" w:rsidRDefault="00D564BF" w:rsidP="00D564BF">
      <w:pPr>
        <w:pStyle w:val="TradeBullet"/>
        <w:ind w:left="180" w:hanging="180"/>
        <w:rPr>
          <w:lang w:eastAsia="ja-JP"/>
        </w:rPr>
      </w:pPr>
      <w:r w:rsidRPr="00F563FC">
        <w:rPr>
          <w:lang w:eastAsia="ja-JP"/>
        </w:rPr>
        <w:t>Short NZD vs. USD via options expired</w:t>
      </w:r>
    </w:p>
    <w:p w:rsidR="00D564BF" w:rsidRPr="008922A3" w:rsidRDefault="00D564BF" w:rsidP="00D564BF">
      <w:pPr>
        <w:pStyle w:val="Tradeinner"/>
        <w:rPr>
          <w:lang w:eastAsia="ja-JP"/>
        </w:rPr>
      </w:pPr>
      <w:r w:rsidRPr="00F563FC">
        <w:rPr>
          <w:lang w:eastAsia="ja-JP"/>
        </w:rPr>
        <w:t>Last week we hel</w:t>
      </w:r>
      <w:r>
        <w:rPr>
          <w:lang w:eastAsia="ja-JP"/>
        </w:rPr>
        <w:t xml:space="preserve">d the 1-mo bearish NZD/USD risk </w:t>
      </w:r>
      <w:r w:rsidRPr="00F563FC">
        <w:rPr>
          <w:lang w:eastAsia="ja-JP"/>
        </w:rPr>
        <w:t xml:space="preserve">reversal as there was only one week to expiry and we thought there was a decent chance that the call expires </w:t>
      </w:r>
      <w:r w:rsidRPr="00F563FC">
        <w:rPr>
          <w:lang w:eastAsia="ja-JP"/>
        </w:rPr>
        <w:lastRenderedPageBreak/>
        <w:t xml:space="preserve">out of the money, which would limit losses on the trade to the premium we paid. Unfortunately, the rally in Treasuries and the commensurate weakening in the USD led to the call option being exercised which yielded us a loss. </w:t>
      </w:r>
    </w:p>
    <w:p w:rsidR="00D564BF" w:rsidRPr="00C46842" w:rsidRDefault="00D564BF" w:rsidP="00D564BF">
      <w:pPr>
        <w:pStyle w:val="Tradedetail"/>
        <w:tabs>
          <w:tab w:val="clear" w:pos="216"/>
          <w:tab w:val="num" w:pos="539"/>
        </w:tabs>
        <w:spacing w:after="120" w:line="240" w:lineRule="auto"/>
        <w:ind w:left="538" w:hanging="357"/>
        <w:rPr>
          <w:b/>
          <w:lang w:eastAsia="ja-JP"/>
        </w:rPr>
      </w:pPr>
      <w:r w:rsidRPr="00C46842">
        <w:rPr>
          <w:b/>
        </w:rPr>
        <w:t>Bought a 1-mo 0.835 NZD/USD put vs. a 0.8700 call</w:t>
      </w:r>
      <w:r w:rsidRPr="00C46842">
        <w:t xml:space="preserve"> on 27 May for 12.5bp. Options expired this week for a P&amp;L of -82bp. </w:t>
      </w:r>
    </w:p>
    <w:p w:rsidR="00D564BF" w:rsidRPr="00EE58CE" w:rsidRDefault="00D564BF" w:rsidP="00D564BF">
      <w:pPr>
        <w:pStyle w:val="TradeBullet"/>
        <w:ind w:left="180" w:hanging="180"/>
        <w:rPr>
          <w:lang w:eastAsia="ja-JP"/>
        </w:rPr>
      </w:pPr>
      <w:r w:rsidRPr="00EE58CE">
        <w:rPr>
          <w:lang w:eastAsia="ja-JP"/>
        </w:rPr>
        <w:t xml:space="preserve">Hold a bearish cable one-touch calendar spread </w:t>
      </w:r>
    </w:p>
    <w:p w:rsidR="00D564BF" w:rsidRPr="00EE58CE" w:rsidRDefault="00D564BF" w:rsidP="00D564BF">
      <w:pPr>
        <w:pStyle w:val="Tradeinner"/>
      </w:pPr>
      <w:r w:rsidRPr="00EE58CE">
        <w:t xml:space="preserve">This trade was intended as a way to position for a rise in volatility in the lead-up to the Scottish referendum on September 18. Forward volatility has indeed risen but this effect has been overshadowed by rally in spot, hence the trade’s value has halved. We recommend holding on to this trade for now.  </w:t>
      </w:r>
    </w:p>
    <w:p w:rsidR="00D564BF" w:rsidRPr="00EE58CE" w:rsidRDefault="00D564BF" w:rsidP="00D564BF">
      <w:pPr>
        <w:pStyle w:val="Tradedetail"/>
        <w:tabs>
          <w:tab w:val="clear" w:pos="216"/>
          <w:tab w:val="num" w:pos="539"/>
        </w:tabs>
        <w:spacing w:after="120" w:line="240" w:lineRule="auto"/>
        <w:ind w:left="538" w:hanging="357"/>
        <w:rPr>
          <w:b/>
          <w:lang w:eastAsia="ja-JP"/>
        </w:rPr>
      </w:pPr>
      <w:r w:rsidRPr="00EE58CE">
        <w:rPr>
          <w:b/>
        </w:rPr>
        <w:t xml:space="preserve">Sold a 2-mo/buy a 4-mo 1.63 GBP/USD digital put at net cost of 21%. Now worth 8.5%.  </w:t>
      </w:r>
    </w:p>
    <w:p w:rsidR="00D564BF" w:rsidRPr="00F632E0" w:rsidRDefault="00D564BF" w:rsidP="00D564BF">
      <w:pPr>
        <w:pStyle w:val="TradeBullet"/>
        <w:ind w:left="180" w:hanging="180"/>
        <w:rPr>
          <w:lang w:eastAsia="ja-JP"/>
        </w:rPr>
      </w:pPr>
      <w:r w:rsidRPr="00F632E0">
        <w:rPr>
          <w:lang w:eastAsia="ja-JP"/>
        </w:rPr>
        <w:t>Hold 1Y ATMF EUR/CHF put</w:t>
      </w:r>
    </w:p>
    <w:p w:rsidR="00D564BF" w:rsidRPr="00F632E0" w:rsidRDefault="00D564BF" w:rsidP="00D564BF">
      <w:pPr>
        <w:pStyle w:val="Tradeinner"/>
        <w:rPr>
          <w:lang w:val="en-GB"/>
        </w:rPr>
      </w:pPr>
      <w:r w:rsidRPr="00F632E0">
        <w:rPr>
          <w:lang w:val="en-GB"/>
        </w:rPr>
        <w:t>The ECB will continue to strike a dovish tone next week and overall, we continue to expe</w:t>
      </w:r>
      <w:r>
        <w:rPr>
          <w:lang w:val="en-GB"/>
        </w:rPr>
        <w:t>ct EUR/CHF to drift towards 1.21</w:t>
      </w:r>
      <w:r w:rsidRPr="00F632E0">
        <w:rPr>
          <w:lang w:val="en-GB"/>
        </w:rPr>
        <w:t xml:space="preserve"> in the next few quarters, a level at which implied vols should invert higher. As a result, we hold exposure to this trade. </w:t>
      </w:r>
    </w:p>
    <w:p w:rsidR="00D564BF" w:rsidRDefault="00D564BF" w:rsidP="00D564BF">
      <w:pPr>
        <w:pStyle w:val="Tradedetail"/>
        <w:tabs>
          <w:tab w:val="clear" w:pos="216"/>
          <w:tab w:val="num" w:pos="539"/>
        </w:tabs>
        <w:spacing w:after="120" w:line="240" w:lineRule="auto"/>
        <w:ind w:left="538" w:hanging="357"/>
      </w:pPr>
      <w:r w:rsidRPr="00EE58CE">
        <w:rPr>
          <w:b/>
        </w:rPr>
        <w:t xml:space="preserve">Bought a 1Y ATMF EUR/CHF put (strike 1.2088) for 1.81% on March 14. </w:t>
      </w:r>
      <w:r w:rsidRPr="00EE58CE">
        <w:t>Marked at 91bp.</w:t>
      </w:r>
    </w:p>
    <w:p w:rsidR="005778E0" w:rsidRDefault="005778E0" w:rsidP="00E97FF2">
      <w:pPr>
        <w:pStyle w:val="Body"/>
        <w:spacing w:after="80"/>
        <w:ind w:left="187" w:hanging="187"/>
      </w:pPr>
    </w:p>
    <w:p w:rsidR="001B5584" w:rsidRDefault="001B5584" w:rsidP="00257612">
      <w:pPr>
        <w:pStyle w:val="Body"/>
      </w:pPr>
    </w:p>
    <w:p w:rsidR="00F70BEA" w:rsidRDefault="00F70BEA" w:rsidP="00D41B4A">
      <w:pPr>
        <w:pStyle w:val="Body"/>
        <w:sectPr w:rsidR="00F70BEA" w:rsidSect="005778E0">
          <w:headerReference w:type="even" r:id="rId69"/>
          <w:headerReference w:type="default" r:id="rId70"/>
          <w:footerReference w:type="even" r:id="rId71"/>
          <w:footerReference w:type="default" r:id="rId72"/>
          <w:pgSz w:w="12240" w:h="15840" w:code="1"/>
          <w:pgMar w:top="2376" w:right="1138" w:bottom="936" w:left="1138" w:header="936" w:footer="576" w:gutter="0"/>
          <w:cols w:num="2" w:space="358"/>
          <w:formProt w:val="0"/>
          <w:docGrid w:linePitch="360"/>
        </w:sectPr>
      </w:pPr>
    </w:p>
    <w:p w:rsidR="00F053B0" w:rsidRDefault="007A64E3" w:rsidP="004C32E7">
      <w:pPr>
        <w:pStyle w:val="Heading1"/>
        <w:spacing w:before="0" w:after="20" w:line="240" w:lineRule="auto"/>
      </w:pPr>
      <w:bookmarkStart w:id="11" w:name="_Toc373938560"/>
      <w:r w:rsidRPr="007A64E3">
        <w:lastRenderedPageBreak/>
        <w:t>J.P. Morgan FX Forecasts vs. Forwards &amp; Consensus</w:t>
      </w:r>
      <w:bookmarkEnd w:id="11"/>
    </w:p>
    <w:p w:rsidR="004B796A" w:rsidRPr="00F459D0" w:rsidRDefault="00EB1982" w:rsidP="004C32E7">
      <w:pPr>
        <w:pStyle w:val="Body"/>
        <w:spacing w:after="0"/>
      </w:pPr>
      <w:r w:rsidRPr="00EB1982">
        <w:rPr>
          <w:noProof/>
        </w:rPr>
        <w:drawing>
          <wp:inline distT="0" distB="0" distL="0" distR="0">
            <wp:extent cx="6172200" cy="7934977"/>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6177638" cy="7941968"/>
                    </a:xfrm>
                    <a:prstGeom prst="rect">
                      <a:avLst/>
                    </a:prstGeom>
                    <a:noFill/>
                    <a:ln w="9525">
                      <a:noFill/>
                      <a:miter lim="800000"/>
                      <a:headEnd/>
                      <a:tailEnd/>
                    </a:ln>
                  </pic:spPr>
                </pic:pic>
              </a:graphicData>
            </a:graphic>
          </wp:inline>
        </w:drawing>
      </w:r>
    </w:p>
    <w:p w:rsidR="007A64E3" w:rsidRDefault="007A64E3" w:rsidP="0078466C">
      <w:pPr>
        <w:pStyle w:val="Body"/>
        <w:spacing w:after="0"/>
        <w:sectPr w:rsidR="007A64E3" w:rsidSect="00725330">
          <w:headerReference w:type="even" r:id="rId74"/>
          <w:headerReference w:type="default" r:id="rId75"/>
          <w:footerReference w:type="even" r:id="rId76"/>
          <w:footerReference w:type="default" r:id="rId77"/>
          <w:pgSz w:w="12240" w:h="15840" w:code="1"/>
          <w:pgMar w:top="1800" w:right="1140" w:bottom="936" w:left="1140" w:header="936" w:footer="578" w:gutter="0"/>
          <w:cols w:space="284"/>
          <w:formProt w:val="0"/>
          <w:docGrid w:linePitch="360"/>
        </w:sectPr>
      </w:pPr>
    </w:p>
    <w:p w:rsidR="00F459D0" w:rsidRDefault="00F459D0" w:rsidP="00FB0213">
      <w:pPr>
        <w:pStyle w:val="Heading1"/>
        <w:spacing w:before="0"/>
      </w:pPr>
      <w:bookmarkStart w:id="12" w:name="_Toc373938561"/>
      <w:r>
        <w:lastRenderedPageBreak/>
        <w:t>Fixed Income Strategy</w:t>
      </w:r>
      <w:bookmarkEnd w:id="12"/>
    </w:p>
    <w:p w:rsidR="00A87F9C" w:rsidRDefault="00DB27C4" w:rsidP="00A87F9C">
      <w:pPr>
        <w:pStyle w:val="Bullet-first"/>
        <w:pBdr>
          <w:bottom w:val="single" w:sz="4" w:space="1" w:color="auto"/>
        </w:pBdr>
        <w:tabs>
          <w:tab w:val="left" w:pos="270"/>
        </w:tabs>
        <w:spacing w:before="0"/>
        <w:ind w:left="270" w:hanging="270"/>
      </w:pPr>
      <w:r w:rsidRPr="00DB27C4">
        <w:t>Remain OW Euro area duration vs. UK and US duration on continued policy divergence.</w:t>
      </w:r>
    </w:p>
    <w:p w:rsidR="00DB27C4" w:rsidRDefault="00DB27C4" w:rsidP="00DB27C4">
      <w:pPr>
        <w:pStyle w:val="Bullet-first"/>
        <w:pBdr>
          <w:bottom w:val="single" w:sz="4" w:space="1" w:color="auto"/>
        </w:pBdr>
        <w:tabs>
          <w:tab w:val="left" w:pos="270"/>
        </w:tabs>
        <w:spacing w:before="0"/>
        <w:ind w:left="274" w:hanging="274"/>
      </w:pPr>
      <w:r>
        <w:t>We expect Euro area growth to accelerate to 2% in H2, and we see the ECB’s TLTROs as supportive of periphery bond markets: keep periphery spread narrowers.</w:t>
      </w:r>
    </w:p>
    <w:p w:rsidR="00DB27C4" w:rsidRDefault="00DB27C4" w:rsidP="00DB27C4">
      <w:pPr>
        <w:pStyle w:val="Bullet-first"/>
        <w:pBdr>
          <w:bottom w:val="single" w:sz="4" w:space="1" w:color="auto"/>
        </w:pBdr>
        <w:tabs>
          <w:tab w:val="left" w:pos="270"/>
        </w:tabs>
        <w:spacing w:before="0"/>
        <w:ind w:left="274" w:hanging="274"/>
      </w:pPr>
      <w:r>
        <w:t>Hold OW Brazil local bonds due to strong investor demand dynamics and disappointing growth.</w:t>
      </w:r>
    </w:p>
    <w:p w:rsidR="00DB27C4" w:rsidRDefault="00DB27C4" w:rsidP="00DB27C4">
      <w:pPr>
        <w:pStyle w:val="Bullet-first"/>
        <w:pBdr>
          <w:bottom w:val="single" w:sz="4" w:space="1" w:color="auto"/>
        </w:pBdr>
        <w:tabs>
          <w:tab w:val="left" w:pos="270"/>
        </w:tabs>
        <w:spacing w:before="0"/>
        <w:ind w:left="274" w:hanging="274"/>
      </w:pPr>
      <w:r>
        <w:t>Open US TIPS breakeven widener on a macro backdrop that is supportive of higher inflation expectations and inflation risk premia.</w:t>
      </w:r>
    </w:p>
    <w:p w:rsidR="00A87F9C" w:rsidRDefault="00DB27C4" w:rsidP="00DB27C4">
      <w:pPr>
        <w:pStyle w:val="Bullet-first"/>
        <w:pBdr>
          <w:bottom w:val="single" w:sz="4" w:space="1" w:color="auto"/>
        </w:pBdr>
        <w:tabs>
          <w:tab w:val="left" w:pos="270"/>
        </w:tabs>
        <w:spacing w:before="0"/>
        <w:ind w:left="270" w:hanging="270"/>
      </w:pPr>
      <w:r>
        <w:t>We update on our systematic cross-market signals, where our real yield signal points to OW Australia vs. Japan.</w:t>
      </w:r>
    </w:p>
    <w:p w:rsidR="00A87F9C" w:rsidRPr="00442E3A" w:rsidRDefault="00DB27C4" w:rsidP="000431B6">
      <w:pPr>
        <w:pStyle w:val="Bullet-first"/>
        <w:pBdr>
          <w:bottom w:val="single" w:sz="4" w:space="1" w:color="auto"/>
        </w:pBdr>
        <w:tabs>
          <w:tab w:val="left" w:pos="270"/>
        </w:tabs>
        <w:spacing w:before="0" w:after="240"/>
        <w:ind w:left="274" w:hanging="274"/>
      </w:pPr>
      <w:r w:rsidRPr="00DB27C4">
        <w:t>Remain OW 10Y New Zealand government bonds vs. US Treasuries.</w:t>
      </w:r>
    </w:p>
    <w:p w:rsidR="00DB27C4" w:rsidRDefault="00DB27C4" w:rsidP="00DB27C4">
      <w:pPr>
        <w:pStyle w:val="Body"/>
      </w:pPr>
      <w:r w:rsidRPr="00231A77">
        <w:rPr>
          <w:b/>
        </w:rPr>
        <w:t>Yield curves flattened</w:t>
      </w:r>
      <w:r>
        <w:t xml:space="preserve"> across the US, UK and Euro area over the month (Figure 1), with a combination of macroeconomic and policy developments an important driver internationally.</w:t>
      </w:r>
    </w:p>
    <w:p w:rsidR="00DB27C4" w:rsidRDefault="00DB27C4" w:rsidP="00DB27C4">
      <w:pPr>
        <w:pStyle w:val="Body"/>
      </w:pPr>
      <w:r w:rsidRPr="00231A77">
        <w:rPr>
          <w:b/>
        </w:rPr>
        <w:t>In the US</w:t>
      </w:r>
      <w:r>
        <w:t>, the “pot hole” of 1Q got deeper, with the latest official data showing a contraction of 2.9% (qoq annualized) in GDP (Table 1). How should we think about this disappointingly weak quarter? We think it was primarily due to a combination of negative factors that are mostly one-off in nature - including a sharp inventory drawdown after a rapid buildup in 2H13, expiration of extended unemployment benefits, weather affecting consumption, and volatility in investment  (</w:t>
      </w:r>
      <w:r>
        <w:rPr>
          <w:i/>
        </w:rPr>
        <w:t>Just a bit on the outside</w:t>
      </w:r>
      <w:r>
        <w:t>, Michael Feroli, Jun 25). Going forward, the survey data for 2Q suggest growth is tracking our 3% forecast, though with some downside risk arising from the latest consumption data.</w:t>
      </w:r>
    </w:p>
    <w:p w:rsidR="00DB27C4" w:rsidRDefault="00DB27C4" w:rsidP="00DB27C4">
      <w:pPr>
        <w:pStyle w:val="Body"/>
      </w:pPr>
      <w:r>
        <w:t xml:space="preserve">The day after our previous </w:t>
      </w:r>
      <w:r w:rsidRPr="00231A77">
        <w:rPr>
          <w:i/>
        </w:rPr>
        <w:t>GMOS</w:t>
      </w:r>
      <w:r>
        <w:t xml:space="preserve"> was published, </w:t>
      </w:r>
      <w:r w:rsidRPr="00231A77">
        <w:rPr>
          <w:b/>
        </w:rPr>
        <w:t>the ECB</w:t>
      </w:r>
      <w:r>
        <w:t xml:space="preserve">, prompted by continued downside surprises in inflation relative to its forecast, delivered a larger than expected package of measures. In particular, the fixed rate Targeted LTROs were larger in size, with an initial allowance of </w:t>
      </w:r>
      <w:r>
        <w:rPr>
          <w:lang w:val="en-GB"/>
        </w:rPr>
        <w:t xml:space="preserve">€400bn and a further allowance that could be as large as €450bn if Euro area banks were simply to keep their lending to the real economy unchanged over the next two years. Additionally, there are no penalties for failing to meet lending targets, beyond banks having to repay TLTRO borrowings in September 2016 instead of September 2018. </w:t>
      </w:r>
    </w:p>
    <w:p w:rsidR="00DB27C4" w:rsidRDefault="00DB27C4" w:rsidP="00DB27C4">
      <w:pPr>
        <w:pStyle w:val="FigureTitle"/>
      </w:pPr>
      <w:r>
        <w:lastRenderedPageBreak/>
        <w:t>Figure 1: Changes in G4 benchmark yields on the month</w:t>
      </w:r>
    </w:p>
    <w:p w:rsidR="00DB27C4" w:rsidRPr="00A071E9" w:rsidRDefault="00DB27C4" w:rsidP="00DB27C4">
      <w:pPr>
        <w:pStyle w:val="Units"/>
      </w:pPr>
      <w:r>
        <w:t>%,</w:t>
      </w:r>
    </w:p>
    <w:p w:rsidR="00DB27C4" w:rsidRDefault="00DB27C4" w:rsidP="00DB27C4">
      <w:pPr>
        <w:spacing w:after="120"/>
      </w:pPr>
      <w:r w:rsidRPr="00194A46">
        <w:rPr>
          <w:noProof/>
        </w:rPr>
        <w:drawing>
          <wp:inline distT="0" distB="0" distL="0" distR="0">
            <wp:extent cx="3072130" cy="2012033"/>
            <wp:effectExtent l="19050" t="0" r="0"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srcRect/>
                    <a:stretch>
                      <a:fillRect/>
                    </a:stretch>
                  </pic:blipFill>
                  <pic:spPr bwMode="auto">
                    <a:xfrm>
                      <a:off x="0" y="0"/>
                      <a:ext cx="3072130" cy="2012033"/>
                    </a:xfrm>
                    <a:prstGeom prst="rect">
                      <a:avLst/>
                    </a:prstGeom>
                    <a:noFill/>
                    <a:ln w="9525">
                      <a:noFill/>
                      <a:miter lim="800000"/>
                      <a:headEnd/>
                      <a:tailEnd/>
                    </a:ln>
                  </pic:spPr>
                </pic:pic>
              </a:graphicData>
            </a:graphic>
          </wp:inline>
        </w:drawing>
      </w:r>
    </w:p>
    <w:p w:rsidR="00DB27C4" w:rsidRDefault="00DB27C4" w:rsidP="00DB27C4">
      <w:pPr>
        <w:pStyle w:val="Body"/>
      </w:pPr>
      <w:r w:rsidRPr="007C6E55">
        <w:rPr>
          <w:rFonts w:ascii="Arial Narrow" w:hAnsi="Arial Narrow"/>
          <w:sz w:val="14"/>
        </w:rPr>
        <w:t>Source:</w:t>
      </w:r>
      <w:r>
        <w:rPr>
          <w:rFonts w:ascii="Arial Narrow" w:hAnsi="Arial Narrow"/>
          <w:sz w:val="14"/>
        </w:rPr>
        <w:t xml:space="preserve"> Bloomberg</w:t>
      </w:r>
    </w:p>
    <w:p w:rsidR="00DB27C4" w:rsidRDefault="00DB27C4" w:rsidP="00DB27C4">
      <w:pPr>
        <w:pStyle w:val="FigureTitle"/>
      </w:pPr>
      <w:r>
        <w:t>Table 1: JPM GDP growth forecasts for 2014 now vs. at end-2013</w:t>
      </w:r>
    </w:p>
    <w:p w:rsidR="00DB27C4" w:rsidRDefault="00DB27C4" w:rsidP="00DB27C4">
      <w:pPr>
        <w:pStyle w:val="Units"/>
      </w:pPr>
      <w:r>
        <w:t>%, qoq annualized</w:t>
      </w:r>
    </w:p>
    <w:p w:rsidR="00DB27C4" w:rsidRDefault="00DB27C4" w:rsidP="00DB27C4">
      <w:pPr>
        <w:pStyle w:val="Body"/>
      </w:pPr>
      <w:r w:rsidRPr="00461A58">
        <w:rPr>
          <w:noProof/>
        </w:rPr>
        <w:drawing>
          <wp:inline distT="0" distB="0" distL="0" distR="0">
            <wp:extent cx="2907030" cy="1630680"/>
            <wp:effectExtent l="19050" t="0" r="762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srcRect/>
                    <a:stretch>
                      <a:fillRect/>
                    </a:stretch>
                  </pic:blipFill>
                  <pic:spPr bwMode="auto">
                    <a:xfrm>
                      <a:off x="0" y="0"/>
                      <a:ext cx="2907030" cy="1630680"/>
                    </a:xfrm>
                    <a:prstGeom prst="rect">
                      <a:avLst/>
                    </a:prstGeom>
                    <a:noFill/>
                    <a:ln w="9525">
                      <a:noFill/>
                      <a:miter lim="800000"/>
                      <a:headEnd/>
                      <a:tailEnd/>
                    </a:ln>
                  </pic:spPr>
                </pic:pic>
              </a:graphicData>
            </a:graphic>
          </wp:inline>
        </w:drawing>
      </w:r>
      <w:r>
        <w:br/>
      </w:r>
      <w:r>
        <w:rPr>
          <w:rFonts w:ascii="Arial Narrow" w:hAnsi="Arial Narrow"/>
          <w:sz w:val="14"/>
        </w:rPr>
        <w:t>* 1Q14 in the current column are latest available estimates.</w:t>
      </w:r>
      <w:r>
        <w:rPr>
          <w:rFonts w:ascii="Arial Narrow" w:hAnsi="Arial Narrow"/>
          <w:sz w:val="14"/>
        </w:rPr>
        <w:br/>
      </w:r>
      <w:r w:rsidRPr="007C6E55">
        <w:rPr>
          <w:rFonts w:ascii="Arial Narrow" w:hAnsi="Arial Narrow"/>
          <w:sz w:val="14"/>
        </w:rPr>
        <w:t>Source:</w:t>
      </w:r>
      <w:r>
        <w:rPr>
          <w:rFonts w:ascii="Arial Narrow" w:hAnsi="Arial Narrow"/>
          <w:sz w:val="14"/>
        </w:rPr>
        <w:t xml:space="preserve"> J.P. Morgan</w:t>
      </w:r>
    </w:p>
    <w:p w:rsidR="00DB27C4" w:rsidRDefault="00DB27C4" w:rsidP="00DB27C4">
      <w:pPr>
        <w:pStyle w:val="400bn"/>
        <w:rPr>
          <w:lang w:val="en-GB"/>
        </w:rPr>
      </w:pPr>
      <w:r>
        <w:rPr>
          <w:lang w:val="en-GB"/>
        </w:rPr>
        <w:t>This should reinforce the easing in Euro area financial conditions. But given our estimate of the output gap, even with faster growth we expect the ECB to continue to be disappointed on inflation (</w:t>
      </w:r>
      <w:r>
        <w:rPr>
          <w:i/>
          <w:lang w:val="en-GB"/>
        </w:rPr>
        <w:t>ECB tilts Euro area growth risks to the upside</w:t>
      </w:r>
      <w:r>
        <w:rPr>
          <w:lang w:val="en-GB"/>
        </w:rPr>
        <w:t>, David Mackie et al, Jun 13).</w:t>
      </w:r>
    </w:p>
    <w:p w:rsidR="00DB27C4" w:rsidRPr="00126F3A" w:rsidRDefault="00DB27C4" w:rsidP="00DB27C4">
      <w:pPr>
        <w:pStyle w:val="400bn"/>
        <w:rPr>
          <w:lang w:val="en-GB"/>
        </w:rPr>
      </w:pPr>
      <w:r>
        <w:rPr>
          <w:lang w:val="en-GB"/>
        </w:rPr>
        <w:t xml:space="preserve">The combination of an improvement in the macro outlook and a dovish ECB in H1 has supported our medium-term expectation of </w:t>
      </w:r>
      <w:r w:rsidRPr="00231A77">
        <w:rPr>
          <w:b/>
          <w:lang w:val="en-GB"/>
        </w:rPr>
        <w:t>narrower spreads of periphery government bonds to German Bunds</w:t>
      </w:r>
      <w:r>
        <w:rPr>
          <w:lang w:val="en-GB"/>
        </w:rPr>
        <w:t xml:space="preserve">. We think these drivers will remain in place with the ECB’s TLTROs supporting periphery bond markets via demand for carry. Our European rates colleagues now forecast Italian and Spanish 10Y yield spreads to Germany to narrow to 110bp by the end of the year (vs. forwards of 163bp and 153bp respectively). That said, we see reasons to be cautious as the current low volatility environment has the potential to encourage complacency the longer it continues, and our European Client Survey (Jun 26) shows investors are fairly long the periphery and have been for some time. At the </w:t>
      </w:r>
      <w:r>
        <w:rPr>
          <w:lang w:val="en-GB"/>
        </w:rPr>
        <w:lastRenderedPageBreak/>
        <w:t xml:space="preserve">same time, any sign of sovereign QE by the ECB would add impetus to periphery spread compression. </w:t>
      </w:r>
      <w:r w:rsidRPr="00084DB0">
        <w:rPr>
          <w:b/>
          <w:lang w:val="en-GB"/>
        </w:rPr>
        <w:t>We keep our long-standing OW periphery vs. core</w:t>
      </w:r>
      <w:r>
        <w:rPr>
          <w:b/>
          <w:lang w:val="en-GB"/>
        </w:rPr>
        <w:t xml:space="preserve"> position</w:t>
      </w:r>
      <w:r>
        <w:rPr>
          <w:lang w:val="en-GB"/>
        </w:rPr>
        <w:t>.</w:t>
      </w:r>
    </w:p>
    <w:p w:rsidR="00DB27C4" w:rsidRDefault="00DB27C4" w:rsidP="00DB27C4">
      <w:pPr>
        <w:pStyle w:val="Body"/>
        <w:rPr>
          <w:lang w:val="en-GB"/>
        </w:rPr>
      </w:pPr>
      <w:r w:rsidRPr="00C0072F">
        <w:rPr>
          <w:b/>
        </w:rPr>
        <w:t>In the UK</w:t>
      </w:r>
      <w:r>
        <w:t xml:space="preserve">, the last few weeks have seen monetary policy take centre stage, with an apparent lack of consistency in communications. Last month, the BoE struck a more dovish than expected tone in the May Inflation Report, seemingly leaning against expectations that it might raise rates sooner, only for Governor Carney to use the annual Mansion House speech this month to describe the decision on rates </w:t>
      </w:r>
      <w:r>
        <w:rPr>
          <w:lang w:val="en-GB"/>
        </w:rPr>
        <w:t>as “becoming more balanced” and that the first hike in rates “could happen sooner than markets expect”, prompting a sharp rise in front-end yields. Subsequently, it has become clear that the MPC view on the evolution of the policy rate is highly data dependent (</w:t>
      </w:r>
      <w:r>
        <w:rPr>
          <w:i/>
          <w:lang w:val="en-GB"/>
        </w:rPr>
        <w:t>MPC’s TSC appearance echoes sentiments of June minutes</w:t>
      </w:r>
      <w:r>
        <w:rPr>
          <w:lang w:val="en-GB"/>
        </w:rPr>
        <w:t xml:space="preserve">, Allan Monks, Jun 24), which in our view will intensify the market focus on labor market data. </w:t>
      </w:r>
      <w:r w:rsidRPr="00C0072F">
        <w:rPr>
          <w:b/>
          <w:lang w:val="en-GB"/>
        </w:rPr>
        <w:t>Our economists continue to expect the first rate hike in Q1 15, with some risks for an earlier rise.</w:t>
      </w:r>
    </w:p>
    <w:p w:rsidR="00DB27C4" w:rsidRDefault="00DB27C4" w:rsidP="00DB27C4">
      <w:pPr>
        <w:pStyle w:val="Body"/>
        <w:rPr>
          <w:b/>
          <w:lang w:val="en-GB"/>
        </w:rPr>
      </w:pPr>
      <w:r>
        <w:rPr>
          <w:lang w:val="en-GB"/>
        </w:rPr>
        <w:t xml:space="preserve">The increasing divergence between an ECB with an easing bias and a Fed and BoE approaching the beginning of policy rate normalization has contributed to spreads between 5Y German bunds and US Treasuries/UK gilts to widen to their highest level since 2006 and 2005, respectively. While this has prompted questions about how much further these spreads can widen, we continue to see upside. In particular, while the market now broadly prices in our view of the expected timing of a first rate hike by the Fed and the BoE (Figure 2), there is still a gap between market pricing in terms of the pace of hikes. For example, Figure 3 shows that OIS forward rates continue to imply a substantially lower Fed funds rate in future years than the Fed’s own projections. </w:t>
      </w:r>
      <w:r w:rsidRPr="00084DB0">
        <w:rPr>
          <w:b/>
          <w:lang w:val="en-GB"/>
        </w:rPr>
        <w:t>We stay long 5Y German Bunds vs. US Treasuries and UK gilts.</w:t>
      </w:r>
    </w:p>
    <w:p w:rsidR="00DB27C4" w:rsidRPr="00DB27C4" w:rsidRDefault="00DB27C4" w:rsidP="00DB27C4">
      <w:pPr>
        <w:pStyle w:val="Body"/>
        <w:rPr>
          <w:spacing w:val="-2"/>
        </w:rPr>
      </w:pPr>
      <w:r w:rsidRPr="00DB27C4">
        <w:rPr>
          <w:b/>
          <w:spacing w:val="-2"/>
          <w:lang w:val="en-GB"/>
        </w:rPr>
        <w:t>The environment of low volatility and range-bound Treasuries has continued to support EM local market bonds</w:t>
      </w:r>
      <w:r w:rsidRPr="00DB27C4">
        <w:rPr>
          <w:spacing w:val="-2"/>
          <w:lang w:val="en-GB"/>
        </w:rPr>
        <w:t xml:space="preserve">, which have outperformed DM bonds by around 0.3% on an FX-hedged basis since our last publication. Additionally, EM fixed income has been supported by increasing inflows to EM local currency funds, and the shift to more monetary easing in many EM countries should help to attract further inflows into these funds. The key risk to watch for EM relate to any unexpected developments in Iraq and potential impact on oil prices. Within EM, </w:t>
      </w:r>
      <w:r w:rsidRPr="00DB27C4">
        <w:rPr>
          <w:b/>
          <w:spacing w:val="-2"/>
          <w:lang w:val="en-GB"/>
        </w:rPr>
        <w:t>w</w:t>
      </w:r>
      <w:r w:rsidRPr="00DB27C4">
        <w:rPr>
          <w:b/>
          <w:spacing w:val="-2"/>
        </w:rPr>
        <w:t>e stay OW Brazil local debt on an FX-hedged basis</w:t>
      </w:r>
      <w:r w:rsidRPr="00DB27C4">
        <w:rPr>
          <w:spacing w:val="-2"/>
        </w:rPr>
        <w:t xml:space="preserve">. The market has absorbed heavy supply in recent months without materially affecting bond prices, which was one risk to this trade our EM strategists highlighted earlier in the year. And on the growth front, the output gap appears to be moving towards the disinflationary camp, which should be supportive of bonds (see </w:t>
      </w:r>
      <w:r w:rsidRPr="00DB27C4">
        <w:rPr>
          <w:i/>
          <w:spacing w:val="-2"/>
        </w:rPr>
        <w:t>EM Local Market Compass</w:t>
      </w:r>
      <w:r w:rsidRPr="00DB27C4">
        <w:rPr>
          <w:spacing w:val="-2"/>
        </w:rPr>
        <w:t>, Jun 27).</w:t>
      </w:r>
    </w:p>
    <w:p w:rsidR="00DB27C4" w:rsidRDefault="00DB27C4" w:rsidP="00DB27C4">
      <w:pPr>
        <w:pStyle w:val="FigureTitle"/>
      </w:pPr>
      <w:r>
        <w:lastRenderedPageBreak/>
        <w:t>Figure 2: Market-implied timing of a first rise in interest rates vs. JPM economist forecasts</w:t>
      </w:r>
    </w:p>
    <w:p w:rsidR="00DB27C4" w:rsidRPr="00A071E9" w:rsidRDefault="00DB27C4" w:rsidP="00DB27C4">
      <w:pPr>
        <w:pStyle w:val="Units"/>
      </w:pPr>
      <w:r>
        <w:t>Solid lines show the market-implied timing of a first rise in policy rates derived from the OIS curve*; diamonds show the beginning of the quarter when J.P. Morgan economists forecast a first rate hike</w:t>
      </w:r>
    </w:p>
    <w:p w:rsidR="00DB27C4" w:rsidRDefault="00DB27C4" w:rsidP="00DB27C4">
      <w:pPr>
        <w:spacing w:after="120"/>
      </w:pPr>
      <w:r w:rsidRPr="002211C6">
        <w:rPr>
          <w:noProof/>
        </w:rPr>
        <w:drawing>
          <wp:inline distT="0" distB="0" distL="0" distR="0">
            <wp:extent cx="3072130" cy="2012033"/>
            <wp:effectExtent l="1905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srcRect/>
                    <a:stretch>
                      <a:fillRect/>
                    </a:stretch>
                  </pic:blipFill>
                  <pic:spPr bwMode="auto">
                    <a:xfrm>
                      <a:off x="0" y="0"/>
                      <a:ext cx="3072130" cy="2012033"/>
                    </a:xfrm>
                    <a:prstGeom prst="rect">
                      <a:avLst/>
                    </a:prstGeom>
                    <a:noFill/>
                    <a:ln w="9525">
                      <a:noFill/>
                      <a:miter lim="800000"/>
                      <a:headEnd/>
                      <a:tailEnd/>
                    </a:ln>
                  </pic:spPr>
                </pic:pic>
              </a:graphicData>
            </a:graphic>
          </wp:inline>
        </w:drawing>
      </w:r>
    </w:p>
    <w:p w:rsidR="00DB27C4" w:rsidRDefault="00DB27C4" w:rsidP="00DB27C4">
      <w:pPr>
        <w:pStyle w:val="Body"/>
      </w:pPr>
      <w:r>
        <w:rPr>
          <w:rFonts w:ascii="Arial Narrow" w:hAnsi="Arial Narrow"/>
          <w:sz w:val="14"/>
        </w:rPr>
        <w:t>* Time at which the 1M OIS rate is 25bp above current policy rates after adjusting for term premia. We assume 5bp, 10bp and 5bp per year for the US, UK and Euro area respectively, rising linearly.</w:t>
      </w:r>
      <w:r>
        <w:rPr>
          <w:rFonts w:ascii="Arial Narrow" w:hAnsi="Arial Narrow"/>
          <w:sz w:val="14"/>
        </w:rPr>
        <w:br/>
      </w:r>
      <w:r w:rsidRPr="007C6E55">
        <w:rPr>
          <w:rFonts w:ascii="Arial Narrow" w:hAnsi="Arial Narrow"/>
          <w:sz w:val="14"/>
        </w:rPr>
        <w:t xml:space="preserve">Source: </w:t>
      </w:r>
      <w:r>
        <w:rPr>
          <w:rFonts w:ascii="Arial Narrow" w:hAnsi="Arial Narrow"/>
          <w:sz w:val="14"/>
        </w:rPr>
        <w:t>J.P. Morgan</w:t>
      </w:r>
    </w:p>
    <w:p w:rsidR="00DB27C4" w:rsidRDefault="00DB27C4" w:rsidP="00DB27C4">
      <w:pPr>
        <w:pStyle w:val="FigureTitle"/>
      </w:pPr>
      <w:r>
        <w:t>Figure 3: FOMC Fed funds target forecasts vs. OIS rates</w:t>
      </w:r>
    </w:p>
    <w:p w:rsidR="00DB27C4" w:rsidRPr="00A071E9" w:rsidRDefault="00DB27C4" w:rsidP="00DB27C4">
      <w:pPr>
        <w:pStyle w:val="Units"/>
      </w:pPr>
      <w:r>
        <w:t>Trimmed mean* of FOMC year-end Fed funds target forecasts for 2015 and 2016 vs. 1-month OIS rates out of Dec 15 start date; %</w:t>
      </w:r>
    </w:p>
    <w:p w:rsidR="00DB27C4" w:rsidRDefault="00DB27C4" w:rsidP="00DB27C4">
      <w:pPr>
        <w:spacing w:after="120"/>
      </w:pPr>
      <w:r w:rsidRPr="00790ADE">
        <w:rPr>
          <w:noProof/>
        </w:rPr>
        <w:drawing>
          <wp:inline distT="0" distB="0" distL="0" distR="0">
            <wp:extent cx="3072130" cy="2073846"/>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srcRect/>
                    <a:stretch>
                      <a:fillRect/>
                    </a:stretch>
                  </pic:blipFill>
                  <pic:spPr bwMode="auto">
                    <a:xfrm>
                      <a:off x="0" y="0"/>
                      <a:ext cx="3072130" cy="2073846"/>
                    </a:xfrm>
                    <a:prstGeom prst="rect">
                      <a:avLst/>
                    </a:prstGeom>
                    <a:noFill/>
                    <a:ln w="9525">
                      <a:noFill/>
                      <a:miter lim="800000"/>
                      <a:headEnd/>
                      <a:tailEnd/>
                    </a:ln>
                  </pic:spPr>
                </pic:pic>
              </a:graphicData>
            </a:graphic>
          </wp:inline>
        </w:drawing>
      </w:r>
    </w:p>
    <w:p w:rsidR="00DB27C4" w:rsidRDefault="00DB27C4" w:rsidP="00DB27C4">
      <w:pPr>
        <w:pStyle w:val="Body"/>
      </w:pPr>
      <w:r>
        <w:rPr>
          <w:rFonts w:ascii="Arial Narrow" w:hAnsi="Arial Narrow"/>
          <w:sz w:val="14"/>
        </w:rPr>
        <w:t>* Excludes the 3 highest and lowest projections in the Summary of Economic Projections.</w:t>
      </w:r>
      <w:r>
        <w:rPr>
          <w:rFonts w:ascii="Arial Narrow" w:hAnsi="Arial Narrow"/>
          <w:sz w:val="14"/>
        </w:rPr>
        <w:br/>
      </w:r>
      <w:r w:rsidRPr="007C6E55">
        <w:rPr>
          <w:rFonts w:ascii="Arial Narrow" w:hAnsi="Arial Narrow"/>
          <w:sz w:val="14"/>
        </w:rPr>
        <w:t>Source:</w:t>
      </w:r>
      <w:r>
        <w:rPr>
          <w:rFonts w:ascii="Arial Narrow" w:hAnsi="Arial Narrow"/>
          <w:sz w:val="14"/>
        </w:rPr>
        <w:t xml:space="preserve"> Federal Reserve,</w:t>
      </w:r>
      <w:r w:rsidRPr="007C6E55">
        <w:rPr>
          <w:rFonts w:ascii="Arial Narrow" w:hAnsi="Arial Narrow"/>
          <w:sz w:val="14"/>
        </w:rPr>
        <w:t xml:space="preserve"> </w:t>
      </w:r>
      <w:r>
        <w:rPr>
          <w:rFonts w:ascii="Arial Narrow" w:hAnsi="Arial Narrow"/>
          <w:sz w:val="14"/>
        </w:rPr>
        <w:t>J.P. Morgan</w:t>
      </w:r>
    </w:p>
    <w:p w:rsidR="00DB27C4" w:rsidRPr="006B362F" w:rsidRDefault="00DB27C4" w:rsidP="00DB27C4">
      <w:pPr>
        <w:pStyle w:val="Heading2"/>
      </w:pPr>
      <w:r>
        <w:t>Systematic trading signals</w:t>
      </w:r>
    </w:p>
    <w:p w:rsidR="00DB27C4" w:rsidRDefault="00DB27C4" w:rsidP="00DB27C4">
      <w:pPr>
        <w:pStyle w:val="Body"/>
      </w:pPr>
      <w:r>
        <w:t xml:space="preserve">We update our suite of systematic signals for outright and cross-market fixed income trading to complement our qualitative and discretionary approaches. Our duration model uses signals for momentum in prices (from both equity and bond markets), economic news (via manufacturing PMIs and earnings revisions) and carry (via the curve slope), and we apply these signals to bond futures in 10Y US, German, Japanese, UK, Australian, Canadian, Swedish and Swiss government bonds. The duration model </w:t>
      </w:r>
    </w:p>
    <w:p w:rsidR="00DB27C4" w:rsidRDefault="00DB27C4" w:rsidP="00DB27C4">
      <w:pPr>
        <w:pStyle w:val="FigureTitle"/>
      </w:pPr>
      <w:r>
        <w:lastRenderedPageBreak/>
        <w:t>Table 2: Current positioning of systematic duration signals</w:t>
      </w:r>
    </w:p>
    <w:p w:rsidR="00DB27C4" w:rsidRPr="008C6C39" w:rsidRDefault="00DB27C4" w:rsidP="00DB27C4">
      <w:pPr>
        <w:pStyle w:val="Units"/>
      </w:pPr>
      <w:r>
        <w:t>Positive numbers indicate long duration, negative numbers short duration</w:t>
      </w:r>
    </w:p>
    <w:p w:rsidR="00DB27C4" w:rsidRDefault="00DB27C4" w:rsidP="00DB27C4">
      <w:pPr>
        <w:pStyle w:val="Body"/>
      </w:pPr>
      <w:r>
        <w:rPr>
          <w:noProof/>
        </w:rPr>
        <w:drawing>
          <wp:anchor distT="0" distB="0" distL="114300" distR="114300" simplePos="0" relativeHeight="251858944" behindDoc="0" locked="0" layoutInCell="1" allowOverlap="1">
            <wp:simplePos x="0" y="0"/>
            <wp:positionH relativeFrom="column">
              <wp:posOffset>19685</wp:posOffset>
            </wp:positionH>
            <wp:positionV relativeFrom="paragraph">
              <wp:posOffset>20955</wp:posOffset>
            </wp:positionV>
            <wp:extent cx="6278880" cy="1017905"/>
            <wp:effectExtent l="19050" t="0" r="7620" b="0"/>
            <wp:wrapNone/>
            <wp:docPr id="36" name="Picture 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82" cstate="print"/>
                    <a:srcRect/>
                    <a:stretch>
                      <a:fillRect/>
                    </a:stretch>
                  </pic:blipFill>
                  <pic:spPr bwMode="auto">
                    <a:xfrm>
                      <a:off x="0" y="0"/>
                      <a:ext cx="6278880" cy="1017905"/>
                    </a:xfrm>
                    <a:prstGeom prst="rect">
                      <a:avLst/>
                    </a:prstGeom>
                    <a:noFill/>
                  </pic:spPr>
                </pic:pic>
              </a:graphicData>
            </a:graphic>
          </wp:anchor>
        </w:drawing>
      </w:r>
    </w:p>
    <w:p w:rsidR="00DB27C4" w:rsidRDefault="00DB27C4" w:rsidP="00DB27C4">
      <w:pPr>
        <w:pStyle w:val="Body"/>
      </w:pPr>
    </w:p>
    <w:p w:rsidR="00DB27C4" w:rsidRDefault="00DB27C4" w:rsidP="00DB27C4">
      <w:pPr>
        <w:pStyle w:val="Body"/>
      </w:pPr>
    </w:p>
    <w:p w:rsidR="00DB27C4" w:rsidRPr="00932895" w:rsidRDefault="00DB27C4" w:rsidP="00DB27C4">
      <w:pPr>
        <w:pStyle w:val="Source"/>
      </w:pPr>
      <w:r>
        <w:rPr>
          <w:rFonts w:ascii="Times New Roman" w:hAnsi="Times New Roman"/>
          <w:sz w:val="20"/>
        </w:rPr>
        <w:br/>
      </w:r>
      <w:r>
        <w:t>Source: J.P. Morgan</w:t>
      </w:r>
    </w:p>
    <w:p w:rsidR="00DB27C4" w:rsidRDefault="00DB27C4" w:rsidP="00DB27C4">
      <w:pPr>
        <w:pStyle w:val="Body"/>
      </w:pPr>
      <w:r>
        <w:t>argues for small long duration position overall (Table 2), and the performance of the combined signal across countries has been flat year-to-date (Table 3).</w:t>
      </w:r>
    </w:p>
    <w:p w:rsidR="00DB27C4" w:rsidRDefault="00DB27C4" w:rsidP="00DB27C4">
      <w:pPr>
        <w:pStyle w:val="Body"/>
        <w:spacing w:after="120"/>
      </w:pPr>
      <w:r>
        <w:t xml:space="preserve">We also monitor a range of cross-market signals which we have found useful in cross-market allocation, and apply these to 10Y interest rate swaps in major developed markets. These include 1) carry, 2) the change in the curve slope (capturing the tendency of markets which have underperformed recently to catch up), 3) real yield (the 10Y nominal yield less Consensus forecasts for inflation over the next 10 years), and 4) unemployment relative to the average over the previous 10 months. Some of these cross-market signals have performed better so far this year (Table 4), particularly the real yield and unemployment signals. </w:t>
      </w:r>
      <w:r w:rsidRPr="00BD1B34">
        <w:rPr>
          <w:b/>
        </w:rPr>
        <w:t>We focus on the real yield signal</w:t>
      </w:r>
      <w:r>
        <w:rPr>
          <w:b/>
        </w:rPr>
        <w:t xml:space="preserve"> (Table 5)</w:t>
      </w:r>
      <w:r w:rsidRPr="00BD1B34">
        <w:rPr>
          <w:b/>
        </w:rPr>
        <w:t>, which points to an overweight in Australia vs. Japan with a real yield differential of around 2.3%</w:t>
      </w:r>
      <w:r>
        <w:t>.</w:t>
      </w:r>
    </w:p>
    <w:p w:rsidR="00DB27C4" w:rsidRDefault="00DB27C4" w:rsidP="00DB27C4">
      <w:pPr>
        <w:pStyle w:val="FigureTitle"/>
      </w:pPr>
      <w:r>
        <w:t>Table 3: Performance of duration signals</w:t>
      </w:r>
    </w:p>
    <w:p w:rsidR="00DB27C4" w:rsidRDefault="00DB27C4" w:rsidP="00DB27C4">
      <w:pPr>
        <w:pStyle w:val="Units"/>
      </w:pPr>
      <w:r>
        <w:t>Duration signals across all 8 countries for each signal*, % change in the cumulative total return index for each signal.</w:t>
      </w:r>
    </w:p>
    <w:p w:rsidR="00DB27C4" w:rsidRDefault="00DB27C4" w:rsidP="00DB27C4">
      <w:pPr>
        <w:spacing w:after="120"/>
        <w:rPr>
          <w:rFonts w:ascii="Arial Narrow" w:hAnsi="Arial Narrow"/>
          <w:sz w:val="14"/>
        </w:rPr>
      </w:pPr>
      <w:r w:rsidRPr="00116603">
        <w:rPr>
          <w:noProof/>
        </w:rPr>
        <w:drawing>
          <wp:inline distT="0" distB="0" distL="0" distR="0">
            <wp:extent cx="3072130" cy="111477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srcRect/>
                    <a:stretch>
                      <a:fillRect/>
                    </a:stretch>
                  </pic:blipFill>
                  <pic:spPr bwMode="auto">
                    <a:xfrm>
                      <a:off x="0" y="0"/>
                      <a:ext cx="3072130" cy="1114776"/>
                    </a:xfrm>
                    <a:prstGeom prst="rect">
                      <a:avLst/>
                    </a:prstGeom>
                    <a:noFill/>
                    <a:ln w="9525">
                      <a:noFill/>
                      <a:miter lim="800000"/>
                      <a:headEnd/>
                      <a:tailEnd/>
                    </a:ln>
                  </pic:spPr>
                </pic:pic>
              </a:graphicData>
            </a:graphic>
          </wp:inline>
        </w:drawing>
      </w:r>
    </w:p>
    <w:p w:rsidR="00DB27C4" w:rsidRDefault="00DB27C4" w:rsidP="00DB27C4">
      <w:pPr>
        <w:spacing w:after="120"/>
        <w:rPr>
          <w:rFonts w:ascii="Arial Narrow" w:hAnsi="Arial Narrow"/>
          <w:sz w:val="14"/>
        </w:rPr>
      </w:pPr>
      <w:r>
        <w:rPr>
          <w:rFonts w:ascii="Arial Narrow" w:hAnsi="Arial Narrow"/>
          <w:sz w:val="14"/>
        </w:rPr>
        <w:t>Equally weighted average across the eight countries (Germany, Japan, UK, US, Australia, Canada, Sweden and Switzerland) for each signal, and the combined performance using weights in Table y.</w:t>
      </w:r>
      <w:r>
        <w:rPr>
          <w:rFonts w:ascii="Arial Narrow" w:hAnsi="Arial Narrow"/>
          <w:sz w:val="14"/>
        </w:rPr>
        <w:br/>
      </w:r>
      <w:r w:rsidRPr="007C6E55">
        <w:rPr>
          <w:rFonts w:ascii="Arial Narrow" w:hAnsi="Arial Narrow"/>
          <w:sz w:val="14"/>
        </w:rPr>
        <w:t xml:space="preserve">Source: </w:t>
      </w:r>
      <w:r>
        <w:rPr>
          <w:rFonts w:ascii="Arial Narrow" w:hAnsi="Arial Narrow"/>
          <w:sz w:val="14"/>
        </w:rPr>
        <w:t>J.P. Morgan</w:t>
      </w:r>
    </w:p>
    <w:p w:rsidR="00DB27C4" w:rsidRDefault="00DB27C4" w:rsidP="00DB27C4">
      <w:pPr>
        <w:pStyle w:val="Body"/>
        <w:rPr>
          <w:rFonts w:ascii="Arial Narrow" w:hAnsi="Arial Narrow"/>
          <w:sz w:val="14"/>
        </w:rPr>
      </w:pPr>
    </w:p>
    <w:p w:rsidR="00DB27C4" w:rsidRDefault="00DB27C4" w:rsidP="00DB27C4">
      <w:pPr>
        <w:pStyle w:val="Body"/>
        <w:rPr>
          <w:rFonts w:ascii="Arial Narrow" w:hAnsi="Arial Narrow"/>
          <w:sz w:val="14"/>
        </w:rPr>
      </w:pPr>
    </w:p>
    <w:p w:rsidR="00DB27C4" w:rsidRDefault="00DB27C4" w:rsidP="00DB27C4">
      <w:pPr>
        <w:pStyle w:val="Body"/>
        <w:rPr>
          <w:rFonts w:ascii="Arial Narrow" w:hAnsi="Arial Narrow"/>
          <w:sz w:val="14"/>
        </w:rPr>
      </w:pPr>
    </w:p>
    <w:p w:rsidR="00DB27C4" w:rsidRDefault="00DB27C4" w:rsidP="00DB27C4">
      <w:pPr>
        <w:pStyle w:val="Body"/>
        <w:rPr>
          <w:rFonts w:ascii="Arial Narrow" w:hAnsi="Arial Narrow"/>
          <w:sz w:val="14"/>
        </w:rPr>
      </w:pPr>
    </w:p>
    <w:p w:rsidR="00DB27C4" w:rsidRDefault="00DB27C4" w:rsidP="00DB27C4">
      <w:pPr>
        <w:pStyle w:val="Body"/>
        <w:rPr>
          <w:rFonts w:ascii="Arial Narrow" w:hAnsi="Arial Narrow"/>
          <w:sz w:val="14"/>
        </w:rPr>
      </w:pPr>
    </w:p>
    <w:p w:rsidR="00DB27C4" w:rsidRDefault="00DB27C4" w:rsidP="00DB27C4">
      <w:pPr>
        <w:pStyle w:val="Body"/>
        <w:rPr>
          <w:rFonts w:ascii="Arial Narrow" w:hAnsi="Arial Narrow"/>
          <w:sz w:val="14"/>
        </w:rPr>
      </w:pPr>
    </w:p>
    <w:p w:rsidR="00DB27C4" w:rsidRDefault="00DB27C4" w:rsidP="00DB27C4">
      <w:pPr>
        <w:pStyle w:val="Body"/>
        <w:rPr>
          <w:rFonts w:ascii="Arial Narrow" w:hAnsi="Arial Narrow"/>
          <w:sz w:val="14"/>
        </w:rPr>
      </w:pPr>
    </w:p>
    <w:p w:rsidR="00DB27C4" w:rsidRDefault="00DB27C4" w:rsidP="00DB27C4">
      <w:pPr>
        <w:pStyle w:val="Body"/>
        <w:rPr>
          <w:rFonts w:ascii="Arial Narrow" w:hAnsi="Arial Narrow"/>
          <w:sz w:val="14"/>
        </w:rPr>
      </w:pPr>
    </w:p>
    <w:p w:rsidR="00DB27C4" w:rsidRDefault="00DB27C4" w:rsidP="00DB27C4">
      <w:pPr>
        <w:pStyle w:val="Body"/>
        <w:rPr>
          <w:rFonts w:ascii="Arial Narrow" w:hAnsi="Arial Narrow"/>
          <w:sz w:val="14"/>
        </w:rPr>
      </w:pPr>
    </w:p>
    <w:p w:rsidR="00DB27C4" w:rsidRDefault="00DB27C4" w:rsidP="00DB27C4">
      <w:pPr>
        <w:pStyle w:val="Body"/>
        <w:rPr>
          <w:rFonts w:ascii="Arial Narrow" w:hAnsi="Arial Narrow"/>
          <w:sz w:val="14"/>
        </w:rPr>
      </w:pPr>
    </w:p>
    <w:p w:rsidR="00DB27C4" w:rsidRDefault="00DB27C4" w:rsidP="00DB27C4">
      <w:pPr>
        <w:pStyle w:val="Body"/>
        <w:rPr>
          <w:rFonts w:ascii="Arial Narrow" w:hAnsi="Arial Narrow"/>
          <w:sz w:val="14"/>
        </w:rPr>
      </w:pPr>
    </w:p>
    <w:p w:rsidR="00DB27C4" w:rsidRPr="00BA1976" w:rsidRDefault="00DB27C4" w:rsidP="00DB27C4">
      <w:pPr>
        <w:pStyle w:val="Body"/>
        <w:rPr>
          <w:rFonts w:ascii="Arial Narrow" w:hAnsi="Arial Narrow"/>
          <w:sz w:val="14"/>
        </w:rPr>
      </w:pPr>
    </w:p>
    <w:p w:rsidR="00DB27C4" w:rsidRDefault="00DB27C4" w:rsidP="00DB27C4">
      <w:pPr>
        <w:pStyle w:val="FigureTitle"/>
      </w:pPr>
      <w:r>
        <w:t>Table 4: Performance of cross-market signals</w:t>
      </w:r>
    </w:p>
    <w:p w:rsidR="00DB27C4" w:rsidRDefault="00DB27C4" w:rsidP="00DB27C4">
      <w:pPr>
        <w:pStyle w:val="Units"/>
      </w:pPr>
      <w:r>
        <w:t>Cross-market signals using two long-short pairs for each signal*, % change in the cumulative total return index for each signal.</w:t>
      </w:r>
    </w:p>
    <w:p w:rsidR="00DB27C4" w:rsidRDefault="00DB27C4" w:rsidP="00DB27C4">
      <w:pPr>
        <w:spacing w:after="120"/>
        <w:rPr>
          <w:rFonts w:ascii="Arial Narrow" w:hAnsi="Arial Narrow"/>
          <w:sz w:val="14"/>
        </w:rPr>
      </w:pPr>
      <w:r w:rsidRPr="008A7E8C">
        <w:rPr>
          <w:noProof/>
        </w:rPr>
        <w:drawing>
          <wp:inline distT="0" distB="0" distL="0" distR="0">
            <wp:extent cx="3072130" cy="1075424"/>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3072130" cy="1075424"/>
                    </a:xfrm>
                    <a:prstGeom prst="rect">
                      <a:avLst/>
                    </a:prstGeom>
                    <a:noFill/>
                    <a:ln w="9525">
                      <a:noFill/>
                      <a:miter lim="800000"/>
                      <a:headEnd/>
                      <a:tailEnd/>
                    </a:ln>
                  </pic:spPr>
                </pic:pic>
              </a:graphicData>
            </a:graphic>
          </wp:inline>
        </w:drawing>
      </w:r>
    </w:p>
    <w:p w:rsidR="00DB27C4" w:rsidRPr="003061EA" w:rsidRDefault="00DB27C4" w:rsidP="00DB27C4">
      <w:pPr>
        <w:spacing w:after="120"/>
      </w:pPr>
      <w:r>
        <w:rPr>
          <w:rFonts w:ascii="Arial Narrow" w:hAnsi="Arial Narrow"/>
          <w:sz w:val="14"/>
        </w:rPr>
        <w:t>For each signal, the eight markets (Euro area, Japan, UK, US, Australia, Canada, Sweden and Switzerland) are ranked at the end of each month. The top market is paired against the bottom market, and the second with the second-to-last.</w:t>
      </w:r>
      <w:r>
        <w:rPr>
          <w:rFonts w:ascii="Arial Narrow" w:hAnsi="Arial Narrow"/>
          <w:sz w:val="14"/>
        </w:rPr>
        <w:br/>
      </w:r>
      <w:r w:rsidRPr="007C6E55">
        <w:rPr>
          <w:rFonts w:ascii="Arial Narrow" w:hAnsi="Arial Narrow"/>
          <w:sz w:val="14"/>
        </w:rPr>
        <w:t xml:space="preserve">Source: </w:t>
      </w:r>
      <w:r>
        <w:rPr>
          <w:rFonts w:ascii="Arial Narrow" w:hAnsi="Arial Narrow"/>
          <w:sz w:val="14"/>
        </w:rPr>
        <w:t>J.P. Morgan</w:t>
      </w:r>
    </w:p>
    <w:p w:rsidR="00DB27C4" w:rsidRDefault="00DB27C4" w:rsidP="00DB27C4">
      <w:pPr>
        <w:pStyle w:val="FigureTitle"/>
      </w:pPr>
      <w:r>
        <w:t>Table 5: Cross-market signals</w:t>
      </w:r>
    </w:p>
    <w:p w:rsidR="00DB27C4" w:rsidRPr="00A071E9" w:rsidRDefault="00DB27C4" w:rsidP="00DB27C4">
      <w:pPr>
        <w:pStyle w:val="Units"/>
      </w:pPr>
      <w:r>
        <w:t>%. For each signal, the most favored country is shown in grey, and the least favored in white.</w:t>
      </w:r>
    </w:p>
    <w:p w:rsidR="00DB27C4" w:rsidRDefault="00DB27C4" w:rsidP="00DB27C4">
      <w:pPr>
        <w:spacing w:after="120"/>
        <w:rPr>
          <w:rFonts w:ascii="Arial Narrow" w:hAnsi="Arial Narrow"/>
          <w:sz w:val="14"/>
        </w:rPr>
      </w:pPr>
      <w:r w:rsidRPr="009A6E24">
        <w:rPr>
          <w:noProof/>
        </w:rPr>
        <w:drawing>
          <wp:inline distT="0" distB="0" distL="0" distR="0">
            <wp:extent cx="3072130" cy="907462"/>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srcRect/>
                    <a:stretch>
                      <a:fillRect/>
                    </a:stretch>
                  </pic:blipFill>
                  <pic:spPr bwMode="auto">
                    <a:xfrm>
                      <a:off x="0" y="0"/>
                      <a:ext cx="3072130" cy="907462"/>
                    </a:xfrm>
                    <a:prstGeom prst="rect">
                      <a:avLst/>
                    </a:prstGeom>
                    <a:noFill/>
                    <a:ln w="9525">
                      <a:noFill/>
                      <a:miter lim="800000"/>
                      <a:headEnd/>
                      <a:tailEnd/>
                    </a:ln>
                  </pic:spPr>
                </pic:pic>
              </a:graphicData>
            </a:graphic>
          </wp:inline>
        </w:drawing>
      </w:r>
    </w:p>
    <w:p w:rsidR="00DB27C4" w:rsidRDefault="00DB27C4" w:rsidP="00DB27C4">
      <w:pPr>
        <w:spacing w:after="120"/>
        <w:rPr>
          <w:rFonts w:ascii="Arial Narrow" w:hAnsi="Arial Narrow"/>
          <w:sz w:val="14"/>
        </w:rPr>
      </w:pPr>
      <w:r w:rsidRPr="007C6E55">
        <w:rPr>
          <w:rFonts w:ascii="Arial Narrow" w:hAnsi="Arial Narrow"/>
          <w:sz w:val="14"/>
        </w:rPr>
        <w:t xml:space="preserve">Source: </w:t>
      </w:r>
      <w:r>
        <w:rPr>
          <w:rFonts w:ascii="Arial Narrow" w:hAnsi="Arial Narrow"/>
          <w:sz w:val="14"/>
        </w:rPr>
        <w:t>J.P. Morgan</w:t>
      </w:r>
    </w:p>
    <w:p w:rsidR="00DB27C4" w:rsidRPr="006B362F" w:rsidRDefault="00DB27C4" w:rsidP="00DB27C4">
      <w:pPr>
        <w:pStyle w:val="Heading2"/>
      </w:pPr>
      <w:r>
        <w:t>Long-s</w:t>
      </w:r>
      <w:r w:rsidRPr="006B362F">
        <w:t xml:space="preserve">hort </w:t>
      </w:r>
      <w:r>
        <w:t>bond portfolio</w:t>
      </w:r>
    </w:p>
    <w:p w:rsidR="00DB27C4" w:rsidRDefault="00DB27C4" w:rsidP="00DB27C4">
      <w:pPr>
        <w:pStyle w:val="Bullet"/>
        <w:spacing w:after="0"/>
      </w:pPr>
      <w:r>
        <w:rPr>
          <w:b/>
        </w:rPr>
        <w:t xml:space="preserve">Stay long 5Y German bunds vs. UK gilts </w:t>
      </w:r>
      <w:r>
        <w:t>(</w:t>
      </w:r>
      <w:r w:rsidRPr="006B3DC0">
        <w:rPr>
          <w:color w:val="4E8ABE"/>
        </w:rPr>
        <w:sym w:font="Wingdings" w:char="F0AB"/>
      </w:r>
      <w:r w:rsidRPr="006B3DC0">
        <w:rPr>
          <w:color w:val="4E8ABE"/>
        </w:rPr>
        <w:sym w:font="Wingdings" w:char="F0AB"/>
      </w:r>
      <w:r w:rsidRPr="006B3DC0">
        <w:rPr>
          <w:color w:val="4E8ABE"/>
        </w:rPr>
        <w:sym w:font="Wingdings" w:char="F0AB"/>
      </w:r>
      <w:r w:rsidRPr="006B3DC0">
        <w:t>)</w:t>
      </w:r>
      <w:r>
        <w:rPr>
          <w:b/>
        </w:rPr>
        <w:t xml:space="preserve"> and USTs </w:t>
      </w:r>
      <w:r>
        <w:t>(</w:t>
      </w:r>
      <w:r w:rsidRPr="006B3DC0">
        <w:rPr>
          <w:color w:val="4E8ABE"/>
        </w:rPr>
        <w:sym w:font="Wingdings" w:char="F0AB"/>
      </w:r>
      <w:r w:rsidRPr="006B3DC0">
        <w:rPr>
          <w:color w:val="4E8ABE"/>
        </w:rPr>
        <w:sym w:font="Wingdings" w:char="F0AB"/>
      </w:r>
      <w:r w:rsidRPr="006B3DC0">
        <w:t>)</w:t>
      </w:r>
      <w:r>
        <w:rPr>
          <w:b/>
        </w:rPr>
        <w:t xml:space="preserve">, FX hedged </w:t>
      </w:r>
    </w:p>
    <w:p w:rsidR="00DB27C4" w:rsidRPr="007A374F" w:rsidRDefault="00DB27C4" w:rsidP="00DB27C4">
      <w:pPr>
        <w:pStyle w:val="Body"/>
        <w:spacing w:after="160"/>
        <w:ind w:left="288" w:right="-382"/>
      </w:pPr>
      <w:r>
        <w:t>We retain our long-standing view of wider yield spreads between German Bunds and UST's/UK gilts. Our European rates strategists project 5Y US-Germany spread of 200bp by end-2014 and a 5Y UK-Germany spread of 205bp.</w:t>
      </w:r>
    </w:p>
    <w:p w:rsidR="00DB27C4" w:rsidRPr="003D57F2" w:rsidRDefault="00DB27C4" w:rsidP="00DB27C4">
      <w:pPr>
        <w:pStyle w:val="Bullet"/>
        <w:spacing w:after="0"/>
        <w:ind w:right="-382"/>
        <w:rPr>
          <w:b/>
        </w:rPr>
      </w:pPr>
      <w:r>
        <w:rPr>
          <w:b/>
        </w:rPr>
        <w:t xml:space="preserve">Remain long Spain vs. Germany in 10 </w:t>
      </w:r>
      <w:r w:rsidRPr="003D57F2">
        <w:rPr>
          <w:b/>
        </w:rPr>
        <w:t xml:space="preserve">years </w:t>
      </w:r>
      <w:r w:rsidRPr="00D858AC">
        <w:t>(</w:t>
      </w:r>
      <w:r w:rsidRPr="003D57F2">
        <w:rPr>
          <w:color w:val="4E8ABE"/>
        </w:rPr>
        <w:sym w:font="Wingdings" w:char="F0AB"/>
      </w:r>
      <w:r w:rsidRPr="006B3DC0">
        <w:rPr>
          <w:color w:val="4E8ABE"/>
        </w:rPr>
        <w:sym w:font="Wingdings" w:char="F0AB"/>
      </w:r>
      <w:r w:rsidRPr="003D57F2">
        <w:rPr>
          <w:color w:val="4E8ABE"/>
        </w:rPr>
        <w:sym w:font="Wingdings" w:char="F0AB"/>
      </w:r>
      <w:r w:rsidRPr="00D858AC">
        <w:t>)</w:t>
      </w:r>
      <w:r w:rsidRPr="003D57F2">
        <w:rPr>
          <w:b/>
        </w:rPr>
        <w:t xml:space="preserve">, and </w:t>
      </w:r>
      <w:r>
        <w:rPr>
          <w:b/>
        </w:rPr>
        <w:t xml:space="preserve">hold </w:t>
      </w:r>
      <w:r w:rsidRPr="003D57F2">
        <w:rPr>
          <w:b/>
        </w:rPr>
        <w:t>5s10</w:t>
      </w:r>
      <w:r>
        <w:rPr>
          <w:b/>
        </w:rPr>
        <w:t xml:space="preserve">s Italy flattener vs. Germany steepener </w:t>
      </w:r>
      <w:r>
        <w:t>(</w:t>
      </w:r>
      <w:r w:rsidRPr="006B3DC0">
        <w:rPr>
          <w:color w:val="4E8ABE"/>
        </w:rPr>
        <w:sym w:font="Wingdings" w:char="F0AB"/>
      </w:r>
      <w:r w:rsidRPr="006B3DC0">
        <w:t>)</w:t>
      </w:r>
    </w:p>
    <w:p w:rsidR="00DB27C4" w:rsidRPr="00CC2A93" w:rsidRDefault="00DB27C4" w:rsidP="00DB27C4">
      <w:pPr>
        <w:pStyle w:val="Body"/>
        <w:ind w:left="288"/>
      </w:pPr>
      <w:r>
        <w:t>As noted above, we retain our medium-term view for narrower spreads between periphery and core government bond yields.</w:t>
      </w:r>
    </w:p>
    <w:p w:rsidR="00DB27C4" w:rsidRDefault="00DB27C4" w:rsidP="00DB27C4">
      <w:pPr>
        <w:pStyle w:val="Bullet"/>
        <w:spacing w:after="0"/>
      </w:pPr>
      <w:r>
        <w:rPr>
          <w:b/>
        </w:rPr>
        <w:t xml:space="preserve">Stay long 10Y NZ bonds vs. US Treasuries, FX hedged </w:t>
      </w:r>
      <w:r>
        <w:t>(</w:t>
      </w:r>
      <w:r w:rsidRPr="006B3DC0">
        <w:rPr>
          <w:color w:val="4E8ABE"/>
        </w:rPr>
        <w:sym w:font="Wingdings" w:char="F0AB"/>
      </w:r>
      <w:r w:rsidRPr="006B3DC0">
        <w:t>)</w:t>
      </w:r>
    </w:p>
    <w:p w:rsidR="00DB27C4" w:rsidRPr="00471B8E" w:rsidRDefault="00DB27C4" w:rsidP="00DB27C4">
      <w:pPr>
        <w:pStyle w:val="Body"/>
        <w:ind w:left="288"/>
      </w:pPr>
      <w:r>
        <w:t xml:space="preserve">We think the combination of an interest rate rise by the RBNZ and a more hawkish statement in its June </w:t>
      </w:r>
      <w:r>
        <w:lastRenderedPageBreak/>
        <w:t xml:space="preserve">meeting, even as it revised its inflation forecast lower, signals an intent to pursue more aggressive rate hikes in the near term. Further hikes, together with already tightening financial conditions and an elevated currency are supportive of the long end of the NZD curve as this has a dampening effect on economic activity, which should weigh on long-term yields (see also </w:t>
      </w:r>
      <w:r>
        <w:rPr>
          <w:i/>
        </w:rPr>
        <w:t>Australia and New Zealand, GFIMS</w:t>
      </w:r>
      <w:r>
        <w:t>, Jun 13).</w:t>
      </w:r>
    </w:p>
    <w:p w:rsidR="00DB27C4" w:rsidRPr="00367258" w:rsidRDefault="00DB27C4" w:rsidP="00DB27C4">
      <w:pPr>
        <w:pStyle w:val="Bullet"/>
        <w:spacing w:after="0"/>
      </w:pPr>
      <w:r>
        <w:rPr>
          <w:b/>
        </w:rPr>
        <w:t>Hold long in Brazil</w:t>
      </w:r>
      <w:r w:rsidRPr="00367258">
        <w:rPr>
          <w:b/>
        </w:rPr>
        <w:t xml:space="preserve">, FX-hedged </w:t>
      </w:r>
      <w:r w:rsidRPr="00367258">
        <w:t>(</w:t>
      </w:r>
      <w:r w:rsidRPr="00367258">
        <w:rPr>
          <w:color w:val="4E8ABE"/>
        </w:rPr>
        <w:sym w:font="Wingdings" w:char="F0AB"/>
      </w:r>
      <w:r w:rsidRPr="00367258">
        <w:t>)</w:t>
      </w:r>
    </w:p>
    <w:p w:rsidR="00DB27C4" w:rsidRDefault="00DB27C4" w:rsidP="00DB27C4">
      <w:pPr>
        <w:pStyle w:val="Body"/>
        <w:ind w:left="288"/>
      </w:pPr>
      <w:r>
        <w:t xml:space="preserve">As we note above, the market has absorbed a heavy supply in recent months, and the output gap appears to be moving towards the disinflationary camp, which should be supportive of bonds (see </w:t>
      </w:r>
      <w:r>
        <w:rPr>
          <w:i/>
        </w:rPr>
        <w:t>EM Local Market Compass</w:t>
      </w:r>
      <w:r>
        <w:t>, Jun 27).</w:t>
      </w:r>
    </w:p>
    <w:p w:rsidR="00DB27C4" w:rsidRPr="00367258" w:rsidRDefault="00DB27C4" w:rsidP="00DB27C4">
      <w:pPr>
        <w:pStyle w:val="Bullet"/>
        <w:spacing w:after="0"/>
      </w:pPr>
      <w:r>
        <w:rPr>
          <w:b/>
        </w:rPr>
        <w:t>Open 10Y US TIPS breakeven widener</w:t>
      </w:r>
      <w:r w:rsidRPr="00367258">
        <w:rPr>
          <w:b/>
        </w:rPr>
        <w:t xml:space="preserve"> </w:t>
      </w:r>
      <w:r w:rsidRPr="00367258">
        <w:t>(</w:t>
      </w:r>
      <w:r w:rsidRPr="00367258">
        <w:rPr>
          <w:color w:val="4E8ABE"/>
        </w:rPr>
        <w:sym w:font="Wingdings" w:char="F0AB"/>
      </w:r>
      <w:r w:rsidRPr="00367258">
        <w:t>)</w:t>
      </w:r>
    </w:p>
    <w:p w:rsidR="00DB27C4" w:rsidRDefault="00DB27C4" w:rsidP="00DB27C4">
      <w:pPr>
        <w:pStyle w:val="Body"/>
        <w:ind w:left="288"/>
      </w:pPr>
      <w:r>
        <w:t xml:space="preserve">Given the recent acceleration in inflation, we look for headline CPI to reach 2.4% by year-end. However, we expect the Fed to maintain a dovish tone as we see core inflation remaining muted and 5Yx5Y breakeven inflation rates remaining low. This macro backdrop argues for higher inflation expectations and inflation risk premia (for further detail see </w:t>
      </w:r>
      <w:r>
        <w:rPr>
          <w:i/>
        </w:rPr>
        <w:t>TIPS, USFIMS</w:t>
      </w:r>
      <w:r>
        <w:t>, Jun 27). In addition, given the combination of disappointing 1Q US GDP growth and the decline in unemployment has raised concerns that potential growth in the may be lower, we see this as a risk bias tilted toward further inflationary pressures.</w:t>
      </w:r>
    </w:p>
    <w:p w:rsidR="00DB27C4" w:rsidRPr="00367258" w:rsidRDefault="00DB27C4" w:rsidP="00DB27C4">
      <w:pPr>
        <w:pStyle w:val="Bullet"/>
        <w:spacing w:after="0"/>
      </w:pPr>
      <w:r>
        <w:rPr>
          <w:b/>
        </w:rPr>
        <w:t>Open long Australia vs. Japan in 10Y</w:t>
      </w:r>
      <w:r w:rsidRPr="00367258">
        <w:rPr>
          <w:b/>
        </w:rPr>
        <w:t xml:space="preserve">, </w:t>
      </w:r>
      <w:r>
        <w:rPr>
          <w:b/>
        </w:rPr>
        <w:br/>
      </w:r>
      <w:r w:rsidRPr="00367258">
        <w:rPr>
          <w:b/>
        </w:rPr>
        <w:t xml:space="preserve">FX-hedged </w:t>
      </w:r>
      <w:r w:rsidRPr="00367258">
        <w:t>(</w:t>
      </w:r>
      <w:r w:rsidRPr="00367258">
        <w:rPr>
          <w:color w:val="4E8ABE"/>
        </w:rPr>
        <w:sym w:font="Wingdings" w:char="F0AB"/>
      </w:r>
      <w:r w:rsidRPr="00367258">
        <w:t>)</w:t>
      </w:r>
    </w:p>
    <w:p w:rsidR="00DB27C4" w:rsidRDefault="00DB27C4" w:rsidP="00DB27C4">
      <w:pPr>
        <w:pStyle w:val="Body"/>
        <w:ind w:left="288"/>
      </w:pPr>
      <w:r>
        <w:t>As indicated above, the real yield signal from our cross-country systematic signals points to a long position in Australia vs. Japan with a real yield differential of around 2.3%.</w:t>
      </w:r>
    </w:p>
    <w:p w:rsidR="00DB27C4" w:rsidRDefault="00DB27C4" w:rsidP="00DB27C4">
      <w:pPr>
        <w:pStyle w:val="Bullet"/>
        <w:spacing w:after="0"/>
      </w:pPr>
      <w:r>
        <w:rPr>
          <w:b/>
        </w:rPr>
        <w:t>Closed 2s5s GBP swap curve steepener</w:t>
      </w:r>
    </w:p>
    <w:p w:rsidR="00DB27C4" w:rsidRPr="004226AA" w:rsidRDefault="00DB27C4" w:rsidP="00DB27C4">
      <w:pPr>
        <w:pStyle w:val="Body"/>
        <w:ind w:left="288"/>
      </w:pPr>
      <w:r>
        <w:t xml:space="preserve">We took profit on our 2s5s GBP swap curve steepener following BoE Governor Carney’s Mansion House speech, as the more hawkish rhetoric posed risks of faster rises in short-term yields (see </w:t>
      </w:r>
      <w:r>
        <w:rPr>
          <w:i/>
        </w:rPr>
        <w:t>JP Morgan View</w:t>
      </w:r>
      <w:r>
        <w:t>, Jun 13).</w:t>
      </w:r>
    </w:p>
    <w:p w:rsidR="00DB27C4" w:rsidRDefault="00DB27C4" w:rsidP="00DB27C4">
      <w:pPr>
        <w:pStyle w:val="Heading2"/>
      </w:pPr>
      <w:r>
        <w:br w:type="column"/>
      </w:r>
      <w:r>
        <w:lastRenderedPageBreak/>
        <w:t>Long-only bond portfolio</w:t>
      </w:r>
    </w:p>
    <w:p w:rsidR="00DB27C4" w:rsidRDefault="00DB27C4" w:rsidP="00DB27C4">
      <w:pPr>
        <w:pStyle w:val="Body"/>
      </w:pPr>
      <w:r w:rsidRPr="0071589D">
        <w:rPr>
          <w:b/>
        </w:rPr>
        <w:t xml:space="preserve">Our long-only bond portfolio complements our longstanding portfolio of long-short trades. </w:t>
      </w:r>
      <w:r w:rsidRPr="0071589D">
        <w:t>We take as our starting point a benchmark of $29tr of government and government-like bonds, comprising conventional government bonds, index-linked bonds and MBS. We construct a global bond portfolio using a small number of bond sectors, which takes this benchmark as its baseline, but is tilted to reflect the tactical themes discussed above.</w:t>
      </w:r>
      <w:r>
        <w:t xml:space="preserve"> </w:t>
      </w:r>
    </w:p>
    <w:p w:rsidR="00DB27C4" w:rsidRDefault="00DB27C4" w:rsidP="00DB27C4">
      <w:pPr>
        <w:pStyle w:val="FigureTitle"/>
        <w:spacing w:after="80"/>
      </w:pPr>
      <w:r>
        <w:t xml:space="preserve"> Recommended portfolio holdings</w:t>
      </w:r>
    </w:p>
    <w:p w:rsidR="00DB27C4" w:rsidRDefault="00DB27C4" w:rsidP="00DB27C4">
      <w:r w:rsidRPr="00285E28">
        <w:rPr>
          <w:noProof/>
        </w:rPr>
        <w:drawing>
          <wp:inline distT="0" distB="0" distL="0" distR="0">
            <wp:extent cx="1915160" cy="1949450"/>
            <wp:effectExtent l="19050" t="0" r="8890"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srcRect/>
                    <a:stretch>
                      <a:fillRect/>
                    </a:stretch>
                  </pic:blipFill>
                  <pic:spPr bwMode="auto">
                    <a:xfrm>
                      <a:off x="0" y="0"/>
                      <a:ext cx="1915160" cy="1949450"/>
                    </a:xfrm>
                    <a:prstGeom prst="rect">
                      <a:avLst/>
                    </a:prstGeom>
                    <a:noFill/>
                    <a:ln w="9525">
                      <a:noFill/>
                      <a:miter lim="800000"/>
                      <a:headEnd/>
                      <a:tailEnd/>
                    </a:ln>
                  </pic:spPr>
                </pic:pic>
              </a:graphicData>
            </a:graphic>
          </wp:inline>
        </w:drawing>
      </w:r>
    </w:p>
    <w:p w:rsidR="00DB27C4" w:rsidRPr="001A5CA2" w:rsidRDefault="00DB27C4" w:rsidP="00DB27C4">
      <w:pPr>
        <w:pStyle w:val="Source"/>
      </w:pPr>
      <w:r>
        <w:t xml:space="preserve"> Source: J.P. Morgan</w:t>
      </w:r>
    </w:p>
    <w:p w:rsidR="00DB27C4" w:rsidRDefault="00DB27C4" w:rsidP="00DB27C4">
      <w:pPr>
        <w:pStyle w:val="Body"/>
      </w:pPr>
      <w:r w:rsidRPr="00A95D70">
        <w:t>Our long-only portfolio holds overweight in the Euro area periphery, Japan,</w:t>
      </w:r>
      <w:r>
        <w:t xml:space="preserve"> US TIPS,</w:t>
      </w:r>
      <w:r w:rsidRPr="00A95D70">
        <w:t xml:space="preserve"> EM and New Zealand, and an </w:t>
      </w:r>
      <w:r>
        <w:t xml:space="preserve">underweight </w:t>
      </w:r>
      <w:r w:rsidRPr="00A95D70">
        <w:t>US</w:t>
      </w:r>
      <w:r>
        <w:t xml:space="preserve"> Treasuries</w:t>
      </w:r>
      <w:r w:rsidRPr="00A95D70">
        <w:t xml:space="preserve"> and </w:t>
      </w:r>
      <w:r>
        <w:t xml:space="preserve">the </w:t>
      </w:r>
      <w:r w:rsidRPr="00A95D70">
        <w:t xml:space="preserve">UK. </w:t>
      </w:r>
      <w:r w:rsidRPr="00285E28">
        <w:t xml:space="preserve">Duration </w:t>
      </w:r>
      <w:r>
        <w:t>is</w:t>
      </w:r>
      <w:r w:rsidRPr="00285E28">
        <w:t xml:space="preserve"> around </w:t>
      </w:r>
      <w:r>
        <w:t>3</w:t>
      </w:r>
      <w:r w:rsidRPr="00285E28">
        <w:t xml:space="preserve"> months below benchmark, and the tracking error declined t</w:t>
      </w:r>
      <w:r>
        <w:t>o 0.7</w:t>
      </w:r>
      <w:r w:rsidRPr="00285E28">
        <w:t xml:space="preserve">%. Last month, our recommended portfolio </w:t>
      </w:r>
      <w:r>
        <w:t>was broadly flat</w:t>
      </w:r>
      <w:r w:rsidRPr="00285E28">
        <w:t xml:space="preserve"> </w:t>
      </w:r>
      <w:r>
        <w:t xml:space="preserve">relative to </w:t>
      </w:r>
      <w:r w:rsidRPr="00285E28">
        <w:t>the benchmark.</w:t>
      </w:r>
    </w:p>
    <w:p w:rsidR="006269AD" w:rsidRDefault="006269AD" w:rsidP="006269AD">
      <w:pPr>
        <w:pStyle w:val="Body"/>
      </w:pPr>
    </w:p>
    <w:p w:rsidR="00EC4AEF" w:rsidRDefault="00EC4AEF" w:rsidP="00EC4AEF">
      <w:pPr>
        <w:pStyle w:val="Body"/>
      </w:pPr>
    </w:p>
    <w:p w:rsidR="00E77F0F" w:rsidRDefault="00E77F0F" w:rsidP="00A87F9C">
      <w:pPr>
        <w:pStyle w:val="Body"/>
        <w:spacing w:after="0"/>
      </w:pPr>
    </w:p>
    <w:p w:rsidR="00125CD4" w:rsidRDefault="00125CD4" w:rsidP="00A87F9C">
      <w:pPr>
        <w:pStyle w:val="Body"/>
        <w:spacing w:after="0"/>
      </w:pPr>
    </w:p>
    <w:p w:rsidR="008D1F5D" w:rsidRPr="008D1F5D" w:rsidRDefault="008D1F5D" w:rsidP="00613283">
      <w:pPr>
        <w:pStyle w:val="Body"/>
      </w:pPr>
    </w:p>
    <w:p w:rsidR="00F459D0" w:rsidRDefault="00F459D0" w:rsidP="007A64E3">
      <w:pPr>
        <w:pStyle w:val="Body"/>
        <w:sectPr w:rsidR="00F459D0" w:rsidSect="007A64E3">
          <w:headerReference w:type="even" r:id="rId87"/>
          <w:headerReference w:type="default" r:id="rId88"/>
          <w:footerReference w:type="even" r:id="rId89"/>
          <w:footerReference w:type="default" r:id="rId90"/>
          <w:pgSz w:w="12240" w:h="15840" w:code="1"/>
          <w:pgMar w:top="2376" w:right="1140" w:bottom="936" w:left="1140" w:header="936" w:footer="578" w:gutter="0"/>
          <w:cols w:num="2" w:space="284"/>
          <w:formProt w:val="0"/>
          <w:docGrid w:linePitch="360"/>
        </w:sectPr>
      </w:pPr>
    </w:p>
    <w:p w:rsidR="00F459D0" w:rsidRDefault="00F459D0" w:rsidP="007D2D2F">
      <w:pPr>
        <w:pStyle w:val="Heading1"/>
        <w:spacing w:before="0"/>
      </w:pPr>
      <w:bookmarkStart w:id="13" w:name="_Toc373938562"/>
      <w:r>
        <w:lastRenderedPageBreak/>
        <w:t>Credit Strategy</w:t>
      </w:r>
      <w:bookmarkEnd w:id="13"/>
    </w:p>
    <w:p w:rsidR="00707334" w:rsidRDefault="00CA28E3" w:rsidP="00707334">
      <w:pPr>
        <w:pStyle w:val="Bullet-first"/>
        <w:spacing w:before="240"/>
      </w:pPr>
      <w:r w:rsidRPr="00CA28E3">
        <w:t>Credit spreads are close to pre-crisis lows, issuers are starting to leverage up and credit is likely the relatively more over-owned asset class. We have reduced our OW further.</w:t>
      </w:r>
    </w:p>
    <w:p w:rsidR="00CA28E3" w:rsidRPr="00CA28E3" w:rsidRDefault="00CA28E3" w:rsidP="00CA28E3">
      <w:pPr>
        <w:pStyle w:val="Bullet-middle"/>
        <w:pBdr>
          <w:bottom w:val="single" w:sz="4" w:space="1" w:color="auto"/>
        </w:pBdr>
        <w:rPr>
          <w:lang w:val="en-GB" w:eastAsia="ja-JP"/>
        </w:rPr>
      </w:pPr>
      <w:r w:rsidRPr="00CA28E3">
        <w:rPr>
          <w:lang w:val="en-GB" w:eastAsia="ja-JP"/>
        </w:rPr>
        <w:t>Within credit, we maintain our focus on US HY and EM credit markets.</w:t>
      </w:r>
    </w:p>
    <w:p w:rsidR="00707334" w:rsidRPr="00AB7031" w:rsidRDefault="00CA28E3" w:rsidP="00CA28E3">
      <w:pPr>
        <w:pStyle w:val="Bullet-middle"/>
        <w:pBdr>
          <w:bottom w:val="single" w:sz="4" w:space="1" w:color="auto"/>
        </w:pBdr>
      </w:pPr>
      <w:r w:rsidRPr="00CA28E3">
        <w:rPr>
          <w:lang w:val="en-GB" w:eastAsia="ja-JP"/>
        </w:rPr>
        <w:t>A more advanced credit cycle in the US and deleveraging in Europe mean we go long European HG vs. US HG.</w:t>
      </w:r>
    </w:p>
    <w:p w:rsidR="00707334" w:rsidRPr="00231E3A" w:rsidRDefault="00CA28E3" w:rsidP="000431B6">
      <w:pPr>
        <w:pStyle w:val="Bullet-middle"/>
        <w:pBdr>
          <w:bottom w:val="single" w:sz="4" w:space="1" w:color="auto"/>
        </w:pBdr>
        <w:spacing w:after="240"/>
      </w:pPr>
      <w:r w:rsidRPr="00CA28E3">
        <w:rPr>
          <w:rFonts w:eastAsiaTheme="minorEastAsia"/>
          <w:szCs w:val="20"/>
          <w:lang w:val="en-GB" w:eastAsia="ja-JP"/>
        </w:rPr>
        <w:t>We stay OW financials vs. non financials in both Europe and the US, but close the long in NEXGEM ex-Argentina.</w:t>
      </w:r>
    </w:p>
    <w:p w:rsidR="00CA28E3" w:rsidRPr="00C74F40" w:rsidRDefault="00CA28E3" w:rsidP="00CA28E3">
      <w:pPr>
        <w:autoSpaceDE w:val="0"/>
        <w:autoSpaceDN w:val="0"/>
        <w:adjustRightInd w:val="0"/>
        <w:rPr>
          <w:sz w:val="20"/>
          <w:szCs w:val="20"/>
        </w:rPr>
      </w:pPr>
      <w:r w:rsidRPr="00C74F40">
        <w:rPr>
          <w:b/>
          <w:sz w:val="20"/>
          <w:szCs w:val="20"/>
        </w:rPr>
        <w:t>We further reduced our credit OW intra-month to small</w:t>
      </w:r>
      <w:r w:rsidRPr="00C74F40">
        <w:rPr>
          <w:sz w:val="20"/>
          <w:szCs w:val="20"/>
        </w:rPr>
        <w:t xml:space="preserve"> (2% from 5%) on the fast growth of the asset class, tight spreads, stronger M&amp;A activity, and concerns about liquidity during the eventual rise of interest rates (</w:t>
      </w:r>
      <w:r w:rsidRPr="00C74F40">
        <w:rPr>
          <w:i/>
          <w:sz w:val="20"/>
          <w:szCs w:val="20"/>
        </w:rPr>
        <w:t>J.P. Morgan View</w:t>
      </w:r>
      <w:r w:rsidRPr="00C74F40">
        <w:rPr>
          <w:sz w:val="20"/>
          <w:szCs w:val="20"/>
        </w:rPr>
        <w:t>, Jun 13). Credit is the faster growing risk asset class, and thus relatively more over-owned by end investors. Spreads have fallen to levels not far from past cycle lows. These lows typically happen about 2/3rds into an expansion, which is where we think we currently are. Issuers are starting to lever up, and investors are beginning to worry about how the eventual exit from the credit trade will fare in a world of reduced market making by banks.</w:t>
      </w:r>
    </w:p>
    <w:p w:rsidR="00CA28E3" w:rsidRPr="00C74F40" w:rsidRDefault="00CA28E3" w:rsidP="00CA28E3">
      <w:pPr>
        <w:autoSpaceDE w:val="0"/>
        <w:autoSpaceDN w:val="0"/>
        <w:adjustRightInd w:val="0"/>
        <w:rPr>
          <w:sz w:val="20"/>
          <w:szCs w:val="20"/>
        </w:rPr>
      </w:pPr>
    </w:p>
    <w:p w:rsidR="00CA28E3" w:rsidRPr="00C74F40" w:rsidRDefault="00CA28E3" w:rsidP="00CA28E3">
      <w:pPr>
        <w:autoSpaceDE w:val="0"/>
        <w:autoSpaceDN w:val="0"/>
        <w:adjustRightInd w:val="0"/>
        <w:rPr>
          <w:sz w:val="20"/>
          <w:szCs w:val="20"/>
        </w:rPr>
      </w:pPr>
      <w:r w:rsidRPr="00C74F40">
        <w:rPr>
          <w:b/>
          <w:sz w:val="20"/>
          <w:szCs w:val="20"/>
        </w:rPr>
        <w:t>The relationship between equity and credit is not linear</w:t>
      </w:r>
      <w:r w:rsidRPr="00AF377E">
        <w:rPr>
          <w:b/>
          <w:sz w:val="20"/>
          <w:szCs w:val="20"/>
        </w:rPr>
        <w:t xml:space="preserve">. </w:t>
      </w:r>
      <w:r w:rsidRPr="00C74F40">
        <w:rPr>
          <w:sz w:val="20"/>
          <w:szCs w:val="20"/>
        </w:rPr>
        <w:t>In a bullish risk environment, equity markets can continue rising while credit spreads will benefit less and less, as companies tend to start re-levering later in the cycle. However, should we see a sell-off in risk due to earlier or greater than expected Fed rate hikes, both equities and credit would likely suffer, but credit is far less liquid. As such, we prefer to take more risk in equities.</w:t>
      </w:r>
    </w:p>
    <w:p w:rsidR="00CA28E3" w:rsidRPr="00C74F40" w:rsidRDefault="00CA28E3" w:rsidP="00CA28E3">
      <w:pPr>
        <w:autoSpaceDE w:val="0"/>
        <w:autoSpaceDN w:val="0"/>
        <w:adjustRightInd w:val="0"/>
        <w:rPr>
          <w:sz w:val="20"/>
          <w:szCs w:val="20"/>
        </w:rPr>
      </w:pPr>
    </w:p>
    <w:p w:rsidR="00CA28E3" w:rsidRPr="00C74F40" w:rsidRDefault="00CA28E3" w:rsidP="00CA28E3">
      <w:pPr>
        <w:autoSpaceDE w:val="0"/>
        <w:autoSpaceDN w:val="0"/>
        <w:adjustRightInd w:val="0"/>
        <w:rPr>
          <w:sz w:val="20"/>
          <w:szCs w:val="20"/>
        </w:rPr>
      </w:pPr>
      <w:r w:rsidRPr="00C74F40">
        <w:rPr>
          <w:sz w:val="20"/>
          <w:szCs w:val="20"/>
        </w:rPr>
        <w:t xml:space="preserve">Within credit, </w:t>
      </w:r>
      <w:r w:rsidRPr="00C74F40">
        <w:rPr>
          <w:b/>
          <w:sz w:val="20"/>
          <w:szCs w:val="20"/>
        </w:rPr>
        <w:t>we continue to focus on US HY and emerging markets and we now add a European HG OW vs. US HG</w:t>
      </w:r>
      <w:r w:rsidRPr="00C74F40">
        <w:rPr>
          <w:sz w:val="20"/>
          <w:szCs w:val="20"/>
        </w:rPr>
        <w:t>. Deleveraging and ECB support to the European banking sector should continue to tighten bank credit spreads, which are a significant part of the European market. Secondly, the US credit cycle is more advanced than in Europe and will likely see companies re-leveraging in the US vs. deleveraging in Europe, particularly for banks. We recommend implementing this trade via selling protection in iTraxx Senior Financials and buying protection on CDIX.IG (</w:t>
      </w:r>
      <w:r w:rsidRPr="00C74F40">
        <w:rPr>
          <w:i/>
          <w:sz w:val="20"/>
          <w:szCs w:val="20"/>
        </w:rPr>
        <w:t>Credit Trade Opportunities</w:t>
      </w:r>
      <w:r w:rsidRPr="00C74F40">
        <w:rPr>
          <w:sz w:val="20"/>
          <w:szCs w:val="20"/>
        </w:rPr>
        <w:t>, Dulake et al., Jun 26).</w:t>
      </w:r>
    </w:p>
    <w:p w:rsidR="00CA28E3" w:rsidRPr="00C74F40" w:rsidRDefault="00CA28E3" w:rsidP="00CA28E3">
      <w:pPr>
        <w:autoSpaceDE w:val="0"/>
        <w:autoSpaceDN w:val="0"/>
        <w:adjustRightInd w:val="0"/>
        <w:rPr>
          <w:sz w:val="20"/>
          <w:szCs w:val="20"/>
        </w:rPr>
      </w:pPr>
    </w:p>
    <w:p w:rsidR="00CA28E3" w:rsidRPr="007551CA" w:rsidRDefault="00CA28E3" w:rsidP="00CA28E3">
      <w:pPr>
        <w:pStyle w:val="Caption"/>
        <w:spacing w:after="0"/>
      </w:pPr>
      <w:bookmarkStart w:id="14" w:name="_Ref392050060"/>
      <w:r>
        <w:lastRenderedPageBreak/>
        <w:t xml:space="preserve">Figure </w:t>
      </w:r>
      <w:r>
        <w:rPr>
          <w:noProof/>
        </w:rPr>
        <w:t>1</w:t>
      </w:r>
      <w:bookmarkEnd w:id="14"/>
      <w:r>
        <w:t>: Euro HY yields vs. Eurostoxx50 dividend yield</w:t>
      </w:r>
    </w:p>
    <w:p w:rsidR="00CA28E3" w:rsidRDefault="00CA28E3" w:rsidP="00CA28E3">
      <w:pPr>
        <w:pStyle w:val="Caption"/>
        <w:spacing w:after="0"/>
        <w:rPr>
          <w:rFonts w:eastAsiaTheme="minorEastAsia"/>
          <w:sz w:val="20"/>
          <w:szCs w:val="20"/>
          <w:lang w:val="en-GB" w:eastAsia="ja-JP"/>
        </w:rPr>
      </w:pPr>
      <w:r w:rsidRPr="007551CA">
        <w:rPr>
          <w:b w:val="0"/>
          <w:bCs w:val="0"/>
          <w:color w:val="auto"/>
          <w:spacing w:val="5"/>
          <w:sz w:val="16"/>
          <w:szCs w:val="24"/>
          <w:lang w:val="en-GB" w:eastAsia="ja-JP"/>
        </w:rPr>
        <w:t>%. iboxx Euro HY yield-to-worst and Eurostoxx50 the next year’s expected dividend yield from Bloomberg</w:t>
      </w:r>
      <w:r w:rsidRPr="00903D28">
        <w:rPr>
          <w:szCs w:val="20"/>
        </w:rPr>
        <w:t xml:space="preserve"> </w:t>
      </w:r>
      <w:r w:rsidRPr="00903D28">
        <w:rPr>
          <w:noProof/>
          <w:szCs w:val="20"/>
        </w:rPr>
        <w:drawing>
          <wp:inline distT="0" distB="0" distL="0" distR="0">
            <wp:extent cx="3070225" cy="1967150"/>
            <wp:effectExtent l="19050" t="0" r="0" b="0"/>
            <wp:docPr id="1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srcRect/>
                    <a:stretch>
                      <a:fillRect/>
                    </a:stretch>
                  </pic:blipFill>
                  <pic:spPr bwMode="auto">
                    <a:xfrm>
                      <a:off x="0" y="0"/>
                      <a:ext cx="3070225" cy="1967150"/>
                    </a:xfrm>
                    <a:prstGeom prst="rect">
                      <a:avLst/>
                    </a:prstGeom>
                    <a:noFill/>
                    <a:ln w="9525">
                      <a:noFill/>
                      <a:miter lim="800000"/>
                      <a:headEnd/>
                      <a:tailEnd/>
                    </a:ln>
                  </pic:spPr>
                </pic:pic>
              </a:graphicData>
            </a:graphic>
          </wp:inline>
        </w:drawing>
      </w:r>
    </w:p>
    <w:p w:rsidR="00CA28E3" w:rsidRDefault="00CA28E3" w:rsidP="00CA28E3">
      <w:pPr>
        <w:pStyle w:val="Body"/>
        <w:spacing w:before="120"/>
        <w:rPr>
          <w:rStyle w:val="SourceChar"/>
        </w:rPr>
      </w:pPr>
      <w:r>
        <w:rPr>
          <w:rStyle w:val="SourceChar"/>
        </w:rPr>
        <w:t>Source: Bloomberg, iBoxx, J.P. Morgan.</w:t>
      </w:r>
    </w:p>
    <w:p w:rsidR="00CA28E3" w:rsidRPr="00C74F40" w:rsidRDefault="00CA28E3" w:rsidP="00CA28E3">
      <w:pPr>
        <w:autoSpaceDE w:val="0"/>
        <w:autoSpaceDN w:val="0"/>
        <w:adjustRightInd w:val="0"/>
        <w:rPr>
          <w:sz w:val="20"/>
          <w:szCs w:val="20"/>
        </w:rPr>
      </w:pPr>
      <w:r w:rsidRPr="00C74F40">
        <w:rPr>
          <w:b/>
          <w:sz w:val="20"/>
          <w:szCs w:val="20"/>
        </w:rPr>
        <w:t>We stay long US HY spreads but took profit on our long Euro HY spread position</w:t>
      </w:r>
      <w:r w:rsidRPr="00C74F40">
        <w:rPr>
          <w:sz w:val="20"/>
          <w:szCs w:val="20"/>
        </w:rPr>
        <w:t xml:space="preserve"> at the beginning of June as credit metrics were worsening and yields had reached very low levels. Since then, Euro HY spreads are 2bp wider, while US HY is 11bp tighter. Next year’s expected dividend yield on the Eurostoxx50 is now above the Euro HY yield-to-worst for the first time since we have data in 2004 (Figure 1). Additionally, with spreads and yields so low, equities likely have significantly more upside in terms of capital appreciation than credit (</w:t>
      </w:r>
      <w:r w:rsidRPr="00C74F40">
        <w:rPr>
          <w:i/>
          <w:sz w:val="20"/>
          <w:szCs w:val="20"/>
        </w:rPr>
        <w:t>European High Yield Market Update and Commentary</w:t>
      </w:r>
      <w:r w:rsidRPr="00C74F40">
        <w:rPr>
          <w:sz w:val="20"/>
          <w:szCs w:val="20"/>
        </w:rPr>
        <w:t>, Matthew Bailey et al.)</w:t>
      </w:r>
    </w:p>
    <w:p w:rsidR="00CA28E3" w:rsidRDefault="00CA28E3" w:rsidP="00CA28E3">
      <w:pPr>
        <w:autoSpaceDE w:val="0"/>
        <w:autoSpaceDN w:val="0"/>
        <w:adjustRightInd w:val="0"/>
        <w:rPr>
          <w:rFonts w:eastAsiaTheme="minorEastAsia"/>
          <w:b/>
          <w:sz w:val="20"/>
          <w:szCs w:val="20"/>
          <w:lang w:val="en-GB" w:eastAsia="ja-JP"/>
        </w:rPr>
      </w:pPr>
    </w:p>
    <w:p w:rsidR="00CA28E3" w:rsidRDefault="00CA28E3" w:rsidP="00CA28E3">
      <w:pPr>
        <w:autoSpaceDE w:val="0"/>
        <w:autoSpaceDN w:val="0"/>
        <w:adjustRightInd w:val="0"/>
        <w:rPr>
          <w:rFonts w:eastAsiaTheme="minorEastAsia"/>
          <w:b/>
          <w:sz w:val="20"/>
          <w:szCs w:val="20"/>
          <w:lang w:val="en-GB" w:eastAsia="ja-JP"/>
        </w:rPr>
      </w:pPr>
      <w:r>
        <w:rPr>
          <w:rFonts w:eastAsiaTheme="minorEastAsia"/>
          <w:sz w:val="20"/>
          <w:szCs w:val="20"/>
          <w:lang w:val="en-GB" w:eastAsia="ja-JP"/>
        </w:rPr>
        <w:t xml:space="preserve">In </w:t>
      </w:r>
      <w:r w:rsidRPr="0056397F">
        <w:rPr>
          <w:rFonts w:eastAsiaTheme="minorEastAsia"/>
          <w:b/>
          <w:sz w:val="20"/>
          <w:szCs w:val="20"/>
          <w:lang w:val="en-GB" w:eastAsia="ja-JP"/>
        </w:rPr>
        <w:t>Europe</w:t>
      </w:r>
      <w:r>
        <w:rPr>
          <w:rFonts w:eastAsiaTheme="minorEastAsia"/>
          <w:sz w:val="20"/>
          <w:szCs w:val="20"/>
          <w:lang w:val="en-GB" w:eastAsia="ja-JP"/>
        </w:rPr>
        <w:t xml:space="preserve">, financials have underperformed non-financials significantly over the past month on position squaring following the ECB’s TLTRO announcement and the growing risk of widening fines on European banks. We still like European financials, given they are continuing to delever while non-financial credit metrics are worsening but we trim our OW. </w:t>
      </w:r>
      <w:r>
        <w:rPr>
          <w:rFonts w:eastAsiaTheme="minorEastAsia"/>
          <w:b/>
          <w:sz w:val="20"/>
          <w:szCs w:val="20"/>
          <w:lang w:val="en-GB" w:eastAsia="ja-JP"/>
        </w:rPr>
        <w:t xml:space="preserve">In EM, </w:t>
      </w:r>
      <w:r w:rsidRPr="00FF2C51">
        <w:rPr>
          <w:rFonts w:eastAsiaTheme="minorEastAsia"/>
          <w:sz w:val="20"/>
          <w:szCs w:val="20"/>
          <w:lang w:val="en-GB" w:eastAsia="ja-JP"/>
        </w:rPr>
        <w:t>we maintain our long EMBIG and CEMBI spread trades but we close our long in NEXGEM ex-Argentina at a loss.</w:t>
      </w:r>
    </w:p>
    <w:p w:rsidR="00CA28E3" w:rsidRDefault="00CA28E3" w:rsidP="00CA28E3">
      <w:pPr>
        <w:autoSpaceDE w:val="0"/>
        <w:autoSpaceDN w:val="0"/>
        <w:adjustRightInd w:val="0"/>
        <w:rPr>
          <w:rFonts w:eastAsiaTheme="minorEastAsia"/>
          <w:b/>
          <w:sz w:val="20"/>
          <w:szCs w:val="20"/>
          <w:lang w:val="en-GB" w:eastAsia="ja-JP"/>
        </w:rPr>
      </w:pPr>
    </w:p>
    <w:p w:rsidR="00CA28E3" w:rsidRDefault="00CA28E3" w:rsidP="00CA28E3">
      <w:pPr>
        <w:autoSpaceDE w:val="0"/>
        <w:autoSpaceDN w:val="0"/>
        <w:adjustRightInd w:val="0"/>
        <w:rPr>
          <w:rFonts w:eastAsiaTheme="minorEastAsia"/>
          <w:sz w:val="20"/>
          <w:szCs w:val="20"/>
          <w:lang w:val="en-GB" w:eastAsia="ja-JP"/>
        </w:rPr>
      </w:pPr>
      <w:r w:rsidRPr="00FF2C51">
        <w:rPr>
          <w:rFonts w:eastAsiaTheme="minorEastAsia"/>
          <w:sz w:val="20"/>
          <w:szCs w:val="20"/>
          <w:lang w:val="en-GB" w:eastAsia="ja-JP"/>
        </w:rPr>
        <w:t xml:space="preserve">Our US HG strategists have added </w:t>
      </w:r>
      <w:r w:rsidRPr="00A94EC1">
        <w:rPr>
          <w:rFonts w:eastAsiaTheme="minorEastAsia"/>
          <w:b/>
          <w:sz w:val="20"/>
          <w:szCs w:val="20"/>
          <w:lang w:val="en-GB" w:eastAsia="ja-JP"/>
        </w:rPr>
        <w:t>an additional framework for evaluating the credit fundamentals of HG issuers</w:t>
      </w:r>
      <w:r w:rsidRPr="00FF2C51">
        <w:rPr>
          <w:rFonts w:eastAsiaTheme="minorEastAsia"/>
          <w:sz w:val="20"/>
          <w:szCs w:val="20"/>
          <w:lang w:val="en-GB" w:eastAsia="ja-JP"/>
        </w:rPr>
        <w:t xml:space="preserve"> which takes into account the changing composition of the </w:t>
      </w:r>
      <w:r>
        <w:rPr>
          <w:rFonts w:eastAsiaTheme="minorEastAsia"/>
          <w:sz w:val="20"/>
          <w:szCs w:val="20"/>
          <w:lang w:val="en-GB" w:eastAsia="ja-JP"/>
        </w:rPr>
        <w:t xml:space="preserve">US </w:t>
      </w:r>
      <w:r w:rsidRPr="00FF2C51">
        <w:rPr>
          <w:rFonts w:eastAsiaTheme="minorEastAsia"/>
          <w:sz w:val="20"/>
          <w:szCs w:val="20"/>
          <w:lang w:val="en-GB" w:eastAsia="ja-JP"/>
        </w:rPr>
        <w:t xml:space="preserve">HG </w:t>
      </w:r>
      <w:r>
        <w:rPr>
          <w:rFonts w:eastAsiaTheme="minorEastAsia"/>
          <w:sz w:val="20"/>
          <w:szCs w:val="20"/>
          <w:lang w:val="en-GB" w:eastAsia="ja-JP"/>
        </w:rPr>
        <w:t>m</w:t>
      </w:r>
      <w:r w:rsidRPr="00FF2C51">
        <w:rPr>
          <w:rFonts w:eastAsiaTheme="minorEastAsia"/>
          <w:sz w:val="20"/>
          <w:szCs w:val="20"/>
          <w:lang w:val="en-GB" w:eastAsia="ja-JP"/>
        </w:rPr>
        <w:t>arket</w:t>
      </w:r>
      <w:r>
        <w:rPr>
          <w:rFonts w:eastAsiaTheme="minorEastAsia"/>
          <w:sz w:val="20"/>
          <w:szCs w:val="20"/>
          <w:lang w:val="en-GB" w:eastAsia="ja-JP"/>
        </w:rPr>
        <w:t xml:space="preserve"> </w:t>
      </w:r>
      <w:r w:rsidRPr="00FF2C51">
        <w:rPr>
          <w:rFonts w:eastAsiaTheme="minorEastAsia"/>
          <w:sz w:val="20"/>
          <w:szCs w:val="20"/>
          <w:lang w:val="en-GB" w:eastAsia="ja-JP"/>
        </w:rPr>
        <w:t>over time. For key metrics such as leverage and interest coverage there has been</w:t>
      </w:r>
      <w:r>
        <w:rPr>
          <w:rFonts w:eastAsiaTheme="minorEastAsia"/>
          <w:sz w:val="20"/>
          <w:szCs w:val="20"/>
          <w:lang w:val="en-GB" w:eastAsia="ja-JP"/>
        </w:rPr>
        <w:t xml:space="preserve"> a </w:t>
      </w:r>
      <w:r w:rsidRPr="00FF2C51">
        <w:rPr>
          <w:rFonts w:eastAsiaTheme="minorEastAsia"/>
          <w:sz w:val="20"/>
          <w:szCs w:val="20"/>
          <w:lang w:val="en-GB" w:eastAsia="ja-JP"/>
        </w:rPr>
        <w:t>deterioration over the past few years for individual issuers, but the</w:t>
      </w:r>
      <w:r>
        <w:rPr>
          <w:rFonts w:eastAsiaTheme="minorEastAsia"/>
          <w:sz w:val="20"/>
          <w:szCs w:val="20"/>
          <w:lang w:val="en-GB" w:eastAsia="ja-JP"/>
        </w:rPr>
        <w:t xml:space="preserve"> </w:t>
      </w:r>
      <w:r w:rsidRPr="00FF2C51">
        <w:rPr>
          <w:rFonts w:eastAsiaTheme="minorEastAsia"/>
          <w:sz w:val="20"/>
          <w:szCs w:val="20"/>
          <w:lang w:val="en-GB" w:eastAsia="ja-JP"/>
        </w:rPr>
        <w:t>composition of the market has changed such that this is mostly offset at the index</w:t>
      </w:r>
      <w:r>
        <w:rPr>
          <w:rFonts w:eastAsiaTheme="minorEastAsia"/>
          <w:sz w:val="20"/>
          <w:szCs w:val="20"/>
          <w:lang w:val="en-GB" w:eastAsia="ja-JP"/>
        </w:rPr>
        <w:t xml:space="preserve"> </w:t>
      </w:r>
      <w:r w:rsidRPr="00FF2C51">
        <w:rPr>
          <w:rFonts w:eastAsiaTheme="minorEastAsia"/>
          <w:sz w:val="20"/>
          <w:szCs w:val="20"/>
          <w:lang w:val="en-GB" w:eastAsia="ja-JP"/>
        </w:rPr>
        <w:t>level. Comparing these metrics to spreads shows that spreads have tightened while</w:t>
      </w:r>
      <w:r>
        <w:rPr>
          <w:rFonts w:eastAsiaTheme="minorEastAsia"/>
          <w:sz w:val="20"/>
          <w:szCs w:val="20"/>
          <w:lang w:val="en-GB" w:eastAsia="ja-JP"/>
        </w:rPr>
        <w:t xml:space="preserve"> </w:t>
      </w:r>
      <w:r w:rsidRPr="00FF2C51">
        <w:rPr>
          <w:rFonts w:eastAsiaTheme="minorEastAsia"/>
          <w:sz w:val="20"/>
          <w:szCs w:val="20"/>
          <w:lang w:val="en-GB" w:eastAsia="ja-JP"/>
        </w:rPr>
        <w:t xml:space="preserve">leverage has </w:t>
      </w:r>
      <w:r>
        <w:rPr>
          <w:rFonts w:eastAsiaTheme="minorEastAsia"/>
          <w:sz w:val="20"/>
          <w:szCs w:val="20"/>
          <w:lang w:val="en-GB" w:eastAsia="ja-JP"/>
        </w:rPr>
        <w:t xml:space="preserve">risen </w:t>
      </w:r>
      <w:r w:rsidRPr="00FF2C51">
        <w:rPr>
          <w:rFonts w:eastAsiaTheme="minorEastAsia"/>
          <w:sz w:val="20"/>
          <w:szCs w:val="20"/>
          <w:lang w:val="en-GB" w:eastAsia="ja-JP"/>
        </w:rPr>
        <w:t>modestly, but the trend in interest coverage is supportive</w:t>
      </w:r>
      <w:r>
        <w:rPr>
          <w:rFonts w:eastAsiaTheme="minorEastAsia"/>
          <w:sz w:val="20"/>
          <w:szCs w:val="20"/>
          <w:lang w:val="en-GB" w:eastAsia="ja-JP"/>
        </w:rPr>
        <w:t xml:space="preserve"> </w:t>
      </w:r>
      <w:r w:rsidRPr="00FF2C51">
        <w:rPr>
          <w:rFonts w:eastAsiaTheme="minorEastAsia"/>
          <w:sz w:val="20"/>
          <w:szCs w:val="20"/>
          <w:lang w:val="en-GB" w:eastAsia="ja-JP"/>
        </w:rPr>
        <w:t>of the tighter spreads</w:t>
      </w:r>
      <w:r>
        <w:rPr>
          <w:rFonts w:eastAsiaTheme="minorEastAsia"/>
          <w:sz w:val="20"/>
          <w:szCs w:val="20"/>
          <w:lang w:val="en-GB" w:eastAsia="ja-JP"/>
        </w:rPr>
        <w:t xml:space="preserve"> (</w:t>
      </w:r>
      <w:r w:rsidRPr="00E81897">
        <w:rPr>
          <w:rFonts w:eastAsiaTheme="minorEastAsia"/>
          <w:i/>
          <w:sz w:val="20"/>
          <w:szCs w:val="20"/>
          <w:lang w:val="en-GB" w:eastAsia="ja-JP"/>
        </w:rPr>
        <w:t>CMOS</w:t>
      </w:r>
      <w:r>
        <w:rPr>
          <w:rFonts w:eastAsiaTheme="minorEastAsia"/>
          <w:sz w:val="20"/>
          <w:szCs w:val="20"/>
          <w:lang w:val="en-GB" w:eastAsia="ja-JP"/>
        </w:rPr>
        <w:t>, Beinstein et al., Jun 27)</w:t>
      </w:r>
      <w:r w:rsidRPr="00FF2C51">
        <w:rPr>
          <w:rFonts w:eastAsiaTheme="minorEastAsia"/>
          <w:sz w:val="20"/>
          <w:szCs w:val="20"/>
          <w:lang w:val="en-GB" w:eastAsia="ja-JP"/>
        </w:rPr>
        <w:t>.</w:t>
      </w:r>
    </w:p>
    <w:p w:rsidR="00CA28E3" w:rsidRPr="00FF2C51" w:rsidRDefault="00CA28E3" w:rsidP="00CA28E3">
      <w:pPr>
        <w:autoSpaceDE w:val="0"/>
        <w:autoSpaceDN w:val="0"/>
        <w:adjustRightInd w:val="0"/>
        <w:rPr>
          <w:rFonts w:eastAsiaTheme="minorEastAsia"/>
          <w:sz w:val="20"/>
          <w:szCs w:val="20"/>
          <w:lang w:val="en-GB" w:eastAsia="ja-JP"/>
        </w:rPr>
      </w:pPr>
    </w:p>
    <w:p w:rsidR="00CA28E3" w:rsidRDefault="00CA28E3" w:rsidP="00CA28E3">
      <w:pPr>
        <w:pStyle w:val="Caption"/>
        <w:spacing w:after="0"/>
      </w:pPr>
      <w:bookmarkStart w:id="15" w:name="_Ref387210354"/>
      <w:r>
        <w:lastRenderedPageBreak/>
        <w:t xml:space="preserve">Figure </w:t>
      </w:r>
      <w:r>
        <w:rPr>
          <w:noProof/>
        </w:rPr>
        <w:t>2</w:t>
      </w:r>
      <w:bookmarkEnd w:id="15"/>
      <w:r>
        <w:t>: EM spread over US HG</w:t>
      </w:r>
    </w:p>
    <w:p w:rsidR="00CA28E3" w:rsidRDefault="00CA28E3" w:rsidP="00CA28E3">
      <w:pPr>
        <w:pStyle w:val="Units"/>
        <w:rPr>
          <w:rFonts w:eastAsiaTheme="minorEastAsia"/>
          <w:sz w:val="20"/>
          <w:szCs w:val="20"/>
          <w:lang w:val="en-GB" w:eastAsia="ja-JP"/>
        </w:rPr>
      </w:pPr>
      <w:r>
        <w:t xml:space="preserve">Basis points, </w:t>
      </w:r>
      <w:r>
        <w:rPr>
          <w:lang w:val="en-GB" w:eastAsia="ja-JP"/>
        </w:rPr>
        <w:t>adjusted for differences in maturity, sector and rating</w:t>
      </w:r>
      <w:r w:rsidRPr="002D762D">
        <w:rPr>
          <w:szCs w:val="20"/>
        </w:rPr>
        <w:t xml:space="preserve"> </w:t>
      </w:r>
      <w:r w:rsidRPr="000F2CDC">
        <w:rPr>
          <w:noProof/>
          <w:szCs w:val="20"/>
        </w:rPr>
        <w:drawing>
          <wp:inline distT="0" distB="0" distL="0" distR="0">
            <wp:extent cx="3070225" cy="2007927"/>
            <wp:effectExtent l="19050" t="0" r="0" b="0"/>
            <wp:docPr id="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srcRect/>
                    <a:stretch>
                      <a:fillRect/>
                    </a:stretch>
                  </pic:blipFill>
                  <pic:spPr bwMode="auto">
                    <a:xfrm>
                      <a:off x="0" y="0"/>
                      <a:ext cx="3070225" cy="2007927"/>
                    </a:xfrm>
                    <a:prstGeom prst="rect">
                      <a:avLst/>
                    </a:prstGeom>
                    <a:noFill/>
                    <a:ln w="9525">
                      <a:noFill/>
                      <a:miter lim="800000"/>
                      <a:headEnd/>
                      <a:tailEnd/>
                    </a:ln>
                  </pic:spPr>
                </pic:pic>
              </a:graphicData>
            </a:graphic>
          </wp:inline>
        </w:drawing>
      </w:r>
    </w:p>
    <w:p w:rsidR="00CA28E3" w:rsidRDefault="00CA28E3" w:rsidP="00CA28E3">
      <w:pPr>
        <w:autoSpaceDE w:val="0"/>
        <w:autoSpaceDN w:val="0"/>
        <w:adjustRightInd w:val="0"/>
        <w:rPr>
          <w:rStyle w:val="SourceChar"/>
        </w:rPr>
      </w:pPr>
      <w:r w:rsidRPr="00CE2CB9">
        <w:rPr>
          <w:rFonts w:ascii="Arial Narrow" w:hAnsi="Arial Narrow"/>
          <w:sz w:val="14"/>
          <w:lang w:val="en-GB" w:eastAsia="ja-JP"/>
        </w:rPr>
        <w:t xml:space="preserve">Source: </w:t>
      </w:r>
      <w:r>
        <w:rPr>
          <w:rStyle w:val="SourceChar"/>
        </w:rPr>
        <w:t>J.P. Morgan EM corporate research (</w:t>
      </w:r>
      <w:r w:rsidRPr="002D762D">
        <w:rPr>
          <w:rStyle w:val="SourceChar"/>
          <w:i/>
        </w:rPr>
        <w:t>EM vs. US HG Relative Value Report</w:t>
      </w:r>
      <w:r>
        <w:rPr>
          <w:rStyle w:val="SourceChar"/>
        </w:rPr>
        <w:t>, Eric Beinstein and YM Hong)</w:t>
      </w:r>
    </w:p>
    <w:p w:rsidR="00CA28E3" w:rsidRDefault="00CA28E3" w:rsidP="00CA28E3">
      <w:pPr>
        <w:autoSpaceDE w:val="0"/>
        <w:autoSpaceDN w:val="0"/>
        <w:adjustRightInd w:val="0"/>
        <w:rPr>
          <w:b/>
          <w:sz w:val="20"/>
          <w:szCs w:val="20"/>
        </w:rPr>
      </w:pPr>
    </w:p>
    <w:p w:rsidR="00CA28E3" w:rsidRDefault="00CA28E3" w:rsidP="00CA28E3">
      <w:pPr>
        <w:pStyle w:val="Caption"/>
        <w:spacing w:after="0"/>
      </w:pPr>
      <w:r>
        <w:t xml:space="preserve">Figure </w:t>
      </w:r>
      <w:r>
        <w:rPr>
          <w:noProof/>
        </w:rPr>
        <w:t>3</w:t>
      </w:r>
      <w:r>
        <w:t xml:space="preserve">: US HG credit spreads </w:t>
      </w:r>
    </w:p>
    <w:p w:rsidR="00CA28E3" w:rsidRPr="00F7385C" w:rsidRDefault="00CA28E3" w:rsidP="00CA28E3">
      <w:pPr>
        <w:pStyle w:val="Units"/>
        <w:spacing w:after="0"/>
      </w:pPr>
      <w:r>
        <w:t>Bp. JULI index.</w:t>
      </w:r>
    </w:p>
    <w:p w:rsidR="00CA28E3" w:rsidRDefault="00CA28E3" w:rsidP="00CA28E3">
      <w:pPr>
        <w:autoSpaceDE w:val="0"/>
        <w:autoSpaceDN w:val="0"/>
        <w:adjustRightInd w:val="0"/>
        <w:rPr>
          <w:rFonts w:eastAsiaTheme="minorEastAsia"/>
          <w:sz w:val="20"/>
          <w:szCs w:val="20"/>
          <w:lang w:val="en-GB" w:eastAsia="ja-JP"/>
        </w:rPr>
      </w:pPr>
      <w:r w:rsidRPr="000F2CDC">
        <w:rPr>
          <w:noProof/>
          <w:szCs w:val="20"/>
        </w:rPr>
        <w:drawing>
          <wp:inline distT="0" distB="0" distL="0" distR="0">
            <wp:extent cx="2952750" cy="2076450"/>
            <wp:effectExtent l="19050" t="0" r="0" b="0"/>
            <wp:docPr id="1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srcRect/>
                    <a:stretch>
                      <a:fillRect/>
                    </a:stretch>
                  </pic:blipFill>
                  <pic:spPr bwMode="auto">
                    <a:xfrm>
                      <a:off x="0" y="0"/>
                      <a:ext cx="2952750" cy="2076450"/>
                    </a:xfrm>
                    <a:prstGeom prst="rect">
                      <a:avLst/>
                    </a:prstGeom>
                    <a:noFill/>
                    <a:ln w="9525">
                      <a:noFill/>
                      <a:miter lim="800000"/>
                      <a:headEnd/>
                      <a:tailEnd/>
                    </a:ln>
                  </pic:spPr>
                </pic:pic>
              </a:graphicData>
            </a:graphic>
          </wp:inline>
        </w:drawing>
      </w:r>
    </w:p>
    <w:p w:rsidR="00CA28E3" w:rsidRDefault="00CA28E3" w:rsidP="00CA28E3">
      <w:pPr>
        <w:autoSpaceDE w:val="0"/>
        <w:autoSpaceDN w:val="0"/>
        <w:adjustRightInd w:val="0"/>
        <w:spacing w:after="240"/>
        <w:rPr>
          <w:rStyle w:val="SourceChar"/>
        </w:rPr>
      </w:pPr>
      <w:r w:rsidRPr="00CE2CB9">
        <w:rPr>
          <w:rFonts w:ascii="Arial Narrow" w:hAnsi="Arial Narrow"/>
          <w:sz w:val="14"/>
          <w:lang w:val="en-GB" w:eastAsia="ja-JP"/>
        </w:rPr>
        <w:t xml:space="preserve">Source: </w:t>
      </w:r>
      <w:r>
        <w:rPr>
          <w:rStyle w:val="SourceChar"/>
        </w:rPr>
        <w:t>J.P. Morgan, Barclays</w:t>
      </w:r>
    </w:p>
    <w:p w:rsidR="00CA28E3" w:rsidRDefault="00CA28E3" w:rsidP="00CA28E3">
      <w:pPr>
        <w:pStyle w:val="Caption"/>
        <w:spacing w:after="0"/>
      </w:pPr>
      <w:bookmarkStart w:id="16" w:name="_Ref381774136"/>
      <w:r>
        <w:t xml:space="preserve">Figure </w:t>
      </w:r>
      <w:r>
        <w:rPr>
          <w:noProof/>
        </w:rPr>
        <w:t>4</w:t>
      </w:r>
      <w:bookmarkEnd w:id="16"/>
      <w:r>
        <w:t>: US HY credit spreads</w:t>
      </w:r>
    </w:p>
    <w:p w:rsidR="00CA28E3" w:rsidRPr="00F7385C" w:rsidRDefault="00CA28E3" w:rsidP="00CA28E3">
      <w:pPr>
        <w:pStyle w:val="Units"/>
        <w:spacing w:after="0"/>
      </w:pPr>
      <w:r>
        <w:t>Bp. Grey area is the default rate.</w:t>
      </w:r>
    </w:p>
    <w:p w:rsidR="00CA28E3" w:rsidRDefault="00CA28E3" w:rsidP="00CA28E3">
      <w:pPr>
        <w:rPr>
          <w:rFonts w:eastAsiaTheme="minorEastAsia"/>
          <w:sz w:val="20"/>
          <w:lang w:val="en-GB" w:eastAsia="ja-JP"/>
        </w:rPr>
      </w:pPr>
      <w:r w:rsidRPr="000F2CDC">
        <w:rPr>
          <w:noProof/>
        </w:rPr>
        <w:drawing>
          <wp:inline distT="0" distB="0" distL="0" distR="0">
            <wp:extent cx="3009900" cy="2076450"/>
            <wp:effectExtent l="19050" t="0" r="0" b="0"/>
            <wp:docPr id="1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srcRect/>
                    <a:stretch>
                      <a:fillRect/>
                    </a:stretch>
                  </pic:blipFill>
                  <pic:spPr bwMode="auto">
                    <a:xfrm>
                      <a:off x="0" y="0"/>
                      <a:ext cx="3009900" cy="2076450"/>
                    </a:xfrm>
                    <a:prstGeom prst="rect">
                      <a:avLst/>
                    </a:prstGeom>
                    <a:noFill/>
                    <a:ln w="9525">
                      <a:noFill/>
                      <a:miter lim="800000"/>
                      <a:headEnd/>
                      <a:tailEnd/>
                    </a:ln>
                  </pic:spPr>
                </pic:pic>
              </a:graphicData>
            </a:graphic>
          </wp:inline>
        </w:drawing>
      </w:r>
    </w:p>
    <w:p w:rsidR="00CA28E3" w:rsidRPr="002B6493" w:rsidRDefault="00CA28E3" w:rsidP="00CA28E3">
      <w:pPr>
        <w:autoSpaceDE w:val="0"/>
        <w:autoSpaceDN w:val="0"/>
        <w:adjustRightInd w:val="0"/>
        <w:rPr>
          <w:rFonts w:eastAsiaTheme="minorEastAsia"/>
          <w:b/>
          <w:sz w:val="20"/>
          <w:szCs w:val="20"/>
          <w:lang w:val="en-GB" w:eastAsia="ja-JP"/>
        </w:rPr>
      </w:pPr>
      <w:r w:rsidRPr="00CE2CB9">
        <w:rPr>
          <w:rFonts w:ascii="Arial Narrow" w:hAnsi="Arial Narrow"/>
          <w:sz w:val="14"/>
          <w:lang w:val="en-GB" w:eastAsia="ja-JP"/>
        </w:rPr>
        <w:t xml:space="preserve">Source: </w:t>
      </w:r>
      <w:r>
        <w:rPr>
          <w:rStyle w:val="SourceChar"/>
        </w:rPr>
        <w:t>J.P. Morgan, Barclays</w:t>
      </w:r>
    </w:p>
    <w:p w:rsidR="00CA28E3" w:rsidRDefault="00CA28E3" w:rsidP="00CA28E3">
      <w:pPr>
        <w:autoSpaceDE w:val="0"/>
        <w:autoSpaceDN w:val="0"/>
        <w:adjustRightInd w:val="0"/>
        <w:rPr>
          <w:rFonts w:eastAsiaTheme="minorEastAsia"/>
          <w:sz w:val="20"/>
          <w:szCs w:val="20"/>
          <w:lang w:val="en-GB" w:eastAsia="ja-JP"/>
        </w:rPr>
      </w:pPr>
    </w:p>
    <w:p w:rsidR="00CA28E3" w:rsidRDefault="00CA28E3" w:rsidP="00CA28E3">
      <w:pPr>
        <w:pStyle w:val="Heading2"/>
      </w:pPr>
      <w:r>
        <w:lastRenderedPageBreak/>
        <w:t>Long-short credit portfolio</w:t>
      </w:r>
    </w:p>
    <w:p w:rsidR="00CA28E3" w:rsidRPr="004F22D2" w:rsidRDefault="00CA28E3" w:rsidP="00CA28E3">
      <w:pPr>
        <w:pStyle w:val="Bullet"/>
        <w:tabs>
          <w:tab w:val="clear" w:pos="288"/>
          <w:tab w:val="clear" w:pos="360"/>
        </w:tabs>
        <w:autoSpaceDE w:val="0"/>
        <w:autoSpaceDN w:val="0"/>
        <w:adjustRightInd w:val="0"/>
        <w:spacing w:after="0"/>
        <w:ind w:left="270" w:hanging="195"/>
        <w:rPr>
          <w:b/>
        </w:rPr>
      </w:pPr>
      <w:r w:rsidRPr="004F22D2">
        <w:rPr>
          <w:b/>
        </w:rPr>
        <w:t xml:space="preserve">Long </w:t>
      </w:r>
      <w:r>
        <w:rPr>
          <w:b/>
        </w:rPr>
        <w:t>US</w:t>
      </w:r>
      <w:r w:rsidRPr="004F22D2">
        <w:rPr>
          <w:b/>
        </w:rPr>
        <w:t xml:space="preserve"> HY</w:t>
      </w:r>
      <w:r>
        <w:rPr>
          <w:b/>
        </w:rPr>
        <w:t xml:space="preserve"> spreads</w:t>
      </w:r>
      <w:r w:rsidRPr="004F22D2">
        <w:rPr>
          <w:b/>
        </w:rPr>
        <w:t xml:space="preserve"> </w:t>
      </w:r>
      <w:r w:rsidRPr="00AF377E">
        <w:t>(</w:t>
      </w:r>
      <w:r>
        <w:rPr>
          <w:color w:val="4F81BD" w:themeColor="accent1"/>
        </w:rPr>
        <w:sym w:font="Wingdings" w:char="F0AB"/>
      </w:r>
      <w:r>
        <w:rPr>
          <w:color w:val="4F81BD" w:themeColor="accent1"/>
        </w:rPr>
        <w:sym w:font="Wingdings" w:char="F0AB"/>
      </w:r>
      <w:r w:rsidRPr="00AF377E">
        <w:t>)</w:t>
      </w:r>
    </w:p>
    <w:p w:rsidR="00CA28E3" w:rsidRDefault="00CA28E3" w:rsidP="00CA28E3">
      <w:pPr>
        <w:autoSpaceDE w:val="0"/>
        <w:autoSpaceDN w:val="0"/>
        <w:adjustRightInd w:val="0"/>
        <w:spacing w:after="240"/>
        <w:ind w:left="288"/>
        <w:rPr>
          <w:color w:val="000000"/>
          <w:sz w:val="20"/>
          <w:szCs w:val="20"/>
        </w:rPr>
      </w:pPr>
      <w:r>
        <w:rPr>
          <w:color w:val="000000"/>
          <w:sz w:val="20"/>
          <w:szCs w:val="20"/>
        </w:rPr>
        <w:t>High-yield spreads remain elevated vs. default rates, which have now fallen below 1%. US HY spreads are also still around 100bp above the lows seen in the last two expansions and we expect them to tighten further.</w:t>
      </w:r>
    </w:p>
    <w:p w:rsidR="00CA28E3" w:rsidRPr="00D5072A" w:rsidRDefault="00CA28E3" w:rsidP="00CA28E3">
      <w:pPr>
        <w:pStyle w:val="Bullet"/>
        <w:tabs>
          <w:tab w:val="clear" w:pos="288"/>
          <w:tab w:val="clear" w:pos="360"/>
        </w:tabs>
        <w:autoSpaceDE w:val="0"/>
        <w:autoSpaceDN w:val="0"/>
        <w:adjustRightInd w:val="0"/>
        <w:spacing w:after="0"/>
        <w:ind w:left="270" w:hanging="195"/>
        <w:rPr>
          <w:rFonts w:eastAsia="Times New Roman"/>
          <w:szCs w:val="20"/>
        </w:rPr>
      </w:pPr>
      <w:r>
        <w:rPr>
          <w:b/>
        </w:rPr>
        <w:t>L</w:t>
      </w:r>
      <w:r w:rsidRPr="002D7E7B">
        <w:rPr>
          <w:b/>
        </w:rPr>
        <w:t>ong</w:t>
      </w:r>
      <w:r>
        <w:rPr>
          <w:b/>
        </w:rPr>
        <w:t xml:space="preserve"> EMBIG and CEMBI spreads </w:t>
      </w:r>
      <w:r>
        <w:t>(</w:t>
      </w:r>
      <w:r w:rsidRPr="009D6944">
        <w:rPr>
          <w:color w:val="4F81BD" w:themeColor="accent1"/>
        </w:rPr>
        <w:sym w:font="Wingdings" w:char="F0AB"/>
      </w:r>
      <w:r w:rsidRPr="009D6944">
        <w:rPr>
          <w:color w:val="4F81BD" w:themeColor="accent1"/>
        </w:rPr>
        <w:sym w:font="Wingdings" w:char="F0AB"/>
      </w:r>
      <w:r>
        <w:t>)</w:t>
      </w:r>
    </w:p>
    <w:p w:rsidR="00CA28E3" w:rsidRDefault="00CA28E3" w:rsidP="00CA28E3">
      <w:pPr>
        <w:pStyle w:val="Body"/>
        <w:ind w:left="270"/>
        <w:rPr>
          <w:bCs/>
          <w:color w:val="000000"/>
          <w:szCs w:val="20"/>
        </w:rPr>
      </w:pPr>
      <w:r>
        <w:rPr>
          <w:bCs/>
          <w:color w:val="000000"/>
          <w:szCs w:val="20"/>
        </w:rPr>
        <w:t>Event risk in EM appears to be fading for now, while low volatility and the search for yield are supporting carry trades. Improving economic data in China are also helping.</w:t>
      </w:r>
    </w:p>
    <w:p w:rsidR="00CA28E3" w:rsidRPr="004F22D2" w:rsidRDefault="00CA28E3" w:rsidP="00CA28E3">
      <w:pPr>
        <w:pStyle w:val="Bullet"/>
        <w:tabs>
          <w:tab w:val="clear" w:pos="288"/>
          <w:tab w:val="clear" w:pos="360"/>
        </w:tabs>
        <w:autoSpaceDE w:val="0"/>
        <w:autoSpaceDN w:val="0"/>
        <w:adjustRightInd w:val="0"/>
        <w:spacing w:after="0"/>
        <w:ind w:left="270" w:hanging="195"/>
        <w:rPr>
          <w:b/>
        </w:rPr>
      </w:pPr>
      <w:r>
        <w:rPr>
          <w:b/>
        </w:rPr>
        <w:t>Sell protection on iTraxx senior financials vs. buy protection on CDX.IG</w:t>
      </w:r>
      <w:r w:rsidRPr="00AF377E">
        <w:t xml:space="preserve"> (</w:t>
      </w:r>
      <w:r>
        <w:rPr>
          <w:color w:val="4F81BD" w:themeColor="accent1"/>
        </w:rPr>
        <w:sym w:font="Wingdings" w:char="F0AB"/>
      </w:r>
      <w:r w:rsidRPr="00AF377E">
        <w:t>)</w:t>
      </w:r>
    </w:p>
    <w:p w:rsidR="00CA28E3" w:rsidRDefault="00CA28E3" w:rsidP="00CA28E3">
      <w:pPr>
        <w:pStyle w:val="Body"/>
        <w:spacing w:after="0"/>
        <w:ind w:left="270"/>
        <w:rPr>
          <w:bCs/>
          <w:color w:val="000000"/>
          <w:szCs w:val="20"/>
        </w:rPr>
      </w:pPr>
      <w:r w:rsidRPr="000F2CDC">
        <w:rPr>
          <w:color w:val="000000"/>
          <w:szCs w:val="20"/>
        </w:rPr>
        <w:t>A more advanced credit cycle in the US and deleveraging in Europe mean we go long European HG vs. US HG.</w:t>
      </w:r>
      <w:r>
        <w:rPr>
          <w:color w:val="000000"/>
          <w:szCs w:val="20"/>
        </w:rPr>
        <w:t xml:space="preserve"> European banks should benefit from ECB support and are still in delevering mode. Thus we expect financials to outperform.</w:t>
      </w:r>
    </w:p>
    <w:p w:rsidR="00CA28E3" w:rsidRDefault="00CA28E3" w:rsidP="00CA28E3">
      <w:pPr>
        <w:pStyle w:val="Body"/>
        <w:spacing w:after="0"/>
        <w:ind w:left="270"/>
        <w:rPr>
          <w:bCs/>
          <w:color w:val="000000"/>
          <w:szCs w:val="20"/>
        </w:rPr>
      </w:pPr>
    </w:p>
    <w:p w:rsidR="00CA28E3" w:rsidRPr="00D5072A" w:rsidRDefault="00CA28E3" w:rsidP="00CA28E3">
      <w:pPr>
        <w:pStyle w:val="Bullet"/>
        <w:tabs>
          <w:tab w:val="clear" w:pos="288"/>
          <w:tab w:val="clear" w:pos="360"/>
        </w:tabs>
        <w:autoSpaceDE w:val="0"/>
        <w:autoSpaceDN w:val="0"/>
        <w:adjustRightInd w:val="0"/>
        <w:spacing w:after="0"/>
        <w:ind w:left="270" w:hanging="195"/>
        <w:rPr>
          <w:rFonts w:eastAsia="Times New Roman"/>
          <w:szCs w:val="20"/>
        </w:rPr>
      </w:pPr>
      <w:r>
        <w:rPr>
          <w:b/>
        </w:rPr>
        <w:t>L</w:t>
      </w:r>
      <w:r w:rsidRPr="002D7E7B">
        <w:rPr>
          <w:b/>
        </w:rPr>
        <w:t>ong</w:t>
      </w:r>
      <w:r>
        <w:rPr>
          <w:b/>
        </w:rPr>
        <w:t xml:space="preserve"> US and EU HG FINs vs. non-FINs in spreads </w:t>
      </w:r>
      <w:r>
        <w:t>(</w:t>
      </w:r>
      <w:r w:rsidRPr="009D6944">
        <w:rPr>
          <w:color w:val="4F81BD" w:themeColor="accent1"/>
        </w:rPr>
        <w:sym w:font="Wingdings" w:char="F0AB"/>
      </w:r>
      <w:r>
        <w:t>)</w:t>
      </w:r>
    </w:p>
    <w:p w:rsidR="00CA28E3" w:rsidRPr="00F87731" w:rsidRDefault="00CA28E3" w:rsidP="00CA28E3">
      <w:pPr>
        <w:pStyle w:val="Body"/>
        <w:spacing w:after="0"/>
        <w:ind w:left="270"/>
        <w:rPr>
          <w:bCs/>
          <w:color w:val="000000"/>
          <w:szCs w:val="20"/>
        </w:rPr>
      </w:pPr>
      <w:r>
        <w:rPr>
          <w:bCs/>
          <w:color w:val="000000"/>
          <w:szCs w:val="20"/>
        </w:rPr>
        <w:t xml:space="preserve">Banks remain in delevering mode, especially in Europe, while non-financials are seeing leverage increase somewhat as they issue debt to buy back their own stock. In Europe, the ECB measure, coupled with continued strong demand for quality spread product, make us OW financials. </w:t>
      </w:r>
    </w:p>
    <w:p w:rsidR="00CA28E3" w:rsidRDefault="00CA28E3" w:rsidP="00CA28E3">
      <w:pPr>
        <w:pStyle w:val="Bullet"/>
        <w:numPr>
          <w:ilvl w:val="0"/>
          <w:numId w:val="0"/>
        </w:numPr>
        <w:tabs>
          <w:tab w:val="clear" w:pos="288"/>
        </w:tabs>
        <w:spacing w:after="0"/>
        <w:ind w:left="288"/>
        <w:rPr>
          <w:bCs/>
          <w:color w:val="000000"/>
          <w:szCs w:val="20"/>
        </w:rPr>
      </w:pPr>
    </w:p>
    <w:p w:rsidR="00CA28E3" w:rsidRPr="00D5072A" w:rsidRDefault="00CA28E3" w:rsidP="00CA28E3">
      <w:pPr>
        <w:pStyle w:val="Bullet"/>
        <w:tabs>
          <w:tab w:val="clear" w:pos="288"/>
          <w:tab w:val="clear" w:pos="360"/>
        </w:tabs>
        <w:autoSpaceDE w:val="0"/>
        <w:autoSpaceDN w:val="0"/>
        <w:adjustRightInd w:val="0"/>
        <w:spacing w:after="0"/>
        <w:ind w:left="270" w:hanging="195"/>
        <w:rPr>
          <w:rFonts w:eastAsia="Times New Roman"/>
          <w:szCs w:val="20"/>
        </w:rPr>
      </w:pPr>
      <w:r>
        <w:rPr>
          <w:b/>
        </w:rPr>
        <w:t>Close L</w:t>
      </w:r>
      <w:r w:rsidRPr="002D7E7B">
        <w:rPr>
          <w:b/>
        </w:rPr>
        <w:t>ong</w:t>
      </w:r>
      <w:r>
        <w:rPr>
          <w:b/>
        </w:rPr>
        <w:t xml:space="preserve"> NEXGEM ex-Argentina </w:t>
      </w:r>
      <w:r>
        <w:t>(</w:t>
      </w:r>
      <w:r w:rsidRPr="009D6944">
        <w:rPr>
          <w:color w:val="4F81BD" w:themeColor="accent1"/>
        </w:rPr>
        <w:sym w:font="Wingdings" w:char="F0AB"/>
      </w:r>
      <w:r>
        <w:t>)</w:t>
      </w:r>
    </w:p>
    <w:p w:rsidR="00CA28E3" w:rsidRDefault="00CA28E3" w:rsidP="00CA28E3">
      <w:pPr>
        <w:pStyle w:val="Bullet"/>
        <w:numPr>
          <w:ilvl w:val="0"/>
          <w:numId w:val="0"/>
        </w:numPr>
        <w:tabs>
          <w:tab w:val="clear" w:pos="288"/>
        </w:tabs>
        <w:spacing w:after="0"/>
        <w:ind w:left="288"/>
        <w:rPr>
          <w:color w:val="000000"/>
          <w:szCs w:val="20"/>
        </w:rPr>
      </w:pPr>
      <w:r>
        <w:rPr>
          <w:bCs/>
          <w:color w:val="000000"/>
          <w:szCs w:val="20"/>
        </w:rPr>
        <w:t xml:space="preserve">NEXGEM underperformed again last month, even excluding Argentina. The index trades on a number of idiosyncratic events in the constituent countries and we now close the trade at a loss. </w:t>
      </w:r>
    </w:p>
    <w:p w:rsidR="00CA28E3" w:rsidRDefault="00CA28E3" w:rsidP="00CA28E3">
      <w:pPr>
        <w:spacing w:after="480" w:line="0" w:lineRule="auto"/>
        <w:rPr>
          <w:rFonts w:ascii="Arial" w:hAnsi="Arial"/>
          <w:b/>
          <w:color w:val="4E8ABE"/>
        </w:rPr>
      </w:pPr>
      <w:r>
        <w:br w:type="page"/>
      </w:r>
    </w:p>
    <w:p w:rsidR="00CA28E3" w:rsidRPr="00142D90" w:rsidRDefault="00CA28E3" w:rsidP="00CA28E3">
      <w:pPr>
        <w:pStyle w:val="Heading2"/>
      </w:pPr>
      <w:r>
        <w:lastRenderedPageBreak/>
        <w:t>Long-only credit portfolio</w:t>
      </w:r>
    </w:p>
    <w:p w:rsidR="00CA28E3" w:rsidRPr="009B4D70" w:rsidRDefault="00CA28E3" w:rsidP="00CA28E3">
      <w:pPr>
        <w:pStyle w:val="Body"/>
        <w:rPr>
          <w:szCs w:val="20"/>
        </w:rPr>
      </w:pPr>
      <w:r w:rsidRPr="009B4D70">
        <w:rPr>
          <w:szCs w:val="20"/>
        </w:rPr>
        <w:t xml:space="preserve">This section presents the long-only version of our credit portfolio. We define a market-capitalization weighted global credit benchmark (hedged into USD), using the most representative ETF on each sector to track total returns. We weight each component in the active portfolio, according to our expectations of relative returns and risks over the coming months. Table </w:t>
      </w:r>
      <w:r w:rsidRPr="009B4D70">
        <w:rPr>
          <w:noProof/>
          <w:szCs w:val="20"/>
        </w:rPr>
        <w:t>1</w:t>
      </w:r>
      <w:r w:rsidRPr="009B4D70">
        <w:rPr>
          <w:szCs w:val="20"/>
        </w:rPr>
        <w:t xml:space="preserve"> shows our active allocations as well as the portfolio’s yield, rating and duration</w:t>
      </w:r>
    </w:p>
    <w:p w:rsidR="00CA28E3" w:rsidRPr="009B4D70" w:rsidRDefault="00CA28E3" w:rsidP="00CA28E3">
      <w:pPr>
        <w:pStyle w:val="Body"/>
        <w:rPr>
          <w:szCs w:val="20"/>
        </w:rPr>
      </w:pPr>
      <w:r w:rsidRPr="009B4D70">
        <w:rPr>
          <w:szCs w:val="20"/>
        </w:rPr>
        <w:t>This month we maintain our OW in US HY and emerging markets given more attractive spreads than in high grade. We also now move overweight European vs. US HG on A more advanced credit cycle in the US and deleveraging in Europe</w:t>
      </w:r>
      <w:r>
        <w:rPr>
          <w:szCs w:val="20"/>
        </w:rPr>
        <w:t>. This</w:t>
      </w:r>
      <w:r w:rsidRPr="009B4D70">
        <w:rPr>
          <w:szCs w:val="20"/>
        </w:rPr>
        <w:t xml:space="preserve"> positioning generates </w:t>
      </w:r>
      <w:r>
        <w:rPr>
          <w:szCs w:val="20"/>
        </w:rPr>
        <w:t xml:space="preserve">a </w:t>
      </w:r>
      <w:r w:rsidRPr="009B4D70">
        <w:rPr>
          <w:szCs w:val="20"/>
        </w:rPr>
        <w:t xml:space="preserve">tracking error of 1.3% based on daily returns over the past 6 months, and a yield 0.9% above the benchmark with a third of a year shorter duration. The average rating for our portfolio, which takes into account our active positions, and is based on Moody’s and S&amp;P’s fund ratings, is currently BB rated, one notch below the benchmark. </w:t>
      </w:r>
    </w:p>
    <w:p w:rsidR="00CA28E3" w:rsidRDefault="00CA28E3" w:rsidP="00CA28E3">
      <w:pPr>
        <w:pStyle w:val="TableTitle"/>
      </w:pPr>
      <w:bookmarkStart w:id="17" w:name="_Ref331603698"/>
      <w:r>
        <w:br w:type="column"/>
      </w:r>
      <w:r>
        <w:lastRenderedPageBreak/>
        <w:t xml:space="preserve">Table </w:t>
      </w:r>
      <w:r>
        <w:rPr>
          <w:noProof/>
        </w:rPr>
        <w:t>1</w:t>
      </w:r>
      <w:bookmarkEnd w:id="17"/>
      <w:r>
        <w:t>: The long-only global credit portfolio</w:t>
      </w:r>
    </w:p>
    <w:p w:rsidR="00CA28E3" w:rsidRDefault="00CA28E3" w:rsidP="00CA28E3">
      <w:pPr>
        <w:pStyle w:val="Units"/>
      </w:pPr>
      <w:r w:rsidRPr="000765E6">
        <w:rPr>
          <w:noProof/>
        </w:rPr>
        <w:drawing>
          <wp:inline distT="0" distB="0" distL="0" distR="0">
            <wp:extent cx="1733550" cy="2171700"/>
            <wp:effectExtent l="19050" t="0" r="0" b="0"/>
            <wp:docPr id="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srcRect/>
                    <a:stretch>
                      <a:fillRect/>
                    </a:stretch>
                  </pic:blipFill>
                  <pic:spPr bwMode="auto">
                    <a:xfrm>
                      <a:off x="0" y="0"/>
                      <a:ext cx="1733550" cy="2171700"/>
                    </a:xfrm>
                    <a:prstGeom prst="rect">
                      <a:avLst/>
                    </a:prstGeom>
                    <a:noFill/>
                    <a:ln w="9525">
                      <a:noFill/>
                      <a:miter lim="800000"/>
                      <a:headEnd/>
                      <a:tailEnd/>
                    </a:ln>
                  </pic:spPr>
                </pic:pic>
              </a:graphicData>
            </a:graphic>
          </wp:inline>
        </w:drawing>
      </w:r>
    </w:p>
    <w:p w:rsidR="00CA28E3" w:rsidRDefault="00CA28E3" w:rsidP="00CA28E3">
      <w:pPr>
        <w:pStyle w:val="Source"/>
      </w:pPr>
      <w:r>
        <w:t>Source: J.P. Morgan</w:t>
      </w:r>
    </w:p>
    <w:p w:rsidR="002A036A" w:rsidRDefault="002A036A" w:rsidP="00320EC6">
      <w:pPr>
        <w:pStyle w:val="Body"/>
      </w:pPr>
    </w:p>
    <w:p w:rsidR="00300603" w:rsidRDefault="00300603" w:rsidP="000431B6">
      <w:pPr>
        <w:pStyle w:val="Body"/>
      </w:pPr>
    </w:p>
    <w:p w:rsidR="00794EDA" w:rsidRDefault="00794EDA" w:rsidP="001D0C29">
      <w:pPr>
        <w:pStyle w:val="Source"/>
      </w:pPr>
    </w:p>
    <w:p w:rsidR="00E12DA5" w:rsidRDefault="00E12DA5" w:rsidP="00F459D0">
      <w:pPr>
        <w:pStyle w:val="Body"/>
        <w:sectPr w:rsidR="00E12DA5" w:rsidSect="007A64E3">
          <w:headerReference w:type="even" r:id="rId96"/>
          <w:headerReference w:type="default" r:id="rId97"/>
          <w:footerReference w:type="even" r:id="rId98"/>
          <w:footerReference w:type="default" r:id="rId99"/>
          <w:pgSz w:w="12240" w:h="15840" w:code="1"/>
          <w:pgMar w:top="2376" w:right="1140" w:bottom="936" w:left="1140" w:header="936" w:footer="578" w:gutter="0"/>
          <w:cols w:num="2" w:space="284"/>
          <w:formProt w:val="0"/>
          <w:docGrid w:linePitch="360"/>
        </w:sectPr>
      </w:pPr>
    </w:p>
    <w:p w:rsidR="00F459D0" w:rsidRDefault="00F459D0" w:rsidP="001126F4">
      <w:pPr>
        <w:pStyle w:val="Heading1"/>
        <w:spacing w:before="0"/>
      </w:pPr>
      <w:bookmarkStart w:id="18" w:name="_Toc373938563"/>
      <w:r>
        <w:lastRenderedPageBreak/>
        <w:t>Equity Strategy</w:t>
      </w:r>
      <w:bookmarkEnd w:id="18"/>
    </w:p>
    <w:p w:rsidR="00613283" w:rsidRPr="007F5CC6" w:rsidRDefault="005C0E87" w:rsidP="00613283">
      <w:pPr>
        <w:pStyle w:val="Bullet-first"/>
        <w:tabs>
          <w:tab w:val="left" w:pos="270"/>
        </w:tabs>
        <w:spacing w:before="0"/>
        <w:ind w:left="270" w:hanging="270"/>
      </w:pPr>
      <w:r w:rsidRPr="005C0E87">
        <w:t>We add risk to our OW in EM equities but focus the short leg on the US and Europe only.</w:t>
      </w:r>
    </w:p>
    <w:p w:rsidR="005C0E87" w:rsidRDefault="005C0E87" w:rsidP="005C0E87">
      <w:pPr>
        <w:pStyle w:val="Bullet-first"/>
        <w:tabs>
          <w:tab w:val="left" w:pos="270"/>
        </w:tabs>
        <w:spacing w:before="0"/>
        <w:ind w:left="274" w:hanging="274"/>
      </w:pPr>
      <w:r>
        <w:t>Recent momentum in Japanese equities and the prospect of further government policy action make an implicit Japanese equity underweight unattractive, in our view.</w:t>
      </w:r>
    </w:p>
    <w:p w:rsidR="005C0E87" w:rsidRDefault="005C0E87" w:rsidP="005C0E87">
      <w:pPr>
        <w:pStyle w:val="Bullet-first"/>
        <w:tabs>
          <w:tab w:val="left" w:pos="270"/>
        </w:tabs>
        <w:spacing w:before="0"/>
        <w:ind w:left="274" w:hanging="274"/>
      </w:pPr>
      <w:r>
        <w:t>Take profit on peripheral Euro area equities and Euro area banks as valuations no longer look attractive and litigation risks remain elevated.</w:t>
      </w:r>
    </w:p>
    <w:p w:rsidR="005C0E87" w:rsidRDefault="005C0E87" w:rsidP="005C0E87">
      <w:pPr>
        <w:pStyle w:val="Bullet-first"/>
        <w:tabs>
          <w:tab w:val="left" w:pos="270"/>
        </w:tabs>
        <w:spacing w:before="0"/>
        <w:ind w:left="274" w:hanging="274"/>
      </w:pPr>
      <w:r>
        <w:t xml:space="preserve">Open OW DAX vs. Eurostoxx 50. DAX is trading with the lowest P/E multiple across Euro area countries and the rebound in EM and China implies greater upside for German equities. </w:t>
      </w:r>
    </w:p>
    <w:p w:rsidR="005C0E87" w:rsidRDefault="005C0E87" w:rsidP="005C0E87">
      <w:pPr>
        <w:pStyle w:val="Bullet-first"/>
        <w:tabs>
          <w:tab w:val="left" w:pos="270"/>
        </w:tabs>
        <w:spacing w:before="0"/>
        <w:ind w:left="274" w:hanging="274"/>
      </w:pPr>
      <w:r>
        <w:t xml:space="preserve">Open a long in Euro area small caps vs. their US and UK counterparts. </w:t>
      </w:r>
    </w:p>
    <w:p w:rsidR="005C0E87" w:rsidRDefault="005C0E87" w:rsidP="005C0E87">
      <w:pPr>
        <w:pStyle w:val="Bullet-first"/>
        <w:tabs>
          <w:tab w:val="left" w:pos="270"/>
        </w:tabs>
        <w:spacing w:before="0"/>
        <w:ind w:left="274" w:hanging="274"/>
      </w:pPr>
      <w:r>
        <w:t xml:space="preserve">Our systematic global equity country model currently favors China, Sweden, and Russia vs. Switzerland, Brazil, and South Africa. </w:t>
      </w:r>
    </w:p>
    <w:p w:rsidR="005C0E87" w:rsidRDefault="005C0E87" w:rsidP="005C0E87">
      <w:pPr>
        <w:pStyle w:val="Bullet-first"/>
        <w:tabs>
          <w:tab w:val="left" w:pos="270"/>
        </w:tabs>
        <w:spacing w:before="0"/>
        <w:ind w:left="274" w:hanging="274"/>
      </w:pPr>
      <w:r>
        <w:t>Stay OW US Semiconductors into H2 as we remain constructive on medium-term fundamentals.</w:t>
      </w:r>
    </w:p>
    <w:p w:rsidR="00613283" w:rsidRPr="00843524" w:rsidRDefault="005C0E87" w:rsidP="005C0E87">
      <w:pPr>
        <w:pStyle w:val="Bullet-first"/>
        <w:tabs>
          <w:tab w:val="left" w:pos="270"/>
        </w:tabs>
        <w:spacing w:before="0"/>
        <w:ind w:left="270" w:hanging="270"/>
      </w:pPr>
      <w:r>
        <w:t>We OW Technology vs. Telecoms based on 11-month relative return momentum across US sectors.</w:t>
      </w:r>
    </w:p>
    <w:p w:rsidR="00613283" w:rsidRDefault="005C0E87" w:rsidP="00613283">
      <w:pPr>
        <w:pStyle w:val="Bullet-last"/>
        <w:tabs>
          <w:tab w:val="left" w:pos="270"/>
        </w:tabs>
        <w:spacing w:after="240"/>
        <w:ind w:left="270" w:hanging="270"/>
      </w:pPr>
      <w:r w:rsidRPr="005C0E87">
        <w:t>Stay OW Cyclical vs. Defensive sectors globally on positive momentum in the global manufacturing PMI.</w:t>
      </w:r>
    </w:p>
    <w:p w:rsidR="005C0E87" w:rsidRDefault="005C0E87" w:rsidP="005C0E87">
      <w:pPr>
        <w:pStyle w:val="Body"/>
      </w:pPr>
      <w:r w:rsidRPr="00F3177D">
        <w:rPr>
          <w:b/>
        </w:rPr>
        <w:t>Global equity markets continued to rally</w:t>
      </w:r>
      <w:r>
        <w:t xml:space="preserve"> over the past month, with the MSCI AC World index printing new historical highs. In a stark contrast to earlier this year, Japan has been the best performing region this month, up by almost 7%, reversing most of its previous loss since the beginning of the year. The S&amp;P 500 is up almost 3%, MSCI EM is up by 2% whilst Eurostoxx 50 remained flat. EM equities outperformed by almost 1% against DM equities over the past month but admittedly momentum has faded over the past three months (Figure 1). </w:t>
      </w:r>
      <w:r w:rsidRPr="00F3177D">
        <w:rPr>
          <w:b/>
        </w:rPr>
        <w:t>We remain positive on EM vs. DM</w:t>
      </w:r>
      <w:r w:rsidRPr="00E848A3">
        <w:t xml:space="preserve"> into the second half of the year due to cheap valuations, further compression of excessive risk premia in EM, further covering of EM underweights by global funds, an economic growth improvement into H2 and an acceleration of EPS growth into 2015.</w:t>
      </w:r>
    </w:p>
    <w:p w:rsidR="005C0E87" w:rsidRDefault="005C0E87" w:rsidP="005C0E87">
      <w:pPr>
        <w:pStyle w:val="Body"/>
      </w:pPr>
      <w:r>
        <w:t xml:space="preserve">The recent momentum in the Japanese equity market is encouraging, especially coupled with renewed government policy activism. Our strategists note that the credit cycle will be a necessary part of turning the current upswing into </w:t>
      </w:r>
    </w:p>
    <w:p w:rsidR="005C0E87" w:rsidRPr="004D79E8" w:rsidRDefault="005C0E87" w:rsidP="005C0E87">
      <w:pPr>
        <w:pStyle w:val="FigureTitle"/>
      </w:pPr>
      <w:r w:rsidRPr="004D79E8">
        <w:lastRenderedPageBreak/>
        <w:t xml:space="preserve">Figure </w:t>
      </w:r>
      <w:r>
        <w:t>1</w:t>
      </w:r>
      <w:r w:rsidRPr="004D79E8">
        <w:t xml:space="preserve">: </w:t>
      </w:r>
      <w:r>
        <w:t>MSCI EM flat vs. MSCI World YTD</w:t>
      </w:r>
    </w:p>
    <w:p w:rsidR="005C0E87" w:rsidRPr="004D79E8" w:rsidRDefault="005C0E87" w:rsidP="005C0E87">
      <w:pPr>
        <w:pStyle w:val="Units"/>
      </w:pPr>
      <w:r>
        <w:t xml:space="preserve">Ratio of MSCI EM (MXEF) vs. MSCI World (MXWO) </w:t>
      </w:r>
      <w:r w:rsidRPr="00B77C66">
        <w:t xml:space="preserve"> </w:t>
      </w:r>
      <w:r w:rsidRPr="00B62F29">
        <w:rPr>
          <w:noProof/>
        </w:rPr>
        <w:drawing>
          <wp:inline distT="0" distB="0" distL="0" distR="0">
            <wp:extent cx="3070225" cy="2008306"/>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srcRect/>
                    <a:stretch>
                      <a:fillRect/>
                    </a:stretch>
                  </pic:blipFill>
                  <pic:spPr bwMode="auto">
                    <a:xfrm>
                      <a:off x="0" y="0"/>
                      <a:ext cx="3070225" cy="2008306"/>
                    </a:xfrm>
                    <a:prstGeom prst="rect">
                      <a:avLst/>
                    </a:prstGeom>
                    <a:noFill/>
                    <a:ln w="9525">
                      <a:noFill/>
                      <a:miter lim="800000"/>
                      <a:headEnd/>
                      <a:tailEnd/>
                    </a:ln>
                  </pic:spPr>
                </pic:pic>
              </a:graphicData>
            </a:graphic>
          </wp:inline>
        </w:drawing>
      </w:r>
    </w:p>
    <w:p w:rsidR="005C0E87" w:rsidRDefault="005C0E87" w:rsidP="005C0E87">
      <w:pPr>
        <w:pStyle w:val="FigureTitle"/>
        <w:rPr>
          <w:rStyle w:val="SourceChar"/>
          <w:b w:val="0"/>
          <w:color w:val="auto"/>
        </w:rPr>
      </w:pPr>
      <w:r w:rsidRPr="004D79E8">
        <w:rPr>
          <w:rStyle w:val="SourceChar"/>
          <w:sz w:val="18"/>
        </w:rPr>
        <w:t xml:space="preserve"> </w:t>
      </w:r>
      <w:r w:rsidRPr="004D79E8">
        <w:rPr>
          <w:rStyle w:val="SourceChar"/>
          <w:b w:val="0"/>
          <w:color w:val="auto"/>
        </w:rPr>
        <w:t xml:space="preserve">Source: </w:t>
      </w:r>
      <w:r>
        <w:rPr>
          <w:rStyle w:val="SourceChar"/>
          <w:b w:val="0"/>
          <w:color w:val="auto"/>
        </w:rPr>
        <w:t xml:space="preserve">Bloomberg, </w:t>
      </w:r>
      <w:r w:rsidRPr="004D79E8">
        <w:rPr>
          <w:rStyle w:val="SourceChar"/>
          <w:b w:val="0"/>
          <w:color w:val="auto"/>
        </w:rPr>
        <w:t xml:space="preserve">Datastream, J.P. Morgan </w:t>
      </w:r>
    </w:p>
    <w:p w:rsidR="005C0E87" w:rsidRPr="0040576C" w:rsidRDefault="005C0E87" w:rsidP="005C0E87">
      <w:pPr>
        <w:pStyle w:val="Body"/>
        <w:spacing w:after="0"/>
      </w:pPr>
    </w:p>
    <w:p w:rsidR="005C0E87" w:rsidRPr="004D79E8" w:rsidRDefault="005C0E87" w:rsidP="005C0E87">
      <w:pPr>
        <w:pStyle w:val="FigureTitle"/>
      </w:pPr>
      <w:r w:rsidRPr="004D79E8">
        <w:t xml:space="preserve">Figure </w:t>
      </w:r>
      <w:r>
        <w:t>2</w:t>
      </w:r>
      <w:r w:rsidRPr="004D79E8">
        <w:t xml:space="preserve">: </w:t>
      </w:r>
      <w:r>
        <w:t>EPS growth across regions</w:t>
      </w:r>
    </w:p>
    <w:p w:rsidR="005C0E87" w:rsidRDefault="005C0E87" w:rsidP="005C0E87">
      <w:pPr>
        <w:pStyle w:val="Units"/>
      </w:pPr>
      <w:r>
        <w:t xml:space="preserve">YoY change in 12m forward EPS projections by IBES analysts </w:t>
      </w:r>
    </w:p>
    <w:p w:rsidR="005C0E87" w:rsidRPr="004D79E8" w:rsidRDefault="005C0E87" w:rsidP="005C0E87">
      <w:pPr>
        <w:pStyle w:val="Units"/>
      </w:pPr>
      <w:r w:rsidRPr="00E848A3">
        <w:rPr>
          <w:noProof/>
        </w:rPr>
        <w:drawing>
          <wp:inline distT="0" distB="0" distL="0" distR="0">
            <wp:extent cx="3070225" cy="2241752"/>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srcRect/>
                    <a:stretch>
                      <a:fillRect/>
                    </a:stretch>
                  </pic:blipFill>
                  <pic:spPr bwMode="auto">
                    <a:xfrm>
                      <a:off x="0" y="0"/>
                      <a:ext cx="3070225" cy="2241752"/>
                    </a:xfrm>
                    <a:prstGeom prst="rect">
                      <a:avLst/>
                    </a:prstGeom>
                    <a:noFill/>
                    <a:ln w="9525">
                      <a:noFill/>
                      <a:miter lim="800000"/>
                      <a:headEnd/>
                      <a:tailEnd/>
                    </a:ln>
                  </pic:spPr>
                </pic:pic>
              </a:graphicData>
            </a:graphic>
          </wp:inline>
        </w:drawing>
      </w:r>
    </w:p>
    <w:p w:rsidR="005C0E87" w:rsidRDefault="005C0E87" w:rsidP="005C0E87">
      <w:pPr>
        <w:pStyle w:val="FigureTitle"/>
        <w:spacing w:after="240"/>
        <w:rPr>
          <w:rStyle w:val="SourceChar"/>
          <w:b w:val="0"/>
          <w:color w:val="auto"/>
        </w:rPr>
      </w:pPr>
      <w:r w:rsidRPr="004D79E8">
        <w:rPr>
          <w:rStyle w:val="SourceChar"/>
          <w:sz w:val="18"/>
        </w:rPr>
        <w:t xml:space="preserve"> </w:t>
      </w:r>
      <w:r w:rsidRPr="004D79E8">
        <w:rPr>
          <w:rStyle w:val="SourceChar"/>
          <w:b w:val="0"/>
          <w:color w:val="auto"/>
        </w:rPr>
        <w:t xml:space="preserve">Source: Datastream, J.P. Morgan </w:t>
      </w:r>
    </w:p>
    <w:p w:rsidR="005C0E87" w:rsidRDefault="005C0E87" w:rsidP="005C0E87">
      <w:pPr>
        <w:pStyle w:val="Body"/>
      </w:pPr>
      <w:r>
        <w:t>a sustained bull market for Japan. Although the real estate market is bottoming and inflation expectations are rising, encouraging a shift to debt financing, domestic investors remain elusive participants, which keeps us a little wary (</w:t>
      </w:r>
      <w:r w:rsidRPr="009C680D">
        <w:rPr>
          <w:i/>
        </w:rPr>
        <w:t>Japan equity research</w:t>
      </w:r>
      <w:r>
        <w:t xml:space="preserve">, J. Koll et. al, Jun 23). We are not yet re-introducing our previous Japanese equity overweight but we prefer to express our MSCI EM equity overweight vs. an equally weighted basket of S&amp;P500 and MSCI Europe rather than MSCI World. In this way we remove an implicit underweight on Japanese equities.  </w:t>
      </w:r>
    </w:p>
    <w:p w:rsidR="005C0E87" w:rsidRPr="006B362F" w:rsidRDefault="005C0E87" w:rsidP="005C0E87">
      <w:pPr>
        <w:pStyle w:val="Heading2"/>
      </w:pPr>
      <w:r w:rsidRPr="006B362F">
        <w:t xml:space="preserve">Long-Short Equity Portfolio </w:t>
      </w:r>
    </w:p>
    <w:p w:rsidR="005C0E87" w:rsidRPr="005C0E87" w:rsidRDefault="005C0E87" w:rsidP="005C0E87">
      <w:pPr>
        <w:pStyle w:val="Bullet"/>
        <w:spacing w:after="0"/>
        <w:ind w:right="-418"/>
      </w:pPr>
      <w:r w:rsidRPr="00FE0D81">
        <w:rPr>
          <w:b/>
        </w:rPr>
        <w:t xml:space="preserve">OW MSCI EM vs. S&amp;P500 and MSCI Europe </w:t>
      </w:r>
      <w:r>
        <w:t>(</w:t>
      </w:r>
      <w:r w:rsidRPr="007A7AA6">
        <w:rPr>
          <w:color w:val="4E8ABE"/>
        </w:rPr>
        <w:sym w:font="Wingdings" w:char="F0AB"/>
      </w:r>
      <w:r w:rsidRPr="007A7AA6">
        <w:rPr>
          <w:color w:val="4E8ABE"/>
        </w:rPr>
        <w:sym w:font="Wingdings" w:char="F0AB"/>
      </w:r>
      <w:r w:rsidRPr="007A7AA6">
        <w:rPr>
          <w:color w:val="4E8ABE"/>
        </w:rPr>
        <w:sym w:font="Wingdings" w:char="F0AB"/>
      </w:r>
      <w:r w:rsidRPr="00CF16D7">
        <w:t>)</w:t>
      </w:r>
      <w:r w:rsidRPr="00FE0D81">
        <w:rPr>
          <w:b/>
        </w:rPr>
        <w:t xml:space="preserve"> </w:t>
      </w:r>
    </w:p>
    <w:p w:rsidR="005C0E87" w:rsidRDefault="005C0E87" w:rsidP="005C0E87">
      <w:pPr>
        <w:pStyle w:val="Bullet"/>
        <w:numPr>
          <w:ilvl w:val="0"/>
          <w:numId w:val="0"/>
        </w:numPr>
        <w:ind w:left="270"/>
      </w:pPr>
      <w:r>
        <w:t xml:space="preserve">We maintain our preference for EM vs. DM equities for the reasons mentioned above. But we prefer to focus the short leg on the US and Europe rather than MSCI World </w:t>
      </w:r>
      <w:r>
        <w:lastRenderedPageBreak/>
        <w:t xml:space="preserve">as the recent momentum in Japanese equities and the prospect of further government policy actions make an implicit Japanese equity underweight rather unattractive. </w:t>
      </w:r>
    </w:p>
    <w:p w:rsidR="005C0E87" w:rsidRDefault="005C0E87" w:rsidP="005C0E87">
      <w:pPr>
        <w:pStyle w:val="Bullet"/>
      </w:pPr>
      <w:r w:rsidRPr="00AB268C">
        <w:rPr>
          <w:b/>
        </w:rPr>
        <w:t xml:space="preserve">OW J-REITs (TSEREIT) vs. TOPIX </w:t>
      </w:r>
      <w:r>
        <w:t>(</w:t>
      </w:r>
      <w:r w:rsidRPr="007A7AA6">
        <w:rPr>
          <w:color w:val="4E8ABE"/>
        </w:rPr>
        <w:sym w:font="Wingdings" w:char="F0AB"/>
      </w:r>
      <w:r w:rsidRPr="007A7AA6">
        <w:rPr>
          <w:color w:val="4E8ABE"/>
        </w:rPr>
        <w:sym w:font="Wingdings" w:char="F0AB"/>
      </w:r>
      <w:r w:rsidRPr="00CF16D7">
        <w:t xml:space="preserve">) </w:t>
      </w:r>
      <w:r w:rsidRPr="00AB268C">
        <w:rPr>
          <w:b/>
        </w:rPr>
        <w:br/>
      </w:r>
      <w:r>
        <w:t xml:space="preserve">REITs have outperformed the TOPIX YTD but this trade has lost some momentum recently. We still maintain our preference for REITs on further upside to a rise in rents this year. Low JGB yields have been supporting strong sales and hence REIT prices. Given that our analysts expect reflation in real estate in Japan this year, this should benefit JREITs in H2. </w:t>
      </w:r>
    </w:p>
    <w:p w:rsidR="005C0E87" w:rsidRDefault="005C0E87" w:rsidP="005C0E87">
      <w:pPr>
        <w:pStyle w:val="Bullet"/>
      </w:pPr>
      <w:r w:rsidRPr="0080650E">
        <w:rPr>
          <w:b/>
        </w:rPr>
        <w:t xml:space="preserve">Keep OW in MSCI EM Asia within EM </w:t>
      </w:r>
      <w:r>
        <w:rPr>
          <w:b/>
        </w:rPr>
        <w:t>but reduce</w:t>
      </w:r>
      <w:r w:rsidRPr="0080650E">
        <w:rPr>
          <w:b/>
        </w:rPr>
        <w:t xml:space="preserve"> </w:t>
      </w:r>
      <w:r w:rsidRPr="00CF16D7">
        <w:t>(</w:t>
      </w:r>
      <w:r w:rsidRPr="00CF16D7">
        <w:rPr>
          <w:color w:val="4E8ABE"/>
        </w:rPr>
        <w:sym w:font="Wingdings" w:char="F0AB"/>
      </w:r>
      <w:r w:rsidRPr="00CF16D7">
        <w:t>)</w:t>
      </w:r>
      <w:r w:rsidRPr="00CF225D">
        <w:br/>
      </w:r>
      <w:r>
        <w:t xml:space="preserve">Asia continues to be the region where we have the highest conviction over the medium term within EM as continued economic, policy and political uncertainty do not bode well for the EMEA or Latam regions, in our view. The Chinese manufacturing PMI increased to 51 in June, a fourth consecutive increase, which should support Chinese and Asian equities more broadly. Further, our EM strategists expect that, as Asian growth accelerates, EPS should follow and the 1H14 compression in risk premiums would continue. A risk for this trade is a further spike in oil prices given that Asian countries are predominantly oil importers. As a result we reduce the size of this trade for the near term. </w:t>
      </w:r>
    </w:p>
    <w:p w:rsidR="005C0E87" w:rsidRPr="00BC0576" w:rsidRDefault="005C0E87" w:rsidP="005C0E87">
      <w:pPr>
        <w:pStyle w:val="Bullet"/>
        <w:rPr>
          <w:b/>
        </w:rPr>
      </w:pPr>
      <w:r w:rsidRPr="00BC0576">
        <w:rPr>
          <w:b/>
        </w:rPr>
        <w:t>Take profit on OW in Italy vs. Germany and shift to OW DAX vs. SX</w:t>
      </w:r>
      <w:r>
        <w:rPr>
          <w:b/>
        </w:rPr>
        <w:t>5E</w:t>
      </w:r>
      <w:r w:rsidRPr="00BC0576">
        <w:rPr>
          <w:b/>
        </w:rPr>
        <w:t xml:space="preserve"> </w:t>
      </w:r>
      <w:r w:rsidRPr="00CF16D7">
        <w:t>(</w:t>
      </w:r>
      <w:r w:rsidRPr="00CF16D7">
        <w:rPr>
          <w:color w:val="4E8ABE"/>
        </w:rPr>
        <w:sym w:font="Wingdings" w:char="F0AB"/>
      </w:r>
      <w:r w:rsidRPr="00CF16D7">
        <w:rPr>
          <w:color w:val="4E8ABE"/>
        </w:rPr>
        <w:sym w:font="Wingdings" w:char="F0AB"/>
      </w:r>
      <w:r w:rsidRPr="00CF16D7">
        <w:t>)</w:t>
      </w:r>
      <w:r w:rsidRPr="00CF225D">
        <w:br/>
      </w:r>
      <w:r>
        <w:t xml:space="preserve">We closed our OW in peripheral vs. core euro area equities (i.e. Italy vs. Germany, see </w:t>
      </w:r>
      <w:r w:rsidRPr="005A30EB">
        <w:rPr>
          <w:i/>
        </w:rPr>
        <w:t>J.P. Morgan View</w:t>
      </w:r>
      <w:r>
        <w:t xml:space="preserve">, Jun 20th) on the basis of the loss in momentum coupled with overstretched valuations. We believe that the risk reward for DAX has improved and now recommend going long DAX relative to Eurostoxx50. Not only have DAX earnings revisions turned positive, the index is now trading at amongst the lowest P/E multiples across the Euro area countries. The DAX is also a global cycle play with 57% of the market cap weight in cyclical sectors on which we are bullish. And it is more exposed to a pick up in activity in EM where we are more positive. A decline of the euro to 1.30EUR/USD by year-end, as projected by our FX strategists, should help export biased DAX companies (see Mislav Matejka and team). </w:t>
      </w:r>
    </w:p>
    <w:p w:rsidR="005C0E87" w:rsidRPr="00EE197B" w:rsidRDefault="005C0E87" w:rsidP="005C0E87">
      <w:pPr>
        <w:pStyle w:val="Bullet"/>
        <w:rPr>
          <w:b/>
        </w:rPr>
      </w:pPr>
      <w:r w:rsidRPr="00EE197B">
        <w:rPr>
          <w:b/>
        </w:rPr>
        <w:t xml:space="preserve">Open long Euro area (MSCI EMU Small cap) vs. US (RTY) and UK (FTSE 250) small caps </w:t>
      </w:r>
      <w:r w:rsidRPr="00CF16D7">
        <w:t>(</w:t>
      </w:r>
      <w:r w:rsidRPr="00CF16D7">
        <w:rPr>
          <w:color w:val="4E8ABE"/>
        </w:rPr>
        <w:sym w:font="Wingdings" w:char="F0AB"/>
      </w:r>
      <w:r w:rsidRPr="00CF16D7">
        <w:rPr>
          <w:color w:val="4E8ABE"/>
        </w:rPr>
        <w:sym w:font="Wingdings" w:char="F0AB"/>
      </w:r>
      <w:r w:rsidRPr="00CF16D7">
        <w:t>)</w:t>
      </w:r>
      <w:r>
        <w:rPr>
          <w:b/>
        </w:rPr>
        <w:t xml:space="preserve"> </w:t>
      </w:r>
      <w:r w:rsidRPr="00CF225D">
        <w:br/>
      </w:r>
      <w:r>
        <w:t xml:space="preserve">We see more value in small caps in the Euro area than in the US or the UK. SMid-Caps in the US and the UK are now trading at peak multiples. Euro area SMid-Caps are trading on an average P/B multiple of 2.32x vs. </w:t>
      </w:r>
      <w:r>
        <w:lastRenderedPageBreak/>
        <w:t>3.60x of their US and 3.03x of their UK peers. In comparison, the historical peak multiple was 2.95x for EMU and 3.26x and 3.19x for the US and the UK, respectively. This indicates UK/US Smids are trading at a premium to their Euro area counterparts.</w:t>
      </w:r>
    </w:p>
    <w:p w:rsidR="005C0E87" w:rsidRPr="005E2E44" w:rsidRDefault="005C0E87" w:rsidP="005C0E87">
      <w:pPr>
        <w:pStyle w:val="Bullet"/>
      </w:pPr>
      <w:r w:rsidRPr="005E2E44">
        <w:t>Further</w:t>
      </w:r>
      <w:r>
        <w:t>,</w:t>
      </w:r>
      <w:r w:rsidRPr="005E2E44">
        <w:t xml:space="preserve"> ou</w:t>
      </w:r>
      <w:r>
        <w:t xml:space="preserve">r European equity strategists are underweight UK equities based on a more defensive weight of the index as well as a high correlation with </w:t>
      </w:r>
      <w:r w:rsidRPr="005E2E44">
        <w:t>commodities</w:t>
      </w:r>
      <w:r>
        <w:t xml:space="preserve">. </w:t>
      </w:r>
    </w:p>
    <w:p w:rsidR="005C0E87" w:rsidRDefault="005C0E87" w:rsidP="005C0E87">
      <w:pPr>
        <w:pStyle w:val="Bullet"/>
      </w:pPr>
      <w:r>
        <w:rPr>
          <w:b/>
        </w:rPr>
        <w:t xml:space="preserve">Using </w:t>
      </w:r>
      <w:r w:rsidRPr="007E6D6D">
        <w:rPr>
          <w:b/>
        </w:rPr>
        <w:t xml:space="preserve">momentum to trade US equity sectors. OW US </w:t>
      </w:r>
      <w:r>
        <w:rPr>
          <w:b/>
        </w:rPr>
        <w:t>Technology against Telecom</w:t>
      </w:r>
      <w:r w:rsidRPr="00CF225D">
        <w:t xml:space="preserve"> (</w:t>
      </w:r>
      <w:r w:rsidRPr="00CF225D">
        <w:rPr>
          <w:color w:val="4E8ABE"/>
        </w:rPr>
        <w:sym w:font="Wingdings" w:char="F0AB"/>
      </w:r>
      <w:r w:rsidRPr="00CF225D">
        <w:t xml:space="preserve">) </w:t>
      </w:r>
      <w:r w:rsidRPr="00CF225D">
        <w:br/>
      </w:r>
      <w:r w:rsidRPr="001A386F">
        <w:t xml:space="preserve">A momentum strategy on US equity sectors, which OW the sector with the highest return and UW the sector with the lowest return over the past 11 months, is currently favoring US </w:t>
      </w:r>
      <w:r>
        <w:t>Technology</w:t>
      </w:r>
      <w:r w:rsidRPr="001A386F">
        <w:t xml:space="preserve"> vs. Telecom</w:t>
      </w:r>
      <w:r>
        <w:t xml:space="preserve">. This sector momentum strategy has been flat YTD. </w:t>
      </w:r>
    </w:p>
    <w:p w:rsidR="005C0E87" w:rsidRDefault="005C0E87" w:rsidP="00F62BF5">
      <w:pPr>
        <w:pStyle w:val="Bullet"/>
        <w:ind w:right="-148"/>
      </w:pPr>
      <w:r w:rsidRPr="00BC0576">
        <w:rPr>
          <w:b/>
        </w:rPr>
        <w:t>Close OW Banks within the Euro area</w:t>
      </w:r>
      <w:r>
        <w:t xml:space="preserve"> </w:t>
      </w:r>
      <w:r>
        <w:br/>
        <w:t xml:space="preserve">Our OW in euro area banks via SX7E vs. SX5E suffered over the past month with </w:t>
      </w:r>
      <w:r w:rsidRPr="00C0076D">
        <w:t xml:space="preserve">news of bank litigation. </w:t>
      </w:r>
      <w:r>
        <w:t xml:space="preserve">Given uncertainty regarding further litigation against European banks we prefer to tactically exit this trade. </w:t>
      </w:r>
    </w:p>
    <w:p w:rsidR="005C0E87" w:rsidRDefault="005C0E87" w:rsidP="005C0E87">
      <w:pPr>
        <w:pStyle w:val="Bullet"/>
      </w:pPr>
      <w:r w:rsidRPr="00670043">
        <w:rPr>
          <w:b/>
        </w:rPr>
        <w:t xml:space="preserve">OW Semiconductors within the US </w:t>
      </w:r>
      <w:r>
        <w:t>(</w:t>
      </w:r>
      <w:r w:rsidRPr="007A7AA6">
        <w:rPr>
          <w:color w:val="4E8ABE"/>
        </w:rPr>
        <w:sym w:font="Wingdings" w:char="F0AB"/>
      </w:r>
      <w:r w:rsidRPr="007A7AA6">
        <w:rPr>
          <w:color w:val="4E8ABE"/>
        </w:rPr>
        <w:sym w:font="Wingdings" w:char="F0AB"/>
      </w:r>
      <w:r w:rsidRPr="007A7AA6">
        <w:rPr>
          <w:color w:val="4E8ABE"/>
        </w:rPr>
        <w:sym w:font="Wingdings" w:char="F0AB"/>
      </w:r>
      <w:r>
        <w:t>)</w:t>
      </w:r>
      <w:r>
        <w:br/>
        <w:t>We remain constructive on Semiconductors in the US as the fundamentals continue to improve in H2 and as valuation metrics remain relatively balanced (group currently trading at 13x forward EPS estimates versus historical range of 12-15x). The demand environment is setting up for a seasonal return to growth in H2 with potential for upside, as improved macro conditions drive higher consumer spending and capex. Business conditions in the semiconductor sector continue to improve as communications, automotive and industrial end markets remain healthy. Additionally, production dynamics and supply side fundamentals remain relatively disciplined (i.e. inventories, leadtimes, and manufacturing capacity expansion). We e</w:t>
      </w:r>
      <w:r w:rsidRPr="000135D7">
        <w:t xml:space="preserve">xpect a continued focus on profitability improvements and return </w:t>
      </w:r>
      <w:r>
        <w:t>of capital to shareholders from the US</w:t>
      </w:r>
      <w:r w:rsidRPr="000135D7">
        <w:t xml:space="preserve"> semicap universe.</w:t>
      </w:r>
    </w:p>
    <w:p w:rsidR="005C0E87" w:rsidRDefault="005C0E87" w:rsidP="005C0E87">
      <w:pPr>
        <w:pStyle w:val="Bullet"/>
      </w:pPr>
      <w:r>
        <w:t>Over the longer term, we expect continued strength in industrial and automotive sectors and signs of improvement in service providers (See Semiconductor Equipment, H. Sur et al., Jul 1).</w:t>
      </w:r>
    </w:p>
    <w:p w:rsidR="005C0E87" w:rsidRDefault="005C0E87" w:rsidP="005C0E87">
      <w:pPr>
        <w:pStyle w:val="Bullet"/>
        <w:ind w:right="-238"/>
      </w:pPr>
      <w:r w:rsidRPr="00F64942">
        <w:rPr>
          <w:b/>
        </w:rPr>
        <w:t xml:space="preserve">OW Cyclical vs. Defensive sectors globally </w:t>
      </w:r>
      <w:r w:rsidRPr="00CF225D">
        <w:t>(</w:t>
      </w:r>
      <w:r w:rsidRPr="00CF225D">
        <w:rPr>
          <w:color w:val="4E8ABE"/>
        </w:rPr>
        <w:sym w:font="Wingdings" w:char="F0AB"/>
      </w:r>
      <w:r w:rsidRPr="00CF225D">
        <w:t xml:space="preserve">) </w:t>
      </w:r>
      <w:r w:rsidRPr="00F64942">
        <w:rPr>
          <w:b/>
        </w:rPr>
        <w:br/>
      </w:r>
      <w:r w:rsidRPr="000900E3">
        <w:t>Our trading rule for Cyclical vs. Defensive equity sectors</w:t>
      </w:r>
      <w:r>
        <w:t xml:space="preserve">, which is </w:t>
      </w:r>
      <w:r w:rsidRPr="000900E3">
        <w:t>based on the 2</w:t>
      </w:r>
      <w:r>
        <w:t>-month change of the global PMI, has turned positive for Cyclical sectors supporting this trade. The J.P. Morgan global PMI rose 0.6 points in June to 52.7. The PMI has bounced back following a pause in April as the VAT hike hit Japan’s PMI.</w:t>
      </w:r>
    </w:p>
    <w:p w:rsidR="005C0E87" w:rsidRDefault="00420D2F" w:rsidP="005C0E87">
      <w:pPr>
        <w:pStyle w:val="Bullet"/>
        <w:numPr>
          <w:ilvl w:val="0"/>
          <w:numId w:val="0"/>
        </w:numPr>
      </w:pPr>
      <w:r>
        <w:rPr>
          <w:noProof/>
        </w:rPr>
        <w:lastRenderedPageBreak/>
        <w:pict>
          <v:shape id="_x0000_s2014" type="#_x0000_t202" style="position:absolute;margin-left:-5.25pt;margin-top:-5.45pt;width:517pt;height:105pt;z-index:251856896" stroked="f">
            <v:textbox style="mso-next-textbox:#_x0000_s2014" inset="5.85pt,.7pt,5.85pt,.7pt">
              <w:txbxContent>
                <w:p w:rsidR="005C0E87" w:rsidRDefault="005C0E87" w:rsidP="006B5C47">
                  <w:pPr>
                    <w:pStyle w:val="Caption"/>
                  </w:pPr>
                  <w:r>
                    <w:t xml:space="preserve">Figure 3: Ranks of the equity markets of different countries based on 3 signals </w:t>
                  </w:r>
                </w:p>
                <w:p w:rsidR="005C0E87" w:rsidRPr="00CD5D7C" w:rsidRDefault="005C0E87" w:rsidP="006B5C47">
                  <w:pPr>
                    <w:pStyle w:val="Units"/>
                  </w:pPr>
                  <w:r>
                    <w:t xml:space="preserve">1 denotes highest ranking, 16 denotes lowest ranking. The darker the color the lower the ranking.  Last row shows the average ranking across the </w:t>
                  </w:r>
                  <w:r>
                    <w:br/>
                    <w:t xml:space="preserve">3 signals: </w:t>
                  </w:r>
                  <w:r w:rsidRPr="00E9565E">
                    <w:t xml:space="preserve">2-month changes in manufacturing PMIs, 3-month changes in currencies and Price-to-Cash flow as </w:t>
                  </w:r>
                  <w:r>
                    <w:t xml:space="preserve">value signal; The lower the reading, the more attractive the equity market of that particular country is. </w:t>
                  </w:r>
                </w:p>
                <w:p w:rsidR="005C0E87" w:rsidRDefault="005C0E87" w:rsidP="006B5C47">
                  <w:pPr>
                    <w:spacing w:after="80"/>
                  </w:pPr>
                  <w:r w:rsidRPr="00B268DE">
                    <w:rPr>
                      <w:noProof/>
                    </w:rPr>
                    <w:drawing>
                      <wp:inline distT="0" distB="0" distL="0" distR="0">
                        <wp:extent cx="6417310" cy="561323"/>
                        <wp:effectExtent l="19050" t="0" r="254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srcRect/>
                                <a:stretch>
                                  <a:fillRect/>
                                </a:stretch>
                              </pic:blipFill>
                              <pic:spPr bwMode="auto">
                                <a:xfrm>
                                  <a:off x="0" y="0"/>
                                  <a:ext cx="6417310" cy="561323"/>
                                </a:xfrm>
                                <a:prstGeom prst="rect">
                                  <a:avLst/>
                                </a:prstGeom>
                                <a:noFill/>
                                <a:ln w="9525">
                                  <a:noFill/>
                                  <a:miter lim="800000"/>
                                  <a:headEnd/>
                                  <a:tailEnd/>
                                </a:ln>
                              </pic:spPr>
                            </pic:pic>
                          </a:graphicData>
                        </a:graphic>
                      </wp:inline>
                    </w:drawing>
                  </w:r>
                </w:p>
                <w:p w:rsidR="005C0E87" w:rsidRPr="000D4F6E" w:rsidRDefault="005C0E87" w:rsidP="005C0E87">
                  <w:pPr>
                    <w:pStyle w:val="Heading2"/>
                    <w:spacing w:after="0" w:line="240" w:lineRule="auto"/>
                    <w:rPr>
                      <w:rStyle w:val="SourceChar"/>
                      <w:b w:val="0"/>
                      <w:color w:val="auto"/>
                    </w:rPr>
                  </w:pPr>
                  <w:r w:rsidRPr="000D4F6E">
                    <w:rPr>
                      <w:rStyle w:val="SourceChar"/>
                      <w:b w:val="0"/>
                      <w:color w:val="auto"/>
                    </w:rPr>
                    <w:t>Source: JP Morgan</w:t>
                  </w:r>
                </w:p>
                <w:p w:rsidR="005C0E87" w:rsidRDefault="005C0E87" w:rsidP="006B5C47">
                  <w:pPr>
                    <w:pStyle w:val="Source"/>
                  </w:pPr>
                </w:p>
                <w:p w:rsidR="005C0E87" w:rsidRDefault="005C0E87" w:rsidP="006B5C47">
                  <w:pPr>
                    <w:pStyle w:val="Source"/>
                  </w:pPr>
                  <w:r>
                    <w:t>Source: J. P .Morgan</w:t>
                  </w:r>
                </w:p>
              </w:txbxContent>
            </v:textbox>
          </v:shape>
        </w:pict>
      </w:r>
    </w:p>
    <w:p w:rsidR="005C0E87" w:rsidRDefault="005C0E87" w:rsidP="005C0E87">
      <w:pPr>
        <w:pStyle w:val="Bullet"/>
        <w:numPr>
          <w:ilvl w:val="0"/>
          <w:numId w:val="0"/>
        </w:numPr>
      </w:pPr>
    </w:p>
    <w:p w:rsidR="005C0E87" w:rsidRDefault="005C0E87" w:rsidP="005C0E87">
      <w:pPr>
        <w:pStyle w:val="Bullet"/>
        <w:numPr>
          <w:ilvl w:val="0"/>
          <w:numId w:val="0"/>
        </w:numPr>
      </w:pPr>
    </w:p>
    <w:p w:rsidR="005C0E87" w:rsidRPr="005C0E87" w:rsidRDefault="005C0E87" w:rsidP="005C0E87">
      <w:pPr>
        <w:pStyle w:val="Bullet"/>
        <w:numPr>
          <w:ilvl w:val="0"/>
          <w:numId w:val="0"/>
        </w:numPr>
      </w:pPr>
    </w:p>
    <w:p w:rsidR="005C0E87" w:rsidRPr="005C0E87" w:rsidRDefault="005C0E87" w:rsidP="005C0E87">
      <w:pPr>
        <w:pStyle w:val="Bullet"/>
        <w:numPr>
          <w:ilvl w:val="0"/>
          <w:numId w:val="0"/>
        </w:numPr>
      </w:pPr>
    </w:p>
    <w:p w:rsidR="005C0E87" w:rsidRPr="005C0E87" w:rsidRDefault="005C0E87" w:rsidP="005C0E87">
      <w:pPr>
        <w:pStyle w:val="Bullet"/>
        <w:numPr>
          <w:ilvl w:val="0"/>
          <w:numId w:val="0"/>
        </w:numPr>
      </w:pPr>
    </w:p>
    <w:p w:rsidR="005C0E87" w:rsidRPr="008846BE" w:rsidRDefault="005C0E87" w:rsidP="005C0E87">
      <w:pPr>
        <w:pStyle w:val="Bullet"/>
      </w:pPr>
      <w:r w:rsidRPr="005937AD">
        <w:rPr>
          <w:b/>
        </w:rPr>
        <w:t xml:space="preserve">Systematic </w:t>
      </w:r>
      <w:r>
        <w:rPr>
          <w:b/>
        </w:rPr>
        <w:t xml:space="preserve">global </w:t>
      </w:r>
      <w:r w:rsidRPr="005937AD">
        <w:rPr>
          <w:b/>
        </w:rPr>
        <w:t xml:space="preserve">equity country model favors </w:t>
      </w:r>
      <w:r>
        <w:rPr>
          <w:b/>
        </w:rPr>
        <w:t>China, Sweden, Russia vs. Switzerland</w:t>
      </w:r>
      <w:r w:rsidRPr="008846BE">
        <w:rPr>
          <w:b/>
        </w:rPr>
        <w:t xml:space="preserve">, Brazil, South Africa </w:t>
      </w:r>
      <w:r w:rsidRPr="00CF225D">
        <w:t>(</w:t>
      </w:r>
      <w:r w:rsidRPr="00CF225D">
        <w:rPr>
          <w:color w:val="4E8ABE"/>
        </w:rPr>
        <w:sym w:font="Wingdings" w:char="F0AB"/>
      </w:r>
      <w:r w:rsidRPr="00CF225D">
        <w:t xml:space="preserve">) </w:t>
      </w:r>
      <w:r w:rsidRPr="00CF225D">
        <w:br/>
      </w:r>
      <w:r w:rsidRPr="008846BE">
        <w:t>Our systematic country model for allocating between 16 major equity markets</w:t>
      </w:r>
      <w:r>
        <w:t xml:space="preserve"> globally</w:t>
      </w:r>
      <w:r w:rsidRPr="008846BE">
        <w:t xml:space="preserve"> across both DM and EM is based on 3 signals: price-to-cash flows, changes in exchange rates over the past 4 months, and changes in manufacturing PMIs over the past 2 months. </w:t>
      </w:r>
    </w:p>
    <w:p w:rsidR="005C0E87" w:rsidRPr="008846BE" w:rsidRDefault="005C0E87" w:rsidP="005C0E87">
      <w:pPr>
        <w:pStyle w:val="Bullet"/>
      </w:pPr>
      <w:r w:rsidRPr="008846BE">
        <w:t xml:space="preserve">This model currently favors China vs. </w:t>
      </w:r>
      <w:r>
        <w:t>Switzerland</w:t>
      </w:r>
      <w:r w:rsidRPr="008846BE">
        <w:t xml:space="preserve"> (PMI signal), </w:t>
      </w:r>
      <w:r>
        <w:t>Sweden</w:t>
      </w:r>
      <w:r w:rsidRPr="008846BE">
        <w:t xml:space="preserve"> vs. Brazil (FX signal) and Russia vs. </w:t>
      </w:r>
      <w:r>
        <w:t>South Africa</w:t>
      </w:r>
      <w:r w:rsidRPr="008846BE">
        <w:t xml:space="preserve"> (P/CF signal) (see Figure 3). </w:t>
      </w:r>
    </w:p>
    <w:p w:rsidR="005C0E87" w:rsidRPr="008846BE" w:rsidRDefault="005C0E87" w:rsidP="005C0E87">
      <w:pPr>
        <w:pStyle w:val="Bullet"/>
        <w:spacing w:after="240"/>
      </w:pPr>
      <w:r w:rsidRPr="008846BE">
        <w:t xml:space="preserve">Last month, our country model pointed to OW </w:t>
      </w:r>
      <w:r>
        <w:t>China and Russia vs. South Africa and India</w:t>
      </w:r>
      <w:r w:rsidRPr="008846BE">
        <w:t>.</w:t>
      </w:r>
      <w:r>
        <w:t xml:space="preserve"> We lost 1.55% on this as all the signals were within EM and India, and Brazil rallied more than China and Russia (see individual signal performance in tables 1-3). </w:t>
      </w:r>
    </w:p>
    <w:p w:rsidR="005C0E87" w:rsidRPr="004D79E8" w:rsidRDefault="005C0E87" w:rsidP="005C0E87">
      <w:pPr>
        <w:pStyle w:val="FigureTitle"/>
      </w:pPr>
      <w:r>
        <w:t>Table 1</w:t>
      </w:r>
      <w:r w:rsidRPr="004D79E8">
        <w:t>:</w:t>
      </w:r>
      <w:r>
        <w:t xml:space="preserve"> Performance of systematic equity country model PMI signal</w:t>
      </w:r>
      <w:r w:rsidRPr="004D79E8">
        <w:t xml:space="preserve"> </w:t>
      </w:r>
    </w:p>
    <w:p w:rsidR="005C0E87" w:rsidRPr="004D79E8" w:rsidRDefault="005C0E87" w:rsidP="005C0E87">
      <w:pPr>
        <w:pStyle w:val="Units"/>
        <w:spacing w:after="0"/>
      </w:pPr>
      <w:r w:rsidRPr="00B268DE">
        <w:rPr>
          <w:noProof/>
        </w:rPr>
        <w:drawing>
          <wp:inline distT="0" distB="0" distL="0" distR="0">
            <wp:extent cx="3070225" cy="1642347"/>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srcRect/>
                    <a:stretch>
                      <a:fillRect/>
                    </a:stretch>
                  </pic:blipFill>
                  <pic:spPr bwMode="auto">
                    <a:xfrm>
                      <a:off x="0" y="0"/>
                      <a:ext cx="3070225" cy="1642347"/>
                    </a:xfrm>
                    <a:prstGeom prst="rect">
                      <a:avLst/>
                    </a:prstGeom>
                    <a:noFill/>
                    <a:ln w="9525">
                      <a:noFill/>
                      <a:miter lim="800000"/>
                      <a:headEnd/>
                      <a:tailEnd/>
                    </a:ln>
                  </pic:spPr>
                </pic:pic>
              </a:graphicData>
            </a:graphic>
          </wp:inline>
        </w:drawing>
      </w:r>
    </w:p>
    <w:p w:rsidR="005C0E87" w:rsidRDefault="005C0E87" w:rsidP="005C0E87">
      <w:pPr>
        <w:pStyle w:val="FigureTitle"/>
        <w:keepNext w:val="0"/>
        <w:keepLines w:val="0"/>
        <w:spacing w:after="120"/>
        <w:rPr>
          <w:rStyle w:val="SourceChar"/>
          <w:b w:val="0"/>
          <w:color w:val="auto"/>
        </w:rPr>
      </w:pPr>
      <w:r w:rsidRPr="004D79E8">
        <w:rPr>
          <w:rStyle w:val="SourceChar"/>
          <w:sz w:val="18"/>
        </w:rPr>
        <w:t xml:space="preserve"> </w:t>
      </w:r>
      <w:r w:rsidRPr="004D79E8">
        <w:rPr>
          <w:rStyle w:val="SourceChar"/>
          <w:b w:val="0"/>
          <w:color w:val="auto"/>
        </w:rPr>
        <w:t xml:space="preserve">Source: J.P. Morgan </w:t>
      </w:r>
    </w:p>
    <w:p w:rsidR="005C0E87" w:rsidRPr="004D79E8" w:rsidRDefault="005C0E87" w:rsidP="005C0E87">
      <w:pPr>
        <w:pStyle w:val="FigureTitle"/>
      </w:pPr>
      <w:r>
        <w:t>Table 2</w:t>
      </w:r>
      <w:r w:rsidRPr="004D79E8">
        <w:t>:</w:t>
      </w:r>
      <w:r>
        <w:t xml:space="preserve"> Performance of systematic equity country model FX signal</w:t>
      </w:r>
      <w:r w:rsidRPr="004D79E8">
        <w:t xml:space="preserve"> </w:t>
      </w:r>
    </w:p>
    <w:p w:rsidR="005C0E87" w:rsidRDefault="005C0E87" w:rsidP="005C0E87">
      <w:pPr>
        <w:pStyle w:val="Bullet"/>
        <w:numPr>
          <w:ilvl w:val="0"/>
          <w:numId w:val="0"/>
        </w:numPr>
        <w:spacing w:after="0"/>
        <w:ind w:left="288" w:hanging="288"/>
      </w:pPr>
      <w:r w:rsidRPr="00B268DE">
        <w:rPr>
          <w:noProof/>
        </w:rPr>
        <w:drawing>
          <wp:inline distT="0" distB="0" distL="0" distR="0">
            <wp:extent cx="3070225" cy="1644540"/>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srcRect/>
                    <a:stretch>
                      <a:fillRect/>
                    </a:stretch>
                  </pic:blipFill>
                  <pic:spPr bwMode="auto">
                    <a:xfrm>
                      <a:off x="0" y="0"/>
                      <a:ext cx="3070225" cy="1644540"/>
                    </a:xfrm>
                    <a:prstGeom prst="rect">
                      <a:avLst/>
                    </a:prstGeom>
                    <a:noFill/>
                    <a:ln w="9525">
                      <a:noFill/>
                      <a:miter lim="800000"/>
                      <a:headEnd/>
                      <a:tailEnd/>
                    </a:ln>
                  </pic:spPr>
                </pic:pic>
              </a:graphicData>
            </a:graphic>
          </wp:inline>
        </w:drawing>
      </w:r>
    </w:p>
    <w:p w:rsidR="005C0E87" w:rsidRDefault="005C0E87" w:rsidP="005C0E87">
      <w:pPr>
        <w:pStyle w:val="FigureTitle"/>
        <w:keepNext w:val="0"/>
        <w:keepLines w:val="0"/>
        <w:rPr>
          <w:rStyle w:val="SourceChar"/>
          <w:b w:val="0"/>
          <w:color w:val="auto"/>
        </w:rPr>
      </w:pPr>
      <w:r w:rsidRPr="004D79E8">
        <w:rPr>
          <w:rStyle w:val="SourceChar"/>
          <w:b w:val="0"/>
          <w:color w:val="auto"/>
        </w:rPr>
        <w:t>Source: J.P. Morgan</w:t>
      </w:r>
    </w:p>
    <w:p w:rsidR="005C0E87" w:rsidRDefault="005C0E87" w:rsidP="005C0E87">
      <w:pPr>
        <w:pStyle w:val="Body"/>
      </w:pPr>
    </w:p>
    <w:p w:rsidR="005C0E87" w:rsidRDefault="005C0E87" w:rsidP="005C0E87">
      <w:pPr>
        <w:pStyle w:val="Body"/>
      </w:pPr>
    </w:p>
    <w:p w:rsidR="005C0E87" w:rsidRDefault="005C0E87" w:rsidP="005C0E87">
      <w:pPr>
        <w:pStyle w:val="Body"/>
      </w:pPr>
    </w:p>
    <w:p w:rsidR="005C0E87" w:rsidRDefault="005C0E87" w:rsidP="005C0E87">
      <w:pPr>
        <w:pStyle w:val="Body"/>
        <w:spacing w:after="0"/>
      </w:pPr>
    </w:p>
    <w:p w:rsidR="005C0E87" w:rsidRPr="00B268DE" w:rsidRDefault="005C0E87" w:rsidP="005C0E87">
      <w:pPr>
        <w:pStyle w:val="Body"/>
      </w:pPr>
    </w:p>
    <w:p w:rsidR="005C0E87" w:rsidRPr="004D79E8" w:rsidRDefault="005C0E87" w:rsidP="005C0E87">
      <w:pPr>
        <w:pStyle w:val="FigureTitle"/>
      </w:pPr>
      <w:r>
        <w:t>Table 3</w:t>
      </w:r>
      <w:r w:rsidRPr="004D79E8">
        <w:t>:</w:t>
      </w:r>
      <w:r>
        <w:t xml:space="preserve"> Performance of systematic equity country model P/CF signal</w:t>
      </w:r>
      <w:r w:rsidRPr="004D79E8">
        <w:t xml:space="preserve"> </w:t>
      </w:r>
    </w:p>
    <w:p w:rsidR="005C0E87" w:rsidRDefault="005C0E87" w:rsidP="005C0E87">
      <w:pPr>
        <w:pStyle w:val="Bullet"/>
        <w:numPr>
          <w:ilvl w:val="0"/>
          <w:numId w:val="0"/>
        </w:numPr>
        <w:ind w:left="288" w:hanging="288"/>
      </w:pPr>
      <w:r w:rsidRPr="00B268DE">
        <w:rPr>
          <w:noProof/>
        </w:rPr>
        <w:drawing>
          <wp:inline distT="0" distB="0" distL="0" distR="0">
            <wp:extent cx="3070225" cy="1644540"/>
            <wp:effectExtent l="1905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srcRect/>
                    <a:stretch>
                      <a:fillRect/>
                    </a:stretch>
                  </pic:blipFill>
                  <pic:spPr bwMode="auto">
                    <a:xfrm>
                      <a:off x="0" y="0"/>
                      <a:ext cx="3070225" cy="1644540"/>
                    </a:xfrm>
                    <a:prstGeom prst="rect">
                      <a:avLst/>
                    </a:prstGeom>
                    <a:noFill/>
                    <a:ln w="9525">
                      <a:noFill/>
                      <a:miter lim="800000"/>
                      <a:headEnd/>
                      <a:tailEnd/>
                    </a:ln>
                  </pic:spPr>
                </pic:pic>
              </a:graphicData>
            </a:graphic>
          </wp:inline>
        </w:drawing>
      </w:r>
    </w:p>
    <w:p w:rsidR="005C0E87" w:rsidRPr="000E5B70" w:rsidRDefault="005C0E87" w:rsidP="005C0E87">
      <w:pPr>
        <w:pStyle w:val="FigureTitle"/>
        <w:spacing w:after="240"/>
        <w:rPr>
          <w:rStyle w:val="SourceChar"/>
          <w:b w:val="0"/>
          <w:color w:val="auto"/>
        </w:rPr>
      </w:pPr>
      <w:r w:rsidRPr="004D79E8">
        <w:rPr>
          <w:rStyle w:val="SourceChar"/>
          <w:b w:val="0"/>
          <w:color w:val="auto"/>
        </w:rPr>
        <w:t>Source: J.P. Morgan</w:t>
      </w:r>
    </w:p>
    <w:p w:rsidR="005C0E87" w:rsidRPr="006B362F" w:rsidRDefault="005C0E87" w:rsidP="005C0E87">
      <w:pPr>
        <w:pStyle w:val="Heading2"/>
      </w:pPr>
      <w:r w:rsidRPr="006B362F">
        <w:t>Long-</w:t>
      </w:r>
      <w:r>
        <w:t>Only Equity P</w:t>
      </w:r>
      <w:r w:rsidRPr="006B362F">
        <w:t xml:space="preserve">ortfolio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C6D9F1" w:themeFill="text2" w:themeFillTint="33"/>
        <w:tblLook w:val="04A0"/>
      </w:tblPr>
      <w:tblGrid>
        <w:gridCol w:w="5018"/>
      </w:tblGrid>
      <w:tr w:rsidR="005C0E87" w:rsidTr="000921A4">
        <w:tc>
          <w:tcPr>
            <w:tcW w:w="5051" w:type="dxa"/>
            <w:shd w:val="clear" w:color="auto" w:fill="C6D9F1" w:themeFill="text2" w:themeFillTint="33"/>
          </w:tcPr>
          <w:p w:rsidR="005C0E87" w:rsidRPr="00CF0B8D" w:rsidRDefault="005C0E87" w:rsidP="005C0E87">
            <w:pPr>
              <w:pStyle w:val="Body"/>
              <w:spacing w:before="120" w:after="120"/>
            </w:pPr>
            <w:r w:rsidRPr="00CF0B8D">
              <w:t xml:space="preserve">In this section we construct a long-only portfolio among the biggest and most liquid equity ETFs by incorporating our tactical views. This is different from the previous section where the focus is on long-short trade ideas, many of which are not accessible to long-only investors. But similar to the </w:t>
            </w:r>
            <w:r>
              <w:t>previous long-short equity p</w:t>
            </w:r>
            <w:r w:rsidRPr="00CF0B8D">
              <w:t xml:space="preserve">ortfolio, the sizes of the long only ETF trades are mostly a reflection of our confidence and do not take into account the correlations between different countries and sectors. </w:t>
            </w:r>
          </w:p>
          <w:p w:rsidR="005C0E87" w:rsidRPr="00CF0B8D" w:rsidRDefault="005C0E87" w:rsidP="005C0E87">
            <w:pPr>
              <w:pStyle w:val="Body"/>
              <w:spacing w:after="120"/>
            </w:pPr>
            <w:r w:rsidRPr="00CF0B8D">
              <w:t>Our long-only portfolio selects among the 100 big</w:t>
            </w:r>
            <w:r>
              <w:t>gest equity ETFs by AUM. Table 5</w:t>
            </w:r>
            <w:r w:rsidRPr="00CF0B8D">
              <w:t xml:space="preserve"> shows the indices tracked by the 100 biggest equity ETFs along with the AUM. </w:t>
            </w:r>
          </w:p>
          <w:p w:rsidR="005C0E87" w:rsidRDefault="005C0E87" w:rsidP="005C0E87">
            <w:pPr>
              <w:pStyle w:val="Body"/>
              <w:spacing w:after="120"/>
              <w:rPr>
                <w:i/>
              </w:rPr>
            </w:pPr>
            <w:r w:rsidRPr="00CF0B8D">
              <w:t>Our benchmark long only equity portfolio is the universe of MSCI AC World equities. Deviations from this neutral or benchmark allocation of different countries or sectors generate di</w:t>
            </w:r>
            <w:r>
              <w:t>fferent tracking errors. Table 4</w:t>
            </w:r>
            <w:r w:rsidRPr="00CF0B8D">
              <w:t xml:space="preserve"> shows these deviations along with tracking errors. The higher the tracking error, the higher the conviction we attach to a particular trading theme. 1% tracking error denotes low confidence, 2% denotes medium confidence and of 4% denotes high confidence.</w:t>
            </w:r>
            <w:r w:rsidRPr="00BC08CC">
              <w:rPr>
                <w:i/>
              </w:rPr>
              <w:t xml:space="preserve"> </w:t>
            </w:r>
          </w:p>
        </w:tc>
      </w:tr>
    </w:tbl>
    <w:p w:rsidR="005C0E87" w:rsidRDefault="005C0E87" w:rsidP="005C0E87">
      <w:pPr>
        <w:pStyle w:val="Body"/>
        <w:spacing w:before="240"/>
      </w:pPr>
    </w:p>
    <w:p w:rsidR="00F62BF5" w:rsidRDefault="00F62BF5" w:rsidP="005C0E87">
      <w:pPr>
        <w:pStyle w:val="Body"/>
        <w:spacing w:before="240"/>
      </w:pPr>
    </w:p>
    <w:p w:rsidR="005C0E87" w:rsidRPr="00821510" w:rsidRDefault="005C0E87" w:rsidP="005C0E87">
      <w:pPr>
        <w:pStyle w:val="Body"/>
        <w:spacing w:before="240"/>
      </w:pPr>
      <w:r w:rsidRPr="00821510">
        <w:lastRenderedPageBreak/>
        <w:t xml:space="preserve">Our allocation to equities focuses on sectoral and regional trades. The long-only equity portfolio is shown in Table </w:t>
      </w:r>
      <w:r>
        <w:t>4</w:t>
      </w:r>
      <w:r w:rsidRPr="00821510">
        <w:t xml:space="preserve">. It uses liquid equity ETFs for transparency and simplicity in implementation. </w:t>
      </w:r>
    </w:p>
    <w:p w:rsidR="005C0E87" w:rsidRDefault="005C0E87" w:rsidP="005C0E87">
      <w:pPr>
        <w:pStyle w:val="Body"/>
      </w:pPr>
      <w:r w:rsidRPr="00073B0C">
        <w:t>Our main trading themes are OW EM via MSCI EM, OW the US via the S&amp;P500/S&amp;P Technology ETFs and OW Japan via J-REITs. In total, the tracking error of our recommended long-only is 3.7%.</w:t>
      </w:r>
      <w:r>
        <w:t xml:space="preserve"> </w:t>
      </w:r>
    </w:p>
    <w:p w:rsidR="005C0E87" w:rsidRDefault="005C0E87" w:rsidP="005C0E87">
      <w:pPr>
        <w:pStyle w:val="FigureTitle"/>
      </w:pPr>
      <w:r>
        <w:t xml:space="preserve">Table 4: Recommended Long-Only Equity Portfolio  </w:t>
      </w:r>
    </w:p>
    <w:p w:rsidR="005C0E87" w:rsidRDefault="005C0E87" w:rsidP="005C0E87">
      <w:pPr>
        <w:pStyle w:val="Units"/>
        <w:rPr>
          <w:noProof/>
        </w:rPr>
      </w:pPr>
      <w:r w:rsidRPr="00073B0C">
        <w:rPr>
          <w:noProof/>
        </w:rPr>
        <w:drawing>
          <wp:inline distT="0" distB="0" distL="0" distR="0">
            <wp:extent cx="3029585" cy="1264285"/>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a:srcRect/>
                    <a:stretch>
                      <a:fillRect/>
                    </a:stretch>
                  </pic:blipFill>
                  <pic:spPr bwMode="auto">
                    <a:xfrm>
                      <a:off x="0" y="0"/>
                      <a:ext cx="3029585" cy="1264285"/>
                    </a:xfrm>
                    <a:prstGeom prst="rect">
                      <a:avLst/>
                    </a:prstGeom>
                    <a:noFill/>
                    <a:ln w="9525">
                      <a:noFill/>
                      <a:miter lim="800000"/>
                      <a:headEnd/>
                      <a:tailEnd/>
                    </a:ln>
                  </pic:spPr>
                </pic:pic>
              </a:graphicData>
            </a:graphic>
          </wp:inline>
        </w:drawing>
      </w:r>
    </w:p>
    <w:p w:rsidR="005C0E87" w:rsidRPr="00E8799D" w:rsidRDefault="005C0E87" w:rsidP="005C0E87">
      <w:pPr>
        <w:pStyle w:val="Source"/>
      </w:pPr>
      <w:r>
        <w:t>Source: J.P. Morgan</w:t>
      </w:r>
    </w:p>
    <w:p w:rsidR="005C0E87" w:rsidRDefault="005C0E87" w:rsidP="005C0E87">
      <w:pPr>
        <w:pStyle w:val="Bullet"/>
        <w:numPr>
          <w:ilvl w:val="0"/>
          <w:numId w:val="0"/>
        </w:numPr>
        <w:ind w:left="288" w:hanging="288"/>
      </w:pPr>
    </w:p>
    <w:p w:rsidR="005C0E87" w:rsidRDefault="005C0E87" w:rsidP="005C0E87">
      <w:pPr>
        <w:pStyle w:val="Body"/>
      </w:pPr>
    </w:p>
    <w:p w:rsidR="005C0E87" w:rsidRDefault="005C0E87" w:rsidP="005C0E87">
      <w:pPr>
        <w:pStyle w:val="Body"/>
      </w:pPr>
    </w:p>
    <w:p w:rsidR="005C0E87" w:rsidRDefault="005C0E87" w:rsidP="005C0E87">
      <w:pPr>
        <w:pStyle w:val="Bullet"/>
        <w:numPr>
          <w:ilvl w:val="0"/>
          <w:numId w:val="0"/>
        </w:numPr>
        <w:ind w:left="288" w:hanging="288"/>
      </w:pPr>
    </w:p>
    <w:p w:rsidR="00523343" w:rsidRDefault="00523343" w:rsidP="004C27CA">
      <w:pPr>
        <w:pStyle w:val="Body"/>
      </w:pPr>
    </w:p>
    <w:p w:rsidR="004C27CA" w:rsidRPr="004C27CA" w:rsidRDefault="004C27CA" w:rsidP="004C27CA">
      <w:pPr>
        <w:pStyle w:val="Body"/>
      </w:pPr>
    </w:p>
    <w:p w:rsidR="00456C9F" w:rsidRDefault="00456C9F" w:rsidP="00456C9F">
      <w:pPr>
        <w:pStyle w:val="Body"/>
        <w:sectPr w:rsidR="00456C9F" w:rsidSect="007B21C0">
          <w:headerReference w:type="even" r:id="rId107"/>
          <w:headerReference w:type="default" r:id="rId108"/>
          <w:footerReference w:type="even" r:id="rId109"/>
          <w:footerReference w:type="default" r:id="rId110"/>
          <w:pgSz w:w="12240" w:h="15840" w:code="1"/>
          <w:pgMar w:top="2376" w:right="1140" w:bottom="936" w:left="1138" w:header="936" w:footer="578" w:gutter="0"/>
          <w:cols w:num="2" w:space="358"/>
          <w:formProt w:val="0"/>
          <w:docGrid w:linePitch="360"/>
        </w:sectPr>
      </w:pPr>
    </w:p>
    <w:p w:rsidR="00456C9F" w:rsidRDefault="00D26BAC" w:rsidP="00954D93">
      <w:pPr>
        <w:pStyle w:val="TableTitle"/>
        <w:ind w:left="-3125"/>
      </w:pPr>
      <w:r>
        <w:lastRenderedPageBreak/>
        <w:t xml:space="preserve"> </w:t>
      </w:r>
      <w:r w:rsidR="00954D93">
        <w:t xml:space="preserve">Table 2: </w:t>
      </w:r>
      <w:r w:rsidR="00954D93" w:rsidRPr="0015333E">
        <w:t>Indices tracked by the 100 biggest ETFs along with the total AUM invested in these ETFs</w:t>
      </w:r>
    </w:p>
    <w:p w:rsidR="00456C9F" w:rsidRDefault="00E51345" w:rsidP="00954D93">
      <w:pPr>
        <w:ind w:left="-3125"/>
      </w:pPr>
      <w:r w:rsidRPr="00E51345">
        <w:rPr>
          <w:noProof/>
        </w:rPr>
        <w:drawing>
          <wp:inline distT="0" distB="0" distL="0" distR="0">
            <wp:extent cx="8678684" cy="5277678"/>
            <wp:effectExtent l="19050" t="0" r="8116" b="0"/>
            <wp:docPr id="17" name="Picture 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srcRect/>
                    <a:stretch>
                      <a:fillRect/>
                    </a:stretch>
                  </pic:blipFill>
                  <pic:spPr bwMode="auto">
                    <a:xfrm>
                      <a:off x="0" y="0"/>
                      <a:ext cx="8683908" cy="5280855"/>
                    </a:xfrm>
                    <a:prstGeom prst="rect">
                      <a:avLst/>
                    </a:prstGeom>
                    <a:noFill/>
                    <a:ln w="9525">
                      <a:noFill/>
                      <a:miter lim="800000"/>
                      <a:headEnd/>
                      <a:tailEnd/>
                    </a:ln>
                  </pic:spPr>
                </pic:pic>
              </a:graphicData>
            </a:graphic>
          </wp:inline>
        </w:drawing>
      </w:r>
    </w:p>
    <w:p w:rsidR="0060667D" w:rsidRDefault="00D26BAC" w:rsidP="00F37061">
      <w:pPr>
        <w:spacing w:before="40"/>
        <w:ind w:left="-3125"/>
      </w:pPr>
      <w:r>
        <w:rPr>
          <w:rFonts w:ascii="Arial Narrow" w:hAnsi="Arial Narrow"/>
          <w:sz w:val="16"/>
          <w:szCs w:val="16"/>
        </w:rPr>
        <w:t xml:space="preserve"> </w:t>
      </w:r>
      <w:r w:rsidR="0060667D" w:rsidRPr="00E51345">
        <w:rPr>
          <w:rFonts w:ascii="Arial Narrow" w:hAnsi="Arial Narrow"/>
          <w:sz w:val="16"/>
          <w:szCs w:val="16"/>
        </w:rPr>
        <w:t xml:space="preserve">Source: J.P. Morgan. Note: AUM as </w:t>
      </w:r>
      <w:r w:rsidR="003A7AAF" w:rsidRPr="00E51345">
        <w:rPr>
          <w:rFonts w:ascii="Arial Narrow" w:hAnsi="Arial Narrow"/>
          <w:sz w:val="16"/>
          <w:szCs w:val="16"/>
        </w:rPr>
        <w:t xml:space="preserve">of </w:t>
      </w:r>
      <w:r w:rsidR="00E51345" w:rsidRPr="00E51345">
        <w:rPr>
          <w:rFonts w:ascii="Arial Narrow" w:hAnsi="Arial Narrow"/>
          <w:sz w:val="16"/>
          <w:szCs w:val="16"/>
        </w:rPr>
        <w:t>July</w:t>
      </w:r>
      <w:r w:rsidR="00954D93" w:rsidRPr="00E51345">
        <w:rPr>
          <w:rFonts w:ascii="Arial Narrow" w:hAnsi="Arial Narrow"/>
          <w:sz w:val="16"/>
          <w:szCs w:val="16"/>
        </w:rPr>
        <w:t xml:space="preserve"> </w:t>
      </w:r>
      <w:r w:rsidR="00E51345" w:rsidRPr="00E51345">
        <w:rPr>
          <w:rFonts w:ascii="Arial Narrow" w:hAnsi="Arial Narrow"/>
          <w:sz w:val="16"/>
          <w:szCs w:val="16"/>
        </w:rPr>
        <w:t>2</w:t>
      </w:r>
      <w:r w:rsidR="00C57033" w:rsidRPr="00E51345">
        <w:rPr>
          <w:rFonts w:ascii="Arial Narrow" w:hAnsi="Arial Narrow"/>
          <w:sz w:val="16"/>
          <w:szCs w:val="16"/>
        </w:rPr>
        <w:t>, 2014</w:t>
      </w:r>
      <w:r w:rsidR="00AA1A1E" w:rsidRPr="00E51345">
        <w:rPr>
          <w:rFonts w:ascii="Arial Narrow" w:hAnsi="Arial Narrow"/>
          <w:sz w:val="16"/>
          <w:szCs w:val="16"/>
        </w:rPr>
        <w:t>.</w:t>
      </w:r>
    </w:p>
    <w:p w:rsidR="0027022F" w:rsidRDefault="0027022F" w:rsidP="00456C9F">
      <w:pPr>
        <w:pStyle w:val="Body"/>
        <w:sectPr w:rsidR="0027022F" w:rsidSect="00456C9F">
          <w:headerReference w:type="even" r:id="rId112"/>
          <w:headerReference w:type="default" r:id="rId113"/>
          <w:footerReference w:type="even" r:id="rId114"/>
          <w:footerReference w:type="default" r:id="rId115"/>
          <w:pgSz w:w="15840" w:h="12240" w:orient="landscape" w:code="1"/>
          <w:pgMar w:top="2376" w:right="1140" w:bottom="936" w:left="4248" w:header="936" w:footer="578" w:gutter="0"/>
          <w:cols w:space="720"/>
          <w:formProt w:val="0"/>
          <w:docGrid w:linePitch="360"/>
        </w:sectPr>
      </w:pPr>
    </w:p>
    <w:p w:rsidR="0027022F" w:rsidRDefault="0027022F" w:rsidP="005074A3">
      <w:pPr>
        <w:pStyle w:val="Heading1"/>
        <w:spacing w:before="0"/>
      </w:pPr>
      <w:bookmarkStart w:id="19" w:name="_Toc373938564"/>
      <w:r>
        <w:lastRenderedPageBreak/>
        <w:t>Commodity Strategy</w:t>
      </w:r>
      <w:bookmarkEnd w:id="19"/>
    </w:p>
    <w:p w:rsidR="00AD6B0A" w:rsidRDefault="00AD1BC5" w:rsidP="004E6592">
      <w:pPr>
        <w:pStyle w:val="Bullet-first"/>
        <w:spacing w:before="240"/>
        <w:ind w:left="274" w:hanging="274"/>
      </w:pPr>
      <w:r w:rsidRPr="00AD1BC5">
        <w:t>Upgrade commodities to OW on attractive carry, rebounding manufacturing data in China, UW investor positions and supply risks in energy.</w:t>
      </w:r>
    </w:p>
    <w:p w:rsidR="00AD1BC5" w:rsidRDefault="00AD1BC5" w:rsidP="00AD1BC5">
      <w:pPr>
        <w:pStyle w:val="Bullet-middle"/>
        <w:ind w:left="270" w:hanging="270"/>
      </w:pPr>
      <w:r>
        <w:t>Stay OW oil markets as a hedge against a supply disruption and attractive carry but switch long in Brent into a long in the GSCI energy index on a better roll yield.</w:t>
      </w:r>
    </w:p>
    <w:p w:rsidR="00AD1BC5" w:rsidRDefault="00AD1BC5" w:rsidP="00AD1BC5">
      <w:pPr>
        <w:pStyle w:val="Bullet-middle"/>
        <w:ind w:left="270" w:hanging="270"/>
      </w:pPr>
      <w:r>
        <w:t>Stay long gasoline vs. heating oil on relative supply conditions.</w:t>
      </w:r>
    </w:p>
    <w:p w:rsidR="00A44AB8" w:rsidRDefault="00AD1BC5" w:rsidP="00AD1BC5">
      <w:pPr>
        <w:pStyle w:val="Bullet-middle"/>
        <w:ind w:left="270" w:hanging="270"/>
      </w:pPr>
      <w:r>
        <w:t>Stay long sugar on weather risks.</w:t>
      </w:r>
    </w:p>
    <w:p w:rsidR="00AD6B0A" w:rsidRDefault="00AD1BC5" w:rsidP="000431B6">
      <w:pPr>
        <w:pStyle w:val="Bullet-last"/>
        <w:spacing w:after="240"/>
        <w:ind w:left="274" w:hanging="274"/>
      </w:pPr>
      <w:r w:rsidRPr="00AD1BC5">
        <w:t>Keep long copper on continued improvement of Chinese demand.</w:t>
      </w:r>
    </w:p>
    <w:p w:rsidR="00AD1BC5" w:rsidRDefault="00AD1BC5" w:rsidP="00AD1BC5">
      <w:pPr>
        <w:pStyle w:val="Body"/>
      </w:pPr>
      <w:r>
        <w:rPr>
          <w:b/>
        </w:rPr>
        <w:t xml:space="preserve">Commodities are up around 3% since last </w:t>
      </w:r>
      <w:r w:rsidRPr="00F14F6E">
        <w:rPr>
          <w:b/>
          <w:i/>
        </w:rPr>
        <w:t>GMOS</w:t>
      </w:r>
      <w:r>
        <w:rPr>
          <w:b/>
        </w:rPr>
        <w:t xml:space="preserve">, </w:t>
      </w:r>
      <w:r w:rsidRPr="00F14F6E">
        <w:t>with energy and base metals up 4% and 7%</w:t>
      </w:r>
      <w:r>
        <w:t>,</w:t>
      </w:r>
      <w:r w:rsidRPr="00F14F6E">
        <w:t xml:space="preserve"> respectively, offsett</w:t>
      </w:r>
      <w:r>
        <w:t xml:space="preserve">ing a 10% fall in agriculture. Fears of a supply disruption in Iraq pushed oil prices higher, while better Chinese activity data supported metals. </w:t>
      </w:r>
    </w:p>
    <w:p w:rsidR="00AD1BC5" w:rsidRDefault="00AD1BC5" w:rsidP="00AD1BC5">
      <w:pPr>
        <w:pStyle w:val="Body"/>
      </w:pPr>
      <w:r>
        <w:t xml:space="preserve">We have been </w:t>
      </w:r>
      <w:r w:rsidRPr="00EB6AD3">
        <w:rPr>
          <w:b/>
        </w:rPr>
        <w:t>UW commodities</w:t>
      </w:r>
      <w:r>
        <w:t xml:space="preserve"> vs. credit and equities for the past three years, largely on weaker demand from EM and especially China as well as rising supply in many commodity markets. Over that period, commodity excess returns have been negative and investor interest in commodities has waned (Figure </w:t>
      </w:r>
      <w:r>
        <w:rPr>
          <w:noProof/>
        </w:rPr>
        <w:t>1</w:t>
      </w:r>
      <w:r>
        <w:t>). According to data from Barclays, commodity assets under management across exchange-traded products (ETPs), commodity linked index products and MTNs have fallen from a peak of $430bn in 2012 to around $320bn at present.  About a third of this decline was due to outflows from gold ETFs.</w:t>
      </w:r>
    </w:p>
    <w:p w:rsidR="00AD1BC5" w:rsidRDefault="00AD1BC5" w:rsidP="00AD1BC5">
      <w:pPr>
        <w:pStyle w:val="Body"/>
      </w:pPr>
      <w:r w:rsidRPr="000A7D80">
        <w:rPr>
          <w:b/>
        </w:rPr>
        <w:t xml:space="preserve">We </w:t>
      </w:r>
      <w:r>
        <w:rPr>
          <w:b/>
        </w:rPr>
        <w:t xml:space="preserve">moved our commodity allocation to OW in the </w:t>
      </w:r>
      <w:r w:rsidRPr="00473B70">
        <w:rPr>
          <w:b/>
          <w:i/>
        </w:rPr>
        <w:t>J.P. Morgan View</w:t>
      </w:r>
      <w:r>
        <w:rPr>
          <w:b/>
        </w:rPr>
        <w:t xml:space="preserve">, Jun 13, and we maintain it. </w:t>
      </w:r>
      <w:r w:rsidRPr="00473B70">
        <w:t>A number of major commodity futures curves are now in steep backwardation (downward sloping)</w:t>
      </w:r>
      <w:r>
        <w:t>, offering very attractive carry. Supply is threatened in oil markets, inventories are low by historical standards, and Chinese activity data appear to have bottomed.</w:t>
      </w:r>
    </w:p>
    <w:p w:rsidR="00AD1BC5" w:rsidRDefault="00AD1BC5" w:rsidP="00AD1BC5">
      <w:pPr>
        <w:pStyle w:val="Body"/>
      </w:pPr>
      <w:r>
        <w:t xml:space="preserve">The NBS </w:t>
      </w:r>
      <w:r w:rsidRPr="00EB6AD3">
        <w:rPr>
          <w:b/>
        </w:rPr>
        <w:t>Chinese manufacturing PMI</w:t>
      </w:r>
      <w:r>
        <w:t xml:space="preserve"> has now risen for four consecutive months and our China economist has revised up his Q2 GDP growth forecast from 6.8% saar to 7.2% saar. Targeted policy support for commodity intensive sectors like infrastructure is also supportive, especially for base metals. In fact, copper is up 6% over the last month. We have been </w:t>
      </w:r>
      <w:r w:rsidRPr="00EB6AD3">
        <w:rPr>
          <w:b/>
        </w:rPr>
        <w:t>long copper</w:t>
      </w:r>
      <w:r>
        <w:t xml:space="preserve"> since early April (</w:t>
      </w:r>
      <w:r w:rsidRPr="00F14F6E">
        <w:rPr>
          <w:i/>
        </w:rPr>
        <w:t>GMOS</w:t>
      </w:r>
      <w:r>
        <w:t>, Apr 9) as we thought the sell-off in March was overdone and our metal analysts were telling us there was strong physical</w:t>
      </w:r>
    </w:p>
    <w:p w:rsidR="00AD1BC5" w:rsidRDefault="00AD1BC5" w:rsidP="00AD1BC5">
      <w:pPr>
        <w:pStyle w:val="FigureTitle"/>
      </w:pPr>
      <w:bookmarkStart w:id="20" w:name="_Ref391984546"/>
      <w:r>
        <w:lastRenderedPageBreak/>
        <w:t xml:space="preserve">Figure </w:t>
      </w:r>
      <w:r>
        <w:rPr>
          <w:noProof/>
        </w:rPr>
        <w:t>1</w:t>
      </w:r>
      <w:bookmarkEnd w:id="20"/>
      <w:r>
        <w:t>: Long-only investment inflows into commodities</w:t>
      </w:r>
    </w:p>
    <w:p w:rsidR="00AD1BC5" w:rsidRDefault="00AD1BC5" w:rsidP="00AD1BC5">
      <w:pPr>
        <w:pStyle w:val="Units"/>
        <w:rPr>
          <w:noProof/>
        </w:rPr>
      </w:pPr>
      <w:r>
        <w:t>Includes ETPs, commodity linked index products and MTNs.</w:t>
      </w:r>
    </w:p>
    <w:p w:rsidR="00AD1BC5" w:rsidRDefault="00AD1BC5" w:rsidP="00AD1BC5">
      <w:pPr>
        <w:pStyle w:val="FigureTitle"/>
      </w:pPr>
      <w:r w:rsidRPr="008B6C50">
        <w:rPr>
          <w:noProof/>
        </w:rPr>
        <w:drawing>
          <wp:inline distT="0" distB="0" distL="0" distR="0">
            <wp:extent cx="3070225" cy="2007289"/>
            <wp:effectExtent l="0" t="0" r="0" b="0"/>
            <wp:docPr id="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a:srcRect/>
                    <a:stretch>
                      <a:fillRect/>
                    </a:stretch>
                  </pic:blipFill>
                  <pic:spPr bwMode="auto">
                    <a:xfrm>
                      <a:off x="0" y="0"/>
                      <a:ext cx="3070225" cy="2007289"/>
                    </a:xfrm>
                    <a:prstGeom prst="rect">
                      <a:avLst/>
                    </a:prstGeom>
                    <a:noFill/>
                    <a:ln w="9525">
                      <a:noFill/>
                      <a:miter lim="800000"/>
                      <a:headEnd/>
                      <a:tailEnd/>
                    </a:ln>
                  </pic:spPr>
                </pic:pic>
              </a:graphicData>
            </a:graphic>
          </wp:inline>
        </w:drawing>
      </w:r>
    </w:p>
    <w:p w:rsidR="00AD1BC5" w:rsidRDefault="00AD1BC5" w:rsidP="00AD1BC5">
      <w:pPr>
        <w:pStyle w:val="Source"/>
      </w:pPr>
      <w:r>
        <w:t>Source: Barclays.</w:t>
      </w:r>
    </w:p>
    <w:p w:rsidR="00AD1BC5" w:rsidRDefault="00AD1BC5" w:rsidP="00AD1BC5">
      <w:pPr>
        <w:pStyle w:val="FigureTitle"/>
      </w:pPr>
      <w:bookmarkStart w:id="21" w:name="_Ref391989150"/>
      <w:r>
        <w:t xml:space="preserve">Figure </w:t>
      </w:r>
      <w:r>
        <w:rPr>
          <w:noProof/>
        </w:rPr>
        <w:t>2</w:t>
      </w:r>
      <w:bookmarkEnd w:id="21"/>
      <w:r>
        <w:t>: Chinese manufacturing PMI base metal trading rule</w:t>
      </w:r>
    </w:p>
    <w:p w:rsidR="00AD1BC5" w:rsidRDefault="00AD1BC5" w:rsidP="00AD1BC5">
      <w:pPr>
        <w:pStyle w:val="Units"/>
        <w:spacing w:after="0"/>
        <w:rPr>
          <w:noProof/>
        </w:rPr>
      </w:pPr>
      <w:r>
        <w:t>Excess return index. The rule is long the GSCI base metals index when the 2-month change in the Chinese manufacturing PMI is positive and short when the 2-month change is negative.</w:t>
      </w:r>
    </w:p>
    <w:p w:rsidR="00AD1BC5" w:rsidRDefault="00AD1BC5" w:rsidP="00AD1BC5">
      <w:pPr>
        <w:rPr>
          <w:b/>
        </w:rPr>
      </w:pPr>
      <w:r w:rsidRPr="006A602C">
        <w:rPr>
          <w:noProof/>
        </w:rPr>
        <w:drawing>
          <wp:inline distT="0" distB="0" distL="0" distR="0">
            <wp:extent cx="3070225" cy="2007289"/>
            <wp:effectExtent l="19050" t="0" r="0" b="0"/>
            <wp:docPr id="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7"/>
                    <a:srcRect/>
                    <a:stretch>
                      <a:fillRect/>
                    </a:stretch>
                  </pic:blipFill>
                  <pic:spPr bwMode="auto">
                    <a:xfrm>
                      <a:off x="0" y="0"/>
                      <a:ext cx="3070225" cy="2007289"/>
                    </a:xfrm>
                    <a:prstGeom prst="rect">
                      <a:avLst/>
                    </a:prstGeom>
                    <a:noFill/>
                    <a:ln w="9525">
                      <a:noFill/>
                      <a:miter lim="800000"/>
                      <a:headEnd/>
                      <a:tailEnd/>
                    </a:ln>
                  </pic:spPr>
                </pic:pic>
              </a:graphicData>
            </a:graphic>
          </wp:inline>
        </w:drawing>
      </w:r>
    </w:p>
    <w:p w:rsidR="00AD1BC5" w:rsidRDefault="00AD1BC5" w:rsidP="00AD1BC5">
      <w:pPr>
        <w:pStyle w:val="Source"/>
      </w:pPr>
      <w:r>
        <w:t>Source: J.P. Morgan, Bloomberg.</w:t>
      </w:r>
    </w:p>
    <w:p w:rsidR="00AD1BC5" w:rsidRDefault="00AD1BC5" w:rsidP="00AD1BC5">
      <w:pPr>
        <w:pStyle w:val="Body"/>
      </w:pPr>
      <w:r>
        <w:t xml:space="preserve">demand from China, outside the usual construction and housing related sectors. As we have shown in past </w:t>
      </w:r>
      <w:r w:rsidRPr="006A602C">
        <w:rPr>
          <w:i/>
        </w:rPr>
        <w:t>GMOS</w:t>
      </w:r>
      <w:r>
        <w:t xml:space="preserve">, </w:t>
      </w:r>
      <w:r w:rsidRPr="006A602C">
        <w:rPr>
          <w:b/>
        </w:rPr>
        <w:t>the Chinese manufacturing PMI has been a profitable indicator for trading base metals</w:t>
      </w:r>
      <w:r>
        <w:t xml:space="preserve"> (Figure </w:t>
      </w:r>
      <w:r>
        <w:rPr>
          <w:noProof/>
        </w:rPr>
        <w:t>2</w:t>
      </w:r>
      <w:r>
        <w:t xml:space="preserve">). A rule that is long the GSCI industrial metals index when the two-month change in the PMI is positive and goes short when the two-month change is negative, has produced a return to risk of 0.9 with a success rate of 55%, rebalancing monthly since 2004. </w:t>
      </w:r>
    </w:p>
    <w:p w:rsidR="00AD1BC5" w:rsidRDefault="00AD1BC5" w:rsidP="00AD1BC5">
      <w:pPr>
        <w:pStyle w:val="Body"/>
      </w:pPr>
      <w:bookmarkStart w:id="22" w:name="_Ref387059749"/>
      <w:r w:rsidRPr="006A602C">
        <w:t xml:space="preserve">Another factor that has led investors to lower or eliminate their commodity allocation is the </w:t>
      </w:r>
      <w:r w:rsidRPr="00473B70">
        <w:rPr>
          <w:b/>
        </w:rPr>
        <w:t>correlation to other asset classes in their portfolio</w:t>
      </w:r>
      <w:r w:rsidRPr="006A602C">
        <w:t>.</w:t>
      </w:r>
      <w:r>
        <w:t xml:space="preserve"> Commodities have historically been considered a good diversifier because of their consistently low correlation to equities and bonds. From 1988 to 2007, the correlation between weekly returns on the GSCI Light Energy index and the MSCI AC World index </w:t>
      </w:r>
      <w:r>
        <w:lastRenderedPageBreak/>
        <w:t xml:space="preserve">was 0.03 and vs. the Barclays US aggregate bond index was -0.06. Following the crisis in 2008, the correlation to equities jumped to around 0.80 and remained elevated until very recently. This year, it has fallen to around 0.13, within its historical range for the first time since before the financial crisis (Figure </w:t>
      </w:r>
      <w:r>
        <w:rPr>
          <w:noProof/>
        </w:rPr>
        <w:t>3</w:t>
      </w:r>
      <w:r>
        <w:t>).</w:t>
      </w:r>
    </w:p>
    <w:p w:rsidR="00AD1BC5" w:rsidRPr="009959A8" w:rsidRDefault="00AD1BC5" w:rsidP="00AD1BC5">
      <w:pPr>
        <w:pStyle w:val="Body"/>
      </w:pPr>
      <w:r>
        <w:t xml:space="preserve">This fall is likely due to a combination of falling macro risks as we leave the crisis further behind and rising idiosyncratic commodity risks that are distinct from the risks driving equities. Oil markets have been increasingly supply driven over the last few years due to production losses in Libya, sanctions on Iran and now the threat of an outage in Iraq. In base metals, copper is trading almost entirely on expectations around Chinese growth, while nickel and aluminum are both driven by local supply issues. Agriculture markets are also trading completely independently of other commodities, largely on changes in weather expectations and the resulting implications for supply. We see no reason for this to change and </w:t>
      </w:r>
      <w:r w:rsidRPr="00F44FC9">
        <w:rPr>
          <w:b/>
        </w:rPr>
        <w:t>so expect the correlation to stay low.</w:t>
      </w:r>
    </w:p>
    <w:bookmarkEnd w:id="22"/>
    <w:p w:rsidR="00AD1BC5" w:rsidRDefault="00AD1BC5" w:rsidP="00AD1BC5">
      <w:pPr>
        <w:pStyle w:val="Body"/>
      </w:pPr>
      <w:r w:rsidRPr="00F44FC9">
        <w:rPr>
          <w:b/>
        </w:rPr>
        <w:t>We continue to focus our commodity exposure on energy and copper</w:t>
      </w:r>
      <w:r>
        <w:t>. Oil production has been curtailed in Libya and is being threatened in Iraq. On our estimates, OPEC could make up for lost Iraqi production, but it would leave virtually no spare capacity. We are also just entering hurricane season and oil inventories are low, after having been depleted in the unusually cold winter. We thus think risks are biased to the upside for oil and we stay long</w:t>
      </w:r>
      <w:r w:rsidRPr="00F3775D">
        <w:t xml:space="preserve">. </w:t>
      </w:r>
      <w:r w:rsidRPr="009959A8">
        <w:rPr>
          <w:b/>
        </w:rPr>
        <w:t>We switch our long in Brent into a long in the GSCI energy index</w:t>
      </w:r>
      <w:r>
        <w:t xml:space="preserve"> as the combination of oil and oil products offers more attractive carry, while still providing a hedge against any production outage. </w:t>
      </w:r>
    </w:p>
    <w:p w:rsidR="00AD1BC5" w:rsidRDefault="00AD1BC5" w:rsidP="00AD1BC5">
      <w:pPr>
        <w:pStyle w:val="Body"/>
      </w:pPr>
      <w:r>
        <w:t>We keep our short in Nickel as the recent rally on the back of the Indonesian export ban has pushed prices to a level that should lead Chinese domestic inventories to be made available to the market (</w:t>
      </w:r>
      <w:r w:rsidRPr="00607F14">
        <w:rPr>
          <w:i/>
        </w:rPr>
        <w:t>Metals Weekly: Nickel prices likely to correct further</w:t>
      </w:r>
      <w:r>
        <w:t xml:space="preserve">, Natasha Kaneva et al., May 27).  </w:t>
      </w:r>
    </w:p>
    <w:p w:rsidR="00AD1BC5" w:rsidRPr="00F44FC9" w:rsidRDefault="00AD1BC5" w:rsidP="00AD1BC5">
      <w:pPr>
        <w:pStyle w:val="Body"/>
        <w:rPr>
          <w:b/>
        </w:rPr>
      </w:pPr>
      <w:r>
        <w:t>In</w:t>
      </w:r>
      <w:r w:rsidRPr="000A0F9B">
        <w:rPr>
          <w:b/>
        </w:rPr>
        <w:t xml:space="preserve"> agriculture</w:t>
      </w:r>
      <w:r>
        <w:rPr>
          <w:b/>
        </w:rPr>
        <w:t>,</w:t>
      </w:r>
      <w:r>
        <w:t xml:space="preserve"> the probability of an El Ni</w:t>
      </w:r>
      <w:r w:rsidRPr="000A0F9B">
        <w:t>ñ</w:t>
      </w:r>
      <w:r>
        <w:t>o materializing this year remains high. An El Ni</w:t>
      </w:r>
      <w:r w:rsidRPr="000A0F9B">
        <w:t>ñ</w:t>
      </w:r>
      <w:r>
        <w:t xml:space="preserve">o is likely to be bad for crops in Asia and South America and may result in a weaker Indian monsoon, which would likely have a negative impact on the Indian sugar and cotton crops. It also has the potential to hit Brazilian and Thai sugar production later on; thus it would be a very bullish event for the sugar market. </w:t>
      </w:r>
      <w:r w:rsidRPr="00142B9F">
        <w:rPr>
          <w:b/>
        </w:rPr>
        <w:t>We stay long in Mar-15 sugar.</w:t>
      </w:r>
    </w:p>
    <w:p w:rsidR="00AD1BC5" w:rsidRDefault="00AD1BC5" w:rsidP="00AD1BC5">
      <w:pPr>
        <w:pStyle w:val="FigureTitle"/>
      </w:pPr>
      <w:bookmarkStart w:id="23" w:name="_Ref391991323"/>
      <w:r>
        <w:lastRenderedPageBreak/>
        <w:t xml:space="preserve">Figure </w:t>
      </w:r>
      <w:r>
        <w:rPr>
          <w:noProof/>
        </w:rPr>
        <w:t>3</w:t>
      </w:r>
      <w:bookmarkEnd w:id="23"/>
      <w:r>
        <w:t>: Commodity equity correlation</w:t>
      </w:r>
    </w:p>
    <w:p w:rsidR="00AD1BC5" w:rsidRDefault="00AD1BC5" w:rsidP="00AD1BC5">
      <w:pPr>
        <w:pStyle w:val="Units"/>
        <w:rPr>
          <w:noProof/>
        </w:rPr>
      </w:pPr>
      <w:r>
        <w:t>Rolling 52-week correlation of weekly returns on the GSCI Light Energy excess return index and MSCI AC World.</w:t>
      </w:r>
    </w:p>
    <w:p w:rsidR="00AD1BC5" w:rsidRDefault="00AD1BC5" w:rsidP="00AD1BC5">
      <w:pPr>
        <w:pStyle w:val="FigureTitle"/>
      </w:pPr>
      <w:r w:rsidRPr="00946B2F">
        <w:rPr>
          <w:noProof/>
        </w:rPr>
        <w:drawing>
          <wp:inline distT="0" distB="0" distL="0" distR="0">
            <wp:extent cx="3070225" cy="2007289"/>
            <wp:effectExtent l="19050" t="0" r="0" b="0"/>
            <wp:docPr id="1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8"/>
                    <a:srcRect/>
                    <a:stretch>
                      <a:fillRect/>
                    </a:stretch>
                  </pic:blipFill>
                  <pic:spPr bwMode="auto">
                    <a:xfrm>
                      <a:off x="0" y="0"/>
                      <a:ext cx="3070225" cy="2007289"/>
                    </a:xfrm>
                    <a:prstGeom prst="rect">
                      <a:avLst/>
                    </a:prstGeom>
                    <a:noFill/>
                    <a:ln w="9525">
                      <a:noFill/>
                      <a:miter lim="800000"/>
                      <a:headEnd/>
                      <a:tailEnd/>
                    </a:ln>
                  </pic:spPr>
                </pic:pic>
              </a:graphicData>
            </a:graphic>
          </wp:inline>
        </w:drawing>
      </w:r>
    </w:p>
    <w:p w:rsidR="00AD1BC5" w:rsidRDefault="00AD1BC5" w:rsidP="00AD1BC5">
      <w:pPr>
        <w:pStyle w:val="Source"/>
      </w:pPr>
      <w:r>
        <w:t>Source: Bloomberg, J.P. Morgan</w:t>
      </w:r>
    </w:p>
    <w:p w:rsidR="00AD1BC5" w:rsidRDefault="00AD1BC5" w:rsidP="00AD1BC5">
      <w:pPr>
        <w:pStyle w:val="Heading2"/>
        <w:spacing w:after="0"/>
      </w:pPr>
      <w:r>
        <w:t>Long-short commodity trades</w:t>
      </w:r>
    </w:p>
    <w:p w:rsidR="00AD1BC5" w:rsidRPr="004A1BAD" w:rsidRDefault="00AD1BC5" w:rsidP="00AD1BC5">
      <w:pPr>
        <w:pStyle w:val="Bullet"/>
      </w:pPr>
      <w:r>
        <w:rPr>
          <w:b/>
        </w:rPr>
        <w:t>Switch l</w:t>
      </w:r>
      <w:r w:rsidRPr="005A7447">
        <w:rPr>
          <w:b/>
        </w:rPr>
        <w:t xml:space="preserve">ong </w:t>
      </w:r>
      <w:r>
        <w:rPr>
          <w:b/>
        </w:rPr>
        <w:t>Brent into long GSCI energy</w:t>
      </w:r>
      <w:r w:rsidRPr="005A7447">
        <w:rPr>
          <w:b/>
        </w:rPr>
        <w:t xml:space="preserve"> </w:t>
      </w:r>
      <w:r w:rsidRPr="005A7447">
        <w:t>(</w:t>
      </w:r>
      <w:r w:rsidRPr="005A7447">
        <w:rPr>
          <w:color w:val="4E8ABE"/>
        </w:rPr>
        <w:sym w:font="Wingdings" w:char="F0AB"/>
      </w:r>
      <w:r w:rsidRPr="005A7447">
        <w:rPr>
          <w:color w:val="4E8ABE"/>
        </w:rPr>
        <w:sym w:font="Wingdings" w:char="F0AB"/>
      </w:r>
      <w:r w:rsidRPr="005A7447">
        <w:t>)</w:t>
      </w:r>
      <w:r w:rsidRPr="0005044D">
        <w:br/>
      </w:r>
      <w:r>
        <w:t xml:space="preserve">Oil and product forward curves are steeply backwardated, offering attractive roll returns. Additionally, we keep a long energy exposure as a hedge to our long risk positions elsewhere in the portfolio from any production outage in the Middle East. </w:t>
      </w:r>
    </w:p>
    <w:p w:rsidR="00AD1BC5" w:rsidRDefault="00AD1BC5" w:rsidP="00AD1BC5">
      <w:pPr>
        <w:pStyle w:val="Bullet"/>
      </w:pPr>
      <w:r w:rsidRPr="005A7447">
        <w:rPr>
          <w:b/>
        </w:rPr>
        <w:t xml:space="preserve">Long copper </w:t>
      </w:r>
      <w:r w:rsidRPr="005A7447">
        <w:t>(</w:t>
      </w:r>
      <w:r w:rsidRPr="005A7447">
        <w:rPr>
          <w:color w:val="4E8ABE"/>
        </w:rPr>
        <w:sym w:font="Wingdings" w:char="F0AB"/>
      </w:r>
      <w:r w:rsidRPr="005A7447">
        <w:t>)</w:t>
      </w:r>
      <w:r w:rsidRPr="0005044D">
        <w:br/>
      </w:r>
      <w:r>
        <w:t>Copper prices have rallied since we went long in early April and we think they have further to go. Chinese manufacturing data have surprised on the upside, with the PMI now rising for four consecutive months.</w:t>
      </w:r>
    </w:p>
    <w:p w:rsidR="00AD1BC5" w:rsidRDefault="00AD1BC5" w:rsidP="00AD1BC5">
      <w:pPr>
        <w:pStyle w:val="Bullet"/>
      </w:pPr>
      <w:r w:rsidRPr="005A7447">
        <w:rPr>
          <w:b/>
        </w:rPr>
        <w:t xml:space="preserve">Long </w:t>
      </w:r>
      <w:r>
        <w:rPr>
          <w:b/>
        </w:rPr>
        <w:t>Sep-14 gasoline vs.  Sep-14 heating oil</w:t>
      </w:r>
      <w:r w:rsidRPr="005A7447">
        <w:rPr>
          <w:b/>
        </w:rPr>
        <w:t xml:space="preserve"> </w:t>
      </w:r>
      <w:r w:rsidRPr="005A7447">
        <w:t>(</w:t>
      </w:r>
      <w:r w:rsidRPr="005A7447">
        <w:rPr>
          <w:color w:val="4E8ABE"/>
        </w:rPr>
        <w:sym w:font="Wingdings" w:char="F0AB"/>
      </w:r>
      <w:r w:rsidRPr="005A7447">
        <w:t>)</w:t>
      </w:r>
      <w:r w:rsidRPr="0005044D">
        <w:br/>
      </w:r>
      <w:r>
        <w:t xml:space="preserve">Heating oil supply is likely to increase in the coming months as a large refinery in Saudi Arabia comes on line. In contrast, gasoline physical demand has picked up sharply over the last month and we expect this to continue. Inventories are also falling and relatively low and the shape of the two forward curves means this trade earns over 1% a month in roll. </w:t>
      </w:r>
    </w:p>
    <w:p w:rsidR="00AD1BC5" w:rsidRDefault="00AD1BC5" w:rsidP="00AD1BC5">
      <w:pPr>
        <w:pStyle w:val="Bullet"/>
      </w:pPr>
      <w:r>
        <w:rPr>
          <w:b/>
        </w:rPr>
        <w:t>Short</w:t>
      </w:r>
      <w:r w:rsidRPr="005A7447">
        <w:rPr>
          <w:b/>
        </w:rPr>
        <w:t xml:space="preserve"> </w:t>
      </w:r>
      <w:r>
        <w:rPr>
          <w:b/>
        </w:rPr>
        <w:t>nickel</w:t>
      </w:r>
      <w:r w:rsidRPr="005A7447">
        <w:rPr>
          <w:b/>
        </w:rPr>
        <w:t xml:space="preserve"> </w:t>
      </w:r>
      <w:r w:rsidRPr="005A7447">
        <w:t>(</w:t>
      </w:r>
      <w:r w:rsidRPr="005A7447">
        <w:rPr>
          <w:color w:val="4E8ABE"/>
        </w:rPr>
        <w:sym w:font="Wingdings" w:char="F0AB"/>
      </w:r>
      <w:r w:rsidRPr="005A7447">
        <w:t>)</w:t>
      </w:r>
      <w:r w:rsidRPr="0005044D">
        <w:br/>
      </w:r>
      <w:r>
        <w:t xml:space="preserve">Nickel prices have rallied almost 40% YTD, following an export ban imposed by Indonesia. Although this has tightened the supply demand balance, we think the rally has gone too far and there are still relatively large inventories in China that will likely now be made available to the market. </w:t>
      </w:r>
    </w:p>
    <w:p w:rsidR="00AD1BC5" w:rsidRDefault="00AD1BC5" w:rsidP="00AD1BC5">
      <w:pPr>
        <w:pStyle w:val="Bullet"/>
      </w:pPr>
      <w:r>
        <w:rPr>
          <w:b/>
        </w:rPr>
        <w:t xml:space="preserve">Long Mar-15 sugar </w:t>
      </w:r>
      <w:r w:rsidRPr="0005044D">
        <w:t>(</w:t>
      </w:r>
      <w:r w:rsidRPr="0005044D">
        <w:rPr>
          <w:color w:val="4E8ABE"/>
        </w:rPr>
        <w:sym w:font="Wingdings" w:char="F0AB"/>
      </w:r>
      <w:r w:rsidRPr="0005044D">
        <w:t>)</w:t>
      </w:r>
      <w:r w:rsidRPr="0005044D">
        <w:br/>
      </w:r>
      <w:r>
        <w:t>The rising risk of an El Ni</w:t>
      </w:r>
      <w:r w:rsidRPr="000A0F9B">
        <w:t>ñ</w:t>
      </w:r>
      <w:r>
        <w:t>o this year is creating downside risk for sugar crop yields in Brazil, India and Thailand. We go long.</w:t>
      </w:r>
    </w:p>
    <w:p w:rsidR="00AD1BC5" w:rsidRDefault="00AD1BC5" w:rsidP="00AD1BC5">
      <w:pPr>
        <w:spacing w:after="480" w:line="0" w:lineRule="auto"/>
        <w:rPr>
          <w:rFonts w:ascii="Arial" w:hAnsi="Arial"/>
          <w:b/>
          <w:color w:val="4E8ABE"/>
        </w:rPr>
      </w:pPr>
      <w:r>
        <w:br w:type="page"/>
      </w:r>
    </w:p>
    <w:p w:rsidR="00AD1BC5" w:rsidRDefault="00AD1BC5" w:rsidP="00AD1BC5">
      <w:pPr>
        <w:pStyle w:val="Heading2"/>
      </w:pPr>
      <w:r>
        <w:lastRenderedPageBreak/>
        <w:t>Long-only commodity portfolio</w:t>
      </w:r>
    </w:p>
    <w:p w:rsidR="00AD1BC5" w:rsidRDefault="00AD1BC5" w:rsidP="00AD1BC5">
      <w:pPr>
        <w:pStyle w:val="Body"/>
      </w:pPr>
      <w:r>
        <w:rPr>
          <w:b/>
        </w:rPr>
        <w:t xml:space="preserve">We complement our long-short portfolio with a </w:t>
      </w:r>
      <w:r w:rsidRPr="002E3338">
        <w:rPr>
          <w:b/>
        </w:rPr>
        <w:t>portfolio of long</w:t>
      </w:r>
      <w:r>
        <w:rPr>
          <w:b/>
        </w:rPr>
        <w:t>-</w:t>
      </w:r>
      <w:r w:rsidRPr="002E3338">
        <w:rPr>
          <w:b/>
        </w:rPr>
        <w:t>only commodity trades.</w:t>
      </w:r>
      <w:r>
        <w:t xml:space="preserve"> This portfolio takes active positions in commodity futures. The aim is to produce an active return in excess of the return on the GSCI Light Energy index. The active allocations are based on the rationale laid out above in the commodity strategy section. The tables and figures below show the current allocations at a commodity and a commodity sector level. </w:t>
      </w:r>
    </w:p>
    <w:p w:rsidR="00AD1BC5" w:rsidRDefault="00AD1BC5" w:rsidP="00AD1BC5">
      <w:pPr>
        <w:pStyle w:val="Body"/>
      </w:pPr>
      <w:r>
        <w:t>This month in the long only commodity portfolio we maintain our focus on oil but we shift from Brent to the GSCI energy index as it has a more attractive roll yield. We move some weight from energy to copper given the improvement in the global and especially the Chinese PMI.</w:t>
      </w:r>
    </w:p>
    <w:p w:rsidR="00AD1BC5" w:rsidRDefault="00AD1BC5" w:rsidP="00AD1BC5">
      <w:pPr>
        <w:pStyle w:val="Body"/>
        <w:spacing w:after="120"/>
      </w:pPr>
      <w:r w:rsidRPr="002E3338">
        <w:rPr>
          <w:b/>
        </w:rPr>
        <w:t>The tracking error</w:t>
      </w:r>
      <w:r>
        <w:rPr>
          <w:b/>
        </w:rPr>
        <w:t xml:space="preserve"> of this active portfolio is 8</w:t>
      </w:r>
      <w:r w:rsidRPr="002E3338">
        <w:rPr>
          <w:b/>
        </w:rPr>
        <w:t>% annualized</w:t>
      </w:r>
      <w:r>
        <w:t>, based on the past 6-months of daily returns.</w:t>
      </w:r>
    </w:p>
    <w:p w:rsidR="00AD1BC5" w:rsidRDefault="00AD1BC5" w:rsidP="00AD1BC5">
      <w:pPr>
        <w:pStyle w:val="FigureTitle"/>
      </w:pPr>
      <w:r>
        <w:t xml:space="preserve">Figure </w:t>
      </w:r>
      <w:r>
        <w:rPr>
          <w:noProof/>
        </w:rPr>
        <w:t>4</w:t>
      </w:r>
      <w:r>
        <w:t>: Commodity long only allocations</w:t>
      </w:r>
    </w:p>
    <w:p w:rsidR="00AD1BC5" w:rsidRDefault="00AD1BC5" w:rsidP="00AD1BC5">
      <w:r w:rsidRPr="003055C4">
        <w:rPr>
          <w:noProof/>
        </w:rPr>
        <w:drawing>
          <wp:inline distT="0" distB="0" distL="0" distR="0">
            <wp:extent cx="3029585" cy="846455"/>
            <wp:effectExtent l="19050" t="0" r="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9"/>
                    <a:srcRect/>
                    <a:stretch>
                      <a:fillRect/>
                    </a:stretch>
                  </pic:blipFill>
                  <pic:spPr bwMode="auto">
                    <a:xfrm>
                      <a:off x="0" y="0"/>
                      <a:ext cx="3029585" cy="846455"/>
                    </a:xfrm>
                    <a:prstGeom prst="rect">
                      <a:avLst/>
                    </a:prstGeom>
                    <a:noFill/>
                    <a:ln w="9525">
                      <a:noFill/>
                      <a:miter lim="800000"/>
                      <a:headEnd/>
                      <a:tailEnd/>
                    </a:ln>
                  </pic:spPr>
                </pic:pic>
              </a:graphicData>
            </a:graphic>
          </wp:inline>
        </w:drawing>
      </w:r>
    </w:p>
    <w:p w:rsidR="00AD1BC5" w:rsidRDefault="00AD1BC5" w:rsidP="00AD1BC5">
      <w:pPr>
        <w:pStyle w:val="Source"/>
      </w:pPr>
      <w:r>
        <w:t>Source: J.P. Morgan</w:t>
      </w:r>
    </w:p>
    <w:p w:rsidR="00AD1BC5" w:rsidRDefault="00AD1BC5" w:rsidP="00AD1BC5">
      <w:pPr>
        <w:pStyle w:val="FigureTitle"/>
      </w:pPr>
      <w:r>
        <w:br w:type="column"/>
      </w:r>
      <w:r>
        <w:lastRenderedPageBreak/>
        <w:t xml:space="preserve">Figure </w:t>
      </w:r>
      <w:r>
        <w:rPr>
          <w:noProof/>
        </w:rPr>
        <w:t>5</w:t>
      </w:r>
      <w:r>
        <w:t>: Commodity long-only portfolio performance</w:t>
      </w:r>
    </w:p>
    <w:p w:rsidR="00AD1BC5" w:rsidRDefault="00AD1BC5" w:rsidP="00AD1BC5">
      <w:pPr>
        <w:pStyle w:val="Units"/>
      </w:pPr>
      <w:r>
        <w:t>Excess returns. Alpha is the active return minus the benchmark return. Tracking error is ex-ante annualized. The benchmark is the GSCI light energy index.</w:t>
      </w:r>
    </w:p>
    <w:p w:rsidR="00AD1BC5" w:rsidRDefault="00AD1BC5" w:rsidP="00AD1BC5">
      <w:pPr>
        <w:pStyle w:val="Units"/>
      </w:pPr>
      <w:r w:rsidRPr="00587F11">
        <w:rPr>
          <w:noProof/>
        </w:rPr>
        <w:drawing>
          <wp:inline distT="0" distB="0" distL="0" distR="0">
            <wp:extent cx="3070225" cy="4296252"/>
            <wp:effectExtent l="19050" t="0" r="0" b="0"/>
            <wp:docPr id="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a:srcRect/>
                    <a:stretch>
                      <a:fillRect/>
                    </a:stretch>
                  </pic:blipFill>
                  <pic:spPr bwMode="auto">
                    <a:xfrm>
                      <a:off x="0" y="0"/>
                      <a:ext cx="3070225" cy="4296252"/>
                    </a:xfrm>
                    <a:prstGeom prst="rect">
                      <a:avLst/>
                    </a:prstGeom>
                    <a:noFill/>
                    <a:ln w="9525">
                      <a:noFill/>
                      <a:miter lim="800000"/>
                      <a:headEnd/>
                      <a:tailEnd/>
                    </a:ln>
                  </pic:spPr>
                </pic:pic>
              </a:graphicData>
            </a:graphic>
          </wp:inline>
        </w:drawing>
      </w:r>
    </w:p>
    <w:p w:rsidR="00D53FCC" w:rsidRDefault="00AD1BC5" w:rsidP="00AD1BC5">
      <w:pPr>
        <w:pStyle w:val="Source"/>
      </w:pPr>
      <w:r>
        <w:t>Source: J.P. Morgan</w:t>
      </w:r>
    </w:p>
    <w:p w:rsidR="0040678B" w:rsidRDefault="0040678B" w:rsidP="000431B6">
      <w:pPr>
        <w:pStyle w:val="Body"/>
      </w:pPr>
    </w:p>
    <w:p w:rsidR="000431B6" w:rsidRPr="000431B6" w:rsidRDefault="000431B6" w:rsidP="000431B6">
      <w:pPr>
        <w:pStyle w:val="Body"/>
      </w:pPr>
    </w:p>
    <w:p w:rsidR="0027022F" w:rsidRDefault="0027022F" w:rsidP="00F459D0">
      <w:pPr>
        <w:pStyle w:val="Body"/>
        <w:sectPr w:rsidR="0027022F" w:rsidSect="007A64E3">
          <w:headerReference w:type="even" r:id="rId121"/>
          <w:headerReference w:type="default" r:id="rId122"/>
          <w:footerReference w:type="even" r:id="rId123"/>
          <w:footerReference w:type="default" r:id="rId124"/>
          <w:pgSz w:w="12240" w:h="15840" w:code="1"/>
          <w:pgMar w:top="2376" w:right="1140" w:bottom="936" w:left="1140" w:header="936" w:footer="578" w:gutter="0"/>
          <w:cols w:num="2" w:space="284"/>
          <w:formProt w:val="0"/>
          <w:docGrid w:linePitch="360"/>
        </w:sectPr>
      </w:pPr>
    </w:p>
    <w:p w:rsidR="0027022F" w:rsidRDefault="00420D2F" w:rsidP="00BC72C0">
      <w:pPr>
        <w:pStyle w:val="Heading1"/>
        <w:spacing w:before="120"/>
      </w:pPr>
      <w:bookmarkStart w:id="24" w:name="_Toc373938565"/>
      <w:r>
        <w:rPr>
          <w:noProof/>
        </w:rPr>
        <w:lastRenderedPageBreak/>
        <w:pict>
          <v:shape id="_x0000_s1026" type="#_x0000_t202" style="position:absolute;margin-left:-5.5pt;margin-top:-84.15pt;width:150.7pt;height:77.2pt;z-index:251676672" stroked="f">
            <v:textbox style="mso-next-textbox:#_x0000_s1026" inset="5.85pt,.7pt,5.85pt,.7pt">
              <w:txbxContent>
                <w:p w:rsidR="00086964" w:rsidRPr="009C0CB6" w:rsidRDefault="00086964" w:rsidP="00841B49">
                  <w:pPr>
                    <w:rPr>
                      <w:rFonts w:ascii="Arial" w:hAnsi="Arial" w:cs="Arial"/>
                      <w:sz w:val="14"/>
                    </w:rPr>
                  </w:pPr>
                  <w:r w:rsidRPr="009C0CB6">
                    <w:rPr>
                      <w:rFonts w:ascii="Arial" w:hAnsi="Arial" w:cs="Arial"/>
                      <w:sz w:val="14"/>
                    </w:rPr>
                    <w:t>Nikolaos Panigirtzoglou  (44-20) 7134-7815</w:t>
                  </w:r>
                </w:p>
                <w:p w:rsidR="00086964" w:rsidRPr="009C0CB6" w:rsidRDefault="00086964" w:rsidP="00BC4E28">
                  <w:pPr>
                    <w:spacing w:after="40"/>
                    <w:rPr>
                      <w:rFonts w:ascii="Arial" w:hAnsi="Arial" w:cs="Arial"/>
                      <w:sz w:val="14"/>
                    </w:rPr>
                  </w:pPr>
                  <w:r w:rsidRPr="009C0CB6">
                    <w:rPr>
                      <w:rFonts w:ascii="Arial" w:hAnsi="Arial" w:cs="Arial"/>
                      <w:sz w:val="14"/>
                    </w:rPr>
                    <w:t>nikolaos.panigirtzoglou@jpmorgan.com</w:t>
                  </w:r>
                </w:p>
                <w:p w:rsidR="00086964" w:rsidRPr="009C0CB6" w:rsidRDefault="00086964" w:rsidP="00841B49">
                  <w:pPr>
                    <w:rPr>
                      <w:rFonts w:ascii="Arial" w:hAnsi="Arial" w:cs="Arial"/>
                      <w:sz w:val="14"/>
                    </w:rPr>
                  </w:pPr>
                  <w:r w:rsidRPr="009C0CB6">
                    <w:rPr>
                      <w:rFonts w:ascii="Arial" w:hAnsi="Arial" w:cs="Arial"/>
                      <w:sz w:val="14"/>
                    </w:rPr>
                    <w:t>Matthias Bouquet  (44-20) 7134-1819</w:t>
                  </w:r>
                </w:p>
                <w:p w:rsidR="00086964" w:rsidRPr="009C0CB6" w:rsidRDefault="00086964" w:rsidP="00BC4E28">
                  <w:pPr>
                    <w:spacing w:after="40"/>
                    <w:rPr>
                      <w:rFonts w:ascii="Arial" w:hAnsi="Arial" w:cs="Arial"/>
                      <w:sz w:val="14"/>
                    </w:rPr>
                  </w:pPr>
                  <w:r w:rsidRPr="009C0CB6">
                    <w:rPr>
                      <w:rFonts w:ascii="Arial" w:hAnsi="Arial" w:cs="Arial"/>
                      <w:sz w:val="14"/>
                    </w:rPr>
                    <w:t>matthias.bouquet@jpmorgan.com</w:t>
                  </w:r>
                </w:p>
                <w:p w:rsidR="00086964" w:rsidRPr="009C0CB6" w:rsidRDefault="00086964" w:rsidP="00BC4E28">
                  <w:pPr>
                    <w:rPr>
                      <w:rFonts w:ascii="Arial" w:hAnsi="Arial" w:cs="Arial"/>
                      <w:sz w:val="14"/>
                    </w:rPr>
                  </w:pPr>
                  <w:r w:rsidRPr="009C0CB6">
                    <w:rPr>
                      <w:rFonts w:ascii="Arial" w:hAnsi="Arial" w:cs="Arial"/>
                      <w:sz w:val="14"/>
                    </w:rPr>
                    <w:t>Davide Silvestrini  (44-20) 7134-4082</w:t>
                  </w:r>
                </w:p>
                <w:p w:rsidR="00086964" w:rsidRDefault="00086964" w:rsidP="00560743">
                  <w:pPr>
                    <w:spacing w:after="40"/>
                    <w:rPr>
                      <w:rFonts w:ascii="Arial" w:hAnsi="Arial" w:cs="Arial"/>
                      <w:sz w:val="14"/>
                    </w:rPr>
                  </w:pPr>
                  <w:r w:rsidRPr="00560743">
                    <w:rPr>
                      <w:rFonts w:ascii="Arial" w:hAnsi="Arial" w:cs="Arial"/>
                      <w:sz w:val="14"/>
                    </w:rPr>
                    <w:t>davide.silvestrini@jpmorgan.com</w:t>
                  </w:r>
                </w:p>
                <w:p w:rsidR="00086964" w:rsidRPr="009C0CB6" w:rsidRDefault="00086964" w:rsidP="00560743">
                  <w:pPr>
                    <w:rPr>
                      <w:rFonts w:ascii="Arial" w:hAnsi="Arial" w:cs="Arial"/>
                      <w:sz w:val="14"/>
                    </w:rPr>
                  </w:pPr>
                  <w:r>
                    <w:rPr>
                      <w:rFonts w:ascii="Arial" w:hAnsi="Arial" w:cs="Arial"/>
                      <w:sz w:val="14"/>
                    </w:rPr>
                    <w:t>Joshua Younger</w:t>
                  </w:r>
                  <w:r w:rsidRPr="009C0CB6">
                    <w:rPr>
                      <w:rFonts w:ascii="Arial" w:hAnsi="Arial" w:cs="Arial"/>
                      <w:sz w:val="14"/>
                    </w:rPr>
                    <w:t xml:space="preserve">  (</w:t>
                  </w:r>
                  <w:r>
                    <w:rPr>
                      <w:rFonts w:ascii="Arial" w:hAnsi="Arial" w:cs="Arial"/>
                      <w:sz w:val="14"/>
                    </w:rPr>
                    <w:t>1-212</w:t>
                  </w:r>
                  <w:r w:rsidRPr="009C0CB6">
                    <w:rPr>
                      <w:rFonts w:ascii="Arial" w:hAnsi="Arial" w:cs="Arial"/>
                      <w:sz w:val="14"/>
                    </w:rPr>
                    <w:t xml:space="preserve">) </w:t>
                  </w:r>
                  <w:r>
                    <w:rPr>
                      <w:rFonts w:ascii="Arial" w:hAnsi="Arial" w:cs="Arial"/>
                      <w:sz w:val="14"/>
                    </w:rPr>
                    <w:t>270-1323</w:t>
                  </w:r>
                </w:p>
                <w:p w:rsidR="00086964" w:rsidRDefault="00086964" w:rsidP="000A46D5">
                  <w:pPr>
                    <w:spacing w:after="40"/>
                    <w:rPr>
                      <w:rFonts w:ascii="Arial" w:hAnsi="Arial" w:cs="Arial"/>
                      <w:sz w:val="14"/>
                    </w:rPr>
                  </w:pPr>
                  <w:r w:rsidRPr="000A46D5">
                    <w:rPr>
                      <w:rFonts w:ascii="Arial" w:hAnsi="Arial" w:cs="Arial"/>
                      <w:sz w:val="14"/>
                    </w:rPr>
                    <w:t>joshua.d.younger@jpmorgan.com</w:t>
                  </w:r>
                </w:p>
                <w:p w:rsidR="00086964" w:rsidRPr="009C0CB6" w:rsidRDefault="00086964" w:rsidP="00BC4E28">
                  <w:pPr>
                    <w:rPr>
                      <w:rFonts w:ascii="Arial" w:hAnsi="Arial" w:cs="Arial"/>
                      <w:sz w:val="14"/>
                    </w:rPr>
                  </w:pPr>
                </w:p>
              </w:txbxContent>
            </v:textbox>
          </v:shape>
        </w:pict>
      </w:r>
      <w:r w:rsidR="0027022F">
        <w:t>Volatility Strategy</w:t>
      </w:r>
      <w:bookmarkEnd w:id="24"/>
      <w:r>
        <w:rPr>
          <w:noProof/>
        </w:rPr>
        <w:pict>
          <v:shape id="AnalystEven" o:spid="_x0000_s1981" type="#_x0000_t202" style="position:absolute;margin-left:212.85pt;margin-top:-56pt;width:2in;height:52.85pt;z-index:251837440;mso-position-horizontal-relative:page;mso-position-vertical-relative:line" filled="f" stroked="f">
            <v:textbox style="mso-next-textbox:#AnalystEven" inset="0,0,0,0">
              <w:txbxContent>
                <w:p w:rsidR="00086964" w:rsidRPr="000A46D5" w:rsidRDefault="00086964" w:rsidP="006F2B5A">
                  <w:pPr>
                    <w:rPr>
                      <w:rFonts w:ascii="Arial" w:hAnsi="Arial" w:cs="Arial"/>
                      <w:sz w:val="14"/>
                    </w:rPr>
                  </w:pPr>
                  <w:r w:rsidRPr="000A46D5">
                    <w:rPr>
                      <w:rFonts w:ascii="Arial" w:hAnsi="Arial" w:cs="Arial"/>
                      <w:sz w:val="14"/>
                    </w:rPr>
                    <w:t>Khagendra Gupta  (44-20) 7134-0486</w:t>
                  </w:r>
                </w:p>
                <w:p w:rsidR="00086964" w:rsidRPr="009C0CB6" w:rsidRDefault="00086964" w:rsidP="006F2B5A">
                  <w:pPr>
                    <w:spacing w:after="40"/>
                    <w:rPr>
                      <w:rFonts w:ascii="Arial" w:hAnsi="Arial" w:cs="Arial"/>
                      <w:sz w:val="14"/>
                    </w:rPr>
                  </w:pPr>
                  <w:r w:rsidRPr="000A46D5">
                    <w:rPr>
                      <w:rFonts w:ascii="Arial" w:hAnsi="Arial" w:cs="Arial"/>
                      <w:sz w:val="14"/>
                    </w:rPr>
                    <w:t>khagendra.x.gupta@jpmorgan.com</w:t>
                  </w:r>
                </w:p>
                <w:p w:rsidR="00086964" w:rsidRDefault="00086964" w:rsidP="00032128">
                  <w:pPr>
                    <w:pStyle w:val="Header"/>
                    <w:spacing w:after="0"/>
                    <w:rPr>
                      <w:szCs w:val="14"/>
                    </w:rPr>
                  </w:pPr>
                  <w:r w:rsidRPr="00BF7E62">
                    <w:rPr>
                      <w:szCs w:val="14"/>
                    </w:rPr>
                    <w:t>Danny White  (44-20) 7134-1812</w:t>
                  </w:r>
                  <w:r w:rsidRPr="00BF7E62">
                    <w:rPr>
                      <w:szCs w:val="14"/>
                    </w:rPr>
                    <w:br/>
                  </w:r>
                  <w:r w:rsidR="00032128" w:rsidRPr="00032128">
                    <w:rPr>
                      <w:szCs w:val="14"/>
                    </w:rPr>
                    <w:t>danny.c.white@jpmorgan.com</w:t>
                  </w:r>
                </w:p>
                <w:p w:rsidR="00032128" w:rsidRDefault="00032128" w:rsidP="00032128">
                  <w:pPr>
                    <w:pStyle w:val="Header"/>
                    <w:spacing w:after="20"/>
                    <w:rPr>
                      <w:szCs w:val="14"/>
                    </w:rPr>
                  </w:pPr>
                  <w:r>
                    <w:rPr>
                      <w:szCs w:val="14"/>
                    </w:rPr>
                    <w:t xml:space="preserve">Dominique Toublan </w:t>
                  </w:r>
                  <w:r w:rsidRPr="00BF7E62">
                    <w:rPr>
                      <w:szCs w:val="14"/>
                    </w:rPr>
                    <w:t xml:space="preserve"> (</w:t>
                  </w:r>
                  <w:r>
                    <w:rPr>
                      <w:szCs w:val="14"/>
                    </w:rPr>
                    <w:t>212</w:t>
                  </w:r>
                  <w:r w:rsidRPr="00BF7E62">
                    <w:rPr>
                      <w:szCs w:val="14"/>
                    </w:rPr>
                    <w:t xml:space="preserve">) </w:t>
                  </w:r>
                  <w:r>
                    <w:rPr>
                      <w:szCs w:val="14"/>
                    </w:rPr>
                    <w:t>834</w:t>
                  </w:r>
                  <w:r w:rsidRPr="00BF7E62">
                    <w:rPr>
                      <w:szCs w:val="14"/>
                    </w:rPr>
                    <w:t>-</w:t>
                  </w:r>
                  <w:r>
                    <w:rPr>
                      <w:szCs w:val="14"/>
                    </w:rPr>
                    <w:t>2370</w:t>
                  </w:r>
                  <w:r w:rsidRPr="00BF7E62">
                    <w:rPr>
                      <w:szCs w:val="14"/>
                    </w:rPr>
                    <w:br/>
                  </w:r>
                  <w:r>
                    <w:rPr>
                      <w:szCs w:val="14"/>
                    </w:rPr>
                    <w:t>dominique</w:t>
                  </w:r>
                  <w:r w:rsidRPr="009C3BEB">
                    <w:rPr>
                      <w:szCs w:val="14"/>
                    </w:rPr>
                    <w:t>.</w:t>
                  </w:r>
                  <w:r>
                    <w:rPr>
                      <w:szCs w:val="14"/>
                    </w:rPr>
                    <w:t>d</w:t>
                  </w:r>
                  <w:r w:rsidRPr="009C3BEB">
                    <w:rPr>
                      <w:szCs w:val="14"/>
                    </w:rPr>
                    <w:t>.</w:t>
                  </w:r>
                  <w:r>
                    <w:rPr>
                      <w:szCs w:val="14"/>
                    </w:rPr>
                    <w:t>toublan</w:t>
                  </w:r>
                  <w:r w:rsidRPr="009C3BEB">
                    <w:rPr>
                      <w:szCs w:val="14"/>
                    </w:rPr>
                    <w:t>@jpmorgan.com</w:t>
                  </w:r>
                </w:p>
                <w:p w:rsidR="00032128" w:rsidRPr="00BF7E62" w:rsidRDefault="00032128">
                  <w:pPr>
                    <w:pStyle w:val="Header"/>
                    <w:rPr>
                      <w:szCs w:val="14"/>
                    </w:rPr>
                  </w:pPr>
                </w:p>
              </w:txbxContent>
            </v:textbox>
            <w10:wrap anchorx="page"/>
            <w10:anchorlock/>
          </v:shape>
        </w:pict>
      </w:r>
    </w:p>
    <w:p w:rsidR="00BC193A" w:rsidRDefault="00EF588F" w:rsidP="00B73440">
      <w:pPr>
        <w:pStyle w:val="Bullet-first"/>
        <w:tabs>
          <w:tab w:val="left" w:pos="270"/>
        </w:tabs>
        <w:spacing w:before="80" w:after="80"/>
        <w:ind w:left="270" w:hanging="270"/>
      </w:pPr>
      <w:r w:rsidRPr="00EF588F">
        <w:rPr>
          <w:u w:val="single"/>
        </w:rPr>
        <w:t>Stay with an overall short vol bias</w:t>
      </w:r>
      <w:r w:rsidRPr="00EF588F">
        <w:t xml:space="preserve"> by selling 3-month straddles on CDX.HY.</w:t>
      </w:r>
    </w:p>
    <w:p w:rsidR="00EF588F" w:rsidRDefault="00EF588F" w:rsidP="00EF588F">
      <w:pPr>
        <w:pStyle w:val="Bullet-first"/>
        <w:tabs>
          <w:tab w:val="left" w:pos="270"/>
        </w:tabs>
        <w:spacing w:before="80" w:after="80"/>
        <w:ind w:left="270" w:hanging="270"/>
      </w:pPr>
      <w:r w:rsidRPr="00EF588F">
        <w:rPr>
          <w:u w:val="single"/>
        </w:rPr>
        <w:t>Open UK rate vol theme</w:t>
      </w:r>
      <w:r>
        <w:t xml:space="preserve"> by buying front-end 2Y gamma vs. 10Y gamma.</w:t>
      </w:r>
    </w:p>
    <w:p w:rsidR="00EF588F" w:rsidRDefault="00EF588F" w:rsidP="00EF588F">
      <w:pPr>
        <w:pStyle w:val="Bullet-first"/>
        <w:tabs>
          <w:tab w:val="left" w:pos="270"/>
        </w:tabs>
        <w:spacing w:before="80" w:after="80"/>
        <w:ind w:left="270" w:hanging="270"/>
      </w:pPr>
      <w:r w:rsidRPr="00EF588F">
        <w:rPr>
          <w:u w:val="single"/>
        </w:rPr>
        <w:t>Keep long GBP vs. EUR gamma theme</w:t>
      </w:r>
      <w:r>
        <w:t xml:space="preserve"> but switch from the 5Y sector to greens i.e. buy Dec14 2Y Short Sterling midcurve straddles versus selling a gamma equivalent amount of Dec14 2Y Euribor midcurve straddles.</w:t>
      </w:r>
    </w:p>
    <w:p w:rsidR="00EF588F" w:rsidRDefault="00EF588F" w:rsidP="00EF588F">
      <w:pPr>
        <w:pStyle w:val="Bullet-first"/>
        <w:tabs>
          <w:tab w:val="left" w:pos="270"/>
        </w:tabs>
        <w:spacing w:before="80" w:after="80"/>
        <w:ind w:left="270" w:hanging="270"/>
      </w:pPr>
      <w:r w:rsidRPr="00EF588F">
        <w:rPr>
          <w:u w:val="single"/>
        </w:rPr>
        <w:t>Keep US Credit vs. Rate Skew theme</w:t>
      </w:r>
      <w:r>
        <w:t>: long August expiry 25-delta payers and short 25-delta receivers on 5Y USD interest rate swaps versus the opposite structure in CDX.IG.</w:t>
      </w:r>
    </w:p>
    <w:p w:rsidR="00EF588F" w:rsidRDefault="00EF588F" w:rsidP="00EF588F">
      <w:pPr>
        <w:pStyle w:val="Bullet-first"/>
        <w:tabs>
          <w:tab w:val="left" w:pos="270"/>
        </w:tabs>
        <w:spacing w:before="80" w:after="80"/>
        <w:ind w:left="270" w:hanging="270"/>
      </w:pPr>
      <w:r w:rsidRPr="00EF588F">
        <w:rPr>
          <w:u w:val="single"/>
        </w:rPr>
        <w:t>Open European equities versus US high-grade theme</w:t>
      </w:r>
      <w:r>
        <w:t>: sell CDX.IG December payers to fund DAX OTM calls to position for a large upside event in European equities</w:t>
      </w:r>
    </w:p>
    <w:p w:rsidR="00EF588F" w:rsidRDefault="00EF588F" w:rsidP="00EF588F">
      <w:pPr>
        <w:pStyle w:val="Bullet-first"/>
        <w:tabs>
          <w:tab w:val="left" w:pos="270"/>
        </w:tabs>
        <w:spacing w:before="80" w:after="80"/>
        <w:ind w:left="270" w:hanging="270"/>
      </w:pPr>
      <w:r w:rsidRPr="00EF588F">
        <w:rPr>
          <w:u w:val="single"/>
        </w:rPr>
        <w:t>Keep Japanese relative value theme</w:t>
      </w:r>
      <w:r>
        <w:t xml:space="preserve">: take profit on Sep 14 USD/JPY put funded with a Nikkei put, and roll to 3M. </w:t>
      </w:r>
    </w:p>
    <w:p w:rsidR="00EF588F" w:rsidRDefault="00EF588F" w:rsidP="00EF588F">
      <w:pPr>
        <w:pStyle w:val="Bullet-first"/>
        <w:tabs>
          <w:tab w:val="left" w:pos="270"/>
        </w:tabs>
        <w:spacing w:before="80" w:after="80"/>
        <w:ind w:left="270" w:hanging="270"/>
      </w:pPr>
      <w:r w:rsidRPr="00EF588F">
        <w:rPr>
          <w:u w:val="single"/>
        </w:rPr>
        <w:t>Open long in Brent vs. Copper vol</w:t>
      </w:r>
      <w:r>
        <w:t xml:space="preserve"> as we see upside risks to the former due to geopolitical developments.</w:t>
      </w:r>
    </w:p>
    <w:p w:rsidR="00613283" w:rsidRPr="00D26D0F" w:rsidRDefault="00EF588F" w:rsidP="00613283">
      <w:pPr>
        <w:pStyle w:val="Bullet-last"/>
        <w:tabs>
          <w:tab w:val="left" w:pos="270"/>
        </w:tabs>
        <w:spacing w:after="240"/>
        <w:ind w:left="270" w:hanging="270"/>
        <w:rPr>
          <w:rFonts w:ascii="Times New Roman Bold" w:hAnsi="Times New Roman Bold" w:hint="eastAsia"/>
          <w:spacing w:val="-2"/>
        </w:rPr>
      </w:pPr>
      <w:r w:rsidRPr="00EF588F">
        <w:rPr>
          <w:rFonts w:ascii="Times New Roman Bold" w:hAnsi="Times New Roman Bold"/>
          <w:spacing w:val="-2"/>
        </w:rPr>
        <w:t xml:space="preserve">For investors looking for </w:t>
      </w:r>
      <w:r w:rsidRPr="00EF588F">
        <w:rPr>
          <w:rFonts w:ascii="Times New Roman Bold" w:hAnsi="Times New Roman Bold"/>
          <w:spacing w:val="-2"/>
          <w:u w:val="single"/>
        </w:rPr>
        <w:t>cheap tail risk hedges</w:t>
      </w:r>
      <w:r w:rsidRPr="00EF588F">
        <w:rPr>
          <w:rFonts w:ascii="Times New Roman Bold" w:hAnsi="Times New Roman Bold"/>
          <w:spacing w:val="-2"/>
        </w:rPr>
        <w:t xml:space="preserve"> we continue to recommend four previous trades: 1) Long forward vols in G10 FX via FVAs. 2) Gold call contingent on S&amp;P500. 3) 1y SEK/JPY put 10% OTMS and 4) 9m Dual At Expiry Digital EUR/USD down, Eurostoxx down, strikes 2% and 5% OTMS, respectively to monetize the drop in EUR/USD vs. Eurostoxx correlations.</w:t>
      </w:r>
    </w:p>
    <w:p w:rsidR="00EF588F" w:rsidRDefault="00EF588F" w:rsidP="00EF588F">
      <w:pPr>
        <w:pStyle w:val="Bullet"/>
      </w:pPr>
      <w:r>
        <w:t>Implied volatilities continue to grind lower. O</w:t>
      </w:r>
      <w:r w:rsidRPr="004A4764">
        <w:t>ur cross-asset impl</w:t>
      </w:r>
      <w:r>
        <w:t>ied vol index shown in Figure 1 has posted a new low for the current cycle. Implied v</w:t>
      </w:r>
      <w:r w:rsidRPr="00DF19B7">
        <w:t xml:space="preserve">olatilities declined </w:t>
      </w:r>
      <w:r>
        <w:t xml:space="preserve">across all asset classes over the past month as shown in Figure 2. </w:t>
      </w:r>
    </w:p>
    <w:p w:rsidR="00EF588F" w:rsidRDefault="00EF588F" w:rsidP="00EF588F">
      <w:pPr>
        <w:pStyle w:val="Bullet"/>
        <w:spacing w:after="240"/>
      </w:pPr>
      <w:r w:rsidRPr="00194B04">
        <w:t>We maintain a shor</w:t>
      </w:r>
      <w:r>
        <w:t xml:space="preserve">t vol bias focusing on credit. </w:t>
      </w:r>
      <w:r w:rsidRPr="00194B04">
        <w:t>Credit vols look more elevated than other asset classes not only vs. their range over the past year (see Table 1) but also vs. pre</w:t>
      </w:r>
      <w:r>
        <w:t>-</w:t>
      </w:r>
      <w:r w:rsidRPr="00194B04">
        <w:t xml:space="preserve">crisis levels. </w:t>
      </w:r>
      <w:r>
        <w:t xml:space="preserve">In fact Table 1 shows that </w:t>
      </w:r>
      <w:r w:rsidRPr="00111BBD">
        <w:rPr>
          <w:b/>
        </w:rPr>
        <w:t>credit vols are the only ones within the 25%-75% percentile ranges</w:t>
      </w:r>
      <w:r>
        <w:t xml:space="preserve"> over the past year. </w:t>
      </w:r>
      <w:r w:rsidRPr="00194B04">
        <w:t>In addition</w:t>
      </w:r>
      <w:r>
        <w:t>, we note that</w:t>
      </w:r>
      <w:r w:rsidRPr="00194B04">
        <w:t xml:space="preserve"> </w:t>
      </w:r>
      <w:r>
        <w:t xml:space="preserve">credit </w:t>
      </w:r>
      <w:r w:rsidRPr="00194B04">
        <w:t>offers the highest vol risk premia among asset classes</w:t>
      </w:r>
      <w:r>
        <w:t>;</w:t>
      </w:r>
      <w:r w:rsidRPr="00194B04">
        <w:t xml:space="preserve"> </w:t>
      </w:r>
      <w:r>
        <w:t>i</w:t>
      </w:r>
      <w:r w:rsidRPr="00194B04">
        <w:t>.e</w:t>
      </w:r>
      <w:r>
        <w:t>.</w:t>
      </w:r>
      <w:r w:rsidRPr="00194B04">
        <w:t xml:space="preserve"> the highest implied to realized ratios</w:t>
      </w:r>
      <w:r>
        <w:t>, as shown in the last column of Table 1</w:t>
      </w:r>
      <w:r w:rsidRPr="00194B04">
        <w:t>.</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C6D9F1" w:themeFill="text2" w:themeFillTint="33"/>
        <w:tblLook w:val="04A0"/>
      </w:tblPr>
      <w:tblGrid>
        <w:gridCol w:w="5018"/>
      </w:tblGrid>
      <w:tr w:rsidR="00EF588F" w:rsidTr="00EF588F">
        <w:tc>
          <w:tcPr>
            <w:tcW w:w="5018" w:type="dxa"/>
            <w:shd w:val="clear" w:color="auto" w:fill="C6D9F1" w:themeFill="text2" w:themeFillTint="33"/>
          </w:tcPr>
          <w:p w:rsidR="00EF588F" w:rsidRDefault="00EF588F" w:rsidP="00EF588F">
            <w:pPr>
              <w:pStyle w:val="Body"/>
              <w:spacing w:before="120" w:after="120"/>
              <w:ind w:right="32"/>
              <w:rPr>
                <w:i/>
              </w:rPr>
            </w:pPr>
            <w:r w:rsidRPr="009D3EE8">
              <w:lastRenderedPageBreak/>
              <w:t>In this section, we focus on medium-term asset allocation across equity vol</w:t>
            </w:r>
            <w:r>
              <w:t>atility</w:t>
            </w:r>
            <w:r w:rsidRPr="009D3EE8">
              <w:t>, fixed income vol</w:t>
            </w:r>
            <w:r>
              <w:t>atility</w:t>
            </w:r>
            <w:r w:rsidRPr="009D3EE8">
              <w:t>, FX vol</w:t>
            </w:r>
            <w:r>
              <w:t>atility</w:t>
            </w:r>
            <w:r w:rsidRPr="009D3EE8">
              <w:t>, and commodity vol</w:t>
            </w:r>
            <w:r>
              <w:t>atility</w:t>
            </w:r>
            <w:r w:rsidRPr="009D3EE8">
              <w:t>. More detailed recommendations are presented in our sister publications, Equity Derivatives Markets Weekly Outlook, US Fixed Income Markets Weekly, Global Fixed Income Markets Weekly, FX Markets Weekly, Credit Markets Outlook and Strategy, and CD Player.</w:t>
            </w:r>
            <w:r>
              <w:t xml:space="preserve"> </w:t>
            </w:r>
            <w:r w:rsidRPr="009D3EE8">
              <w:t xml:space="preserve">We have argued previously that volatility can be viewed and traded much like any other asset class (see </w:t>
            </w:r>
            <w:r w:rsidRPr="008921AF">
              <w:rPr>
                <w:i/>
              </w:rPr>
              <w:t>Volatility as an Asset Class</w:t>
            </w:r>
            <w:r w:rsidRPr="009D3EE8">
              <w:t xml:space="preserve">, Terry Belton et al., and </w:t>
            </w:r>
            <w:r w:rsidRPr="008921AF">
              <w:rPr>
                <w:i/>
              </w:rPr>
              <w:t>Variance Swaps</w:t>
            </w:r>
            <w:r w:rsidRPr="009D3EE8">
              <w:t>, Marko Kolanovic et al). Declaring volatility an asset class is not obvious. The main asset classes around which we allocate strategically and tactically are stocks, bonds, credit, and commodities. FX is used largely for tactical allocation. Each of these provides returns in compensation for a distinct and identifiable type of risk. One aspect of risk common to each of these asset classes and around which investors can position is the high-frequency volatility of their prices. Many market participants indeed take views and positions on how volatile each of these asset classes will be in the future. One can, therefore, consider volatility a tactical asset class. The trades below reflect our top-down views on future asset class volatilities, relative to what is priced in option markets. We pay more attention to relative value vol</w:t>
            </w:r>
            <w:r>
              <w:t>atility</w:t>
            </w:r>
            <w:r w:rsidRPr="009D3EE8">
              <w:t xml:space="preserve"> trades across asset classes.</w:t>
            </w:r>
          </w:p>
        </w:tc>
      </w:tr>
    </w:tbl>
    <w:p w:rsidR="00EF588F" w:rsidRDefault="00EF588F" w:rsidP="00EF588F">
      <w:pPr>
        <w:pStyle w:val="FigureTitle"/>
        <w:spacing w:before="240"/>
      </w:pPr>
      <w:r>
        <w:t xml:space="preserve">Figure 1: Implied vol across 5 asset classes </w:t>
      </w:r>
    </w:p>
    <w:p w:rsidR="00EF588F" w:rsidRDefault="00EF588F" w:rsidP="00EF588F">
      <w:pPr>
        <w:pStyle w:val="Units"/>
      </w:pPr>
      <w:r>
        <w:t xml:space="preserve">Weighted average of 12 implied vols across 5 asset classes. We apply a 20% weight on each of the five asset classes. The 11 implied vols used were: </w:t>
      </w:r>
      <w:r w:rsidRPr="00B249F7">
        <w:t>V2X Index</w:t>
      </w:r>
      <w:r>
        <w:t>, VIX</w:t>
      </w:r>
      <w:r w:rsidRPr="00B249F7">
        <w:t xml:space="preserve"> Index</w:t>
      </w:r>
      <w:r>
        <w:t>, VNKY Index, J</w:t>
      </w:r>
      <w:r w:rsidRPr="00B249F7">
        <w:t>PMVXYG7 Index</w:t>
      </w:r>
      <w:r>
        <w:t>, C</w:t>
      </w:r>
      <w:r w:rsidRPr="00B249F7">
        <w:t>l1 Comdty</w:t>
      </w:r>
      <w:r>
        <w:t xml:space="preserve">, </w:t>
      </w:r>
      <w:r w:rsidRPr="00B249F7">
        <w:t>HG1 Comdty</w:t>
      </w:r>
      <w:r>
        <w:t xml:space="preserve">, </w:t>
      </w:r>
      <w:r w:rsidRPr="00B249F7">
        <w:t>GC1 Comdty</w:t>
      </w:r>
      <w:r>
        <w:t>, C</w:t>
      </w:r>
      <w:r w:rsidRPr="00B249F7">
        <w:t xml:space="preserve"> 1 Comdty</w:t>
      </w:r>
      <w:r>
        <w:t xml:space="preserve">, </w:t>
      </w:r>
      <w:r w:rsidRPr="00B249F7">
        <w:t>iTraxx</w:t>
      </w:r>
      <w:r>
        <w:t xml:space="preserve">, CDX.IG, </w:t>
      </w:r>
      <w:r w:rsidRPr="00B249F7">
        <w:t>Euro 10y</w:t>
      </w:r>
      <w:r>
        <w:t xml:space="preserve"> swap rate, US </w:t>
      </w:r>
      <w:r w:rsidRPr="00B249F7">
        <w:t xml:space="preserve">10y </w:t>
      </w:r>
      <w:r>
        <w:t xml:space="preserve">swap rate. </w:t>
      </w:r>
    </w:p>
    <w:p w:rsidR="00EF588F" w:rsidRDefault="00EF588F" w:rsidP="00EF588F">
      <w:pPr>
        <w:pStyle w:val="Units"/>
      </w:pPr>
      <w:r w:rsidRPr="00194B04">
        <w:rPr>
          <w:noProof/>
        </w:rPr>
        <w:drawing>
          <wp:inline distT="0" distB="0" distL="0" distR="0">
            <wp:extent cx="3070225" cy="1877346"/>
            <wp:effectExtent l="19050" t="0" r="0" b="0"/>
            <wp:docPr id="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srcRect/>
                    <a:stretch>
                      <a:fillRect/>
                    </a:stretch>
                  </pic:blipFill>
                  <pic:spPr bwMode="auto">
                    <a:xfrm>
                      <a:off x="0" y="0"/>
                      <a:ext cx="3070225" cy="1877346"/>
                    </a:xfrm>
                    <a:prstGeom prst="rect">
                      <a:avLst/>
                    </a:prstGeom>
                    <a:noFill/>
                    <a:ln w="9525">
                      <a:noFill/>
                      <a:miter lim="800000"/>
                      <a:headEnd/>
                      <a:tailEnd/>
                    </a:ln>
                  </pic:spPr>
                </pic:pic>
              </a:graphicData>
            </a:graphic>
          </wp:inline>
        </w:drawing>
      </w:r>
    </w:p>
    <w:p w:rsidR="00EF588F" w:rsidRDefault="00EF588F" w:rsidP="00EF588F">
      <w:pPr>
        <w:pStyle w:val="Source"/>
      </w:pPr>
      <w:r>
        <w:t>Source: Bloomberg, J.P. Morgan</w:t>
      </w:r>
    </w:p>
    <w:p w:rsidR="00EF588F" w:rsidRDefault="00EF588F">
      <w:pPr>
        <w:spacing w:after="480" w:line="0" w:lineRule="auto"/>
        <w:rPr>
          <w:sz w:val="20"/>
        </w:rPr>
      </w:pPr>
      <w:r>
        <w:br w:type="page"/>
      </w:r>
    </w:p>
    <w:p w:rsidR="00EF588F" w:rsidRDefault="00420D2F" w:rsidP="00EF588F">
      <w:pPr>
        <w:pStyle w:val="FigureTitle"/>
      </w:pPr>
      <w:r>
        <w:rPr>
          <w:noProof/>
        </w:rPr>
        <w:lastRenderedPageBreak/>
        <w:pict>
          <v:shape id="_x0000_s2015" type="#_x0000_t202" style="position:absolute;margin-left:-6.3pt;margin-top:-84.15pt;width:150.7pt;height:77.2pt;z-index:251859968" stroked="f">
            <v:textbox style="mso-next-textbox:#_x0000_s2015" inset="5.85pt,.7pt,5.85pt,.7pt">
              <w:txbxContent>
                <w:p w:rsidR="00032128" w:rsidRPr="009C0CB6" w:rsidRDefault="00032128" w:rsidP="00841B49">
                  <w:pPr>
                    <w:rPr>
                      <w:rFonts w:ascii="Arial" w:hAnsi="Arial" w:cs="Arial"/>
                      <w:sz w:val="14"/>
                    </w:rPr>
                  </w:pPr>
                  <w:r w:rsidRPr="009C0CB6">
                    <w:rPr>
                      <w:rFonts w:ascii="Arial" w:hAnsi="Arial" w:cs="Arial"/>
                      <w:sz w:val="14"/>
                    </w:rPr>
                    <w:t>Nikolaos Panigirtzoglou  (44-20) 7134-7815</w:t>
                  </w:r>
                </w:p>
                <w:p w:rsidR="00032128" w:rsidRPr="009C0CB6" w:rsidRDefault="00032128" w:rsidP="00BC4E28">
                  <w:pPr>
                    <w:spacing w:after="40"/>
                    <w:rPr>
                      <w:rFonts w:ascii="Arial" w:hAnsi="Arial" w:cs="Arial"/>
                      <w:sz w:val="14"/>
                    </w:rPr>
                  </w:pPr>
                  <w:r w:rsidRPr="009C0CB6">
                    <w:rPr>
                      <w:rFonts w:ascii="Arial" w:hAnsi="Arial" w:cs="Arial"/>
                      <w:sz w:val="14"/>
                    </w:rPr>
                    <w:t>nikolaos.panigirtzoglou@jpmorgan.com</w:t>
                  </w:r>
                </w:p>
                <w:p w:rsidR="00032128" w:rsidRPr="009C0CB6" w:rsidRDefault="00032128" w:rsidP="00841B49">
                  <w:pPr>
                    <w:rPr>
                      <w:rFonts w:ascii="Arial" w:hAnsi="Arial" w:cs="Arial"/>
                      <w:sz w:val="14"/>
                    </w:rPr>
                  </w:pPr>
                  <w:r w:rsidRPr="009C0CB6">
                    <w:rPr>
                      <w:rFonts w:ascii="Arial" w:hAnsi="Arial" w:cs="Arial"/>
                      <w:sz w:val="14"/>
                    </w:rPr>
                    <w:t>Matthias Bouquet  (44-20) 7134-1819</w:t>
                  </w:r>
                </w:p>
                <w:p w:rsidR="00032128" w:rsidRPr="009C0CB6" w:rsidRDefault="00032128" w:rsidP="00BC4E28">
                  <w:pPr>
                    <w:spacing w:after="40"/>
                    <w:rPr>
                      <w:rFonts w:ascii="Arial" w:hAnsi="Arial" w:cs="Arial"/>
                      <w:sz w:val="14"/>
                    </w:rPr>
                  </w:pPr>
                  <w:r w:rsidRPr="009C0CB6">
                    <w:rPr>
                      <w:rFonts w:ascii="Arial" w:hAnsi="Arial" w:cs="Arial"/>
                      <w:sz w:val="14"/>
                    </w:rPr>
                    <w:t>matthias.bouquet@jpmorgan.com</w:t>
                  </w:r>
                </w:p>
                <w:p w:rsidR="00032128" w:rsidRPr="009C0CB6" w:rsidRDefault="00032128" w:rsidP="00BC4E28">
                  <w:pPr>
                    <w:rPr>
                      <w:rFonts w:ascii="Arial" w:hAnsi="Arial" w:cs="Arial"/>
                      <w:sz w:val="14"/>
                    </w:rPr>
                  </w:pPr>
                  <w:r w:rsidRPr="009C0CB6">
                    <w:rPr>
                      <w:rFonts w:ascii="Arial" w:hAnsi="Arial" w:cs="Arial"/>
                      <w:sz w:val="14"/>
                    </w:rPr>
                    <w:t>Davide Silvestrini  (44-20) 7134-4082</w:t>
                  </w:r>
                </w:p>
                <w:p w:rsidR="00032128" w:rsidRDefault="00032128" w:rsidP="00560743">
                  <w:pPr>
                    <w:spacing w:after="40"/>
                    <w:rPr>
                      <w:rFonts w:ascii="Arial" w:hAnsi="Arial" w:cs="Arial"/>
                      <w:sz w:val="14"/>
                    </w:rPr>
                  </w:pPr>
                  <w:r w:rsidRPr="00560743">
                    <w:rPr>
                      <w:rFonts w:ascii="Arial" w:hAnsi="Arial" w:cs="Arial"/>
                      <w:sz w:val="14"/>
                    </w:rPr>
                    <w:t>davide.silvestrini@jpmorgan.com</w:t>
                  </w:r>
                </w:p>
                <w:p w:rsidR="00032128" w:rsidRPr="009C0CB6" w:rsidRDefault="00032128" w:rsidP="00560743">
                  <w:pPr>
                    <w:rPr>
                      <w:rFonts w:ascii="Arial" w:hAnsi="Arial" w:cs="Arial"/>
                      <w:sz w:val="14"/>
                    </w:rPr>
                  </w:pPr>
                  <w:r>
                    <w:rPr>
                      <w:rFonts w:ascii="Arial" w:hAnsi="Arial" w:cs="Arial"/>
                      <w:sz w:val="14"/>
                    </w:rPr>
                    <w:t>Joshua Younger</w:t>
                  </w:r>
                  <w:r w:rsidRPr="009C0CB6">
                    <w:rPr>
                      <w:rFonts w:ascii="Arial" w:hAnsi="Arial" w:cs="Arial"/>
                      <w:sz w:val="14"/>
                    </w:rPr>
                    <w:t xml:space="preserve">  (</w:t>
                  </w:r>
                  <w:r>
                    <w:rPr>
                      <w:rFonts w:ascii="Arial" w:hAnsi="Arial" w:cs="Arial"/>
                      <w:sz w:val="14"/>
                    </w:rPr>
                    <w:t>1-212</w:t>
                  </w:r>
                  <w:r w:rsidRPr="009C0CB6">
                    <w:rPr>
                      <w:rFonts w:ascii="Arial" w:hAnsi="Arial" w:cs="Arial"/>
                      <w:sz w:val="14"/>
                    </w:rPr>
                    <w:t xml:space="preserve">) </w:t>
                  </w:r>
                  <w:r>
                    <w:rPr>
                      <w:rFonts w:ascii="Arial" w:hAnsi="Arial" w:cs="Arial"/>
                      <w:sz w:val="14"/>
                    </w:rPr>
                    <w:t>270-1323</w:t>
                  </w:r>
                </w:p>
                <w:p w:rsidR="00032128" w:rsidRDefault="00032128" w:rsidP="000A46D5">
                  <w:pPr>
                    <w:spacing w:after="40"/>
                    <w:rPr>
                      <w:rFonts w:ascii="Arial" w:hAnsi="Arial" w:cs="Arial"/>
                      <w:sz w:val="14"/>
                    </w:rPr>
                  </w:pPr>
                  <w:r w:rsidRPr="000A46D5">
                    <w:rPr>
                      <w:rFonts w:ascii="Arial" w:hAnsi="Arial" w:cs="Arial"/>
                      <w:sz w:val="14"/>
                    </w:rPr>
                    <w:t>joshua.d.younger@jpmorgan.com</w:t>
                  </w:r>
                </w:p>
                <w:p w:rsidR="00032128" w:rsidRPr="009C0CB6" w:rsidRDefault="00032128" w:rsidP="00BC4E28">
                  <w:pPr>
                    <w:rPr>
                      <w:rFonts w:ascii="Arial" w:hAnsi="Arial" w:cs="Arial"/>
                      <w:sz w:val="14"/>
                    </w:rPr>
                  </w:pPr>
                </w:p>
              </w:txbxContent>
            </v:textbox>
          </v:shape>
        </w:pict>
      </w:r>
      <w:r w:rsidR="00EF588F">
        <w:t>Figure 2: Implied vol changes over the past month</w:t>
      </w:r>
      <w:r>
        <w:rPr>
          <w:noProof/>
        </w:rPr>
        <w:pict>
          <v:shape id="_x0000_s2016" type="#_x0000_t202" style="position:absolute;margin-left:212.05pt;margin-top:-56pt;width:2in;height:52.85pt;z-index:251860992;mso-position-horizontal-relative:page;mso-position-vertical-relative:line" filled="f" stroked="f">
            <v:textbox style="mso-next-textbox:#_x0000_s2016" inset="0,0,0,0">
              <w:txbxContent>
                <w:p w:rsidR="00032128" w:rsidRPr="000A46D5" w:rsidRDefault="00032128" w:rsidP="006F2B5A">
                  <w:pPr>
                    <w:rPr>
                      <w:rFonts w:ascii="Arial" w:hAnsi="Arial" w:cs="Arial"/>
                      <w:sz w:val="14"/>
                    </w:rPr>
                  </w:pPr>
                  <w:r w:rsidRPr="000A46D5">
                    <w:rPr>
                      <w:rFonts w:ascii="Arial" w:hAnsi="Arial" w:cs="Arial"/>
                      <w:sz w:val="14"/>
                    </w:rPr>
                    <w:t>Khagendra Gupta  (44-20) 7134-0486</w:t>
                  </w:r>
                </w:p>
                <w:p w:rsidR="00032128" w:rsidRPr="009C0CB6" w:rsidRDefault="00032128" w:rsidP="006F2B5A">
                  <w:pPr>
                    <w:spacing w:after="40"/>
                    <w:rPr>
                      <w:rFonts w:ascii="Arial" w:hAnsi="Arial" w:cs="Arial"/>
                      <w:sz w:val="14"/>
                    </w:rPr>
                  </w:pPr>
                  <w:r w:rsidRPr="000A46D5">
                    <w:rPr>
                      <w:rFonts w:ascii="Arial" w:hAnsi="Arial" w:cs="Arial"/>
                      <w:sz w:val="14"/>
                    </w:rPr>
                    <w:t>khagendra.x.gupta@jpmorgan.com</w:t>
                  </w:r>
                </w:p>
                <w:p w:rsidR="00032128" w:rsidRDefault="00032128" w:rsidP="00032128">
                  <w:pPr>
                    <w:pStyle w:val="Header"/>
                    <w:spacing w:after="0"/>
                    <w:rPr>
                      <w:szCs w:val="14"/>
                    </w:rPr>
                  </w:pPr>
                  <w:r w:rsidRPr="00BF7E62">
                    <w:rPr>
                      <w:szCs w:val="14"/>
                    </w:rPr>
                    <w:t>Danny White  (44-20) 7134-1812</w:t>
                  </w:r>
                  <w:r w:rsidRPr="00BF7E62">
                    <w:rPr>
                      <w:szCs w:val="14"/>
                    </w:rPr>
                    <w:br/>
                  </w:r>
                  <w:r w:rsidRPr="00032128">
                    <w:rPr>
                      <w:szCs w:val="14"/>
                    </w:rPr>
                    <w:t>danny.c.white@jpmorgan.com</w:t>
                  </w:r>
                </w:p>
                <w:p w:rsidR="00032128" w:rsidRDefault="00032128" w:rsidP="00032128">
                  <w:pPr>
                    <w:pStyle w:val="Header"/>
                    <w:spacing w:after="20"/>
                    <w:rPr>
                      <w:szCs w:val="14"/>
                    </w:rPr>
                  </w:pPr>
                  <w:r>
                    <w:rPr>
                      <w:szCs w:val="14"/>
                    </w:rPr>
                    <w:t xml:space="preserve">Dominique Toublan </w:t>
                  </w:r>
                  <w:r w:rsidRPr="00BF7E62">
                    <w:rPr>
                      <w:szCs w:val="14"/>
                    </w:rPr>
                    <w:t xml:space="preserve"> (</w:t>
                  </w:r>
                  <w:r>
                    <w:rPr>
                      <w:szCs w:val="14"/>
                    </w:rPr>
                    <w:t>212</w:t>
                  </w:r>
                  <w:r w:rsidRPr="00BF7E62">
                    <w:rPr>
                      <w:szCs w:val="14"/>
                    </w:rPr>
                    <w:t xml:space="preserve">) </w:t>
                  </w:r>
                  <w:r>
                    <w:rPr>
                      <w:szCs w:val="14"/>
                    </w:rPr>
                    <w:t>834</w:t>
                  </w:r>
                  <w:r w:rsidRPr="00BF7E62">
                    <w:rPr>
                      <w:szCs w:val="14"/>
                    </w:rPr>
                    <w:t>-</w:t>
                  </w:r>
                  <w:r>
                    <w:rPr>
                      <w:szCs w:val="14"/>
                    </w:rPr>
                    <w:t>2370</w:t>
                  </w:r>
                  <w:r w:rsidRPr="00BF7E62">
                    <w:rPr>
                      <w:szCs w:val="14"/>
                    </w:rPr>
                    <w:br/>
                  </w:r>
                  <w:r>
                    <w:rPr>
                      <w:szCs w:val="14"/>
                    </w:rPr>
                    <w:t>dominique</w:t>
                  </w:r>
                  <w:r w:rsidRPr="009C3BEB">
                    <w:rPr>
                      <w:szCs w:val="14"/>
                    </w:rPr>
                    <w:t>.</w:t>
                  </w:r>
                  <w:r>
                    <w:rPr>
                      <w:szCs w:val="14"/>
                    </w:rPr>
                    <w:t>d</w:t>
                  </w:r>
                  <w:r w:rsidRPr="009C3BEB">
                    <w:rPr>
                      <w:szCs w:val="14"/>
                    </w:rPr>
                    <w:t>.</w:t>
                  </w:r>
                  <w:r>
                    <w:rPr>
                      <w:szCs w:val="14"/>
                    </w:rPr>
                    <w:t>toublan</w:t>
                  </w:r>
                  <w:r w:rsidRPr="009C3BEB">
                    <w:rPr>
                      <w:szCs w:val="14"/>
                    </w:rPr>
                    <w:t>@jpmorgan.com</w:t>
                  </w:r>
                </w:p>
                <w:p w:rsidR="00032128" w:rsidRPr="00BF7E62" w:rsidRDefault="00032128">
                  <w:pPr>
                    <w:pStyle w:val="Header"/>
                    <w:rPr>
                      <w:szCs w:val="14"/>
                    </w:rPr>
                  </w:pPr>
                </w:p>
              </w:txbxContent>
            </v:textbox>
            <w10:wrap anchorx="page"/>
            <w10:anchorlock/>
          </v:shape>
        </w:pict>
      </w:r>
    </w:p>
    <w:p w:rsidR="00EF588F" w:rsidRPr="00BA60A5" w:rsidRDefault="00EF588F" w:rsidP="00EF588F">
      <w:pPr>
        <w:pStyle w:val="Units"/>
      </w:pPr>
      <w:r>
        <w:t>Proportional change in implied vols in % since last publication on June 4th</w:t>
      </w:r>
    </w:p>
    <w:p w:rsidR="00EF588F" w:rsidRDefault="00EF588F" w:rsidP="00EF588F">
      <w:pPr>
        <w:pStyle w:val="Source"/>
      </w:pPr>
      <w:r w:rsidRPr="00833182">
        <w:rPr>
          <w:noProof/>
        </w:rPr>
        <w:drawing>
          <wp:inline distT="0" distB="0" distL="0" distR="0">
            <wp:extent cx="2210435" cy="1868805"/>
            <wp:effectExtent l="19050" t="0" r="0" b="0"/>
            <wp:docPr id="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srcRect/>
                    <a:stretch>
                      <a:fillRect/>
                    </a:stretch>
                  </pic:blipFill>
                  <pic:spPr bwMode="auto">
                    <a:xfrm>
                      <a:off x="0" y="0"/>
                      <a:ext cx="2210435" cy="1868805"/>
                    </a:xfrm>
                    <a:prstGeom prst="rect">
                      <a:avLst/>
                    </a:prstGeom>
                    <a:noFill/>
                    <a:ln w="9525">
                      <a:noFill/>
                      <a:miter lim="800000"/>
                      <a:headEnd/>
                      <a:tailEnd/>
                    </a:ln>
                  </pic:spPr>
                </pic:pic>
              </a:graphicData>
            </a:graphic>
          </wp:inline>
        </w:drawing>
      </w:r>
      <w:r>
        <w:t xml:space="preserve">                                   Source:</w:t>
      </w:r>
      <w:r w:rsidRPr="00060164">
        <w:t xml:space="preserve"> </w:t>
      </w:r>
      <w:r>
        <w:t xml:space="preserve"> Bloomberg, J.P. Morgan</w:t>
      </w:r>
    </w:p>
    <w:p w:rsidR="00EF588F" w:rsidRDefault="00EF588F" w:rsidP="00EF588F">
      <w:pPr>
        <w:pStyle w:val="Bullet"/>
        <w:spacing w:before="240"/>
      </w:pPr>
      <w:r w:rsidRPr="00C969D2">
        <w:t xml:space="preserve">Our outright short position in 3-month straddles on iTraxx Senior Financials produced a </w:t>
      </w:r>
      <w:r>
        <w:t xml:space="preserve">small </w:t>
      </w:r>
      <w:r w:rsidRPr="00C969D2">
        <w:t>profit, 0.</w:t>
      </w:r>
      <w:r>
        <w:t>30</w:t>
      </w:r>
      <w:r w:rsidRPr="00C969D2">
        <w:t>% of notional</w:t>
      </w:r>
      <w:r>
        <w:t>.</w:t>
      </w:r>
      <w:r w:rsidRPr="00C969D2">
        <w:t xml:space="preserve"> Given </w:t>
      </w:r>
      <w:r>
        <w:t xml:space="preserve">still elevated </w:t>
      </w:r>
      <w:r w:rsidRPr="00C969D2">
        <w:t>vol carry</w:t>
      </w:r>
      <w:r>
        <w:t xml:space="preserve"> we keep a short credit vol stance but prefer to shift the exposure from iTraxx Senior Financials to CDX.HY where the </w:t>
      </w:r>
      <w:r w:rsidRPr="00C969D2">
        <w:t>implied to realized volatility ratio</w:t>
      </w:r>
      <w:r>
        <w:t xml:space="preserve"> is higher at x1.7. That is </w:t>
      </w:r>
      <w:r w:rsidRPr="00C969D2">
        <w:t xml:space="preserve">we recommend selling 3-month straddles on </w:t>
      </w:r>
      <w:r>
        <w:t xml:space="preserve">CDX.HY </w:t>
      </w:r>
      <w:r w:rsidRPr="00C969D2">
        <w:t xml:space="preserve">index. </w:t>
      </w:r>
    </w:p>
    <w:p w:rsidR="00EF588F" w:rsidRDefault="00EF588F" w:rsidP="00EF588F">
      <w:pPr>
        <w:pStyle w:val="Bullet"/>
        <w:tabs>
          <w:tab w:val="clear" w:pos="288"/>
        </w:tabs>
      </w:pPr>
      <w:r>
        <w:rPr>
          <w:u w:val="single"/>
        </w:rPr>
        <w:t xml:space="preserve">Keep </w:t>
      </w:r>
      <w:r w:rsidRPr="00920656">
        <w:rPr>
          <w:u w:val="single"/>
        </w:rPr>
        <w:t xml:space="preserve">Credit vs. Rate Skew theme: </w:t>
      </w:r>
      <w:r w:rsidRPr="00111BBD">
        <w:t>stay long 25-delta 3Mx5Y USD swaption risk reversals versus CDX.IG risk reversals. We first recommended this trade in our April Cross Asset Volatility Strategy publication given the steep skew in CDX.IG and considerably flatter skew in the US rates market, and last month recommended rolling into August expiry options. Credit skew has flattened somewhat, but remains rich on a historical basis; rates skew, in the meantime, remains too flat both on a historical basis and relative to fair value (see discussion in Interest Rate Derivatives, US Fixed Income Markets Weekly, 6/27/14)</w:t>
      </w:r>
      <w:r>
        <w:t>, in our view</w:t>
      </w:r>
      <w:r w:rsidRPr="00111BBD">
        <w:t>.  Therefore, we continue to like this theme and recommend staying long August expiry 25-delta payers and short 25-delta receivers on 5Y USD interest rate swaps versus the opposite structure in CDX.IG (strikes 75bp/60bp on CDX and 2.08%/1.61% on 3Mx5Y swaptions).</w:t>
      </w:r>
    </w:p>
    <w:p w:rsidR="00EF588F" w:rsidRDefault="00EF588F" w:rsidP="00EF588F">
      <w:pPr>
        <w:pStyle w:val="Bullet"/>
      </w:pPr>
      <w:r w:rsidRPr="00C8404D">
        <w:rPr>
          <w:u w:val="single"/>
        </w:rPr>
        <w:t>Keep Euro vs. UK rate theme</w:t>
      </w:r>
      <w:r>
        <w:t xml:space="preserve">: </w:t>
      </w:r>
      <w:r w:rsidRPr="00FD0FCA">
        <w:t xml:space="preserve">We have been recommending long GBP gamma vs. EUR gamma in the 5Y sector over the past few months.  The ATMF implied volatility spread (using 6M options) has increased 0.3bp/day since we first recommended this trade.  However, fixed strike and fixed dated implieds have declined to 0.7bp/day.  This dynamic has been due to a 50bp decline in EUR swap rates which has lowered the ATMF volatility but the fixed strike implieds have </w:t>
      </w:r>
    </w:p>
    <w:p w:rsidR="00EF588F" w:rsidRDefault="00EF588F" w:rsidP="00EF588F">
      <w:pPr>
        <w:pStyle w:val="FigureTitle"/>
      </w:pPr>
      <w:r>
        <w:lastRenderedPageBreak/>
        <w:t>Figure 3: H</w:t>
      </w:r>
      <w:r w:rsidRPr="00FD0FCA">
        <w:t>old long GBP vs. EUR gamma theme; close trade in 5Y and initiate long greens gamma in Short Sterling vs. Euribor gamma</w:t>
      </w:r>
    </w:p>
    <w:p w:rsidR="00EF588F" w:rsidRDefault="00EF588F" w:rsidP="00EF588F">
      <w:pPr>
        <w:pStyle w:val="Source"/>
      </w:pPr>
      <w:r w:rsidRPr="00FD0FCA">
        <w:rPr>
          <w:spacing w:val="5"/>
          <w:sz w:val="16"/>
        </w:rPr>
        <w:t>Second greens (Short Sterling – Euribor) midcurve implied volatility spread regressed against 1) 2Yx1Y (SONIA – EONIA) yield spread and 2) 10D MA of EUR excess liquidity; past 1Y; bp/day</w:t>
      </w:r>
      <w:r w:rsidRPr="00EE5BCE">
        <w:rPr>
          <w:noProof/>
          <w:spacing w:val="5"/>
          <w:sz w:val="16"/>
        </w:rPr>
        <w:drawing>
          <wp:inline distT="0" distB="0" distL="0" distR="0">
            <wp:extent cx="2989580" cy="2106930"/>
            <wp:effectExtent l="19050" t="0" r="1270" b="0"/>
            <wp:docPr id="116" name="Picture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srcRect/>
                    <a:stretch>
                      <a:fillRect/>
                    </a:stretch>
                  </pic:blipFill>
                  <pic:spPr bwMode="auto">
                    <a:xfrm>
                      <a:off x="0" y="0"/>
                      <a:ext cx="2989580" cy="2106930"/>
                    </a:xfrm>
                    <a:prstGeom prst="rect">
                      <a:avLst/>
                    </a:prstGeom>
                    <a:noFill/>
                    <a:ln w="9525">
                      <a:noFill/>
                      <a:miter lim="800000"/>
                      <a:headEnd/>
                      <a:tailEnd/>
                    </a:ln>
                  </pic:spPr>
                </pic:pic>
              </a:graphicData>
            </a:graphic>
          </wp:inline>
        </w:drawing>
      </w:r>
      <w:r>
        <w:t>Source:</w:t>
      </w:r>
      <w:r w:rsidRPr="00060164">
        <w:t xml:space="preserve"> </w:t>
      </w:r>
      <w:r>
        <w:t xml:space="preserve"> Bloomberg, J.P. Morgan</w:t>
      </w:r>
    </w:p>
    <w:p w:rsidR="00EF588F" w:rsidRDefault="00EF588F" w:rsidP="00EF588F">
      <w:pPr>
        <w:pStyle w:val="Body"/>
        <w:ind w:left="270"/>
      </w:pPr>
      <w:r w:rsidRPr="00FD0FCA">
        <w:t xml:space="preserve">not declined proportionately as EUR payer skew has richened.  Consequently, our trade has suffered losses despite </w:t>
      </w:r>
      <w:r>
        <w:t xml:space="preserve">the </w:t>
      </w:r>
      <w:r w:rsidRPr="00FD0FCA">
        <w:t>Carney</w:t>
      </w:r>
      <w:r>
        <w:t>-</w:t>
      </w:r>
      <w:r w:rsidRPr="00FD0FCA">
        <w:t xml:space="preserve">induced volatility in the GBP market.  Despite this, we remain convinced that GBP gamma will outperform EUR gamma over the medium term and continue to prefer such trades.  </w:t>
      </w:r>
      <w:r w:rsidRPr="00CB50A4">
        <w:rPr>
          <w:b/>
        </w:rPr>
        <w:t xml:space="preserve">We switch our current trade </w:t>
      </w:r>
      <w:r w:rsidRPr="00CB50A4">
        <w:t xml:space="preserve">(these options are only a month away from expiry) </w:t>
      </w:r>
      <w:r w:rsidRPr="00CB50A4">
        <w:rPr>
          <w:b/>
        </w:rPr>
        <w:t>from the 5Y sector into greens expressed via options on the exchange in the greens part of the curve</w:t>
      </w:r>
      <w:r w:rsidRPr="00FD0FCA">
        <w:t xml:space="preserve">; buy Dec14 2Y Short Sterling midcurve straddles versus selling a gamma equivalent amount of Dec14 2Y Euribor midcurve straddles.  This trade combines our bullish front-end GBP gamma and bearish front-end EUR gamma view (see 2014 Mid-year outlook).  Finally, our view of a spread widening </w:t>
      </w:r>
      <w:r>
        <w:br/>
      </w:r>
      <w:r w:rsidRPr="00FD0FCA">
        <w:t>(GBP – EUR) in the greens part is also supportive of higher implied volatility spread (</w:t>
      </w:r>
      <w:r>
        <w:t xml:space="preserve">Figure 3). </w:t>
      </w:r>
    </w:p>
    <w:p w:rsidR="00EF588F" w:rsidRPr="00EF588F" w:rsidRDefault="00EF588F" w:rsidP="00EF588F">
      <w:pPr>
        <w:pStyle w:val="Bullet"/>
        <w:rPr>
          <w:b/>
          <w:szCs w:val="20"/>
          <w:lang w:val="en-GB"/>
        </w:rPr>
      </w:pPr>
      <w:r>
        <w:rPr>
          <w:u w:val="single"/>
        </w:rPr>
        <w:t xml:space="preserve">Open </w:t>
      </w:r>
      <w:r w:rsidRPr="00EE5BCE">
        <w:rPr>
          <w:u w:val="single"/>
        </w:rPr>
        <w:t>UK rate vol theme</w:t>
      </w:r>
      <w:r>
        <w:rPr>
          <w:u w:val="single"/>
        </w:rPr>
        <w:t>, b</w:t>
      </w:r>
      <w:r w:rsidRPr="00EE5BCE">
        <w:rPr>
          <w:u w:val="single"/>
        </w:rPr>
        <w:t>uy front-end gamma vs. 10Y</w:t>
      </w:r>
      <w:r>
        <w:rPr>
          <w:u w:val="single"/>
        </w:rPr>
        <w:t xml:space="preserve"> gamma</w:t>
      </w:r>
      <w:r w:rsidRPr="00EE5BCE">
        <w:rPr>
          <w:u w:val="single"/>
        </w:rPr>
        <w:t xml:space="preserve">: </w:t>
      </w:r>
      <w:r w:rsidRPr="00EE5BCE">
        <w:rPr>
          <w:szCs w:val="20"/>
          <w:lang w:val="en-GB"/>
        </w:rPr>
        <w:t xml:space="preserve">The </w:t>
      </w:r>
      <w:r w:rsidRPr="00EE5BCE">
        <w:t>Bank of England’s policy path and the communication surrounding the onset and the subsequent pace of rate hikes will be the primary driver of volatility on the GBP curve over the next few months</w:t>
      </w:r>
      <w:r>
        <w:t>, in our view</w:t>
      </w:r>
      <w:r w:rsidRPr="00EE5BCE">
        <w:t>.  Historically, the onset of central bank hiking had resulted in an increase in implied volatility across the volatility surface during both these episodes.  However, outright long gamma positions were not necessarily profitable during these episodes as delivered volatility, although increase</w:t>
      </w:r>
      <w:r>
        <w:t>d, stayed</w:t>
      </w:r>
      <w:r w:rsidRPr="00EE5BCE">
        <w:t xml:space="preserve"> below implieds (see section on United Kingdom, Global Fixed Income Markets Weekly, 27 June 2014 for more details).  Nevertheless, </w:t>
      </w:r>
      <w:r w:rsidRPr="00CB50A4">
        <w:rPr>
          <w:b/>
        </w:rPr>
        <w:t xml:space="preserve">buying front-end gamma vs. </w:t>
      </w:r>
    </w:p>
    <w:p w:rsidR="00EF588F" w:rsidRDefault="00420D2F" w:rsidP="00EF588F">
      <w:pPr>
        <w:pStyle w:val="FigureTitle"/>
      </w:pPr>
      <w:r>
        <w:rPr>
          <w:noProof/>
        </w:rPr>
        <w:lastRenderedPageBreak/>
        <w:pict>
          <v:shape id="_x0000_s2017" type="#_x0000_t202" style="position:absolute;margin-left:-5.5pt;margin-top:-84.15pt;width:150.7pt;height:77.2pt;z-index:251862016" stroked="f">
            <v:textbox style="mso-next-textbox:#_x0000_s2017" inset="5.85pt,.7pt,5.85pt,.7pt">
              <w:txbxContent>
                <w:p w:rsidR="00032128" w:rsidRPr="009C0CB6" w:rsidRDefault="00032128" w:rsidP="00841B49">
                  <w:pPr>
                    <w:rPr>
                      <w:rFonts w:ascii="Arial" w:hAnsi="Arial" w:cs="Arial"/>
                      <w:sz w:val="14"/>
                    </w:rPr>
                  </w:pPr>
                  <w:r w:rsidRPr="009C0CB6">
                    <w:rPr>
                      <w:rFonts w:ascii="Arial" w:hAnsi="Arial" w:cs="Arial"/>
                      <w:sz w:val="14"/>
                    </w:rPr>
                    <w:t>Nikolaos Panigirtzoglou  (44-20) 7134-7815</w:t>
                  </w:r>
                </w:p>
                <w:p w:rsidR="00032128" w:rsidRPr="009C0CB6" w:rsidRDefault="00032128" w:rsidP="00BC4E28">
                  <w:pPr>
                    <w:spacing w:after="40"/>
                    <w:rPr>
                      <w:rFonts w:ascii="Arial" w:hAnsi="Arial" w:cs="Arial"/>
                      <w:sz w:val="14"/>
                    </w:rPr>
                  </w:pPr>
                  <w:r w:rsidRPr="009C0CB6">
                    <w:rPr>
                      <w:rFonts w:ascii="Arial" w:hAnsi="Arial" w:cs="Arial"/>
                      <w:sz w:val="14"/>
                    </w:rPr>
                    <w:t>nikolaos.panigirtzoglou@jpmorgan.com</w:t>
                  </w:r>
                </w:p>
                <w:p w:rsidR="00032128" w:rsidRPr="009C0CB6" w:rsidRDefault="00032128" w:rsidP="00841B49">
                  <w:pPr>
                    <w:rPr>
                      <w:rFonts w:ascii="Arial" w:hAnsi="Arial" w:cs="Arial"/>
                      <w:sz w:val="14"/>
                    </w:rPr>
                  </w:pPr>
                  <w:r w:rsidRPr="009C0CB6">
                    <w:rPr>
                      <w:rFonts w:ascii="Arial" w:hAnsi="Arial" w:cs="Arial"/>
                      <w:sz w:val="14"/>
                    </w:rPr>
                    <w:t>Matthias Bouquet  (44-20) 7134-1819</w:t>
                  </w:r>
                </w:p>
                <w:p w:rsidR="00032128" w:rsidRPr="009C0CB6" w:rsidRDefault="00032128" w:rsidP="00BC4E28">
                  <w:pPr>
                    <w:spacing w:after="40"/>
                    <w:rPr>
                      <w:rFonts w:ascii="Arial" w:hAnsi="Arial" w:cs="Arial"/>
                      <w:sz w:val="14"/>
                    </w:rPr>
                  </w:pPr>
                  <w:r w:rsidRPr="009C0CB6">
                    <w:rPr>
                      <w:rFonts w:ascii="Arial" w:hAnsi="Arial" w:cs="Arial"/>
                      <w:sz w:val="14"/>
                    </w:rPr>
                    <w:t>matthias.bouquet@jpmorgan.com</w:t>
                  </w:r>
                </w:p>
                <w:p w:rsidR="00032128" w:rsidRPr="009C0CB6" w:rsidRDefault="00032128" w:rsidP="00BC4E28">
                  <w:pPr>
                    <w:rPr>
                      <w:rFonts w:ascii="Arial" w:hAnsi="Arial" w:cs="Arial"/>
                      <w:sz w:val="14"/>
                    </w:rPr>
                  </w:pPr>
                  <w:r w:rsidRPr="009C0CB6">
                    <w:rPr>
                      <w:rFonts w:ascii="Arial" w:hAnsi="Arial" w:cs="Arial"/>
                      <w:sz w:val="14"/>
                    </w:rPr>
                    <w:t>Davide Silvestrini  (44-20) 7134-4082</w:t>
                  </w:r>
                </w:p>
                <w:p w:rsidR="00032128" w:rsidRDefault="00032128" w:rsidP="00560743">
                  <w:pPr>
                    <w:spacing w:after="40"/>
                    <w:rPr>
                      <w:rFonts w:ascii="Arial" w:hAnsi="Arial" w:cs="Arial"/>
                      <w:sz w:val="14"/>
                    </w:rPr>
                  </w:pPr>
                  <w:r w:rsidRPr="00560743">
                    <w:rPr>
                      <w:rFonts w:ascii="Arial" w:hAnsi="Arial" w:cs="Arial"/>
                      <w:sz w:val="14"/>
                    </w:rPr>
                    <w:t>davide.silvestrini@jpmorgan.com</w:t>
                  </w:r>
                </w:p>
                <w:p w:rsidR="00032128" w:rsidRPr="009C0CB6" w:rsidRDefault="00032128" w:rsidP="00560743">
                  <w:pPr>
                    <w:rPr>
                      <w:rFonts w:ascii="Arial" w:hAnsi="Arial" w:cs="Arial"/>
                      <w:sz w:val="14"/>
                    </w:rPr>
                  </w:pPr>
                  <w:r>
                    <w:rPr>
                      <w:rFonts w:ascii="Arial" w:hAnsi="Arial" w:cs="Arial"/>
                      <w:sz w:val="14"/>
                    </w:rPr>
                    <w:t>Joshua Younger</w:t>
                  </w:r>
                  <w:r w:rsidRPr="009C0CB6">
                    <w:rPr>
                      <w:rFonts w:ascii="Arial" w:hAnsi="Arial" w:cs="Arial"/>
                      <w:sz w:val="14"/>
                    </w:rPr>
                    <w:t xml:space="preserve">  (</w:t>
                  </w:r>
                  <w:r>
                    <w:rPr>
                      <w:rFonts w:ascii="Arial" w:hAnsi="Arial" w:cs="Arial"/>
                      <w:sz w:val="14"/>
                    </w:rPr>
                    <w:t>1-212</w:t>
                  </w:r>
                  <w:r w:rsidRPr="009C0CB6">
                    <w:rPr>
                      <w:rFonts w:ascii="Arial" w:hAnsi="Arial" w:cs="Arial"/>
                      <w:sz w:val="14"/>
                    </w:rPr>
                    <w:t xml:space="preserve">) </w:t>
                  </w:r>
                  <w:r>
                    <w:rPr>
                      <w:rFonts w:ascii="Arial" w:hAnsi="Arial" w:cs="Arial"/>
                      <w:sz w:val="14"/>
                    </w:rPr>
                    <w:t>270-1323</w:t>
                  </w:r>
                </w:p>
                <w:p w:rsidR="00032128" w:rsidRDefault="00032128" w:rsidP="000A46D5">
                  <w:pPr>
                    <w:spacing w:after="40"/>
                    <w:rPr>
                      <w:rFonts w:ascii="Arial" w:hAnsi="Arial" w:cs="Arial"/>
                      <w:sz w:val="14"/>
                    </w:rPr>
                  </w:pPr>
                  <w:r w:rsidRPr="000A46D5">
                    <w:rPr>
                      <w:rFonts w:ascii="Arial" w:hAnsi="Arial" w:cs="Arial"/>
                      <w:sz w:val="14"/>
                    </w:rPr>
                    <w:t>joshua.d.younger@jpmorgan.com</w:t>
                  </w:r>
                </w:p>
                <w:p w:rsidR="00032128" w:rsidRPr="009C0CB6" w:rsidRDefault="00032128" w:rsidP="00BC4E28">
                  <w:pPr>
                    <w:rPr>
                      <w:rFonts w:ascii="Arial" w:hAnsi="Arial" w:cs="Arial"/>
                      <w:sz w:val="14"/>
                    </w:rPr>
                  </w:pPr>
                </w:p>
              </w:txbxContent>
            </v:textbox>
          </v:shape>
        </w:pict>
      </w:r>
      <w:r w:rsidR="00EF588F">
        <w:t>Figure 4: Buy</w:t>
      </w:r>
      <w:r w:rsidR="00EF588F" w:rsidRPr="00EE5BCE">
        <w:t xml:space="preserve"> front-end gamma versus intermediate tail gamma</w:t>
      </w:r>
      <w:r>
        <w:rPr>
          <w:noProof/>
        </w:rPr>
        <w:pict>
          <v:shape id="_x0000_s2018" type="#_x0000_t202" style="position:absolute;margin-left:212.85pt;margin-top:-56pt;width:2in;height:52.85pt;z-index:251863040;mso-position-horizontal-relative:page;mso-position-vertical-relative:line" filled="f" stroked="f">
            <v:textbox style="mso-next-textbox:#_x0000_s2018" inset="0,0,0,0">
              <w:txbxContent>
                <w:p w:rsidR="00032128" w:rsidRPr="000A46D5" w:rsidRDefault="00032128" w:rsidP="006F2B5A">
                  <w:pPr>
                    <w:rPr>
                      <w:rFonts w:ascii="Arial" w:hAnsi="Arial" w:cs="Arial"/>
                      <w:sz w:val="14"/>
                    </w:rPr>
                  </w:pPr>
                  <w:r w:rsidRPr="000A46D5">
                    <w:rPr>
                      <w:rFonts w:ascii="Arial" w:hAnsi="Arial" w:cs="Arial"/>
                      <w:sz w:val="14"/>
                    </w:rPr>
                    <w:t>Khagendra Gupta  (44-20) 7134-0486</w:t>
                  </w:r>
                </w:p>
                <w:p w:rsidR="00032128" w:rsidRPr="009C0CB6" w:rsidRDefault="00032128" w:rsidP="006F2B5A">
                  <w:pPr>
                    <w:spacing w:after="40"/>
                    <w:rPr>
                      <w:rFonts w:ascii="Arial" w:hAnsi="Arial" w:cs="Arial"/>
                      <w:sz w:val="14"/>
                    </w:rPr>
                  </w:pPr>
                  <w:r w:rsidRPr="000A46D5">
                    <w:rPr>
                      <w:rFonts w:ascii="Arial" w:hAnsi="Arial" w:cs="Arial"/>
                      <w:sz w:val="14"/>
                    </w:rPr>
                    <w:t>khagendra.x.gupta@jpmorgan.com</w:t>
                  </w:r>
                </w:p>
                <w:p w:rsidR="00032128" w:rsidRDefault="00032128" w:rsidP="00032128">
                  <w:pPr>
                    <w:pStyle w:val="Header"/>
                    <w:spacing w:after="0"/>
                    <w:rPr>
                      <w:szCs w:val="14"/>
                    </w:rPr>
                  </w:pPr>
                  <w:r w:rsidRPr="00BF7E62">
                    <w:rPr>
                      <w:szCs w:val="14"/>
                    </w:rPr>
                    <w:t>Danny White  (44-20) 7134-1812</w:t>
                  </w:r>
                  <w:r w:rsidRPr="00BF7E62">
                    <w:rPr>
                      <w:szCs w:val="14"/>
                    </w:rPr>
                    <w:br/>
                  </w:r>
                  <w:r w:rsidRPr="00032128">
                    <w:rPr>
                      <w:szCs w:val="14"/>
                    </w:rPr>
                    <w:t>danny.c.white@jpmorgan.com</w:t>
                  </w:r>
                </w:p>
                <w:p w:rsidR="00032128" w:rsidRDefault="00032128" w:rsidP="00032128">
                  <w:pPr>
                    <w:pStyle w:val="Header"/>
                    <w:spacing w:after="20"/>
                    <w:rPr>
                      <w:szCs w:val="14"/>
                    </w:rPr>
                  </w:pPr>
                  <w:r>
                    <w:rPr>
                      <w:szCs w:val="14"/>
                    </w:rPr>
                    <w:t xml:space="preserve">Dominique Toublan </w:t>
                  </w:r>
                  <w:r w:rsidRPr="00BF7E62">
                    <w:rPr>
                      <w:szCs w:val="14"/>
                    </w:rPr>
                    <w:t xml:space="preserve"> (</w:t>
                  </w:r>
                  <w:r>
                    <w:rPr>
                      <w:szCs w:val="14"/>
                    </w:rPr>
                    <w:t>212</w:t>
                  </w:r>
                  <w:r w:rsidRPr="00BF7E62">
                    <w:rPr>
                      <w:szCs w:val="14"/>
                    </w:rPr>
                    <w:t xml:space="preserve">) </w:t>
                  </w:r>
                  <w:r>
                    <w:rPr>
                      <w:szCs w:val="14"/>
                    </w:rPr>
                    <w:t>834</w:t>
                  </w:r>
                  <w:r w:rsidRPr="00BF7E62">
                    <w:rPr>
                      <w:szCs w:val="14"/>
                    </w:rPr>
                    <w:t>-</w:t>
                  </w:r>
                  <w:r>
                    <w:rPr>
                      <w:szCs w:val="14"/>
                    </w:rPr>
                    <w:t>2370</w:t>
                  </w:r>
                  <w:r w:rsidRPr="00BF7E62">
                    <w:rPr>
                      <w:szCs w:val="14"/>
                    </w:rPr>
                    <w:br/>
                  </w:r>
                  <w:r>
                    <w:rPr>
                      <w:szCs w:val="14"/>
                    </w:rPr>
                    <w:t>dominique</w:t>
                  </w:r>
                  <w:r w:rsidRPr="009C3BEB">
                    <w:rPr>
                      <w:szCs w:val="14"/>
                    </w:rPr>
                    <w:t>.</w:t>
                  </w:r>
                  <w:r>
                    <w:rPr>
                      <w:szCs w:val="14"/>
                    </w:rPr>
                    <w:t>d</w:t>
                  </w:r>
                  <w:r w:rsidRPr="009C3BEB">
                    <w:rPr>
                      <w:szCs w:val="14"/>
                    </w:rPr>
                    <w:t>.</w:t>
                  </w:r>
                  <w:r>
                    <w:rPr>
                      <w:szCs w:val="14"/>
                    </w:rPr>
                    <w:t>toublan</w:t>
                  </w:r>
                  <w:r w:rsidRPr="009C3BEB">
                    <w:rPr>
                      <w:szCs w:val="14"/>
                    </w:rPr>
                    <w:t>@jpmorgan.com</w:t>
                  </w:r>
                </w:p>
                <w:p w:rsidR="00032128" w:rsidRPr="00BF7E62" w:rsidRDefault="00032128">
                  <w:pPr>
                    <w:pStyle w:val="Header"/>
                    <w:rPr>
                      <w:szCs w:val="14"/>
                    </w:rPr>
                  </w:pPr>
                </w:p>
              </w:txbxContent>
            </v:textbox>
            <w10:wrap anchorx="page"/>
            <w10:anchorlock/>
          </v:shape>
        </w:pict>
      </w:r>
    </w:p>
    <w:p w:rsidR="00EF588F" w:rsidRDefault="00EF588F" w:rsidP="00EF588F">
      <w:pPr>
        <w:pStyle w:val="Source"/>
        <w:spacing w:after="40"/>
      </w:pPr>
      <w:r w:rsidRPr="00EE5BCE">
        <w:rPr>
          <w:spacing w:val="5"/>
          <w:sz w:val="16"/>
        </w:rPr>
        <w:t>(6Mx2Y – 6Mx10Y) implied vol spread, 3M delivered volatility spread*, and BoE base rate; bp/day</w:t>
      </w:r>
      <w:r w:rsidRPr="00EE5BCE">
        <w:rPr>
          <w:noProof/>
          <w:spacing w:val="5"/>
          <w:sz w:val="16"/>
        </w:rPr>
        <w:drawing>
          <wp:inline distT="0" distB="0" distL="0" distR="0">
            <wp:extent cx="2893695" cy="2037623"/>
            <wp:effectExtent l="19050" t="0" r="1905" b="0"/>
            <wp:docPr id="117" name="Picture 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8"/>
                    <a:srcRect/>
                    <a:stretch>
                      <a:fillRect/>
                    </a:stretch>
                  </pic:blipFill>
                  <pic:spPr bwMode="auto">
                    <a:xfrm>
                      <a:off x="0" y="0"/>
                      <a:ext cx="2893695" cy="2037623"/>
                    </a:xfrm>
                    <a:prstGeom prst="rect">
                      <a:avLst/>
                    </a:prstGeom>
                    <a:noFill/>
                    <a:ln w="9525">
                      <a:noFill/>
                      <a:miter lim="800000"/>
                      <a:headEnd/>
                      <a:tailEnd/>
                    </a:ln>
                  </pic:spPr>
                </pic:pic>
              </a:graphicData>
            </a:graphic>
          </wp:inline>
        </w:drawing>
      </w:r>
      <w:r>
        <w:rPr>
          <w:spacing w:val="5"/>
          <w:sz w:val="16"/>
        </w:rPr>
        <w:br/>
      </w:r>
      <w:r w:rsidRPr="00EE5BCE">
        <w:t>* Defined as 3M delivered volatility of 3Mx2Y GBP swap yield – 3M delivered volatility of 3Mx10Y GBP swap yield</w:t>
      </w:r>
    </w:p>
    <w:p w:rsidR="00EF588F" w:rsidRDefault="00EF588F" w:rsidP="00EF588F">
      <w:pPr>
        <w:pStyle w:val="Source"/>
      </w:pPr>
      <w:r>
        <w:t>Source:</w:t>
      </w:r>
      <w:r w:rsidRPr="00060164">
        <w:t xml:space="preserve"> </w:t>
      </w:r>
      <w:r>
        <w:t xml:space="preserve"> Bloomberg, J.P. Morgan</w:t>
      </w:r>
    </w:p>
    <w:p w:rsidR="00EF588F" w:rsidRPr="002F143F" w:rsidRDefault="00EF588F" w:rsidP="00EF588F">
      <w:pPr>
        <w:pStyle w:val="Body"/>
        <w:ind w:left="270"/>
        <w:rPr>
          <w:b/>
          <w:szCs w:val="20"/>
          <w:lang w:val="en-GB"/>
        </w:rPr>
      </w:pPr>
      <w:r w:rsidRPr="00CB50A4">
        <w:rPr>
          <w:b/>
        </w:rPr>
        <w:t>long end (</w:t>
      </w:r>
      <w:r>
        <w:rPr>
          <w:b/>
        </w:rPr>
        <w:t>i.e.</w:t>
      </w:r>
      <w:r w:rsidRPr="00CB50A4">
        <w:rPr>
          <w:b/>
        </w:rPr>
        <w:t xml:space="preserve"> buying 6Mx2Y vs. 6Mx10Y) has been profitable</w:t>
      </w:r>
      <w:r w:rsidRPr="00EE5BCE">
        <w:t>, on average, during these hiking cycles – a trend we expect to continue as volatility continues to move towards the</w:t>
      </w:r>
      <w:r w:rsidRPr="00EE5BCE">
        <w:rPr>
          <w:szCs w:val="20"/>
          <w:lang w:val="en-GB"/>
        </w:rPr>
        <w:t xml:space="preserve"> front-end of the curve.  </w:t>
      </w:r>
      <w:r>
        <w:rPr>
          <w:szCs w:val="20"/>
          <w:lang w:val="en-GB"/>
        </w:rPr>
        <w:t>Figure 4</w:t>
      </w:r>
      <w:r w:rsidRPr="00EE5BCE">
        <w:rPr>
          <w:szCs w:val="20"/>
          <w:lang w:val="en-GB"/>
        </w:rPr>
        <w:t xml:space="preserve"> shows the implied volatility spread (defined as 6Mx10Y – 6Mx2Y implied volatility) and 3M delivered volatility spread (defined as 3M delivered volatility of 10Y swaps – 3M delivered volatility of 2Y swaps).  As </w:t>
      </w:r>
      <w:r>
        <w:rPr>
          <w:szCs w:val="20"/>
          <w:lang w:val="en-GB"/>
        </w:rPr>
        <w:t>we can see</w:t>
      </w:r>
      <w:r w:rsidRPr="00EE5BCE">
        <w:rPr>
          <w:szCs w:val="20"/>
          <w:lang w:val="en-GB"/>
        </w:rPr>
        <w:t>, implied volatility spread has increased recently</w:t>
      </w:r>
      <w:r>
        <w:rPr>
          <w:szCs w:val="20"/>
          <w:lang w:val="en-GB"/>
        </w:rPr>
        <w:t>,</w:t>
      </w:r>
      <w:r w:rsidRPr="00EE5BCE">
        <w:rPr>
          <w:szCs w:val="20"/>
          <w:lang w:val="en-GB"/>
        </w:rPr>
        <w:t xml:space="preserve"> but is still below the lows of the previous hiking cycles.  Similarly, </w:t>
      </w:r>
      <w:r>
        <w:rPr>
          <w:szCs w:val="20"/>
          <w:lang w:val="en-GB"/>
        </w:rPr>
        <w:t xml:space="preserve">the </w:t>
      </w:r>
      <w:r w:rsidRPr="00EE5BCE">
        <w:rPr>
          <w:szCs w:val="20"/>
          <w:lang w:val="en-GB"/>
        </w:rPr>
        <w:t>delivered volatility spread in the previous hiking cycles was generally above current level</w:t>
      </w:r>
      <w:r>
        <w:rPr>
          <w:szCs w:val="20"/>
          <w:lang w:val="en-GB"/>
        </w:rPr>
        <w:t>s</w:t>
      </w:r>
      <w:r w:rsidRPr="00EE5BCE">
        <w:rPr>
          <w:szCs w:val="20"/>
          <w:lang w:val="en-GB"/>
        </w:rPr>
        <w:t xml:space="preserve"> of implied volatility spread</w:t>
      </w:r>
      <w:r>
        <w:rPr>
          <w:szCs w:val="20"/>
          <w:lang w:val="en-GB"/>
        </w:rPr>
        <w:t>,</w:t>
      </w:r>
      <w:r w:rsidRPr="00EE5BCE">
        <w:rPr>
          <w:szCs w:val="20"/>
          <w:lang w:val="en-GB"/>
        </w:rPr>
        <w:t xml:space="preserve"> suggesting limited downside to this trade.  Therefore, </w:t>
      </w:r>
      <w:r w:rsidRPr="00EE5BCE">
        <w:rPr>
          <w:b/>
          <w:szCs w:val="20"/>
          <w:lang w:val="en-GB"/>
        </w:rPr>
        <w:t>we would recommend buying front-end gamma (6Mx2Y) versus intermediate gamma (6Mx10Y)</w:t>
      </w:r>
      <w:r>
        <w:rPr>
          <w:szCs w:val="20"/>
          <w:lang w:val="en-GB"/>
        </w:rPr>
        <w:t>.</w:t>
      </w:r>
    </w:p>
    <w:p w:rsidR="00EF588F" w:rsidRPr="00EF588F" w:rsidRDefault="00EF588F" w:rsidP="00EF588F">
      <w:pPr>
        <w:pStyle w:val="Bullet"/>
        <w:rPr>
          <w:b/>
          <w:szCs w:val="20"/>
          <w:lang w:val="en-GB"/>
        </w:rPr>
      </w:pPr>
      <w:r>
        <w:rPr>
          <w:u w:val="single"/>
        </w:rPr>
        <w:t xml:space="preserve">Open </w:t>
      </w:r>
      <w:r w:rsidRPr="00022E30">
        <w:rPr>
          <w:u w:val="single"/>
        </w:rPr>
        <w:t xml:space="preserve">European Equities vs. US HG Credit </w:t>
      </w:r>
      <w:r>
        <w:rPr>
          <w:u w:val="single"/>
        </w:rPr>
        <w:t>theme</w:t>
      </w:r>
      <w:r w:rsidRPr="00EE5BCE">
        <w:rPr>
          <w:u w:val="single"/>
        </w:rPr>
        <w:t xml:space="preserve">: </w:t>
      </w:r>
      <w:r w:rsidRPr="00DC53F5">
        <w:t xml:space="preserve">sell CDX.IG December 65bp payer to fund DAX OTM calls struck at 10,500. In the current low vol </w:t>
      </w:r>
      <w:r w:rsidRPr="00022E30">
        <w:t xml:space="preserve">environment and expected pick-up in growth, we expect equities to outperform credit. Furthermore, the difference in the economic cycles should lead to Europe outperforming the US. The trade combines both views and takes advantage of the relatively high CDX implied volatility (with an implied to realized ratio at about 1.5x, close to a two-year high) and a lower European equity implied vol. Furthermore, while CDX.IG Series 22 is currently trading at 57bp, its level is expected to roll down the credit spread curve between now and December. Credit curves are steep and a 6m roll is worth about 7-8bp at the current levels. Also, the on-the-run index in December will be Series 23. Therefore, </w:t>
      </w:r>
    </w:p>
    <w:p w:rsidR="00EF588F" w:rsidRDefault="00EF588F" w:rsidP="00EF588F">
      <w:pPr>
        <w:pStyle w:val="FigureTitle"/>
      </w:pPr>
      <w:r>
        <w:lastRenderedPageBreak/>
        <w:t xml:space="preserve">Figure 5: </w:t>
      </w:r>
      <w:r w:rsidRPr="00A6730F">
        <w:t>USD/JPY dropped since inception of the conditional trade, while Nikkei rallied</w:t>
      </w:r>
      <w:r>
        <w:t>…</w:t>
      </w:r>
    </w:p>
    <w:p w:rsidR="00EF588F" w:rsidRDefault="00EF588F" w:rsidP="00EF588F">
      <w:pPr>
        <w:pStyle w:val="Body"/>
        <w:spacing w:after="0"/>
      </w:pPr>
      <w:r w:rsidRPr="00A6730F">
        <w:rPr>
          <w:noProof/>
        </w:rPr>
        <w:drawing>
          <wp:inline distT="0" distB="0" distL="0" distR="0">
            <wp:extent cx="3070225" cy="2088926"/>
            <wp:effectExtent l="19050" t="0" r="0" b="0"/>
            <wp:docPr id="1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a:srcRect/>
                    <a:stretch>
                      <a:fillRect/>
                    </a:stretch>
                  </pic:blipFill>
                  <pic:spPr bwMode="auto">
                    <a:xfrm>
                      <a:off x="0" y="0"/>
                      <a:ext cx="3070225" cy="2088926"/>
                    </a:xfrm>
                    <a:prstGeom prst="rect">
                      <a:avLst/>
                    </a:prstGeom>
                    <a:noFill/>
                    <a:ln w="9525">
                      <a:noFill/>
                      <a:miter lim="800000"/>
                      <a:headEnd/>
                      <a:tailEnd/>
                    </a:ln>
                  </pic:spPr>
                </pic:pic>
              </a:graphicData>
            </a:graphic>
          </wp:inline>
        </w:drawing>
      </w:r>
    </w:p>
    <w:p w:rsidR="00EF588F" w:rsidRDefault="00EF588F" w:rsidP="00EF588F">
      <w:pPr>
        <w:pStyle w:val="Source"/>
        <w:spacing w:before="0" w:after="120"/>
      </w:pPr>
      <w:r>
        <w:t>Source:  Bloomberg, J.P. Morgan</w:t>
      </w:r>
    </w:p>
    <w:p w:rsidR="00EF588F" w:rsidRDefault="00EF588F" w:rsidP="00EF588F">
      <w:pPr>
        <w:pStyle w:val="FigureTitle"/>
      </w:pPr>
      <w:r>
        <w:t xml:space="preserve">Figure 6: Nikkei vs. </w:t>
      </w:r>
      <w:r w:rsidRPr="00A6730F">
        <w:t>USD/JPY</w:t>
      </w:r>
      <w:r>
        <w:t xml:space="preserve"> </w:t>
      </w:r>
    </w:p>
    <w:p w:rsidR="00EF588F" w:rsidRDefault="00EF588F" w:rsidP="00EF588F">
      <w:pPr>
        <w:pStyle w:val="Body"/>
        <w:spacing w:after="0"/>
      </w:pPr>
      <w:r w:rsidRPr="00A6730F">
        <w:rPr>
          <w:noProof/>
        </w:rPr>
        <w:drawing>
          <wp:inline distT="0" distB="0" distL="0" distR="0">
            <wp:extent cx="3070225" cy="1942344"/>
            <wp:effectExtent l="0" t="0" r="0" b="0"/>
            <wp:docPr id="1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0"/>
                    <a:srcRect/>
                    <a:stretch>
                      <a:fillRect/>
                    </a:stretch>
                  </pic:blipFill>
                  <pic:spPr bwMode="auto">
                    <a:xfrm>
                      <a:off x="0" y="0"/>
                      <a:ext cx="3070225" cy="1942344"/>
                    </a:xfrm>
                    <a:prstGeom prst="rect">
                      <a:avLst/>
                    </a:prstGeom>
                    <a:noFill/>
                    <a:ln w="9525">
                      <a:noFill/>
                      <a:miter lim="800000"/>
                      <a:headEnd/>
                      <a:tailEnd/>
                    </a:ln>
                  </pic:spPr>
                </pic:pic>
              </a:graphicData>
            </a:graphic>
          </wp:inline>
        </w:drawing>
      </w:r>
    </w:p>
    <w:p w:rsidR="00EF588F" w:rsidRDefault="00EF588F" w:rsidP="00EF588F">
      <w:pPr>
        <w:pStyle w:val="Source"/>
        <w:spacing w:before="0"/>
      </w:pPr>
      <w:r>
        <w:t>Source:  Bloomberg, J.P. Morgan</w:t>
      </w:r>
    </w:p>
    <w:p w:rsidR="00EF588F" w:rsidRPr="00EF588F" w:rsidRDefault="00EF588F" w:rsidP="00EF588F">
      <w:pPr>
        <w:pStyle w:val="Body"/>
        <w:ind w:left="270"/>
        <w:rPr>
          <w:b/>
          <w:szCs w:val="20"/>
          <w:lang w:val="en-GB"/>
        </w:rPr>
      </w:pPr>
      <w:r w:rsidRPr="00022E30">
        <w:t xml:space="preserve">most investors will likely use Series 23 than Series 22 to hedge for risk in 4Q14. </w:t>
      </w:r>
      <w:r>
        <w:br/>
      </w:r>
      <w:r>
        <w:br/>
      </w:r>
      <w:r w:rsidRPr="00022E30">
        <w:t xml:space="preserve">Selling €100mm equivalent of CDX IG Dec 65bp payers gives a premium of €305,000. This can be used to purchase 439 DAX Dec 10,500 calls. </w:t>
      </w:r>
      <w:r w:rsidRPr="002F143F">
        <w:rPr>
          <w:b/>
        </w:rPr>
        <w:t>We see this as an attractive way to position for a large upside event in European equities</w:t>
      </w:r>
      <w:r>
        <w:rPr>
          <w:b/>
        </w:rPr>
        <w:t>,</w:t>
      </w:r>
      <w:r w:rsidRPr="002F143F">
        <w:rPr>
          <w:b/>
        </w:rPr>
        <w:t xml:space="preserve"> while taking advantage of both the steep rolldown and expensive implied volatility in CDX IG.</w:t>
      </w:r>
    </w:p>
    <w:p w:rsidR="00EF588F" w:rsidRDefault="00EF588F" w:rsidP="00EF588F">
      <w:pPr>
        <w:pStyle w:val="Bullet"/>
        <w:ind w:left="270"/>
      </w:pPr>
      <w:r w:rsidRPr="00EF588F">
        <w:rPr>
          <w:u w:val="single"/>
        </w:rPr>
        <w:t xml:space="preserve">Take profit on Sep 14 USD/JPY put funded with a Nikkei put, and roll to 3M. </w:t>
      </w:r>
      <w:r w:rsidRPr="006D02C6">
        <w:t xml:space="preserve">The trade initiated at zero-cost on June 4 returned 71bps PNL in just a month thanks to the combined rally in Nikkei (+2%) and drop in USD/JPY (-1.1%). See Figure </w:t>
      </w:r>
      <w:r>
        <w:t>5</w:t>
      </w:r>
      <w:r w:rsidRPr="006D02C6">
        <w:t xml:space="preserve"> for the path followed by the two underlying since June 4</w:t>
      </w:r>
      <w:r>
        <w:t>th</w:t>
      </w:r>
      <w:r w:rsidRPr="006D02C6">
        <w:t xml:space="preserve"> inception. The biggest contributor to PNL is the decay on the Nikkei put (+75bps), while the USD/JPY leg actually los</w:t>
      </w:r>
      <w:r>
        <w:t xml:space="preserve">t </w:t>
      </w:r>
      <w:r w:rsidRPr="006D02C6">
        <w:t xml:space="preserve">4bps </w:t>
      </w:r>
      <w:r>
        <w:lastRenderedPageBreak/>
        <w:t xml:space="preserve">mostly </w:t>
      </w:r>
      <w:r w:rsidRPr="006D02C6">
        <w:t>due to the fall in FX vols. The setup of rich</w:t>
      </w:r>
      <w:r>
        <w:t xml:space="preserve"> </w:t>
      </w:r>
      <w:r w:rsidR="00420D2F">
        <w:rPr>
          <w:noProof/>
        </w:rPr>
        <w:pict>
          <v:shape id="_x0000_s2020" type="#_x0000_t202" style="position:absolute;left:0;text-align:left;margin-left:212.85pt;margin-top:-67.5pt;width:2in;height:52.85pt;z-index:251865088;mso-position-horizontal-relative:page;mso-position-vertical-relative:line" filled="f" stroked="f">
            <v:textbox style="mso-next-textbox:#_x0000_s2020" inset="0,0,0,0">
              <w:txbxContent>
                <w:p w:rsidR="00032128" w:rsidRPr="000A46D5" w:rsidRDefault="00032128" w:rsidP="006F2B5A">
                  <w:pPr>
                    <w:rPr>
                      <w:rFonts w:ascii="Arial" w:hAnsi="Arial" w:cs="Arial"/>
                      <w:sz w:val="14"/>
                    </w:rPr>
                  </w:pPr>
                  <w:r w:rsidRPr="000A46D5">
                    <w:rPr>
                      <w:rFonts w:ascii="Arial" w:hAnsi="Arial" w:cs="Arial"/>
                      <w:sz w:val="14"/>
                    </w:rPr>
                    <w:t>Khagendra Gupta  (44-20) 7134-0486</w:t>
                  </w:r>
                </w:p>
                <w:p w:rsidR="00032128" w:rsidRPr="009C0CB6" w:rsidRDefault="00032128" w:rsidP="006F2B5A">
                  <w:pPr>
                    <w:spacing w:after="40"/>
                    <w:rPr>
                      <w:rFonts w:ascii="Arial" w:hAnsi="Arial" w:cs="Arial"/>
                      <w:sz w:val="14"/>
                    </w:rPr>
                  </w:pPr>
                  <w:r w:rsidRPr="000A46D5">
                    <w:rPr>
                      <w:rFonts w:ascii="Arial" w:hAnsi="Arial" w:cs="Arial"/>
                      <w:sz w:val="14"/>
                    </w:rPr>
                    <w:t>khagendra.x.gupta@jpmorgan.com</w:t>
                  </w:r>
                </w:p>
                <w:p w:rsidR="00032128" w:rsidRDefault="00032128" w:rsidP="00032128">
                  <w:pPr>
                    <w:pStyle w:val="Header"/>
                    <w:spacing w:after="0"/>
                    <w:rPr>
                      <w:szCs w:val="14"/>
                    </w:rPr>
                  </w:pPr>
                  <w:r w:rsidRPr="00BF7E62">
                    <w:rPr>
                      <w:szCs w:val="14"/>
                    </w:rPr>
                    <w:t>Danny White  (44-20) 7134-1812</w:t>
                  </w:r>
                  <w:r w:rsidRPr="00BF7E62">
                    <w:rPr>
                      <w:szCs w:val="14"/>
                    </w:rPr>
                    <w:br/>
                  </w:r>
                  <w:r w:rsidRPr="00032128">
                    <w:rPr>
                      <w:szCs w:val="14"/>
                    </w:rPr>
                    <w:t>danny.c.white@jpmorgan.com</w:t>
                  </w:r>
                </w:p>
                <w:p w:rsidR="00032128" w:rsidRDefault="00032128" w:rsidP="00032128">
                  <w:pPr>
                    <w:pStyle w:val="Header"/>
                    <w:spacing w:after="20"/>
                    <w:rPr>
                      <w:szCs w:val="14"/>
                    </w:rPr>
                  </w:pPr>
                  <w:r>
                    <w:rPr>
                      <w:szCs w:val="14"/>
                    </w:rPr>
                    <w:t xml:space="preserve">Dominique Toublan </w:t>
                  </w:r>
                  <w:r w:rsidRPr="00BF7E62">
                    <w:rPr>
                      <w:szCs w:val="14"/>
                    </w:rPr>
                    <w:t xml:space="preserve"> (</w:t>
                  </w:r>
                  <w:r>
                    <w:rPr>
                      <w:szCs w:val="14"/>
                    </w:rPr>
                    <w:t>212</w:t>
                  </w:r>
                  <w:r w:rsidRPr="00BF7E62">
                    <w:rPr>
                      <w:szCs w:val="14"/>
                    </w:rPr>
                    <w:t xml:space="preserve">) </w:t>
                  </w:r>
                  <w:r>
                    <w:rPr>
                      <w:szCs w:val="14"/>
                    </w:rPr>
                    <w:t>834</w:t>
                  </w:r>
                  <w:r w:rsidRPr="00BF7E62">
                    <w:rPr>
                      <w:szCs w:val="14"/>
                    </w:rPr>
                    <w:t>-</w:t>
                  </w:r>
                  <w:r>
                    <w:rPr>
                      <w:szCs w:val="14"/>
                    </w:rPr>
                    <w:t>2370</w:t>
                  </w:r>
                  <w:r w:rsidRPr="00BF7E62">
                    <w:rPr>
                      <w:szCs w:val="14"/>
                    </w:rPr>
                    <w:br/>
                  </w:r>
                  <w:r>
                    <w:rPr>
                      <w:szCs w:val="14"/>
                    </w:rPr>
                    <w:t>dominique</w:t>
                  </w:r>
                  <w:r w:rsidRPr="009C3BEB">
                    <w:rPr>
                      <w:szCs w:val="14"/>
                    </w:rPr>
                    <w:t>.</w:t>
                  </w:r>
                  <w:r>
                    <w:rPr>
                      <w:szCs w:val="14"/>
                    </w:rPr>
                    <w:t>d</w:t>
                  </w:r>
                  <w:r w:rsidRPr="009C3BEB">
                    <w:rPr>
                      <w:szCs w:val="14"/>
                    </w:rPr>
                    <w:t>.</w:t>
                  </w:r>
                  <w:r>
                    <w:rPr>
                      <w:szCs w:val="14"/>
                    </w:rPr>
                    <w:t>toublan</w:t>
                  </w:r>
                  <w:r w:rsidRPr="009C3BEB">
                    <w:rPr>
                      <w:szCs w:val="14"/>
                    </w:rPr>
                    <w:t>@jpmorgan.com</w:t>
                  </w:r>
                </w:p>
                <w:p w:rsidR="00032128" w:rsidRPr="00BF7E62" w:rsidRDefault="00032128">
                  <w:pPr>
                    <w:pStyle w:val="Header"/>
                    <w:rPr>
                      <w:szCs w:val="14"/>
                    </w:rPr>
                  </w:pPr>
                </w:p>
              </w:txbxContent>
            </v:textbox>
            <w10:wrap anchorx="page"/>
            <w10:anchorlock/>
          </v:shape>
        </w:pict>
      </w:r>
      <w:r w:rsidRPr="006D02C6">
        <w:t xml:space="preserve">Nikkei puts relative to USD/JPY puts remains intact (Figure </w:t>
      </w:r>
      <w:r>
        <w:t>6</w:t>
      </w:r>
      <w:r w:rsidRPr="006D02C6">
        <w:t>), therefore we take profit on this unusual combination of outcomes for Nikkei and USD/JPY, and roll the position with fresh 3M strikes. We fix the strike on the sho</w:t>
      </w:r>
      <w:r>
        <w:t xml:space="preserve">rt Nikkei put at 90% of spot as of </w:t>
      </w:r>
      <w:r w:rsidRPr="006D02C6">
        <w:t>July 2</w:t>
      </w:r>
      <w:r>
        <w:t>nd</w:t>
      </w:r>
      <w:r w:rsidRPr="006D02C6">
        <w:t>, which allows us to fund a USD/JPY put 1.5% OTMS.</w:t>
      </w:r>
    </w:p>
    <w:p w:rsidR="00EF588F" w:rsidRPr="00EF588F" w:rsidRDefault="00420D2F" w:rsidP="00EF588F">
      <w:pPr>
        <w:pStyle w:val="Bullet"/>
        <w:rPr>
          <w:b/>
          <w:spacing w:val="-2"/>
        </w:rPr>
      </w:pPr>
      <w:r w:rsidRPr="00420D2F">
        <w:rPr>
          <w:noProof/>
        </w:rPr>
        <w:pict>
          <v:shape id="_x0000_s2019" type="#_x0000_t202" style="position:absolute;left:0;text-align:left;margin-left:-5.5pt;margin-top:-170.65pt;width:150.7pt;height:77.2pt;z-index:251864064" stroked="f">
            <v:textbox style="mso-next-textbox:#_x0000_s2019" inset="5.85pt,.7pt,5.85pt,.7pt">
              <w:txbxContent>
                <w:p w:rsidR="00032128" w:rsidRPr="009C0CB6" w:rsidRDefault="00032128" w:rsidP="00841B49">
                  <w:pPr>
                    <w:rPr>
                      <w:rFonts w:ascii="Arial" w:hAnsi="Arial" w:cs="Arial"/>
                      <w:sz w:val="14"/>
                    </w:rPr>
                  </w:pPr>
                  <w:r w:rsidRPr="009C0CB6">
                    <w:rPr>
                      <w:rFonts w:ascii="Arial" w:hAnsi="Arial" w:cs="Arial"/>
                      <w:sz w:val="14"/>
                    </w:rPr>
                    <w:t>Nikolaos Panigirtzoglou  (44-20) 7134-7815</w:t>
                  </w:r>
                </w:p>
                <w:p w:rsidR="00032128" w:rsidRPr="009C0CB6" w:rsidRDefault="00032128" w:rsidP="00BC4E28">
                  <w:pPr>
                    <w:spacing w:after="40"/>
                    <w:rPr>
                      <w:rFonts w:ascii="Arial" w:hAnsi="Arial" w:cs="Arial"/>
                      <w:sz w:val="14"/>
                    </w:rPr>
                  </w:pPr>
                  <w:r w:rsidRPr="009C0CB6">
                    <w:rPr>
                      <w:rFonts w:ascii="Arial" w:hAnsi="Arial" w:cs="Arial"/>
                      <w:sz w:val="14"/>
                    </w:rPr>
                    <w:t>nikolaos.panigirtzoglou@jpmorgan.com</w:t>
                  </w:r>
                </w:p>
                <w:p w:rsidR="00032128" w:rsidRPr="009C0CB6" w:rsidRDefault="00032128" w:rsidP="00841B49">
                  <w:pPr>
                    <w:rPr>
                      <w:rFonts w:ascii="Arial" w:hAnsi="Arial" w:cs="Arial"/>
                      <w:sz w:val="14"/>
                    </w:rPr>
                  </w:pPr>
                  <w:r w:rsidRPr="009C0CB6">
                    <w:rPr>
                      <w:rFonts w:ascii="Arial" w:hAnsi="Arial" w:cs="Arial"/>
                      <w:sz w:val="14"/>
                    </w:rPr>
                    <w:t>Matthias Bouquet  (44-20) 7134-1819</w:t>
                  </w:r>
                </w:p>
                <w:p w:rsidR="00032128" w:rsidRPr="009C0CB6" w:rsidRDefault="00032128" w:rsidP="00BC4E28">
                  <w:pPr>
                    <w:spacing w:after="40"/>
                    <w:rPr>
                      <w:rFonts w:ascii="Arial" w:hAnsi="Arial" w:cs="Arial"/>
                      <w:sz w:val="14"/>
                    </w:rPr>
                  </w:pPr>
                  <w:r w:rsidRPr="009C0CB6">
                    <w:rPr>
                      <w:rFonts w:ascii="Arial" w:hAnsi="Arial" w:cs="Arial"/>
                      <w:sz w:val="14"/>
                    </w:rPr>
                    <w:t>matthias.bouquet@jpmorgan.com</w:t>
                  </w:r>
                </w:p>
                <w:p w:rsidR="00032128" w:rsidRPr="009C0CB6" w:rsidRDefault="00032128" w:rsidP="00BC4E28">
                  <w:pPr>
                    <w:rPr>
                      <w:rFonts w:ascii="Arial" w:hAnsi="Arial" w:cs="Arial"/>
                      <w:sz w:val="14"/>
                    </w:rPr>
                  </w:pPr>
                  <w:r w:rsidRPr="009C0CB6">
                    <w:rPr>
                      <w:rFonts w:ascii="Arial" w:hAnsi="Arial" w:cs="Arial"/>
                      <w:sz w:val="14"/>
                    </w:rPr>
                    <w:t>Davide Silvestrini  (44-20) 7134-4082</w:t>
                  </w:r>
                </w:p>
                <w:p w:rsidR="00032128" w:rsidRDefault="00032128" w:rsidP="00560743">
                  <w:pPr>
                    <w:spacing w:after="40"/>
                    <w:rPr>
                      <w:rFonts w:ascii="Arial" w:hAnsi="Arial" w:cs="Arial"/>
                      <w:sz w:val="14"/>
                    </w:rPr>
                  </w:pPr>
                  <w:r w:rsidRPr="00560743">
                    <w:rPr>
                      <w:rFonts w:ascii="Arial" w:hAnsi="Arial" w:cs="Arial"/>
                      <w:sz w:val="14"/>
                    </w:rPr>
                    <w:t>davide.silvestrini@jpmorgan.com</w:t>
                  </w:r>
                </w:p>
                <w:p w:rsidR="00032128" w:rsidRPr="009C0CB6" w:rsidRDefault="00032128" w:rsidP="00560743">
                  <w:pPr>
                    <w:rPr>
                      <w:rFonts w:ascii="Arial" w:hAnsi="Arial" w:cs="Arial"/>
                      <w:sz w:val="14"/>
                    </w:rPr>
                  </w:pPr>
                  <w:r>
                    <w:rPr>
                      <w:rFonts w:ascii="Arial" w:hAnsi="Arial" w:cs="Arial"/>
                      <w:sz w:val="14"/>
                    </w:rPr>
                    <w:t>Joshua Younger</w:t>
                  </w:r>
                  <w:r w:rsidRPr="009C0CB6">
                    <w:rPr>
                      <w:rFonts w:ascii="Arial" w:hAnsi="Arial" w:cs="Arial"/>
                      <w:sz w:val="14"/>
                    </w:rPr>
                    <w:t xml:space="preserve">  (</w:t>
                  </w:r>
                  <w:r>
                    <w:rPr>
                      <w:rFonts w:ascii="Arial" w:hAnsi="Arial" w:cs="Arial"/>
                      <w:sz w:val="14"/>
                    </w:rPr>
                    <w:t>1-212</w:t>
                  </w:r>
                  <w:r w:rsidRPr="009C0CB6">
                    <w:rPr>
                      <w:rFonts w:ascii="Arial" w:hAnsi="Arial" w:cs="Arial"/>
                      <w:sz w:val="14"/>
                    </w:rPr>
                    <w:t xml:space="preserve">) </w:t>
                  </w:r>
                  <w:r>
                    <w:rPr>
                      <w:rFonts w:ascii="Arial" w:hAnsi="Arial" w:cs="Arial"/>
                      <w:sz w:val="14"/>
                    </w:rPr>
                    <w:t>270-1323</w:t>
                  </w:r>
                </w:p>
                <w:p w:rsidR="00032128" w:rsidRDefault="00032128" w:rsidP="000A46D5">
                  <w:pPr>
                    <w:spacing w:after="40"/>
                    <w:rPr>
                      <w:rFonts w:ascii="Arial" w:hAnsi="Arial" w:cs="Arial"/>
                      <w:sz w:val="14"/>
                    </w:rPr>
                  </w:pPr>
                  <w:r w:rsidRPr="000A46D5">
                    <w:rPr>
                      <w:rFonts w:ascii="Arial" w:hAnsi="Arial" w:cs="Arial"/>
                      <w:sz w:val="14"/>
                    </w:rPr>
                    <w:t>joshua.d.younger@jpmorgan.com</w:t>
                  </w:r>
                </w:p>
                <w:p w:rsidR="00032128" w:rsidRPr="009C0CB6" w:rsidRDefault="00032128" w:rsidP="00BC4E28">
                  <w:pPr>
                    <w:rPr>
                      <w:rFonts w:ascii="Arial" w:hAnsi="Arial" w:cs="Arial"/>
                      <w:sz w:val="14"/>
                    </w:rPr>
                  </w:pPr>
                </w:p>
              </w:txbxContent>
            </v:textbox>
          </v:shape>
        </w:pict>
      </w:r>
      <w:r w:rsidR="00EF588F" w:rsidRPr="00EF588F">
        <w:rPr>
          <w:spacing w:val="-2"/>
          <w:u w:val="single"/>
        </w:rPr>
        <w:t xml:space="preserve">Open long in Brent vs. Copper vol </w:t>
      </w:r>
      <w:r w:rsidR="00EF588F" w:rsidRPr="00EF588F">
        <w:rPr>
          <w:spacing w:val="-2"/>
        </w:rPr>
        <w:t xml:space="preserve">as we see upside risks to the former due to geopolitical developments. Both vols spiked at the beginning of June but declined during the second half of the month. Geopolitical risks create upside for Brent oil price volatility in our mind, while Copper, which is more dependent on developments in China which are improving, should see further vol retracement from here. In addition, from a relative value point view, Brent vol seems too low vs. Copper vol based on a historical regression since the beginning of 2013 (Figure 7). Sell 3m straddles on Copper and buy 3m straddles on Brent oil, vega neutral with a ratio of 1:2. </w:t>
      </w:r>
    </w:p>
    <w:p w:rsidR="00EF588F" w:rsidRDefault="00EF588F" w:rsidP="00EF588F">
      <w:pPr>
        <w:pStyle w:val="Bullet"/>
      </w:pPr>
      <w:r>
        <w:rPr>
          <w:u w:val="single"/>
        </w:rPr>
        <w:t>Jun-14 SX7E Calls f</w:t>
      </w:r>
      <w:r w:rsidRPr="00C969D2">
        <w:rPr>
          <w:u w:val="single"/>
        </w:rPr>
        <w:t xml:space="preserve">unded by </w:t>
      </w:r>
      <w:r>
        <w:rPr>
          <w:u w:val="single"/>
        </w:rPr>
        <w:t xml:space="preserve">selling </w:t>
      </w:r>
      <w:r w:rsidRPr="00C969D2">
        <w:rPr>
          <w:u w:val="single"/>
        </w:rPr>
        <w:t>iTraxx Main Receivers</w:t>
      </w:r>
      <w:r>
        <w:rPr>
          <w:u w:val="single"/>
        </w:rPr>
        <w:t xml:space="preserve"> expired at a loss</w:t>
      </w:r>
      <w:r>
        <w:t xml:space="preserve">: </w:t>
      </w:r>
      <w:r w:rsidRPr="00C969D2">
        <w:t xml:space="preserve">we previously </w:t>
      </w:r>
      <w:r>
        <w:t>(May 7</w:t>
      </w:r>
      <w:r w:rsidRPr="002E4252">
        <w:rPr>
          <w:vertAlign w:val="superscript"/>
        </w:rPr>
        <w:t>th</w:t>
      </w:r>
      <w:r>
        <w:t xml:space="preserve">) </w:t>
      </w:r>
      <w:r w:rsidRPr="00C969D2">
        <w:t xml:space="preserve">recommended buying SX7E Jun-14 150 calls and funding the trade by selling iTraxx Senior Financials June 80bp receivers. </w:t>
      </w:r>
      <w:r w:rsidRPr="002E4252">
        <w:t xml:space="preserve">On the iTraxx Fin Senior leg we lost €888,000 and only made </w:t>
      </w:r>
      <w:r>
        <w:t>€</w:t>
      </w:r>
      <w:r w:rsidRPr="002E4252">
        <w:t xml:space="preserve">295,944 on the equity leg, given a total loss of </w:t>
      </w:r>
      <w:r>
        <w:t>€</w:t>
      </w:r>
      <w:r w:rsidRPr="002E4252">
        <w:t>592,056</w:t>
      </w:r>
      <w:r>
        <w:t xml:space="preserve">. Litigation issues with European banks weighed heavily on this trade.  </w:t>
      </w:r>
    </w:p>
    <w:p w:rsidR="00EF588F" w:rsidRDefault="00EF588F" w:rsidP="00EF588F">
      <w:pPr>
        <w:pStyle w:val="Bullet"/>
        <w:tabs>
          <w:tab w:val="clear" w:pos="288"/>
        </w:tabs>
      </w:pPr>
      <w:r w:rsidRPr="00DA5260">
        <w:rPr>
          <w:b/>
        </w:rPr>
        <w:t>TAIL RISK HEDGES:</w:t>
      </w:r>
      <w:r>
        <w:t xml:space="preserve"> For investors who are long risky assets and look for</w:t>
      </w:r>
      <w:r w:rsidRPr="005E529D">
        <w:rPr>
          <w:u w:val="single"/>
        </w:rPr>
        <w:t xml:space="preserve"> cheap tail-risk hedge</w:t>
      </w:r>
      <w:r w:rsidRPr="00833A6F">
        <w:rPr>
          <w:u w:val="single"/>
        </w:rPr>
        <w:t>s</w:t>
      </w:r>
      <w:r>
        <w:t xml:space="preserve"> to a potential equity market correction, we continue to recommend</w:t>
      </w:r>
      <w:r w:rsidRPr="005E529D">
        <w:rPr>
          <w:u w:val="single"/>
        </w:rPr>
        <w:t xml:space="preserve"> three trade</w:t>
      </w:r>
      <w:r w:rsidRPr="00833A6F">
        <w:rPr>
          <w:u w:val="single"/>
        </w:rPr>
        <w:t>s</w:t>
      </w:r>
      <w:r>
        <w:t xml:space="preserve">: </w:t>
      </w:r>
    </w:p>
    <w:p w:rsidR="00EF588F" w:rsidRPr="00EF588F" w:rsidRDefault="00EF588F" w:rsidP="00EF588F">
      <w:pPr>
        <w:pStyle w:val="Bullet"/>
        <w:rPr>
          <w:spacing w:val="-4"/>
        </w:rPr>
      </w:pPr>
      <w:r w:rsidRPr="00EF588F">
        <w:rPr>
          <w:spacing w:val="-4"/>
          <w:u w:val="single"/>
        </w:rPr>
        <w:t xml:space="preserve">1) Monetize the drop in EUR/USD vs. Eurostoxx correlations by entering a 9M Dual At Expiry Digital EUR/USD down, Eurostoxx down, strikes 2% and 5% OTMS, respectively. </w:t>
      </w:r>
      <w:r w:rsidRPr="00EF588F">
        <w:rPr>
          <w:spacing w:val="-4"/>
        </w:rPr>
        <w:t>The correlation between daily returns in EUR/USD and Eurostoxx, as well as with S&amp;P500, has dropped to historical lows. Anecdotally, hybrids markets have seen good investor interest for structures, whereby the buyer is short correlation, typically betting for a ECB QE-fuelled rally in equities and a drop in EUR/USD. This cheapness in correlations is conducive to tail-risk strategies that play for a pickup in correlations and a combined rally in USD and drop in risky assets.</w:t>
      </w:r>
    </w:p>
    <w:p w:rsidR="00EF588F" w:rsidRPr="00EF588F" w:rsidRDefault="00EF588F" w:rsidP="00EF588F">
      <w:pPr>
        <w:pStyle w:val="Bullet"/>
        <w:tabs>
          <w:tab w:val="clear" w:pos="288"/>
        </w:tabs>
        <w:spacing w:after="0"/>
        <w:rPr>
          <w:spacing w:val="-4"/>
        </w:rPr>
      </w:pPr>
      <w:r w:rsidRPr="00EF588F">
        <w:rPr>
          <w:spacing w:val="-4"/>
        </w:rPr>
        <w:t xml:space="preserve">2) </w:t>
      </w:r>
      <w:r w:rsidRPr="00EF588F">
        <w:rPr>
          <w:spacing w:val="-4"/>
          <w:u w:val="single"/>
        </w:rPr>
        <w:t>Long forward vols in G10 FX via FVAs</w:t>
      </w:r>
      <w:r w:rsidRPr="00EF588F">
        <w:rPr>
          <w:spacing w:val="-4"/>
        </w:rPr>
        <w:t xml:space="preserve"> where the cost of carry was minimal. In particular, the flatness in FX vol curves offers an efficient way to be long vol through FVAs. There is minimal cost with carrying this long term hedge. We hold a long basket of 9Mx3M FVAs in USD/NOK, USD/SEK, EUR/NOK, EUR/SEK, EUR/USD, GBP/USD, and EUR/JPY, as a long vega</w:t>
      </w:r>
    </w:p>
    <w:p w:rsidR="00EF588F" w:rsidRDefault="00EF588F" w:rsidP="00EF588F">
      <w:pPr>
        <w:pStyle w:val="FigureTitle"/>
      </w:pPr>
      <w:r>
        <w:lastRenderedPageBreak/>
        <w:t>Figure 7: 3m implied vol on Brent (y axis) vs. Copper (x-axis) in %</w:t>
      </w:r>
    </w:p>
    <w:p w:rsidR="00EF588F" w:rsidRDefault="00EF588F" w:rsidP="00EF588F">
      <w:pPr>
        <w:pStyle w:val="Body"/>
        <w:spacing w:after="0"/>
      </w:pPr>
      <w:r w:rsidRPr="000F39C7">
        <w:rPr>
          <w:noProof/>
        </w:rPr>
        <w:drawing>
          <wp:inline distT="0" distB="0" distL="0" distR="0">
            <wp:extent cx="3070225" cy="2008306"/>
            <wp:effectExtent l="19050" t="0" r="0" b="0"/>
            <wp:docPr id="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srcRect/>
                    <a:stretch>
                      <a:fillRect/>
                    </a:stretch>
                  </pic:blipFill>
                  <pic:spPr bwMode="auto">
                    <a:xfrm>
                      <a:off x="0" y="0"/>
                      <a:ext cx="3070225" cy="2008306"/>
                    </a:xfrm>
                    <a:prstGeom prst="rect">
                      <a:avLst/>
                    </a:prstGeom>
                    <a:noFill/>
                    <a:ln w="9525">
                      <a:noFill/>
                      <a:miter lim="800000"/>
                      <a:headEnd/>
                      <a:tailEnd/>
                    </a:ln>
                  </pic:spPr>
                </pic:pic>
              </a:graphicData>
            </a:graphic>
          </wp:inline>
        </w:drawing>
      </w:r>
    </w:p>
    <w:p w:rsidR="00EF588F" w:rsidRDefault="00EF588F" w:rsidP="00EF588F">
      <w:pPr>
        <w:pStyle w:val="Source"/>
        <w:spacing w:before="0"/>
      </w:pPr>
      <w:r>
        <w:t>Source:  Bloomberg, J.P. Morgan</w:t>
      </w:r>
    </w:p>
    <w:p w:rsidR="00EF588F" w:rsidRDefault="00EF588F" w:rsidP="00EF588F">
      <w:pPr>
        <w:pStyle w:val="Body"/>
        <w:ind w:left="270"/>
      </w:pPr>
      <w:r w:rsidRPr="0079051E">
        <w:t>hedge against a move higher in vols. This position has been negatively impacted from the drop in vols near historical lows</w:t>
      </w:r>
      <w:r>
        <w:t>; our</w:t>
      </w:r>
      <w:r w:rsidRPr="0079051E">
        <w:t xml:space="preserve"> JPM VXY Global FX</w:t>
      </w:r>
      <w:r>
        <w:t xml:space="preserve"> vol index has dropped to 5.4 at the end of June. But the </w:t>
      </w:r>
      <w:r w:rsidRPr="0079051E">
        <w:t>position h</w:t>
      </w:r>
      <w:r>
        <w:t>a</w:t>
      </w:r>
      <w:r w:rsidRPr="0079051E">
        <w:t xml:space="preserve">s suffered less than outright long positions in spot vols, and should have limited downside from current lows. </w:t>
      </w:r>
    </w:p>
    <w:p w:rsidR="00EF588F" w:rsidRDefault="00EF588F" w:rsidP="00EF588F">
      <w:pPr>
        <w:pStyle w:val="Bullet"/>
        <w:ind w:right="-148"/>
      </w:pPr>
      <w:r>
        <w:t>3</w:t>
      </w:r>
      <w:r w:rsidRPr="00752879">
        <w:t>)</w:t>
      </w:r>
      <w:r w:rsidRPr="008C734E">
        <w:rPr>
          <w:u w:val="single"/>
        </w:rPr>
        <w:t xml:space="preserve"> Long GLD calls contingent on SPX as a cheap tail risk hedge.</w:t>
      </w:r>
      <w:r>
        <w:t xml:space="preserve"> </w:t>
      </w:r>
      <w:r w:rsidRPr="008C734E">
        <w:t>A potential flight to quality episode should boost gold prices at the same time as equities come under pressure. However, markets are currently pricing in modestly negative (-10%) implied correlation between the two, and we recommend using this mispricing to fund a flight to quality hedge: buy 3-month 105% GLD calls contin</w:t>
      </w:r>
      <w:r>
        <w:t>g</w:t>
      </w:r>
      <w:r w:rsidRPr="008C734E">
        <w:t>ent on a 2% decline in SPX for a premium of 45bp, or a roughly 55% discount to vanilla calls. Since the beginning of 2010, when equities fell more than 2% over a three month period GLD rallied more than 5% approximately two-thirds of the time (average gain of roughly 8%).Given the likelihood that the option will be exercisable if tail risk rises, and a significant discount to vanilla calls, such trades are currently attractive as a cheap hedge</w:t>
      </w:r>
      <w:r>
        <w:t>, in our view</w:t>
      </w:r>
      <w:r w:rsidRPr="008C734E">
        <w:t>.</w:t>
      </w:r>
    </w:p>
    <w:p w:rsidR="001B202F" w:rsidRPr="00510CA7" w:rsidRDefault="00EF588F" w:rsidP="00510CA7">
      <w:pPr>
        <w:pStyle w:val="Bullet"/>
      </w:pPr>
      <w:r>
        <w:t xml:space="preserve">4) </w:t>
      </w:r>
      <w:r w:rsidRPr="00EF588F">
        <w:rPr>
          <w:u w:val="single"/>
        </w:rPr>
        <w:t>Long 1y SEK/JPY put</w:t>
      </w:r>
      <w:r>
        <w:t xml:space="preserve">. </w:t>
      </w:r>
      <w:r w:rsidRPr="0079051E">
        <w:t>Although Equity vols have come off recently, FX vols remain nominally cheaper. Our JPM VXY Global FX</w:t>
      </w:r>
      <w:r>
        <w:t xml:space="preserve"> vol index is close to 6</w:t>
      </w:r>
      <w:r w:rsidRPr="0079051E">
        <w:t>.0 while VIX is above 1</w:t>
      </w:r>
      <w:r>
        <w:t>2</w:t>
      </w:r>
      <w:r w:rsidRPr="0079051E">
        <w:t xml:space="preserve">.0. Among the FX pairs exhibiting high correlation with equities, we had identified SEK/JPY as the most attractive pair to own a put on, as a proxy hedge for a drop in the S&amp;P500 index. Indeed, the pair shows a consistent correlation with S&amp;P500 returns, and the cost of a 1y put, with strike adjusted according to the beta of 1y returns with the S&amp;P500 index, is among the cheapest across FX pairs. We </w:t>
      </w:r>
      <w:r>
        <w:t xml:space="preserve">recommend </w:t>
      </w:r>
      <w:r w:rsidRPr="0079051E">
        <w:t>a 1Y SEK/JPY Put, strike 1</w:t>
      </w:r>
      <w:r>
        <w:t>3.9</w:t>
      </w:r>
      <w:r w:rsidRPr="0079051E">
        <w:t xml:space="preserve"> (=10% OTMS at spot ref 15.</w:t>
      </w:r>
      <w:r>
        <w:t>45</w:t>
      </w:r>
      <w:r w:rsidRPr="0079051E">
        <w:t>).</w:t>
      </w:r>
    </w:p>
    <w:p w:rsidR="00533C39" w:rsidRDefault="00533C39" w:rsidP="008F44EF">
      <w:pPr>
        <w:pStyle w:val="Body"/>
        <w:sectPr w:rsidR="00533C39" w:rsidSect="0050317F">
          <w:headerReference w:type="even" r:id="rId132"/>
          <w:headerReference w:type="default" r:id="rId133"/>
          <w:footerReference w:type="even" r:id="rId134"/>
          <w:footerReference w:type="default" r:id="rId135"/>
          <w:pgSz w:w="12240" w:h="15840" w:code="1"/>
          <w:pgMar w:top="2610" w:right="1140" w:bottom="936" w:left="1138" w:header="936" w:footer="578" w:gutter="0"/>
          <w:cols w:num="2" w:space="358"/>
          <w:formProt w:val="0"/>
          <w:docGrid w:linePitch="360"/>
        </w:sectPr>
      </w:pPr>
    </w:p>
    <w:p w:rsidR="000A46D5" w:rsidRDefault="00420D2F" w:rsidP="00AB2277">
      <w:pPr>
        <w:pStyle w:val="TableTitle"/>
        <w:spacing w:after="40"/>
        <w:ind w:left="-3060"/>
      </w:pPr>
      <w:r>
        <w:rPr>
          <w:noProof/>
        </w:rPr>
        <w:lastRenderedPageBreak/>
        <w:pict>
          <v:shape id="_x0000_s1995" type="#_x0000_t202" style="position:absolute;left:0;text-align:left;margin-left:-160.8pt;margin-top:-72.45pt;width:150.7pt;height:71.95pt;z-index:251847680" stroked="f">
            <v:textbox style="mso-next-textbox:#_x0000_s1995" inset="5.85pt,.7pt,5.85pt,.7pt">
              <w:txbxContent>
                <w:p w:rsidR="00086964" w:rsidRPr="009C0CB6" w:rsidRDefault="00086964" w:rsidP="00841B49">
                  <w:pPr>
                    <w:rPr>
                      <w:rFonts w:ascii="Arial" w:hAnsi="Arial" w:cs="Arial"/>
                      <w:sz w:val="14"/>
                    </w:rPr>
                  </w:pPr>
                  <w:r w:rsidRPr="009C0CB6">
                    <w:rPr>
                      <w:rFonts w:ascii="Arial" w:hAnsi="Arial" w:cs="Arial"/>
                      <w:sz w:val="14"/>
                    </w:rPr>
                    <w:t>Nikolaos Panigirtzoglou  (44-20) 7134-7815</w:t>
                  </w:r>
                </w:p>
                <w:p w:rsidR="00086964" w:rsidRPr="009C0CB6" w:rsidRDefault="00086964" w:rsidP="006E77F1">
                  <w:pPr>
                    <w:spacing w:after="20"/>
                    <w:rPr>
                      <w:rFonts w:ascii="Arial" w:hAnsi="Arial" w:cs="Arial"/>
                      <w:sz w:val="14"/>
                    </w:rPr>
                  </w:pPr>
                  <w:r w:rsidRPr="009C0CB6">
                    <w:rPr>
                      <w:rFonts w:ascii="Arial" w:hAnsi="Arial" w:cs="Arial"/>
                      <w:sz w:val="14"/>
                    </w:rPr>
                    <w:t>nikolaos.panigirtzoglou@jpmorgan.com</w:t>
                  </w:r>
                </w:p>
                <w:p w:rsidR="00086964" w:rsidRPr="009C0CB6" w:rsidRDefault="00086964" w:rsidP="00841B49">
                  <w:pPr>
                    <w:rPr>
                      <w:rFonts w:ascii="Arial" w:hAnsi="Arial" w:cs="Arial"/>
                      <w:sz w:val="14"/>
                    </w:rPr>
                  </w:pPr>
                  <w:r w:rsidRPr="009C0CB6">
                    <w:rPr>
                      <w:rFonts w:ascii="Arial" w:hAnsi="Arial" w:cs="Arial"/>
                      <w:sz w:val="14"/>
                    </w:rPr>
                    <w:t>Matthias Bouquet  (44-20) 7134-1819</w:t>
                  </w:r>
                </w:p>
                <w:p w:rsidR="00086964" w:rsidRPr="009C0CB6" w:rsidRDefault="00086964" w:rsidP="00E1408D">
                  <w:pPr>
                    <w:spacing w:after="20"/>
                    <w:rPr>
                      <w:rFonts w:ascii="Arial" w:hAnsi="Arial" w:cs="Arial"/>
                      <w:sz w:val="14"/>
                    </w:rPr>
                  </w:pPr>
                  <w:r w:rsidRPr="009C0CB6">
                    <w:rPr>
                      <w:rFonts w:ascii="Arial" w:hAnsi="Arial" w:cs="Arial"/>
                      <w:sz w:val="14"/>
                    </w:rPr>
                    <w:t>matthias.bouquet@jpmorgan.com</w:t>
                  </w:r>
                </w:p>
                <w:p w:rsidR="00086964" w:rsidRPr="009C0CB6" w:rsidRDefault="00086964" w:rsidP="00BC4E28">
                  <w:pPr>
                    <w:rPr>
                      <w:rFonts w:ascii="Arial" w:hAnsi="Arial" w:cs="Arial"/>
                      <w:sz w:val="14"/>
                    </w:rPr>
                  </w:pPr>
                  <w:r w:rsidRPr="009C0CB6">
                    <w:rPr>
                      <w:rFonts w:ascii="Arial" w:hAnsi="Arial" w:cs="Arial"/>
                      <w:sz w:val="14"/>
                    </w:rPr>
                    <w:t>Davide Silvestrini  (44-20) 7134-4082</w:t>
                  </w:r>
                </w:p>
                <w:p w:rsidR="00086964" w:rsidRDefault="00086964" w:rsidP="006E77F1">
                  <w:pPr>
                    <w:spacing w:after="20"/>
                    <w:rPr>
                      <w:rFonts w:ascii="Arial" w:hAnsi="Arial" w:cs="Arial"/>
                      <w:sz w:val="14"/>
                    </w:rPr>
                  </w:pPr>
                  <w:r w:rsidRPr="00560743">
                    <w:rPr>
                      <w:rFonts w:ascii="Arial" w:hAnsi="Arial" w:cs="Arial"/>
                      <w:sz w:val="14"/>
                    </w:rPr>
                    <w:t>davide.silvestrini@jpmorgan.com</w:t>
                  </w:r>
                </w:p>
                <w:p w:rsidR="00086964" w:rsidRPr="009C0CB6" w:rsidRDefault="00086964" w:rsidP="00560743">
                  <w:pPr>
                    <w:rPr>
                      <w:rFonts w:ascii="Arial" w:hAnsi="Arial" w:cs="Arial"/>
                      <w:sz w:val="14"/>
                    </w:rPr>
                  </w:pPr>
                  <w:r>
                    <w:rPr>
                      <w:rFonts w:ascii="Arial" w:hAnsi="Arial" w:cs="Arial"/>
                      <w:sz w:val="14"/>
                    </w:rPr>
                    <w:t>Joshua Younger</w:t>
                  </w:r>
                  <w:r w:rsidRPr="009C0CB6">
                    <w:rPr>
                      <w:rFonts w:ascii="Arial" w:hAnsi="Arial" w:cs="Arial"/>
                      <w:sz w:val="14"/>
                    </w:rPr>
                    <w:t xml:space="preserve">  (</w:t>
                  </w:r>
                  <w:r>
                    <w:rPr>
                      <w:rFonts w:ascii="Arial" w:hAnsi="Arial" w:cs="Arial"/>
                      <w:sz w:val="14"/>
                    </w:rPr>
                    <w:t>1-212</w:t>
                  </w:r>
                  <w:r w:rsidRPr="009C0CB6">
                    <w:rPr>
                      <w:rFonts w:ascii="Arial" w:hAnsi="Arial" w:cs="Arial"/>
                      <w:sz w:val="14"/>
                    </w:rPr>
                    <w:t xml:space="preserve">) </w:t>
                  </w:r>
                  <w:r>
                    <w:rPr>
                      <w:rFonts w:ascii="Arial" w:hAnsi="Arial" w:cs="Arial"/>
                      <w:sz w:val="14"/>
                    </w:rPr>
                    <w:t>270-1323</w:t>
                  </w:r>
                </w:p>
                <w:p w:rsidR="00086964" w:rsidRDefault="00086964" w:rsidP="000A46D5">
                  <w:pPr>
                    <w:spacing w:after="40"/>
                    <w:rPr>
                      <w:rFonts w:ascii="Arial" w:hAnsi="Arial" w:cs="Arial"/>
                      <w:sz w:val="14"/>
                    </w:rPr>
                  </w:pPr>
                  <w:r w:rsidRPr="000A46D5">
                    <w:rPr>
                      <w:rFonts w:ascii="Arial" w:hAnsi="Arial" w:cs="Arial"/>
                      <w:sz w:val="14"/>
                    </w:rPr>
                    <w:t>joshua.d.younger@jpmorgan.com</w:t>
                  </w:r>
                </w:p>
              </w:txbxContent>
            </v:textbox>
          </v:shape>
        </w:pict>
      </w:r>
      <w:r>
        <w:rPr>
          <w:noProof/>
        </w:rPr>
        <w:pict>
          <v:shape id="_x0000_s1996" type="#_x0000_t202" style="position:absolute;left:0;text-align:left;margin-left:212.75pt;margin-top:-71.2pt;width:2in;height:50.9pt;z-index:251848704;mso-position-horizontal-relative:page;mso-position-vertical-relative:line" filled="f" stroked="f">
            <v:textbox style="mso-next-textbox:#_x0000_s1996" inset="0,0,0,0">
              <w:txbxContent>
                <w:p w:rsidR="00086964" w:rsidRPr="000A46D5" w:rsidRDefault="00086964" w:rsidP="006E77F1">
                  <w:pPr>
                    <w:rPr>
                      <w:rFonts w:ascii="Arial" w:hAnsi="Arial" w:cs="Arial"/>
                      <w:sz w:val="14"/>
                    </w:rPr>
                  </w:pPr>
                  <w:r w:rsidRPr="000A46D5">
                    <w:rPr>
                      <w:rFonts w:ascii="Arial" w:hAnsi="Arial" w:cs="Arial"/>
                      <w:sz w:val="14"/>
                    </w:rPr>
                    <w:t>Khagendra Gupta  (44-20) 7134-0486</w:t>
                  </w:r>
                </w:p>
                <w:p w:rsidR="00086964" w:rsidRPr="009C0CB6" w:rsidRDefault="00086964" w:rsidP="006E77F1">
                  <w:pPr>
                    <w:spacing w:after="20"/>
                    <w:rPr>
                      <w:rFonts w:ascii="Arial" w:hAnsi="Arial" w:cs="Arial"/>
                      <w:sz w:val="14"/>
                    </w:rPr>
                  </w:pPr>
                  <w:r w:rsidRPr="000A46D5">
                    <w:rPr>
                      <w:rFonts w:ascii="Arial" w:hAnsi="Arial" w:cs="Arial"/>
                      <w:sz w:val="14"/>
                    </w:rPr>
                    <w:t>khagendra.x.gupta@jpmorgan.com</w:t>
                  </w:r>
                </w:p>
                <w:p w:rsidR="00086964" w:rsidRDefault="00086964" w:rsidP="00E1408D">
                  <w:pPr>
                    <w:pStyle w:val="Header"/>
                    <w:spacing w:after="20"/>
                    <w:rPr>
                      <w:szCs w:val="14"/>
                    </w:rPr>
                  </w:pPr>
                  <w:r w:rsidRPr="00BF7E62">
                    <w:rPr>
                      <w:szCs w:val="14"/>
                    </w:rPr>
                    <w:t>Danny White  (44-20) 7134-1812</w:t>
                  </w:r>
                  <w:r w:rsidRPr="00BF7E62">
                    <w:rPr>
                      <w:szCs w:val="14"/>
                    </w:rPr>
                    <w:br/>
                  </w:r>
                  <w:r w:rsidR="009C3BEB" w:rsidRPr="009C3BEB">
                    <w:rPr>
                      <w:szCs w:val="14"/>
                    </w:rPr>
                    <w:t>danny.c.white@jpmorgan.com</w:t>
                  </w:r>
                </w:p>
                <w:p w:rsidR="009C3BEB" w:rsidRDefault="009C3BEB" w:rsidP="00E1408D">
                  <w:pPr>
                    <w:pStyle w:val="Header"/>
                    <w:spacing w:after="20"/>
                    <w:rPr>
                      <w:szCs w:val="14"/>
                    </w:rPr>
                  </w:pPr>
                  <w:r>
                    <w:rPr>
                      <w:szCs w:val="14"/>
                    </w:rPr>
                    <w:t xml:space="preserve">Dominique Toublan </w:t>
                  </w:r>
                  <w:r w:rsidRPr="00BF7E62">
                    <w:rPr>
                      <w:szCs w:val="14"/>
                    </w:rPr>
                    <w:t xml:space="preserve"> (</w:t>
                  </w:r>
                  <w:r>
                    <w:rPr>
                      <w:szCs w:val="14"/>
                    </w:rPr>
                    <w:t>212</w:t>
                  </w:r>
                  <w:r w:rsidRPr="00BF7E62">
                    <w:rPr>
                      <w:szCs w:val="14"/>
                    </w:rPr>
                    <w:t xml:space="preserve">) </w:t>
                  </w:r>
                  <w:r>
                    <w:rPr>
                      <w:szCs w:val="14"/>
                    </w:rPr>
                    <w:t>834</w:t>
                  </w:r>
                  <w:r w:rsidRPr="00BF7E62">
                    <w:rPr>
                      <w:szCs w:val="14"/>
                    </w:rPr>
                    <w:t>-</w:t>
                  </w:r>
                  <w:r>
                    <w:rPr>
                      <w:szCs w:val="14"/>
                    </w:rPr>
                    <w:t>2370</w:t>
                  </w:r>
                  <w:r w:rsidRPr="00BF7E62">
                    <w:rPr>
                      <w:szCs w:val="14"/>
                    </w:rPr>
                    <w:br/>
                  </w:r>
                  <w:r>
                    <w:rPr>
                      <w:szCs w:val="14"/>
                    </w:rPr>
                    <w:t>dominique</w:t>
                  </w:r>
                  <w:r w:rsidRPr="009C3BEB">
                    <w:rPr>
                      <w:szCs w:val="14"/>
                    </w:rPr>
                    <w:t>.</w:t>
                  </w:r>
                  <w:r>
                    <w:rPr>
                      <w:szCs w:val="14"/>
                    </w:rPr>
                    <w:t>d</w:t>
                  </w:r>
                  <w:r w:rsidRPr="009C3BEB">
                    <w:rPr>
                      <w:szCs w:val="14"/>
                    </w:rPr>
                    <w:t>.</w:t>
                  </w:r>
                  <w:r>
                    <w:rPr>
                      <w:szCs w:val="14"/>
                    </w:rPr>
                    <w:t>toublan</w:t>
                  </w:r>
                  <w:r w:rsidRPr="009C3BEB">
                    <w:rPr>
                      <w:szCs w:val="14"/>
                    </w:rPr>
                    <w:t>@jpmorgan.com</w:t>
                  </w:r>
                </w:p>
                <w:p w:rsidR="009C3BEB" w:rsidRDefault="009C3BEB">
                  <w:pPr>
                    <w:pStyle w:val="Header"/>
                    <w:rPr>
                      <w:szCs w:val="14"/>
                    </w:rPr>
                  </w:pPr>
                </w:p>
                <w:p w:rsidR="009C3BEB" w:rsidRDefault="009C3BEB">
                  <w:pPr>
                    <w:pStyle w:val="Header"/>
                    <w:rPr>
                      <w:szCs w:val="14"/>
                    </w:rPr>
                  </w:pPr>
                </w:p>
                <w:p w:rsidR="009C3BEB" w:rsidRPr="00BF7E62" w:rsidRDefault="009C3BEB">
                  <w:pPr>
                    <w:pStyle w:val="Header"/>
                    <w:rPr>
                      <w:szCs w:val="14"/>
                    </w:rPr>
                  </w:pPr>
                </w:p>
              </w:txbxContent>
            </v:textbox>
            <w10:wrap anchorx="page"/>
            <w10:anchorlock/>
          </v:shape>
        </w:pict>
      </w:r>
    </w:p>
    <w:p w:rsidR="00EF588F" w:rsidRDefault="00EF588F" w:rsidP="00EF588F">
      <w:pPr>
        <w:pStyle w:val="TableTitle"/>
        <w:spacing w:after="40"/>
        <w:ind w:left="-3125"/>
      </w:pPr>
      <w:r>
        <w:t xml:space="preserve">Table 1: </w:t>
      </w:r>
      <w:r w:rsidRPr="00044222">
        <w:t xml:space="preserve">Cross Asset </w:t>
      </w:r>
      <w:r>
        <w:t xml:space="preserve">Volatility </w:t>
      </w:r>
      <w:r w:rsidRPr="00044222">
        <w:t xml:space="preserve">Monitor - 3m ATM Implied Volatility (1y history) as of </w:t>
      </w:r>
      <w:r>
        <w:t>1</w:t>
      </w:r>
      <w:r w:rsidRPr="00044222">
        <w:t>-</w:t>
      </w:r>
      <w:r>
        <w:t>Jul-14</w:t>
      </w:r>
      <w:r w:rsidRPr="00044222">
        <w:t xml:space="preserve"> </w:t>
      </w:r>
    </w:p>
    <w:p w:rsidR="00EF588F" w:rsidRDefault="00EF588F" w:rsidP="00EF588F">
      <w:pPr>
        <w:pStyle w:val="Units"/>
        <w:ind w:left="-3125"/>
      </w:pPr>
      <w:r>
        <w:t>This table shows the richness/cheapness of current implied volatility levels (red dot) against their 1 year historical range (thin blue bar) and the ratio to current realized volatility. Assets with implied volatility outside their 25th/75th percentile range (thick blue bar) are highlighted.</w:t>
      </w:r>
    </w:p>
    <w:p w:rsidR="00EF588F" w:rsidRDefault="00EF588F" w:rsidP="00EF588F">
      <w:pPr>
        <w:pStyle w:val="Body"/>
        <w:spacing w:after="120"/>
        <w:ind w:left="-3125"/>
        <w:rPr>
          <w:rFonts w:ascii="Arial Narrow" w:hAnsi="Arial Narrow"/>
          <w:sz w:val="18"/>
          <w:szCs w:val="18"/>
        </w:rPr>
      </w:pPr>
      <w:r w:rsidRPr="00AC6D38">
        <w:rPr>
          <w:noProof/>
          <w:szCs w:val="18"/>
        </w:rPr>
        <w:drawing>
          <wp:inline distT="0" distB="0" distL="0" distR="0">
            <wp:extent cx="8867602" cy="3088612"/>
            <wp:effectExtent l="19050" t="0" r="0" b="0"/>
            <wp:docPr id="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srcRect/>
                    <a:stretch>
                      <a:fillRect/>
                    </a:stretch>
                  </pic:blipFill>
                  <pic:spPr bwMode="auto">
                    <a:xfrm>
                      <a:off x="0" y="0"/>
                      <a:ext cx="8868525" cy="3088934"/>
                    </a:xfrm>
                    <a:prstGeom prst="rect">
                      <a:avLst/>
                    </a:prstGeom>
                    <a:noFill/>
                    <a:ln w="9525">
                      <a:noFill/>
                      <a:miter lim="800000"/>
                      <a:headEnd/>
                      <a:tailEnd/>
                    </a:ln>
                  </pic:spPr>
                </pic:pic>
              </a:graphicData>
            </a:graphic>
          </wp:inline>
        </w:drawing>
      </w:r>
    </w:p>
    <w:p w:rsidR="00EF588F" w:rsidRDefault="00EF588F" w:rsidP="00EF588F">
      <w:pPr>
        <w:pStyle w:val="Body"/>
        <w:spacing w:after="0"/>
        <w:ind w:left="-3125"/>
        <w:rPr>
          <w:rFonts w:ascii="Arial Narrow" w:hAnsi="Arial Narrow"/>
          <w:sz w:val="18"/>
          <w:szCs w:val="18"/>
        </w:rPr>
      </w:pPr>
      <w:r w:rsidRPr="007706FB">
        <w:rPr>
          <w:rFonts w:ascii="Arial Narrow" w:hAnsi="Arial Narrow"/>
          <w:sz w:val="18"/>
          <w:szCs w:val="18"/>
        </w:rPr>
        <w:t>Note: Swaps volatility is 3m 10y payer ATMF implied annualized BP vol and credit volatility is 3m 5y on-the-run ATM spread volatility. MSCI EM and Treasury futures are 3m implied vol from Bloomberg.</w:t>
      </w:r>
    </w:p>
    <w:p w:rsidR="00EF588F" w:rsidRPr="009D3EE8" w:rsidRDefault="00EF588F" w:rsidP="00EF588F">
      <w:pPr>
        <w:pStyle w:val="Body"/>
        <w:spacing w:after="0"/>
        <w:ind w:left="-3125"/>
        <w:rPr>
          <w:rFonts w:ascii="Arial Narrow" w:hAnsi="Arial Narrow"/>
          <w:b/>
        </w:rPr>
      </w:pPr>
      <w:r w:rsidRPr="009D3EE8">
        <w:rPr>
          <w:rFonts w:ascii="Arial Narrow" w:hAnsi="Arial Narrow"/>
          <w:b/>
        </w:rPr>
        <w:t xml:space="preserve">Definitions: </w:t>
      </w:r>
    </w:p>
    <w:p w:rsidR="00EF588F" w:rsidRPr="009D3EE8" w:rsidRDefault="00EF588F" w:rsidP="00EF588F">
      <w:pPr>
        <w:pStyle w:val="Body"/>
        <w:spacing w:after="0"/>
        <w:ind w:left="-3125"/>
        <w:rPr>
          <w:rFonts w:ascii="Arial Narrow" w:hAnsi="Arial Narrow"/>
          <w:sz w:val="18"/>
          <w:szCs w:val="18"/>
        </w:rPr>
      </w:pPr>
      <w:r w:rsidRPr="009D3EE8">
        <w:rPr>
          <w:rFonts w:ascii="Arial Narrow" w:hAnsi="Arial Narrow"/>
          <w:sz w:val="18"/>
          <w:szCs w:val="18"/>
        </w:rPr>
        <w:t xml:space="preserve">Low: </w:t>
      </w:r>
      <w:r w:rsidRPr="009D3EE8">
        <w:rPr>
          <w:rFonts w:ascii="Arial Narrow" w:hAnsi="Arial Narrow"/>
          <w:sz w:val="18"/>
          <w:szCs w:val="18"/>
        </w:rPr>
        <w:tab/>
      </w:r>
      <w:r>
        <w:rPr>
          <w:rFonts w:ascii="Arial Narrow" w:hAnsi="Arial Narrow"/>
          <w:sz w:val="18"/>
          <w:szCs w:val="18"/>
        </w:rPr>
        <w:tab/>
      </w:r>
      <w:r>
        <w:rPr>
          <w:rFonts w:ascii="Arial Narrow" w:hAnsi="Arial Narrow"/>
          <w:sz w:val="18"/>
          <w:szCs w:val="18"/>
        </w:rPr>
        <w:tab/>
      </w:r>
      <w:r w:rsidRPr="009D3EE8">
        <w:rPr>
          <w:rFonts w:ascii="Arial Narrow" w:hAnsi="Arial Narrow"/>
          <w:sz w:val="18"/>
          <w:szCs w:val="18"/>
        </w:rPr>
        <w:t>Lowest closing level in the last 1y</w:t>
      </w:r>
    </w:p>
    <w:p w:rsidR="00EF588F" w:rsidRPr="009D3EE8" w:rsidRDefault="00EF588F" w:rsidP="00EF588F">
      <w:pPr>
        <w:pStyle w:val="Body"/>
        <w:spacing w:after="0"/>
        <w:ind w:left="-3125"/>
        <w:rPr>
          <w:rFonts w:ascii="Arial Narrow" w:hAnsi="Arial Narrow"/>
          <w:sz w:val="18"/>
          <w:szCs w:val="18"/>
        </w:rPr>
      </w:pPr>
      <w:r w:rsidRPr="009D3EE8">
        <w:rPr>
          <w:rFonts w:ascii="Arial Narrow" w:hAnsi="Arial Narrow"/>
          <w:sz w:val="18"/>
          <w:szCs w:val="18"/>
        </w:rPr>
        <w:t>Low date:</w:t>
      </w:r>
      <w:r w:rsidRPr="009D3EE8">
        <w:rPr>
          <w:rFonts w:ascii="Arial Narrow" w:hAnsi="Arial Narrow"/>
          <w:sz w:val="18"/>
          <w:szCs w:val="18"/>
        </w:rPr>
        <w:tab/>
        <w:t xml:space="preserve"> </w:t>
      </w:r>
      <w:r>
        <w:rPr>
          <w:rFonts w:ascii="Arial Narrow" w:hAnsi="Arial Narrow"/>
          <w:sz w:val="18"/>
          <w:szCs w:val="18"/>
        </w:rPr>
        <w:tab/>
      </w:r>
      <w:r>
        <w:rPr>
          <w:rFonts w:ascii="Arial Narrow" w:hAnsi="Arial Narrow"/>
          <w:sz w:val="18"/>
          <w:szCs w:val="18"/>
        </w:rPr>
        <w:tab/>
      </w:r>
      <w:r w:rsidRPr="009D3EE8">
        <w:rPr>
          <w:rFonts w:ascii="Arial Narrow" w:hAnsi="Arial Narrow"/>
          <w:sz w:val="18"/>
          <w:szCs w:val="18"/>
        </w:rPr>
        <w:t>Date the lowest closing level was reached (or the first time it was reached in the case of several identical low closing levels)</w:t>
      </w:r>
    </w:p>
    <w:p w:rsidR="00EF588F" w:rsidRPr="009D3EE8" w:rsidRDefault="00EF588F" w:rsidP="00EF588F">
      <w:pPr>
        <w:pStyle w:val="Body"/>
        <w:spacing w:after="0"/>
        <w:ind w:left="-3125"/>
        <w:rPr>
          <w:rFonts w:ascii="Arial Narrow" w:hAnsi="Arial Narrow"/>
          <w:sz w:val="18"/>
          <w:szCs w:val="18"/>
        </w:rPr>
      </w:pPr>
      <w:r w:rsidRPr="009D3EE8">
        <w:rPr>
          <w:rFonts w:ascii="Arial Narrow" w:hAnsi="Arial Narrow"/>
          <w:sz w:val="18"/>
          <w:szCs w:val="18"/>
        </w:rPr>
        <w:t>High:</w:t>
      </w:r>
      <w:r w:rsidRPr="009D3EE8">
        <w:rPr>
          <w:rFonts w:ascii="Arial Narrow" w:hAnsi="Arial Narrow"/>
          <w:sz w:val="18"/>
          <w:szCs w:val="18"/>
        </w:rPr>
        <w:tab/>
      </w:r>
      <w:r>
        <w:rPr>
          <w:rFonts w:ascii="Arial Narrow" w:hAnsi="Arial Narrow"/>
          <w:sz w:val="18"/>
          <w:szCs w:val="18"/>
        </w:rPr>
        <w:tab/>
      </w:r>
      <w:r>
        <w:rPr>
          <w:rFonts w:ascii="Arial Narrow" w:hAnsi="Arial Narrow"/>
          <w:sz w:val="18"/>
          <w:szCs w:val="18"/>
        </w:rPr>
        <w:tab/>
      </w:r>
      <w:r w:rsidRPr="009D3EE8">
        <w:rPr>
          <w:rFonts w:ascii="Arial Narrow" w:hAnsi="Arial Narrow"/>
          <w:sz w:val="18"/>
          <w:szCs w:val="18"/>
        </w:rPr>
        <w:t>Highest closing level in the last 1y</w:t>
      </w:r>
    </w:p>
    <w:p w:rsidR="00EF588F" w:rsidRPr="009D3EE8" w:rsidRDefault="00EF588F" w:rsidP="00EF588F">
      <w:pPr>
        <w:pStyle w:val="Body"/>
        <w:spacing w:after="0"/>
        <w:ind w:left="-3125"/>
        <w:rPr>
          <w:rFonts w:ascii="Arial Narrow" w:hAnsi="Arial Narrow"/>
          <w:sz w:val="18"/>
          <w:szCs w:val="18"/>
        </w:rPr>
      </w:pPr>
      <w:r w:rsidRPr="009D3EE8">
        <w:rPr>
          <w:rFonts w:ascii="Arial Narrow" w:hAnsi="Arial Narrow"/>
          <w:sz w:val="18"/>
          <w:szCs w:val="18"/>
        </w:rPr>
        <w:t>High date:</w:t>
      </w:r>
      <w:r w:rsidRPr="009D3EE8">
        <w:rPr>
          <w:rFonts w:ascii="Arial Narrow" w:hAnsi="Arial Narrow"/>
          <w:sz w:val="18"/>
          <w:szCs w:val="18"/>
        </w:rPr>
        <w:tab/>
      </w:r>
      <w:r>
        <w:rPr>
          <w:rFonts w:ascii="Arial Narrow" w:hAnsi="Arial Narrow"/>
          <w:sz w:val="18"/>
          <w:szCs w:val="18"/>
        </w:rPr>
        <w:tab/>
      </w:r>
      <w:r>
        <w:rPr>
          <w:rFonts w:ascii="Arial Narrow" w:hAnsi="Arial Narrow"/>
          <w:sz w:val="18"/>
          <w:szCs w:val="18"/>
        </w:rPr>
        <w:tab/>
      </w:r>
      <w:r w:rsidRPr="009D3EE8">
        <w:rPr>
          <w:rFonts w:ascii="Arial Narrow" w:hAnsi="Arial Narrow"/>
          <w:sz w:val="18"/>
          <w:szCs w:val="18"/>
        </w:rPr>
        <w:t>Date the highest closing level was reached (or the first time it was reached in the case of several identical high closing levels)</w:t>
      </w:r>
    </w:p>
    <w:p w:rsidR="00EF588F" w:rsidRPr="009D3EE8" w:rsidRDefault="00EF588F" w:rsidP="00EF588F">
      <w:pPr>
        <w:pStyle w:val="Body"/>
        <w:spacing w:after="0"/>
        <w:ind w:left="-3125"/>
        <w:rPr>
          <w:rFonts w:ascii="Arial Narrow" w:hAnsi="Arial Narrow"/>
          <w:sz w:val="18"/>
          <w:szCs w:val="18"/>
        </w:rPr>
      </w:pPr>
      <w:r w:rsidRPr="009D3EE8">
        <w:rPr>
          <w:rFonts w:ascii="Arial Narrow" w:hAnsi="Arial Narrow"/>
          <w:sz w:val="18"/>
          <w:szCs w:val="18"/>
        </w:rPr>
        <w:t>Graph:</w:t>
      </w:r>
      <w:r w:rsidRPr="009D3EE8">
        <w:rPr>
          <w:rFonts w:ascii="Arial Narrow" w:hAnsi="Arial Narrow"/>
          <w:sz w:val="18"/>
          <w:szCs w:val="18"/>
        </w:rPr>
        <w:tab/>
      </w:r>
      <w:r>
        <w:rPr>
          <w:rFonts w:ascii="Arial Narrow" w:hAnsi="Arial Narrow"/>
          <w:sz w:val="18"/>
          <w:szCs w:val="18"/>
        </w:rPr>
        <w:tab/>
      </w:r>
      <w:r>
        <w:rPr>
          <w:rFonts w:ascii="Arial Narrow" w:hAnsi="Arial Narrow"/>
          <w:sz w:val="18"/>
          <w:szCs w:val="18"/>
        </w:rPr>
        <w:tab/>
      </w:r>
      <w:r w:rsidRPr="009D3EE8">
        <w:rPr>
          <w:rFonts w:ascii="Arial Narrow" w:hAnsi="Arial Narrow"/>
          <w:sz w:val="18"/>
          <w:szCs w:val="18"/>
        </w:rPr>
        <w:t>Shows the current level and the 25th/75th percentile relative to the 1y high/low</w:t>
      </w:r>
    </w:p>
    <w:p w:rsidR="00EF588F" w:rsidRPr="009D3EE8" w:rsidRDefault="00EF588F" w:rsidP="00EF588F">
      <w:pPr>
        <w:pStyle w:val="Body"/>
        <w:spacing w:after="0"/>
        <w:ind w:left="-3125"/>
        <w:rPr>
          <w:rFonts w:ascii="Arial Narrow" w:hAnsi="Arial Narrow"/>
          <w:sz w:val="18"/>
          <w:szCs w:val="18"/>
        </w:rPr>
      </w:pPr>
      <w:r w:rsidRPr="009D3EE8">
        <w:rPr>
          <w:rFonts w:ascii="Arial Narrow" w:hAnsi="Arial Narrow"/>
          <w:sz w:val="18"/>
          <w:szCs w:val="18"/>
        </w:rPr>
        <w:t>Upside:</w:t>
      </w:r>
      <w:r w:rsidRPr="009D3EE8">
        <w:rPr>
          <w:rFonts w:ascii="Arial Narrow" w:hAnsi="Arial Narrow"/>
          <w:sz w:val="18"/>
          <w:szCs w:val="18"/>
        </w:rPr>
        <w:tab/>
      </w:r>
      <w:r>
        <w:rPr>
          <w:rFonts w:ascii="Arial Narrow" w:hAnsi="Arial Narrow"/>
          <w:sz w:val="18"/>
          <w:szCs w:val="18"/>
        </w:rPr>
        <w:tab/>
      </w:r>
      <w:r>
        <w:rPr>
          <w:rFonts w:ascii="Arial Narrow" w:hAnsi="Arial Narrow"/>
          <w:sz w:val="18"/>
          <w:szCs w:val="18"/>
        </w:rPr>
        <w:tab/>
      </w:r>
      <w:r w:rsidRPr="009D3EE8">
        <w:rPr>
          <w:rFonts w:ascii="Arial Narrow" w:hAnsi="Arial Narrow"/>
          <w:sz w:val="18"/>
          <w:szCs w:val="18"/>
        </w:rPr>
        <w:t>Implied return/volatility percentage points from current level up to the High (note: return is calculated as simple difference for spread products)</w:t>
      </w:r>
      <w:r w:rsidRPr="009D3EE8">
        <w:rPr>
          <w:rFonts w:ascii="Arial Narrow" w:hAnsi="Arial Narrow"/>
          <w:sz w:val="18"/>
          <w:szCs w:val="18"/>
        </w:rPr>
        <w:tab/>
      </w:r>
    </w:p>
    <w:p w:rsidR="00EF588F" w:rsidRPr="009D3EE8" w:rsidRDefault="00EF588F" w:rsidP="00EF588F">
      <w:pPr>
        <w:pStyle w:val="Body"/>
        <w:spacing w:after="0"/>
        <w:ind w:left="-3125"/>
        <w:rPr>
          <w:rFonts w:ascii="Arial Narrow" w:hAnsi="Arial Narrow"/>
          <w:sz w:val="18"/>
          <w:szCs w:val="18"/>
        </w:rPr>
      </w:pPr>
      <w:r w:rsidRPr="009D3EE8">
        <w:rPr>
          <w:rFonts w:ascii="Arial Narrow" w:hAnsi="Arial Narrow"/>
          <w:sz w:val="18"/>
          <w:szCs w:val="18"/>
        </w:rPr>
        <w:t>Downside:</w:t>
      </w:r>
      <w:r w:rsidRPr="009D3EE8">
        <w:rPr>
          <w:rFonts w:ascii="Arial Narrow" w:hAnsi="Arial Narrow"/>
          <w:sz w:val="18"/>
          <w:szCs w:val="18"/>
        </w:rPr>
        <w:tab/>
      </w:r>
      <w:r>
        <w:rPr>
          <w:rFonts w:ascii="Arial Narrow" w:hAnsi="Arial Narrow"/>
          <w:sz w:val="18"/>
          <w:szCs w:val="18"/>
        </w:rPr>
        <w:tab/>
      </w:r>
      <w:r>
        <w:rPr>
          <w:rFonts w:ascii="Arial Narrow" w:hAnsi="Arial Narrow"/>
          <w:sz w:val="18"/>
          <w:szCs w:val="18"/>
        </w:rPr>
        <w:tab/>
      </w:r>
      <w:r w:rsidRPr="009D3EE8">
        <w:rPr>
          <w:rFonts w:ascii="Arial Narrow" w:hAnsi="Arial Narrow"/>
          <w:sz w:val="18"/>
          <w:szCs w:val="18"/>
        </w:rPr>
        <w:t>Implied return/volatility percentage points from current level down to the Low (note: return calculated as simple difference for spread products)</w:t>
      </w:r>
    </w:p>
    <w:p w:rsidR="005E3C2F" w:rsidRPr="009D3EE8" w:rsidRDefault="00EF588F" w:rsidP="00EF588F">
      <w:pPr>
        <w:pStyle w:val="Body"/>
        <w:tabs>
          <w:tab w:val="left" w:pos="-1710"/>
          <w:tab w:val="left" w:pos="-1080"/>
        </w:tabs>
        <w:spacing w:after="0"/>
        <w:ind w:left="-3150"/>
        <w:rPr>
          <w:rFonts w:ascii="Arial Narrow" w:hAnsi="Arial Narrow"/>
          <w:sz w:val="18"/>
          <w:szCs w:val="18"/>
        </w:rPr>
      </w:pPr>
      <w:r w:rsidRPr="009D3EE8">
        <w:rPr>
          <w:rFonts w:ascii="Arial Narrow" w:hAnsi="Arial Narrow"/>
          <w:sz w:val="18"/>
          <w:szCs w:val="18"/>
        </w:rPr>
        <w:t>Implied/realized volatility:</w:t>
      </w:r>
      <w:r w:rsidRPr="009D3EE8">
        <w:rPr>
          <w:rFonts w:ascii="Arial Narrow" w:hAnsi="Arial Narrow"/>
          <w:sz w:val="18"/>
          <w:szCs w:val="18"/>
        </w:rPr>
        <w:tab/>
      </w:r>
      <w:r>
        <w:rPr>
          <w:rFonts w:ascii="Arial Narrow" w:hAnsi="Arial Narrow"/>
          <w:sz w:val="18"/>
          <w:szCs w:val="18"/>
        </w:rPr>
        <w:tab/>
      </w:r>
      <w:r w:rsidRPr="009D3EE8">
        <w:rPr>
          <w:rFonts w:ascii="Arial Narrow" w:hAnsi="Arial Narrow"/>
          <w:sz w:val="18"/>
          <w:szCs w:val="18"/>
        </w:rPr>
        <w:t>Current 3m implied volatility / current realized 3m volatility</w:t>
      </w:r>
    </w:p>
    <w:p w:rsidR="00AB2277" w:rsidRDefault="00AB2277" w:rsidP="001A24A6">
      <w:pPr>
        <w:pStyle w:val="Body"/>
        <w:tabs>
          <w:tab w:val="left" w:pos="-1260"/>
        </w:tabs>
        <w:spacing w:after="0"/>
        <w:ind w:left="-3125"/>
        <w:rPr>
          <w:rFonts w:ascii="Arial Narrow" w:hAnsi="Arial Narrow"/>
          <w:sz w:val="18"/>
          <w:szCs w:val="18"/>
        </w:rPr>
      </w:pPr>
    </w:p>
    <w:p w:rsidR="005B65AF" w:rsidRDefault="005B65AF" w:rsidP="006B737A">
      <w:pPr>
        <w:pStyle w:val="Body"/>
        <w:tabs>
          <w:tab w:val="left" w:pos="-1260"/>
        </w:tabs>
        <w:spacing w:after="0"/>
        <w:ind w:left="-3096"/>
        <w:rPr>
          <w:rFonts w:ascii="Arial Narrow" w:hAnsi="Arial Narrow"/>
          <w:sz w:val="18"/>
          <w:szCs w:val="18"/>
        </w:rPr>
        <w:sectPr w:rsidR="005B65AF" w:rsidSect="00533C39">
          <w:headerReference w:type="even" r:id="rId137"/>
          <w:headerReference w:type="default" r:id="rId138"/>
          <w:footerReference w:type="even" r:id="rId139"/>
          <w:footerReference w:type="default" r:id="rId140"/>
          <w:pgSz w:w="15840" w:h="12240" w:orient="landscape" w:code="1"/>
          <w:pgMar w:top="2376" w:right="1140" w:bottom="936" w:left="4248" w:header="936" w:footer="578" w:gutter="0"/>
          <w:cols w:space="284"/>
          <w:formProt w:val="0"/>
          <w:docGrid w:linePitch="360"/>
        </w:sectPr>
      </w:pPr>
    </w:p>
    <w:p w:rsidR="00FC5777" w:rsidRDefault="00FC5777" w:rsidP="00FC5777">
      <w:pPr>
        <w:pStyle w:val="Body"/>
        <w:tabs>
          <w:tab w:val="left" w:pos="-1260"/>
        </w:tabs>
        <w:spacing w:after="0"/>
        <w:ind w:left="-3096"/>
        <w:rPr>
          <w:rFonts w:ascii="Arial Narrow" w:hAnsi="Arial Narrow"/>
          <w:sz w:val="18"/>
          <w:szCs w:val="18"/>
        </w:rPr>
      </w:pPr>
    </w:p>
    <w:p w:rsidR="00FC5777" w:rsidRDefault="00FC5777" w:rsidP="00FC5777">
      <w:pPr>
        <w:pStyle w:val="Body"/>
        <w:tabs>
          <w:tab w:val="left" w:pos="-1260"/>
        </w:tabs>
        <w:spacing w:after="0"/>
        <w:ind w:left="-3096"/>
        <w:rPr>
          <w:rFonts w:ascii="Arial Narrow" w:hAnsi="Arial Narrow"/>
          <w:sz w:val="18"/>
          <w:szCs w:val="18"/>
        </w:rPr>
      </w:pPr>
    </w:p>
    <w:p w:rsidR="00FC5777" w:rsidRDefault="00FC5777" w:rsidP="00FC5777">
      <w:pPr>
        <w:pStyle w:val="Body"/>
        <w:tabs>
          <w:tab w:val="left" w:pos="-1260"/>
        </w:tabs>
        <w:spacing w:after="0"/>
        <w:ind w:left="-3096"/>
        <w:rPr>
          <w:rFonts w:ascii="Arial Narrow" w:hAnsi="Arial Narrow"/>
          <w:sz w:val="18"/>
          <w:szCs w:val="18"/>
        </w:rPr>
      </w:pPr>
    </w:p>
    <w:p w:rsidR="00FC5777" w:rsidRDefault="00FC5777" w:rsidP="00FC5777">
      <w:pPr>
        <w:pStyle w:val="Body"/>
        <w:tabs>
          <w:tab w:val="left" w:pos="-1260"/>
        </w:tabs>
        <w:spacing w:after="0"/>
        <w:ind w:left="-3096"/>
        <w:rPr>
          <w:rFonts w:ascii="Arial Narrow" w:hAnsi="Arial Narrow"/>
          <w:sz w:val="18"/>
          <w:szCs w:val="18"/>
        </w:rPr>
      </w:pPr>
    </w:p>
    <w:p w:rsidR="00FC5777" w:rsidRDefault="00FC5777" w:rsidP="00FC5777">
      <w:pPr>
        <w:pStyle w:val="Body"/>
        <w:tabs>
          <w:tab w:val="left" w:pos="-1260"/>
        </w:tabs>
        <w:spacing w:after="0"/>
        <w:ind w:left="-3096"/>
        <w:rPr>
          <w:rFonts w:ascii="Arial Narrow" w:hAnsi="Arial Narrow"/>
          <w:sz w:val="18"/>
          <w:szCs w:val="18"/>
        </w:rPr>
      </w:pPr>
    </w:p>
    <w:p w:rsidR="00FC5777" w:rsidRDefault="00FC5777" w:rsidP="00FC5777">
      <w:pPr>
        <w:pStyle w:val="Body"/>
        <w:tabs>
          <w:tab w:val="left" w:pos="-1260"/>
        </w:tabs>
        <w:spacing w:after="0"/>
        <w:ind w:left="-3096"/>
        <w:rPr>
          <w:rFonts w:ascii="Arial Narrow" w:hAnsi="Arial Narrow"/>
          <w:sz w:val="18"/>
          <w:szCs w:val="18"/>
        </w:rPr>
      </w:pPr>
    </w:p>
    <w:p w:rsidR="00FC5777" w:rsidRDefault="00FC5777" w:rsidP="00FC5777">
      <w:pPr>
        <w:pStyle w:val="Body"/>
        <w:tabs>
          <w:tab w:val="left" w:pos="-1260"/>
        </w:tabs>
        <w:spacing w:after="0"/>
        <w:ind w:left="-3096"/>
        <w:rPr>
          <w:rFonts w:ascii="Arial Narrow" w:hAnsi="Arial Narrow"/>
          <w:sz w:val="18"/>
          <w:szCs w:val="18"/>
        </w:rPr>
      </w:pPr>
    </w:p>
    <w:p w:rsidR="00FC5777" w:rsidRDefault="00FC5777" w:rsidP="00FC5777">
      <w:pPr>
        <w:pStyle w:val="Body"/>
        <w:tabs>
          <w:tab w:val="left" w:pos="-1260"/>
        </w:tabs>
        <w:spacing w:after="0"/>
        <w:ind w:left="-3096"/>
        <w:rPr>
          <w:rFonts w:ascii="Arial Narrow" w:hAnsi="Arial Narrow"/>
          <w:sz w:val="18"/>
          <w:szCs w:val="18"/>
        </w:rPr>
      </w:pPr>
    </w:p>
    <w:p w:rsidR="00FC5777" w:rsidRDefault="00FC5777" w:rsidP="00FC5777">
      <w:pPr>
        <w:pStyle w:val="Body"/>
        <w:tabs>
          <w:tab w:val="left" w:pos="-1260"/>
        </w:tabs>
        <w:spacing w:after="0"/>
        <w:ind w:left="-3096"/>
        <w:rPr>
          <w:rFonts w:ascii="Arial Narrow" w:hAnsi="Arial Narrow"/>
          <w:sz w:val="18"/>
          <w:szCs w:val="18"/>
        </w:rPr>
      </w:pPr>
    </w:p>
    <w:p w:rsidR="00FC5777" w:rsidRDefault="00FC5777" w:rsidP="00FC5777">
      <w:pPr>
        <w:pStyle w:val="Body"/>
        <w:tabs>
          <w:tab w:val="left" w:pos="-1260"/>
        </w:tabs>
        <w:spacing w:after="0"/>
        <w:ind w:left="-3096"/>
        <w:rPr>
          <w:rFonts w:ascii="Arial Narrow" w:hAnsi="Arial Narrow"/>
          <w:sz w:val="18"/>
          <w:szCs w:val="18"/>
        </w:rPr>
      </w:pPr>
    </w:p>
    <w:p w:rsidR="00FC5777" w:rsidRDefault="00FC5777" w:rsidP="00FC5777">
      <w:pPr>
        <w:pStyle w:val="Body"/>
        <w:tabs>
          <w:tab w:val="left" w:pos="-1260"/>
        </w:tabs>
        <w:spacing w:after="0"/>
        <w:ind w:left="-3096"/>
        <w:rPr>
          <w:rFonts w:ascii="Arial Narrow" w:hAnsi="Arial Narrow"/>
          <w:sz w:val="18"/>
          <w:szCs w:val="18"/>
        </w:rPr>
      </w:pPr>
    </w:p>
    <w:p w:rsidR="00FC5777" w:rsidRDefault="00FC5777" w:rsidP="00FC5777">
      <w:pPr>
        <w:pStyle w:val="Body"/>
        <w:tabs>
          <w:tab w:val="left" w:pos="-1260"/>
        </w:tabs>
        <w:spacing w:after="0"/>
        <w:ind w:left="-3096"/>
        <w:rPr>
          <w:rFonts w:ascii="Arial Narrow" w:hAnsi="Arial Narrow"/>
          <w:sz w:val="18"/>
          <w:szCs w:val="18"/>
        </w:rPr>
      </w:pPr>
    </w:p>
    <w:p w:rsidR="00FC5777" w:rsidRDefault="00FC5777" w:rsidP="00FC5777">
      <w:pPr>
        <w:pStyle w:val="Body"/>
        <w:tabs>
          <w:tab w:val="left" w:pos="-1260"/>
        </w:tabs>
        <w:spacing w:after="0"/>
        <w:ind w:left="-3096"/>
        <w:rPr>
          <w:rFonts w:ascii="Arial Narrow" w:hAnsi="Arial Narrow"/>
          <w:sz w:val="18"/>
          <w:szCs w:val="18"/>
        </w:rPr>
      </w:pPr>
    </w:p>
    <w:p w:rsidR="00FC5777" w:rsidRDefault="00FC5777" w:rsidP="00FC5777">
      <w:pPr>
        <w:pStyle w:val="Body"/>
        <w:tabs>
          <w:tab w:val="left" w:pos="-1260"/>
        </w:tabs>
        <w:spacing w:after="0"/>
        <w:ind w:left="-3096"/>
        <w:rPr>
          <w:rFonts w:ascii="Arial Narrow" w:hAnsi="Arial Narrow"/>
          <w:sz w:val="18"/>
          <w:szCs w:val="18"/>
        </w:rPr>
      </w:pPr>
    </w:p>
    <w:p w:rsidR="00FC5777" w:rsidRDefault="00FC5777" w:rsidP="00FC5777">
      <w:pPr>
        <w:pStyle w:val="Body"/>
        <w:tabs>
          <w:tab w:val="left" w:pos="-1260"/>
        </w:tabs>
        <w:spacing w:after="0"/>
        <w:ind w:left="-3096"/>
        <w:rPr>
          <w:rFonts w:ascii="Arial Narrow" w:hAnsi="Arial Narrow"/>
          <w:sz w:val="18"/>
          <w:szCs w:val="18"/>
        </w:rPr>
      </w:pPr>
    </w:p>
    <w:p w:rsidR="00FC5777" w:rsidRDefault="00FC5777" w:rsidP="00FC5777">
      <w:pPr>
        <w:pStyle w:val="Body"/>
        <w:tabs>
          <w:tab w:val="left" w:pos="-1260"/>
        </w:tabs>
        <w:spacing w:after="0"/>
        <w:ind w:left="-3096"/>
        <w:rPr>
          <w:rFonts w:ascii="Arial Narrow" w:hAnsi="Arial Narrow"/>
          <w:sz w:val="18"/>
          <w:szCs w:val="18"/>
        </w:rPr>
      </w:pPr>
    </w:p>
    <w:p w:rsidR="00FC5777" w:rsidRDefault="00FC5777" w:rsidP="00FC5777">
      <w:pPr>
        <w:pStyle w:val="Body"/>
        <w:tabs>
          <w:tab w:val="left" w:pos="-1260"/>
        </w:tabs>
        <w:spacing w:after="0"/>
        <w:ind w:left="-3096"/>
        <w:rPr>
          <w:rFonts w:ascii="Arial Narrow" w:hAnsi="Arial Narrow"/>
          <w:sz w:val="18"/>
          <w:szCs w:val="18"/>
        </w:rPr>
      </w:pPr>
    </w:p>
    <w:p w:rsidR="00FC5777" w:rsidRPr="005B65AF" w:rsidRDefault="00FC5777" w:rsidP="00FC5777">
      <w:pPr>
        <w:pStyle w:val="Body"/>
        <w:tabs>
          <w:tab w:val="left" w:pos="-1260"/>
        </w:tabs>
        <w:spacing w:after="0"/>
        <w:ind w:left="-3096"/>
        <w:jc w:val="center"/>
        <w:rPr>
          <w:szCs w:val="18"/>
        </w:rPr>
      </w:pPr>
      <w:r w:rsidRPr="005B65AF">
        <w:rPr>
          <w:szCs w:val="18"/>
        </w:rPr>
        <w:t>This page is intentionally left blank</w:t>
      </w:r>
    </w:p>
    <w:p w:rsidR="00FC5777" w:rsidRDefault="00FC5777">
      <w:pPr>
        <w:spacing w:after="480" w:line="0" w:lineRule="auto"/>
        <w:rPr>
          <w:rFonts w:ascii="Arial Narrow" w:hAnsi="Arial Narrow"/>
          <w:sz w:val="18"/>
          <w:szCs w:val="18"/>
        </w:rPr>
      </w:pPr>
      <w:r>
        <w:rPr>
          <w:rFonts w:ascii="Arial Narrow" w:hAnsi="Arial Narrow"/>
          <w:sz w:val="18"/>
          <w:szCs w:val="18"/>
        </w:rPr>
        <w:br w:type="page"/>
      </w:r>
    </w:p>
    <w:p w:rsidR="004F15FB" w:rsidRDefault="004F15FB" w:rsidP="004F15FB">
      <w:pPr>
        <w:pStyle w:val="Body"/>
        <w:tabs>
          <w:tab w:val="left" w:pos="-1260"/>
        </w:tabs>
        <w:spacing w:after="0"/>
        <w:ind w:left="-3096"/>
        <w:rPr>
          <w:rFonts w:ascii="Arial Narrow" w:hAnsi="Arial Narrow"/>
          <w:sz w:val="18"/>
          <w:szCs w:val="18"/>
        </w:rPr>
      </w:pPr>
    </w:p>
    <w:p w:rsidR="004F15FB" w:rsidRDefault="004F15FB" w:rsidP="004F15FB">
      <w:pPr>
        <w:pStyle w:val="Body"/>
        <w:tabs>
          <w:tab w:val="left" w:pos="-1260"/>
        </w:tabs>
        <w:spacing w:after="0"/>
        <w:ind w:left="-3096"/>
        <w:rPr>
          <w:rFonts w:ascii="Arial Narrow" w:hAnsi="Arial Narrow"/>
          <w:sz w:val="18"/>
          <w:szCs w:val="18"/>
        </w:rPr>
      </w:pPr>
    </w:p>
    <w:p w:rsidR="004F15FB" w:rsidRDefault="004F15FB" w:rsidP="004F15FB">
      <w:pPr>
        <w:pStyle w:val="Body"/>
        <w:tabs>
          <w:tab w:val="left" w:pos="-1260"/>
        </w:tabs>
        <w:spacing w:after="0"/>
        <w:ind w:left="-3096"/>
        <w:rPr>
          <w:rFonts w:ascii="Arial Narrow" w:hAnsi="Arial Narrow"/>
          <w:sz w:val="18"/>
          <w:szCs w:val="18"/>
        </w:rPr>
      </w:pPr>
    </w:p>
    <w:p w:rsidR="004F15FB" w:rsidRDefault="004F15FB" w:rsidP="004F15FB">
      <w:pPr>
        <w:pStyle w:val="Body"/>
        <w:tabs>
          <w:tab w:val="left" w:pos="-1260"/>
        </w:tabs>
        <w:spacing w:after="0"/>
        <w:ind w:left="-3096"/>
        <w:rPr>
          <w:rFonts w:ascii="Arial Narrow" w:hAnsi="Arial Narrow"/>
          <w:sz w:val="18"/>
          <w:szCs w:val="18"/>
        </w:rPr>
      </w:pPr>
    </w:p>
    <w:p w:rsidR="004F15FB" w:rsidRDefault="004F15FB" w:rsidP="004F15FB">
      <w:pPr>
        <w:pStyle w:val="Body"/>
        <w:tabs>
          <w:tab w:val="left" w:pos="-1260"/>
        </w:tabs>
        <w:spacing w:after="0"/>
        <w:ind w:left="-3096"/>
        <w:rPr>
          <w:rFonts w:ascii="Arial Narrow" w:hAnsi="Arial Narrow"/>
          <w:sz w:val="18"/>
          <w:szCs w:val="18"/>
        </w:rPr>
      </w:pPr>
    </w:p>
    <w:p w:rsidR="004F15FB" w:rsidRDefault="004F15FB" w:rsidP="004F15FB">
      <w:pPr>
        <w:pStyle w:val="Body"/>
        <w:tabs>
          <w:tab w:val="left" w:pos="-1260"/>
        </w:tabs>
        <w:spacing w:after="0"/>
        <w:ind w:left="-3096"/>
        <w:rPr>
          <w:rFonts w:ascii="Arial Narrow" w:hAnsi="Arial Narrow"/>
          <w:sz w:val="18"/>
          <w:szCs w:val="18"/>
        </w:rPr>
      </w:pPr>
    </w:p>
    <w:p w:rsidR="004F15FB" w:rsidRDefault="004F15FB" w:rsidP="004F15FB">
      <w:pPr>
        <w:pStyle w:val="Body"/>
        <w:tabs>
          <w:tab w:val="left" w:pos="-1260"/>
        </w:tabs>
        <w:spacing w:after="0"/>
        <w:ind w:left="-3096"/>
        <w:rPr>
          <w:rFonts w:ascii="Arial Narrow" w:hAnsi="Arial Narrow"/>
          <w:sz w:val="18"/>
          <w:szCs w:val="18"/>
        </w:rPr>
      </w:pPr>
    </w:p>
    <w:p w:rsidR="004F15FB" w:rsidRDefault="004F15FB" w:rsidP="004F15FB">
      <w:pPr>
        <w:pStyle w:val="Body"/>
        <w:tabs>
          <w:tab w:val="left" w:pos="-1260"/>
        </w:tabs>
        <w:spacing w:after="0"/>
        <w:ind w:left="-3096"/>
        <w:rPr>
          <w:rFonts w:ascii="Arial Narrow" w:hAnsi="Arial Narrow"/>
          <w:sz w:val="18"/>
          <w:szCs w:val="18"/>
        </w:rPr>
      </w:pPr>
    </w:p>
    <w:p w:rsidR="004F15FB" w:rsidRDefault="004F15FB" w:rsidP="004F15FB">
      <w:pPr>
        <w:pStyle w:val="Body"/>
        <w:tabs>
          <w:tab w:val="left" w:pos="-1260"/>
        </w:tabs>
        <w:spacing w:after="0"/>
        <w:ind w:left="-3096"/>
        <w:rPr>
          <w:rFonts w:ascii="Arial Narrow" w:hAnsi="Arial Narrow"/>
          <w:sz w:val="18"/>
          <w:szCs w:val="18"/>
        </w:rPr>
      </w:pPr>
    </w:p>
    <w:p w:rsidR="004F15FB" w:rsidRDefault="004F15FB" w:rsidP="004F15FB">
      <w:pPr>
        <w:pStyle w:val="Body"/>
        <w:tabs>
          <w:tab w:val="left" w:pos="-1260"/>
        </w:tabs>
        <w:spacing w:after="0"/>
        <w:ind w:left="-3096"/>
        <w:rPr>
          <w:rFonts w:ascii="Arial Narrow" w:hAnsi="Arial Narrow"/>
          <w:sz w:val="18"/>
          <w:szCs w:val="18"/>
        </w:rPr>
      </w:pPr>
    </w:p>
    <w:p w:rsidR="004F15FB" w:rsidRDefault="004F15FB" w:rsidP="004F15FB">
      <w:pPr>
        <w:pStyle w:val="Body"/>
        <w:tabs>
          <w:tab w:val="left" w:pos="-1260"/>
        </w:tabs>
        <w:spacing w:after="0"/>
        <w:ind w:left="-3096"/>
        <w:rPr>
          <w:rFonts w:ascii="Arial Narrow" w:hAnsi="Arial Narrow"/>
          <w:sz w:val="18"/>
          <w:szCs w:val="18"/>
        </w:rPr>
      </w:pPr>
    </w:p>
    <w:p w:rsidR="004F15FB" w:rsidRDefault="004F15FB" w:rsidP="004F15FB">
      <w:pPr>
        <w:pStyle w:val="Body"/>
        <w:tabs>
          <w:tab w:val="left" w:pos="-1260"/>
        </w:tabs>
        <w:spacing w:after="0"/>
        <w:ind w:left="-3096"/>
        <w:rPr>
          <w:rFonts w:ascii="Arial Narrow" w:hAnsi="Arial Narrow"/>
          <w:sz w:val="18"/>
          <w:szCs w:val="18"/>
        </w:rPr>
      </w:pPr>
    </w:p>
    <w:p w:rsidR="004F15FB" w:rsidRDefault="004F15FB" w:rsidP="004F15FB">
      <w:pPr>
        <w:pStyle w:val="Body"/>
        <w:tabs>
          <w:tab w:val="left" w:pos="-1260"/>
        </w:tabs>
        <w:spacing w:after="0"/>
        <w:ind w:left="-3096"/>
        <w:rPr>
          <w:rFonts w:ascii="Arial Narrow" w:hAnsi="Arial Narrow"/>
          <w:sz w:val="18"/>
          <w:szCs w:val="18"/>
        </w:rPr>
      </w:pPr>
    </w:p>
    <w:p w:rsidR="004F15FB" w:rsidRDefault="004F15FB" w:rsidP="004F15FB">
      <w:pPr>
        <w:pStyle w:val="Body"/>
        <w:tabs>
          <w:tab w:val="left" w:pos="-1260"/>
        </w:tabs>
        <w:spacing w:after="0"/>
        <w:ind w:left="-3096"/>
        <w:rPr>
          <w:rFonts w:ascii="Arial Narrow" w:hAnsi="Arial Narrow"/>
          <w:sz w:val="18"/>
          <w:szCs w:val="18"/>
        </w:rPr>
      </w:pPr>
    </w:p>
    <w:p w:rsidR="004F15FB" w:rsidRDefault="004F15FB" w:rsidP="004F15FB">
      <w:pPr>
        <w:pStyle w:val="Body"/>
        <w:tabs>
          <w:tab w:val="left" w:pos="-1260"/>
        </w:tabs>
        <w:spacing w:after="0"/>
        <w:ind w:left="-3096"/>
        <w:rPr>
          <w:rFonts w:ascii="Arial Narrow" w:hAnsi="Arial Narrow"/>
          <w:sz w:val="18"/>
          <w:szCs w:val="18"/>
        </w:rPr>
      </w:pPr>
    </w:p>
    <w:p w:rsidR="004F15FB" w:rsidRDefault="004F15FB" w:rsidP="004F15FB">
      <w:pPr>
        <w:pStyle w:val="Body"/>
        <w:tabs>
          <w:tab w:val="left" w:pos="-1260"/>
        </w:tabs>
        <w:spacing w:after="0"/>
        <w:ind w:left="-3096"/>
        <w:rPr>
          <w:rFonts w:ascii="Arial Narrow" w:hAnsi="Arial Narrow"/>
          <w:sz w:val="18"/>
          <w:szCs w:val="18"/>
        </w:rPr>
      </w:pPr>
    </w:p>
    <w:p w:rsidR="004F15FB" w:rsidRDefault="004F15FB" w:rsidP="004F15FB">
      <w:pPr>
        <w:pStyle w:val="Body"/>
        <w:tabs>
          <w:tab w:val="left" w:pos="-1260"/>
        </w:tabs>
        <w:spacing w:after="0"/>
        <w:ind w:left="-3096"/>
        <w:rPr>
          <w:rFonts w:ascii="Arial Narrow" w:hAnsi="Arial Narrow"/>
          <w:sz w:val="18"/>
          <w:szCs w:val="18"/>
        </w:rPr>
      </w:pPr>
    </w:p>
    <w:p w:rsidR="004F15FB" w:rsidRPr="005B65AF" w:rsidRDefault="004F15FB" w:rsidP="004F15FB">
      <w:pPr>
        <w:pStyle w:val="Body"/>
        <w:tabs>
          <w:tab w:val="left" w:pos="-1260"/>
        </w:tabs>
        <w:spacing w:after="0"/>
        <w:ind w:left="-3096"/>
        <w:jc w:val="center"/>
        <w:rPr>
          <w:szCs w:val="18"/>
        </w:rPr>
      </w:pPr>
      <w:r w:rsidRPr="005B65AF">
        <w:rPr>
          <w:szCs w:val="18"/>
        </w:rPr>
        <w:t>This page is intentionally left blank</w:t>
      </w:r>
    </w:p>
    <w:p w:rsidR="005B65AF" w:rsidRPr="009D3EE8" w:rsidRDefault="005B65AF" w:rsidP="006B737A">
      <w:pPr>
        <w:pStyle w:val="Body"/>
        <w:tabs>
          <w:tab w:val="left" w:pos="-1260"/>
        </w:tabs>
        <w:spacing w:after="0"/>
        <w:ind w:left="-3096"/>
        <w:rPr>
          <w:rFonts w:ascii="Arial Narrow" w:hAnsi="Arial Narrow"/>
          <w:sz w:val="18"/>
          <w:szCs w:val="18"/>
        </w:rPr>
      </w:pPr>
    </w:p>
    <w:p w:rsidR="009A7918" w:rsidRDefault="009A7918" w:rsidP="001354CE">
      <w:pPr>
        <w:pStyle w:val="Body"/>
        <w:tabs>
          <w:tab w:val="left" w:pos="-1170"/>
        </w:tabs>
        <w:spacing w:after="0"/>
        <w:ind w:left="-3132"/>
        <w:rPr>
          <w:rFonts w:ascii="Arial Narrow" w:hAnsi="Arial Narrow"/>
          <w:sz w:val="18"/>
          <w:szCs w:val="18"/>
        </w:rPr>
        <w:sectPr w:rsidR="009A7918" w:rsidSect="005B65AF">
          <w:headerReference w:type="even" r:id="rId141"/>
          <w:headerReference w:type="default" r:id="rId142"/>
          <w:footerReference w:type="even" r:id="rId143"/>
          <w:footerReference w:type="default" r:id="rId144"/>
          <w:pgSz w:w="12240" w:h="15840" w:code="1"/>
          <w:pgMar w:top="2376" w:right="1140" w:bottom="936" w:left="4248" w:header="936" w:footer="578" w:gutter="0"/>
          <w:cols w:space="284"/>
          <w:formProt w:val="0"/>
          <w:docGrid w:linePitch="360"/>
        </w:sectPr>
      </w:pPr>
    </w:p>
    <w:p w:rsidR="00802870" w:rsidRDefault="00802870" w:rsidP="00802870">
      <w:pPr>
        <w:pStyle w:val="Heading3"/>
      </w:pPr>
      <w:r>
        <w:lastRenderedPageBreak/>
        <w:t>Risks of Common Option Strategies</w:t>
      </w:r>
    </w:p>
    <w:p w:rsidR="00802870" w:rsidRDefault="00802870" w:rsidP="00802870">
      <w:pPr>
        <w:pStyle w:val="Body"/>
        <w:spacing w:after="120"/>
      </w:pPr>
      <w:r w:rsidRPr="003B493F">
        <w:rPr>
          <w:b/>
        </w:rPr>
        <w:t>Risks to Strategies:</w:t>
      </w:r>
      <w:r>
        <w:t xml:space="preserve"> Not all option strategies are suitable for investors; certain strategies may expose investors to significant potential losses. We have summarized the risks of selected derivative strategies. For additional risk information, please call your sales representative for a copy of “Characteristics and Risks of Standardized Options.” We advise investors to consult their tax advisors and legal counsel about the tax implications of these strategies. Please also refer to option risk disclosure documents.</w:t>
      </w:r>
    </w:p>
    <w:p w:rsidR="00802870" w:rsidRDefault="00802870" w:rsidP="00802870">
      <w:pPr>
        <w:pStyle w:val="Body"/>
        <w:spacing w:after="120"/>
      </w:pPr>
      <w:r w:rsidRPr="007973B6">
        <w:rPr>
          <w:b/>
        </w:rPr>
        <w:t>Put Sale.</w:t>
      </w:r>
      <w:r>
        <w:t xml:space="preserve"> Investors who sell put options will own the underlying asset if the asset’s price falls below the strike price of the put option. Investors, therefore, will be exposed to any decline in the underlying asset’s price below the strike potentially to zero, and they will not participate in any price appreciation in the underlying asset if the option expires unexercised.</w:t>
      </w:r>
    </w:p>
    <w:p w:rsidR="00802870" w:rsidRDefault="00802870" w:rsidP="00802870">
      <w:pPr>
        <w:pStyle w:val="Body"/>
        <w:spacing w:after="120"/>
      </w:pPr>
      <w:r w:rsidRPr="007973B6">
        <w:rPr>
          <w:b/>
        </w:rPr>
        <w:t>Call Sale.</w:t>
      </w:r>
      <w:r>
        <w:t xml:space="preserve"> Investors who sell uncovered call options have exposure on the upside that is theoretically unlimited.</w:t>
      </w:r>
    </w:p>
    <w:p w:rsidR="00802870" w:rsidRDefault="00802870" w:rsidP="00802870">
      <w:pPr>
        <w:pStyle w:val="Body"/>
        <w:spacing w:after="120"/>
      </w:pPr>
      <w:r w:rsidRPr="007973B6">
        <w:rPr>
          <w:b/>
        </w:rPr>
        <w:t>Call Overwrite or Buywrite.</w:t>
      </w:r>
      <w:r>
        <w:t xml:space="preserve"> Investors who sell call options against a long position in the underlying asset give up any appreciation in the underlying asset’s price above the strike price of the call option, and they remain exposed to the downside of the underlying asset in the return for the receipt of the option premium.</w:t>
      </w:r>
    </w:p>
    <w:p w:rsidR="00802870" w:rsidRDefault="00802870" w:rsidP="00802870">
      <w:pPr>
        <w:pStyle w:val="Body"/>
        <w:spacing w:after="120"/>
      </w:pPr>
      <w:r w:rsidRPr="007973B6">
        <w:rPr>
          <w:b/>
        </w:rPr>
        <w:t>Booster.</w:t>
      </w:r>
      <w:r>
        <w:t xml:space="preserve"> In a sell-off, the maximum realized downside potential of a double-up booster is the net premium paid. In a rally, option losses are potentially unlimited as the investor is net short a call. When overlaid onto a long position in the underlying asset, upside losses are capped (as for a covered call), but downside losses are not.</w:t>
      </w:r>
    </w:p>
    <w:p w:rsidR="00802870" w:rsidRDefault="00802870" w:rsidP="00802870">
      <w:pPr>
        <w:pStyle w:val="Body"/>
        <w:spacing w:after="120"/>
      </w:pPr>
      <w:r w:rsidRPr="007973B6">
        <w:rPr>
          <w:b/>
        </w:rPr>
        <w:t>Collar.</w:t>
      </w:r>
      <w:r>
        <w:t xml:space="preserve"> Locks in the amount that can be realized at maturity to a range defined by the put and call strike. If the collar is not costless, investors risk losing 100% of the premium paid. Since investors are selling a call option, they give up any price appreciation in the underlying asset above the strike price of the call option.</w:t>
      </w:r>
    </w:p>
    <w:p w:rsidR="00802870" w:rsidRDefault="00802870" w:rsidP="00802870">
      <w:pPr>
        <w:pStyle w:val="Body"/>
        <w:spacing w:after="120"/>
      </w:pPr>
      <w:r w:rsidRPr="007973B6">
        <w:rPr>
          <w:b/>
        </w:rPr>
        <w:t>Call Purchase.</w:t>
      </w:r>
      <w:r>
        <w:t xml:space="preserve"> Options are a decaying asset, and investors risk losing 100% of the premium paid if the underlying asset’s price is below the strike price of the call option.</w:t>
      </w:r>
    </w:p>
    <w:p w:rsidR="00802870" w:rsidRDefault="00802870" w:rsidP="00802870">
      <w:pPr>
        <w:pStyle w:val="Body"/>
        <w:spacing w:after="120"/>
      </w:pPr>
      <w:r w:rsidRPr="007973B6">
        <w:rPr>
          <w:b/>
        </w:rPr>
        <w:t>Put Purchase.</w:t>
      </w:r>
      <w:r>
        <w:t xml:space="preserve"> Options are a decaying asset, and investors risk losing 100% of the premium paid if the underlying asset’s price is above the strike price of the put option.</w:t>
      </w:r>
    </w:p>
    <w:p w:rsidR="00802870" w:rsidRDefault="00802870" w:rsidP="00802870">
      <w:pPr>
        <w:pStyle w:val="Body"/>
        <w:spacing w:after="120"/>
      </w:pPr>
      <w:r w:rsidRPr="007973B6">
        <w:rPr>
          <w:b/>
        </w:rPr>
        <w:t>Straddle or Strangle.</w:t>
      </w:r>
      <w:r>
        <w:t xml:space="preserve"> The seller of a straddle or strangle is exposed to increases in the underlying asset’s price above the call strike and declines in the underlying asset’s price below the put strike. Since exposure on the upside is theoretically unlimited, investors who also own the underlying asset would have limited losses should the underlying asset rally. Covered writers are exposed to declines in the underlying asset position as well as any additional exposure should the underlying asset decline below the strike price of the put option. Having sold a covered call option, the investor gives up all appreciation in the underlying asset above the strike price of the call option.</w:t>
      </w:r>
    </w:p>
    <w:p w:rsidR="00802870" w:rsidRDefault="00802870" w:rsidP="00802870">
      <w:pPr>
        <w:pStyle w:val="Body"/>
        <w:spacing w:after="120"/>
      </w:pPr>
      <w:r w:rsidRPr="007973B6">
        <w:rPr>
          <w:b/>
        </w:rPr>
        <w:t>Put Spread.</w:t>
      </w:r>
      <w:r>
        <w:t xml:space="preserve"> The buyer of a put spread risks losing 100% of the premium paid. The buyer of higher-ratio put spread has unlimited downside below the lower strike (down to zero), dependent on the number of lower-struck puts sold. The maximum gain is limited to the spread between the two put strikes, when the underlying is at the lower strike. Investors who own the underlying asset will have downside protection between the higher-strike put and the lower-strike put. However, should the underlying asset’s price fall below the strike price of the lower-strike put, investors regain exposure to the underlying asset, and this exposure is multiplied by the number of puts sold.</w:t>
      </w:r>
    </w:p>
    <w:p w:rsidR="00802870" w:rsidRDefault="00802870" w:rsidP="00802870">
      <w:pPr>
        <w:pStyle w:val="Body"/>
        <w:spacing w:after="120"/>
      </w:pPr>
      <w:r w:rsidRPr="007973B6">
        <w:rPr>
          <w:b/>
        </w:rPr>
        <w:t>Call Spread.</w:t>
      </w:r>
      <w:r>
        <w:t xml:space="preserve"> The buyer risks losing 100% of the premium paid. The gain is limited to the spread between the two strike prices. The seller of a call spread risks losing an amount equal to the spread between the two call strikes less the net premium received. By selling a covered call spread, the investor remains exposed to the downside of the underlying asset and gives up the spread between the two call strikes should the underlying asset rally.</w:t>
      </w:r>
    </w:p>
    <w:p w:rsidR="00802870" w:rsidRDefault="00802870" w:rsidP="00802870">
      <w:pPr>
        <w:pStyle w:val="Body"/>
        <w:spacing w:after="120"/>
      </w:pPr>
      <w:r w:rsidRPr="007973B6">
        <w:rPr>
          <w:b/>
        </w:rPr>
        <w:t>Butterfly Spread.</w:t>
      </w:r>
      <w:r>
        <w:t xml:space="preserve"> A butterfly spread consists of two spreads established simultaneously – one a bull spread and the other a bear spread. The resulting position is neutral, that is, the investor will profit if the underlying is stable. Butterfly spreads are established at a net debit. The maximum profit will occur at the middle strike price; the maximum loss is the net debit.</w:t>
      </w:r>
    </w:p>
    <w:p w:rsidR="00802870" w:rsidRDefault="00802870" w:rsidP="00802870">
      <w:pPr>
        <w:pStyle w:val="Body"/>
        <w:spacing w:after="120"/>
      </w:pPr>
      <w:r w:rsidRPr="007973B6">
        <w:rPr>
          <w:b/>
        </w:rPr>
        <w:t>Pricing Is Illustrative Only:</w:t>
      </w:r>
      <w:r>
        <w:t xml:space="preserve"> Prices quoted in the above trade ideas are our estimate of current market levels, and are not indicative trading levels.</w:t>
      </w:r>
    </w:p>
    <w:p w:rsidR="00415C01" w:rsidRDefault="00415C01" w:rsidP="006937CF">
      <w:pPr>
        <w:pStyle w:val="Units"/>
        <w:spacing w:before="40" w:after="0"/>
      </w:pPr>
    </w:p>
    <w:p w:rsidR="0015333E" w:rsidRDefault="0015333E" w:rsidP="0073598A">
      <w:pPr>
        <w:pStyle w:val="Body"/>
        <w:sectPr w:rsidR="0015333E" w:rsidSect="002C19D2">
          <w:headerReference w:type="even" r:id="rId145"/>
          <w:headerReference w:type="default" r:id="rId146"/>
          <w:footerReference w:type="even" r:id="rId147"/>
          <w:footerReference w:type="default" r:id="rId148"/>
          <w:pgSz w:w="12240" w:h="15840" w:code="1"/>
          <w:pgMar w:top="2376" w:right="1138" w:bottom="936" w:left="1138" w:header="936" w:footer="576" w:gutter="0"/>
          <w:cols w:space="720"/>
          <w:formProt w:val="0"/>
          <w:docGrid w:linePitch="360"/>
        </w:sectPr>
      </w:pPr>
    </w:p>
    <w:bookmarkStart w:id="25" w:name="_LegalDisclosure" w:displacedByCustomXml="next"/>
    <w:sdt>
      <w:sdtPr>
        <w:rPr>
          <w:sz w:val="20"/>
        </w:rPr>
        <w:alias w:val="DISCLOSURE"/>
        <w:tag w:val="DISCLOSURE"/>
        <w:id w:val="166324026"/>
        <w:lock w:val="sdtContentLocked"/>
        <w:placeholder>
          <w:docPart w:val="99B9F143E8014018AB1E5D9F4E8F62FD"/>
        </w:placeholder>
      </w:sdtPr>
      <w:sdtEndPr>
        <w:rPr>
          <w:sz w:val="14"/>
        </w:rPr>
      </w:sdtEndPr>
      <w:sdtContent>
        <w:bookmarkEnd w:id="25" w:displacedByCustomXml="prev"/>
        <w:p w:rsidR="00826B55" w:rsidRDefault="00826B55">
          <w:pPr>
            <w:divId w:val="1010596775"/>
            <w:rPr>
              <w:rFonts w:eastAsia="Times New Roman"/>
              <w:sz w:val="12"/>
              <w:szCs w:val="12"/>
            </w:rPr>
          </w:pPr>
        </w:p>
        <w:p w:rsidR="00826B55" w:rsidRDefault="00826B55" w:rsidP="00826B55">
          <w:pPr>
            <w:divId w:val="1504738581"/>
            <w:rPr>
              <w:rFonts w:eastAsia="Times New Roman"/>
              <w:sz w:val="18"/>
              <w:szCs w:val="18"/>
            </w:rPr>
          </w:pPr>
          <w:r>
            <w:rPr>
              <w:rFonts w:eastAsia="Times New Roman"/>
              <w:b/>
              <w:bCs/>
              <w:sz w:val="18"/>
              <w:szCs w:val="18"/>
            </w:rPr>
            <w:t xml:space="preserve">Disclosures </w:t>
          </w:r>
        </w:p>
        <w:p w:rsidR="00826B55" w:rsidRDefault="00420D2F" w:rsidP="00826B55">
          <w:pPr>
            <w:spacing w:line="100" w:lineRule="auto"/>
            <w:divId w:val="1504738581"/>
            <w:rPr>
              <w:rFonts w:eastAsia="Times New Roman"/>
              <w:sz w:val="18"/>
              <w:szCs w:val="18"/>
            </w:rPr>
          </w:pPr>
          <w:r w:rsidRPr="00420D2F">
            <w:rPr>
              <w:rFonts w:eastAsia="Times New Roman"/>
              <w:sz w:val="18"/>
              <w:szCs w:val="18"/>
            </w:rPr>
            <w:pict>
              <v:rect id="_x0000_i1025" style="width:0;height:.75pt" o:hralign="center" o:hrstd="t" o:hrnoshade="t" o:hr="t" fillcolor="black" stroked="f"/>
            </w:pict>
          </w:r>
        </w:p>
        <w:p w:rsidR="00826B55" w:rsidRDefault="00826B55" w:rsidP="00826B55">
          <w:pPr>
            <w:divId w:val="1110973742"/>
            <w:rPr>
              <w:rFonts w:eastAsia="Times New Roman"/>
              <w:sz w:val="12"/>
              <w:szCs w:val="12"/>
            </w:rPr>
          </w:pPr>
        </w:p>
        <w:p w:rsidR="00826B55" w:rsidRPr="00826B55" w:rsidRDefault="00A16B91" w:rsidP="00826B55">
          <w:pPr>
            <w:divId w:val="1614046094"/>
            <w:rPr>
              <w:rFonts w:eastAsia="Times New Roman"/>
              <w:bCs/>
              <w:sz w:val="16"/>
              <w:szCs w:val="16"/>
            </w:rPr>
          </w:pPr>
          <w:r w:rsidRPr="00A16B91">
            <w:rPr>
              <w:rFonts w:eastAsia="Times New Roman"/>
              <w:bCs/>
              <w:sz w:val="16"/>
              <w:szCs w:val="16"/>
            </w:rPr>
            <w:t>This report is a product of the research department's Global Equity Derivatives and Delta One Strategy group. Views expressed may differ from the views of the research analysts covering stocks or sectors mentioned in this report. Structured securities, options, futures and other derivatives are complex instruments</w:t>
          </w:r>
          <w:r>
            <w:rPr>
              <w:rFonts w:eastAsia="Times New Roman"/>
              <w:bCs/>
              <w:sz w:val="16"/>
              <w:szCs w:val="16"/>
            </w:rPr>
            <w:t xml:space="preserve">, may </w:t>
          </w:r>
          <w:r w:rsidR="00826B55" w:rsidRPr="00826B55">
            <w:rPr>
              <w:rFonts w:eastAsia="Times New Roman"/>
              <w:bCs/>
              <w:sz w:val="16"/>
              <w:szCs w:val="16"/>
            </w:rPr>
            <w:t>involve a high degree of risk, and may be appropriate investments only for sophisticated investors who are capable of understanding and assuming the risks involved. Because of the importance of tax considerations to many option transactions, the investor considering options should consult with his/her tax advisor as to how taxes affect the outcome of contemplated option transactions.</w:t>
          </w:r>
        </w:p>
        <w:p w:rsidR="00826B55" w:rsidRPr="00826B55" w:rsidRDefault="00826B55" w:rsidP="00826B55">
          <w:pPr>
            <w:divId w:val="1614046094"/>
            <w:rPr>
              <w:rFonts w:eastAsia="Times New Roman"/>
              <w:b/>
              <w:bCs/>
              <w:sz w:val="16"/>
              <w:szCs w:val="16"/>
            </w:rPr>
          </w:pPr>
        </w:p>
        <w:p w:rsidR="00826B55" w:rsidRPr="00826B55" w:rsidRDefault="00826B55" w:rsidP="00826B55">
          <w:pPr>
            <w:divId w:val="1614046094"/>
            <w:rPr>
              <w:rFonts w:eastAsia="Times New Roman"/>
              <w:b/>
              <w:bCs/>
              <w:sz w:val="16"/>
              <w:szCs w:val="16"/>
            </w:rPr>
          </w:pPr>
          <w:r w:rsidRPr="00826B55">
            <w:rPr>
              <w:rFonts w:eastAsia="Times New Roman"/>
              <w:b/>
              <w:bCs/>
              <w:sz w:val="16"/>
              <w:szCs w:val="16"/>
            </w:rPr>
            <w:t xml:space="preserve">Analyst Certification: </w:t>
          </w:r>
          <w:r w:rsidRPr="00826B55">
            <w:rPr>
              <w:rFonts w:eastAsia="Times New Roman"/>
              <w:sz w:val="16"/>
              <w:szCs w:val="16"/>
            </w:rPr>
            <w:t>The research analyst(s) denoted by an “AC” on the cover of this report certifies (or, where multiple research analysts are primarily responsible for this report, the research analyst denoted by an “AC” on the cover or within the document individually certifies, with respect to each security or issuer that the research analyst covers in this research) that: (1) all of the views expressed in this report accurately reflect his or her personal views about any and all of the subject securities or issuers; and (2) no part of any of the research analyst's compensation was, is, or will be directly or indirectly related to the specific recommendations or views expressed by the research analyst(s) in this report. For all Korea-based research analysts listed on the front cover, they also certify, as per KOFIA requirements, that their analysis was made in good faith and that the views reflect their own opinion, without undue influence or intervention.</w:t>
          </w:r>
        </w:p>
        <w:p w:rsidR="00826B55" w:rsidRPr="00826B55" w:rsidRDefault="00826B55" w:rsidP="00826B55">
          <w:pPr>
            <w:divId w:val="1614046094"/>
            <w:rPr>
              <w:rFonts w:eastAsia="Times New Roman"/>
              <w:b/>
              <w:bCs/>
              <w:sz w:val="16"/>
              <w:szCs w:val="16"/>
            </w:rPr>
          </w:pPr>
        </w:p>
        <w:p w:rsidR="00826B55" w:rsidRPr="00826B55" w:rsidRDefault="00826B55" w:rsidP="00826B55">
          <w:pPr>
            <w:divId w:val="1614046094"/>
            <w:rPr>
              <w:rFonts w:eastAsia="Times New Roman"/>
              <w:sz w:val="16"/>
              <w:szCs w:val="16"/>
            </w:rPr>
          </w:pPr>
          <w:r w:rsidRPr="00826B55">
            <w:rPr>
              <w:rFonts w:eastAsia="Times New Roman"/>
              <w:b/>
              <w:bCs/>
              <w:sz w:val="16"/>
              <w:szCs w:val="16"/>
            </w:rPr>
            <w:t xml:space="preserve">Company-Specific Disclosures: </w:t>
          </w:r>
          <w:r w:rsidRPr="00826B55">
            <w:rPr>
              <w:rFonts w:eastAsia="Times New Roman"/>
              <w:sz w:val="16"/>
              <w:szCs w:val="16"/>
            </w:rPr>
            <w:t>Important disclosures, including price charts, are available for compendium reports and all J.P. Morgan–covered companies by visiting</w:t>
          </w:r>
          <w:r w:rsidRPr="00826B55">
            <w:rPr>
              <w:rFonts w:eastAsia="Times New Roman"/>
              <w:b/>
              <w:bCs/>
              <w:sz w:val="16"/>
              <w:szCs w:val="16"/>
            </w:rPr>
            <w:t xml:space="preserve"> </w:t>
          </w:r>
          <w:hyperlink r:id="rId149" w:history="1">
            <w:r w:rsidRPr="00826B55">
              <w:rPr>
                <w:rStyle w:val="Hyperlink"/>
                <w:rFonts w:eastAsia="Times New Roman"/>
                <w:sz w:val="16"/>
                <w:szCs w:val="16"/>
              </w:rPr>
              <w:t>https://jpmm.com/research/disclosures</w:t>
            </w:r>
          </w:hyperlink>
          <w:r w:rsidRPr="00826B55">
            <w:rPr>
              <w:rFonts w:eastAsia="Times New Roman"/>
              <w:sz w:val="16"/>
              <w:szCs w:val="16"/>
            </w:rPr>
            <w:t xml:space="preserve">, calling 1-800-477-0406, or e-mailing </w:t>
          </w:r>
          <w:hyperlink r:id="rId150" w:history="1">
            <w:r w:rsidRPr="00826B55">
              <w:rPr>
                <w:rStyle w:val="Hyperlink"/>
                <w:rFonts w:eastAsia="Times New Roman"/>
                <w:sz w:val="16"/>
                <w:szCs w:val="16"/>
              </w:rPr>
              <w:t>research.disclosure.inquiries@jpmorgan.com</w:t>
            </w:r>
          </w:hyperlink>
          <w:r w:rsidRPr="00826B55">
            <w:rPr>
              <w:rFonts w:eastAsia="Times New Roman"/>
              <w:sz w:val="16"/>
              <w:szCs w:val="16"/>
            </w:rPr>
            <w:t xml:space="preserve"> with your request. J.P. Morgan’s Strategy, Technical, and Quantitative Research teams may screen companies not covered by J.P. Morgan. For important disclosures for these companies, please call 1-800-477-0406 or e-mail </w:t>
          </w:r>
          <w:hyperlink r:id="rId151" w:history="1">
            <w:r w:rsidRPr="00826B55">
              <w:rPr>
                <w:rStyle w:val="Hyperlink"/>
                <w:rFonts w:eastAsia="Times New Roman"/>
                <w:sz w:val="16"/>
                <w:szCs w:val="16"/>
              </w:rPr>
              <w:t>research.disclosure.inquiries@jpmorgan.com</w:t>
            </w:r>
          </w:hyperlink>
          <w:r w:rsidRPr="00826B55">
            <w:rPr>
              <w:rFonts w:eastAsia="Times New Roman"/>
              <w:sz w:val="16"/>
              <w:szCs w:val="16"/>
            </w:rPr>
            <w:t>.</w:t>
          </w:r>
        </w:p>
        <w:p w:rsidR="00826B55" w:rsidRPr="00826B55" w:rsidRDefault="00826B55" w:rsidP="00826B55">
          <w:pPr>
            <w:divId w:val="1614046094"/>
            <w:rPr>
              <w:rFonts w:eastAsia="Times New Roman"/>
              <w:sz w:val="16"/>
              <w:szCs w:val="16"/>
            </w:rPr>
          </w:pPr>
        </w:p>
        <w:p w:rsidR="00826B55" w:rsidRPr="00826B55" w:rsidRDefault="00826B55" w:rsidP="00826B55">
          <w:pPr>
            <w:divId w:val="1614046094"/>
            <w:rPr>
              <w:rFonts w:eastAsia="Times New Roman"/>
              <w:sz w:val="16"/>
              <w:szCs w:val="16"/>
            </w:rPr>
          </w:pPr>
          <w:r w:rsidRPr="00826B55">
            <w:rPr>
              <w:rFonts w:eastAsia="Times New Roman"/>
              <w:b/>
              <w:bCs/>
              <w:sz w:val="16"/>
              <w:szCs w:val="16"/>
            </w:rPr>
            <w:t xml:space="preserve">Analysts' Compensation: </w:t>
          </w:r>
          <w:r w:rsidRPr="00826B55">
            <w:rPr>
              <w:rFonts w:eastAsia="Times New Roman"/>
              <w:sz w:val="16"/>
              <w:szCs w:val="16"/>
            </w:rPr>
            <w:t>The research analysts responsible for the preparation of this report receive compensation based upon various factors, including the quality and accuracy of research, client feedback, competitive factors, and overall firm revenues.</w:t>
          </w:r>
        </w:p>
        <w:p w:rsidR="00826B55" w:rsidRPr="00826B55" w:rsidRDefault="00826B55" w:rsidP="00826B55">
          <w:pPr>
            <w:divId w:val="1614046094"/>
            <w:rPr>
              <w:rFonts w:eastAsia="Times New Roman"/>
              <w:sz w:val="16"/>
              <w:szCs w:val="16"/>
            </w:rPr>
          </w:pPr>
        </w:p>
        <w:p w:rsidR="00826B55" w:rsidRDefault="00826B55" w:rsidP="00826B55">
          <w:pPr>
            <w:divId w:val="1504738581"/>
            <w:rPr>
              <w:rFonts w:eastAsia="Times New Roman"/>
              <w:sz w:val="20"/>
              <w:szCs w:val="20"/>
            </w:rPr>
          </w:pPr>
          <w:r>
            <w:rPr>
              <w:rFonts w:eastAsia="Times New Roman"/>
              <w:b/>
              <w:bCs/>
              <w:sz w:val="20"/>
              <w:szCs w:val="20"/>
            </w:rPr>
            <w:t xml:space="preserve">Other Disclosures </w:t>
          </w:r>
        </w:p>
        <w:p w:rsidR="00826B55" w:rsidRDefault="00420D2F" w:rsidP="00826B55">
          <w:pPr>
            <w:spacing w:line="100" w:lineRule="auto"/>
            <w:divId w:val="1504738581"/>
            <w:rPr>
              <w:rFonts w:eastAsia="Times New Roman"/>
              <w:sz w:val="20"/>
              <w:szCs w:val="20"/>
            </w:rPr>
          </w:pPr>
          <w:r w:rsidRPr="00420D2F">
            <w:rPr>
              <w:rFonts w:eastAsia="Times New Roman"/>
              <w:sz w:val="20"/>
              <w:szCs w:val="20"/>
            </w:rPr>
            <w:pict>
              <v:rect id="_x0000_i1026" style="width:0;height:.75pt" o:hralign="center" o:hrstd="t" o:hrnoshade="t" o:hr="t" fillcolor="black" stroked="f"/>
            </w:pict>
          </w:r>
        </w:p>
        <w:p w:rsidR="00826B55" w:rsidRPr="00826B55" w:rsidRDefault="00826B55" w:rsidP="00826B55">
          <w:pPr>
            <w:divId w:val="1504738581"/>
            <w:rPr>
              <w:rFonts w:eastAsia="Times New Roman"/>
              <w:sz w:val="16"/>
              <w:szCs w:val="16"/>
            </w:rPr>
          </w:pPr>
          <w:r w:rsidRPr="00826B55">
            <w:rPr>
              <w:rFonts w:eastAsia="Times New Roman"/>
              <w:b/>
              <w:bCs/>
              <w:sz w:val="16"/>
              <w:szCs w:val="16"/>
            </w:rPr>
            <w:t>Analysts' Compensation</w:t>
          </w:r>
          <w:r w:rsidRPr="00826B55">
            <w:rPr>
              <w:rFonts w:eastAsia="Times New Roman"/>
              <w:sz w:val="16"/>
              <w:szCs w:val="16"/>
            </w:rPr>
            <w:t xml:space="preserve">: The research analysts responsible for the preparation of this report receive compensation based upon various factors, including the quality and accuracy of research, client feedback, competitive factors, and overall firm revenues. </w:t>
          </w:r>
          <w:r w:rsidRPr="00826B55">
            <w:rPr>
              <w:rFonts w:eastAsia="Times New Roman"/>
              <w:b/>
              <w:bCs/>
              <w:sz w:val="16"/>
              <w:szCs w:val="16"/>
            </w:rPr>
            <w:t>Principal Trading</w:t>
          </w:r>
          <w:r w:rsidRPr="00826B55">
            <w:rPr>
              <w:rFonts w:eastAsia="Times New Roman"/>
              <w:sz w:val="16"/>
              <w:szCs w:val="16"/>
            </w:rPr>
            <w:t xml:space="preserve">: JPMorgan and/or its affiliates normally make a market and trade as principal in fixed income securities discussed in this report. </w:t>
          </w:r>
          <w:r w:rsidRPr="00826B55">
            <w:rPr>
              <w:rFonts w:eastAsia="Times New Roman"/>
              <w:b/>
              <w:bCs/>
              <w:sz w:val="16"/>
              <w:szCs w:val="16"/>
            </w:rPr>
            <w:t>Legal Entities</w:t>
          </w:r>
          <w:r w:rsidRPr="00826B55">
            <w:rPr>
              <w:rFonts w:eastAsia="Times New Roman"/>
              <w:sz w:val="16"/>
              <w:szCs w:val="16"/>
            </w:rPr>
            <w:t xml:space="preserve">: J.P. Morgan is the global brand name for J.P. Morgan Securities LLC (JPMS) and its non-US affiliates worldwide. J.P. Morgan Cazenove is a brand name for equity research produced by J.P. Morgan Securities plc; J.P. Morgan Equities South Africa Proprietary Limited; JPMorgan Chase Bank, N.A., Dubai Branch; and J.P. Morgan Bank International LLC. J.P.Morgan Securities Inc. is a member of NYSE and SIPC. JPMorgan Chase Bank, N.A. is a member of FDIC. </w:t>
          </w:r>
          <w:r w:rsidRPr="00826B55">
            <w:rPr>
              <w:rFonts w:eastAsia="Times New Roman"/>
              <w:b/>
              <w:bCs/>
              <w:sz w:val="16"/>
              <w:szCs w:val="16"/>
            </w:rPr>
            <w:t>U.K</w:t>
          </w:r>
          <w:r w:rsidRPr="00826B55">
            <w:rPr>
              <w:rFonts w:eastAsia="Times New Roman"/>
              <w:sz w:val="16"/>
              <w:szCs w:val="16"/>
            </w:rPr>
            <w:t>.: JPMorgan Chase N.A., London Branch, is authorised by the Prudential Regulation Authority and is subject to regulation by the Financial Conduct Authority and to limited regulation by the Prudential Regulation Authority. Details about the extent of our regulation by the Prudential Regulation Authority are available from J.P. Morgan on request. J.P. Morgan Securities plc (JPMS plc) is a member of the London Stock Exchange and is authorised by the Prudential Regulation Authority and regulated by the Financial Conduct Authority and the Prudential Regulation Authority. J.P. Morgan Equities South Africa Proprietary Limited is a member of the Johannesburg Securities Exchange and is regulated by the Financial Services Board. J.P. Morgan Securities (Asia Pacific) Limited (CE number AAJ321) is regulated by the Hong Kong Monetary Authority.</w:t>
          </w:r>
          <w:r w:rsidRPr="00826B55">
            <w:rPr>
              <w:rFonts w:eastAsia="Times New Roman"/>
              <w:b/>
              <w:bCs/>
              <w:sz w:val="16"/>
              <w:szCs w:val="16"/>
            </w:rPr>
            <w:t xml:space="preserve"> </w:t>
          </w:r>
          <w:r w:rsidRPr="00826B55">
            <w:rPr>
              <w:rFonts w:eastAsia="Times New Roman"/>
              <w:sz w:val="16"/>
              <w:szCs w:val="16"/>
            </w:rPr>
            <w:t xml:space="preserve">JPMorgan Chase Bank, N.A., Singapore branch and J.P. Morgan Securities Singapore Private Limited are regulated by the Monetary Authority of Singapore. JPMorgan Securities Japan Co., Ltd. is regulated by the Financial Services Agency in Japan. J.P. Morgan Australia Limited (JPMAL) (ABN 52 002 888 011/AFS Licence No: 238188) is regulated by ASIC and J.P. Morgan Securities Australia Limited (JPMSAL) (ABN 61 003 245 234/AFS Licence No: 238066) is regulated by ASIC and is a Market, Clearing and Settlement Participant of ASX Limited and CHI-X. J.P.Morgan Saudi Arabia Ltd. is authorized by the Capital Market Authority of the Kingdom of Saudi Arabia (CMA), licence number 35-07079. </w:t>
          </w:r>
          <w:r w:rsidRPr="00826B55">
            <w:rPr>
              <w:rFonts w:eastAsia="Times New Roman"/>
              <w:b/>
              <w:bCs/>
              <w:sz w:val="16"/>
              <w:szCs w:val="16"/>
            </w:rPr>
            <w:t>General</w:t>
          </w:r>
          <w:r w:rsidRPr="00826B55">
            <w:rPr>
              <w:rFonts w:eastAsia="Times New Roman"/>
              <w:sz w:val="16"/>
              <w:szCs w:val="16"/>
            </w:rPr>
            <w:t xml:space="preserve">: Information has been obtained from sources believed to be reliable but JPMorgan does not warrant its completeness or accuracy except with respect to disclosures relative to JPMS and/or its affiliates and the analyst’s involvement with the issuer. Opinions and estimates constitute our judgment at the date of this material and are subject to change without notice. Past performance is not indicative of future results. The investments and strategies discussed may not be suitable for all investors; if you have any doubts you should consult your investment advisor. The investments discussed may fluctuate in price or value. Changes in rates of exchange may have an adverse effect on the value of investments. This material is not intended as an offer or solicitation for the purchase or sale of any financial instrument. JPMorgan and/or its affiliates and employees may act as placement agent, advisor or lender with respect to securities or issuers referenced in this report.. Clients should contact analysts at and execute transactions through a JPMorgan entity in their home jurisdiction unless governing law permits otherwise. This report should not be distributed to others or replicated in any form without prior consent of JPMorgan. </w:t>
          </w:r>
          <w:r w:rsidRPr="00826B55">
            <w:rPr>
              <w:rFonts w:eastAsia="Times New Roman"/>
              <w:b/>
              <w:bCs/>
              <w:sz w:val="16"/>
              <w:szCs w:val="16"/>
            </w:rPr>
            <w:t>U.K. and European Economic Area (EEA)</w:t>
          </w:r>
          <w:r w:rsidRPr="00826B55">
            <w:rPr>
              <w:rFonts w:eastAsia="Times New Roman"/>
              <w:sz w:val="16"/>
              <w:szCs w:val="16"/>
            </w:rPr>
            <w:t xml:space="preserve">: Investment research issued by JPMS plc has been prepared in accordance with JPMS plc’s Policies for Managing Conflicts of Interest in Connection with Investment Research. This report has been issued in the U.K. only to persons of a kind described in Article 19 (5), 38, 47 and 49 of the Financial Services and Markets Act 2000 (Financial Promotion) Order 2001 (all such persons being referred to as “relevant persons”). This document must not be acted on or relied on by persons who are not relevant. Any investment or investment activity to which this document relates is only available to relevant persons and will be engaged in only with these persons. In other EEA countries, the report has been issued to persons regarded as professional investors (or equivalent) in their home jurisdiction. </w:t>
          </w:r>
          <w:r w:rsidRPr="00826B55">
            <w:rPr>
              <w:rFonts w:eastAsia="Times New Roman"/>
              <w:b/>
              <w:bCs/>
              <w:sz w:val="16"/>
              <w:szCs w:val="16"/>
            </w:rPr>
            <w:t>Japan</w:t>
          </w:r>
          <w:r w:rsidRPr="00826B55">
            <w:rPr>
              <w:rFonts w:eastAsia="Times New Roman"/>
              <w:sz w:val="16"/>
              <w:szCs w:val="16"/>
            </w:rPr>
            <w:t xml:space="preserve">: There is a risk that a loss may occur due to a change in the price of the shares in the case of share trading, and that a loss may occur due to the exchange rate in the case of foreign share trading. In the case of share trading, JPMorgan Securities Japan Co., Ltd., will be receiving a brokerage fee and consumption tax (shouhizei) calculated by multiplying the executed price by the commission rate which was individually agreed between JPMorgan Securities Japan Co., Ltd., and the customer in advance. Financial Instruments Firms: JPMorgan Securities Japan Co., Ltd., Kanto Local Finance Bureau (kinsho) No. 82 Participating Association / Japan Securities Dealers Association, The Financial Futures Association of Japan, Type II Financial Instruments Firms Association and Japan Investment Advisers Association. </w:t>
          </w:r>
          <w:r w:rsidRPr="00826B55">
            <w:rPr>
              <w:rFonts w:eastAsia="Times New Roman"/>
              <w:b/>
              <w:bCs/>
              <w:sz w:val="16"/>
              <w:szCs w:val="16"/>
            </w:rPr>
            <w:t>Australia</w:t>
          </w:r>
          <w:r w:rsidRPr="00826B55">
            <w:rPr>
              <w:rFonts w:eastAsia="Times New Roman"/>
              <w:sz w:val="16"/>
              <w:szCs w:val="16"/>
            </w:rPr>
            <w:t xml:space="preserve">: This material is issued and distributed by JPMSAL in Australia to “wholesale clients” only. This material does not take into account the specific investment objectives, financial situation or particular needs of the recipient. The recipient of this material must not distribute it to any third party or outside Australia without the prior written consent of JPMSAL. For the purposes of this paragraph the term “wholesale client” has the meaning given in section 761G of the Corporations Act 2001. </w:t>
          </w:r>
          <w:r w:rsidRPr="00826B55">
            <w:rPr>
              <w:rFonts w:eastAsia="Times New Roman"/>
              <w:b/>
              <w:bCs/>
              <w:sz w:val="16"/>
              <w:szCs w:val="16"/>
            </w:rPr>
            <w:t>New Zealand</w:t>
          </w:r>
          <w:r w:rsidRPr="00826B55">
            <w:rPr>
              <w:rFonts w:eastAsia="Times New Roman"/>
              <w:sz w:val="16"/>
              <w:szCs w:val="16"/>
            </w:rPr>
            <w:t xml:space="preserve">: This material is issued and distributed by JPMSAL in New Zealand only to persons whose principal business is the investment of money or who, in the course of and for the purposes of their business, habitually invest money. JPMSAL does not issue or distribute this material to members of "the public" as determined in accordance with section 3 of the Securities Act 1978. The recipient of this material must not distribute it to any third party or outside New Zealand without the prior written consent of JPMSAL. </w:t>
          </w:r>
          <w:r w:rsidRPr="00826B55">
            <w:rPr>
              <w:rFonts w:eastAsia="Times New Roman"/>
              <w:b/>
              <w:bCs/>
              <w:sz w:val="16"/>
              <w:szCs w:val="16"/>
            </w:rPr>
            <w:t>Canada</w:t>
          </w:r>
          <w:r w:rsidRPr="00826B55">
            <w:rPr>
              <w:rFonts w:eastAsia="Times New Roman"/>
              <w:sz w:val="16"/>
              <w:szCs w:val="16"/>
            </w:rPr>
            <w:t xml:space="preserve">: The information contained herein is not, and under no circumstances is to be construed as, a prospectus, an advertisement, a public offering, an offer to sell securities described herein, or solicitation of an offer to buy securities described herein, in Canada or any province or territory thereof. Any offer or sale of the securities described herein in Canada will be made only under an exemption from the requirements to file a prospectus with the relevant Canadian securities regulators and only by a dealer properly registered under applicable securities laws or, alternatively, pursuant to an exemption from the dealer registration requirement in the relevant province or territory of Canada in which such offer or sale is made. The information contained herein is under no circumstances to be construed as investment advice in any province or territory of Canada and is not tailored </w:t>
          </w:r>
          <w:r w:rsidRPr="00826B55">
            <w:rPr>
              <w:rFonts w:eastAsia="Times New Roman"/>
              <w:sz w:val="16"/>
              <w:szCs w:val="16"/>
            </w:rPr>
            <w:lastRenderedPageBreak/>
            <w:t xml:space="preserve">to the needs of the recipient. To the extent that the information contained herein references securities of an issuer incorporated, formed or created under the laws of Canada or a province or territory of Canada, any trades in such securities must be conducted through a dealer registered in Canada. No securities commission or similar regulatory authority in Canada has reviewed or in any way passed judgment upon these materials, the information contained herein or the merits of the securities described herein, and any representation to the contrary is an offense. </w:t>
          </w:r>
          <w:r w:rsidRPr="00826B55">
            <w:rPr>
              <w:rFonts w:eastAsia="Times New Roman"/>
              <w:b/>
              <w:bCs/>
              <w:sz w:val="16"/>
              <w:szCs w:val="16"/>
            </w:rPr>
            <w:t>Korea</w:t>
          </w:r>
          <w:r w:rsidRPr="00826B55">
            <w:rPr>
              <w:rFonts w:eastAsia="Times New Roman"/>
              <w:sz w:val="16"/>
              <w:szCs w:val="16"/>
            </w:rPr>
            <w:t xml:space="preserve">: This report may have been edited or contributed to from time to time by affiliates of J.P. Morgan Securities (Far East) Ltd, Seoul branch. </w:t>
          </w:r>
          <w:r w:rsidRPr="00826B55">
            <w:rPr>
              <w:rFonts w:eastAsia="Times New Roman"/>
              <w:b/>
              <w:bCs/>
              <w:sz w:val="16"/>
              <w:szCs w:val="16"/>
            </w:rPr>
            <w:t>Brazil</w:t>
          </w:r>
          <w:r w:rsidRPr="00826B55">
            <w:rPr>
              <w:rFonts w:eastAsia="Times New Roman"/>
              <w:sz w:val="16"/>
              <w:szCs w:val="16"/>
            </w:rPr>
            <w:t xml:space="preserve">: Ombudsman J.P. Morgan: 0800-7700847 / ouvidoria.jp.morgan@jpmorgan.com. Revised April 5, 2014. </w:t>
          </w:r>
          <w:r w:rsidRPr="00826B55">
            <w:rPr>
              <w:rFonts w:eastAsia="Times New Roman"/>
              <w:b/>
              <w:bCs/>
              <w:sz w:val="16"/>
              <w:szCs w:val="16"/>
            </w:rPr>
            <w:t>Copyright 2014 JPMorgan Chase Co. All rights reserved. Additional information available upon request.</w:t>
          </w:r>
          <w:r w:rsidRPr="00826B55">
            <w:rPr>
              <w:rFonts w:eastAsia="Times New Roman"/>
              <w:sz w:val="16"/>
              <w:szCs w:val="16"/>
            </w:rPr>
            <w:t xml:space="preserve"> J.P. Morgan ("JPM") is the global brand name for J.P. Morgan Securities LLC ("JPMS") and its affiliates worldwide. J.P. Morgan Cazenove is a marketing name for the U.K. investment banking businesses and EMEA cash equities and equity research businesses of JPMorgan Chase &amp; Co. and its subsidiaries. </w:t>
          </w:r>
        </w:p>
        <w:p w:rsidR="00826B55" w:rsidRDefault="00826B55">
          <w:pPr>
            <w:divId w:val="1622151346"/>
            <w:rPr>
              <w:rFonts w:eastAsia="Times New Roman"/>
              <w:sz w:val="12"/>
              <w:szCs w:val="12"/>
            </w:rPr>
          </w:pPr>
        </w:p>
        <w:p w:rsidR="00826B55" w:rsidRDefault="00826B55">
          <w:pPr>
            <w:divId w:val="1504738581"/>
            <w:rPr>
              <w:rFonts w:eastAsia="Times New Roman"/>
              <w:sz w:val="16"/>
              <w:szCs w:val="16"/>
            </w:rPr>
          </w:pPr>
          <w:r>
            <w:rPr>
              <w:rFonts w:eastAsia="Times New Roman"/>
              <w:b/>
              <w:bCs/>
              <w:sz w:val="16"/>
              <w:szCs w:val="16"/>
            </w:rPr>
            <w:t>Options related research:</w:t>
          </w:r>
          <w:r>
            <w:rPr>
              <w:rFonts w:eastAsia="Times New Roman"/>
              <w:sz w:val="16"/>
              <w:szCs w:val="16"/>
            </w:rPr>
            <w:t xml:space="preserve"> If the information contained herein regards options related research, such information is available only to persons who have received the proper option risk disclosure documents. For a copy of the Option Clearing Corporation's Characteristics and Risks of Standardized Options, please contact your J.P. Morgan Representative or visit the OCC's website at </w:t>
          </w:r>
          <w:hyperlink r:id="rId152" w:history="1">
            <w:r>
              <w:rPr>
                <w:rStyle w:val="Hyperlink"/>
                <w:rFonts w:eastAsia="Times New Roman"/>
                <w:sz w:val="16"/>
                <w:szCs w:val="16"/>
              </w:rPr>
              <w:t xml:space="preserve">http://www.optionsclearing.com/publications/risks/riskstoc.pdf </w:t>
            </w:r>
          </w:hyperlink>
        </w:p>
        <w:p w:rsidR="00826B55" w:rsidRDefault="00826B55">
          <w:pPr>
            <w:divId w:val="253056727"/>
            <w:rPr>
              <w:rFonts w:eastAsia="Times New Roman"/>
              <w:sz w:val="12"/>
              <w:szCs w:val="12"/>
            </w:rPr>
          </w:pPr>
        </w:p>
        <w:p w:rsidR="00826B55" w:rsidRDefault="00826B55">
          <w:pPr>
            <w:divId w:val="1504738581"/>
            <w:rPr>
              <w:rFonts w:eastAsia="Times New Roman"/>
              <w:b/>
              <w:bCs/>
              <w:sz w:val="16"/>
              <w:szCs w:val="16"/>
            </w:rPr>
          </w:pPr>
          <w:r>
            <w:rPr>
              <w:rFonts w:eastAsia="Times New Roman"/>
              <w:b/>
              <w:bCs/>
              <w:sz w:val="16"/>
              <w:szCs w:val="16"/>
            </w:rPr>
            <w:t xml:space="preserve">Legal Entities Disclosures </w:t>
          </w:r>
          <w:r>
            <w:rPr>
              <w:rFonts w:eastAsia="Times New Roman"/>
              <w:b/>
              <w:bCs/>
              <w:sz w:val="16"/>
              <w:szCs w:val="16"/>
            </w:rPr>
            <w:br/>
            <w:t>U.S</w:t>
          </w:r>
          <w:r>
            <w:rPr>
              <w:rFonts w:eastAsia="Times New Roman"/>
              <w:sz w:val="16"/>
              <w:szCs w:val="16"/>
            </w:rPr>
            <w:t xml:space="preserve">.: JPMS is a member of NYSE, FINRA, SIPC and the NFA. JPMorgan Chase Bank, N.A. is a member of FDIC. </w:t>
          </w:r>
          <w:r>
            <w:rPr>
              <w:rFonts w:eastAsia="Times New Roman"/>
              <w:b/>
              <w:bCs/>
              <w:sz w:val="16"/>
              <w:szCs w:val="16"/>
            </w:rPr>
            <w:t>U.K</w:t>
          </w:r>
          <w:r>
            <w:rPr>
              <w:rFonts w:eastAsia="Times New Roman"/>
              <w:sz w:val="16"/>
              <w:szCs w:val="16"/>
            </w:rPr>
            <w:t xml:space="preserve">.: JPMorgan Chase N.A., London Branch, is authorised by the Prudential Regulation Authority and is subject to regulation by the Financial Conduct Authority and to limited regulation by the Prudential Regulation Authority. Details about the extent of our regulation by the Prudential Regulation Authority are available from J.P. Morgan on request. J.P. Morgan Securities plc (JPMS plc) is a member of the London Stock Exchange and is authorised by the Prudential Regulation Authority and regulated by the Financial Conduct Authority and the Prudential Regulation Authority. Registered in England &amp; Wales No. 2711006. Registered Office 25 Bank Street, London, E14 5JP. </w:t>
          </w:r>
          <w:r>
            <w:rPr>
              <w:rFonts w:eastAsia="Times New Roman"/>
              <w:b/>
              <w:bCs/>
              <w:sz w:val="16"/>
              <w:szCs w:val="16"/>
            </w:rPr>
            <w:t>South Africa</w:t>
          </w:r>
          <w:r>
            <w:rPr>
              <w:rFonts w:eastAsia="Times New Roman"/>
              <w:sz w:val="16"/>
              <w:szCs w:val="16"/>
            </w:rPr>
            <w:t xml:space="preserve">: J.P. Morgan Equities South Africa Proprietary Limited is a member of the Johannesburg Securities Exchange and is regulated by the Financial Services Board. </w:t>
          </w:r>
          <w:r>
            <w:rPr>
              <w:rFonts w:eastAsia="Times New Roman"/>
              <w:b/>
              <w:bCs/>
              <w:sz w:val="16"/>
              <w:szCs w:val="16"/>
            </w:rPr>
            <w:t>Hong Kong</w:t>
          </w:r>
          <w:r>
            <w:rPr>
              <w:rFonts w:eastAsia="Times New Roman"/>
              <w:sz w:val="16"/>
              <w:szCs w:val="16"/>
            </w:rPr>
            <w:t xml:space="preserve">: J.P. Morgan Securities (Asia Pacific) Limited (CE number AAJ321) is regulated by the Hong Kong Monetary Authority and the Securities and Futures Commission in Hong Kong and/or J.P. Morgan Broking (Hong Kong) Limited (CE number AAB027) is regulated by the Securities and Futures Commission in Hong Kong. </w:t>
          </w:r>
          <w:r>
            <w:rPr>
              <w:rFonts w:eastAsia="Times New Roman"/>
              <w:b/>
              <w:bCs/>
              <w:sz w:val="16"/>
              <w:szCs w:val="16"/>
            </w:rPr>
            <w:t>Korea</w:t>
          </w:r>
          <w:r>
            <w:rPr>
              <w:rFonts w:eastAsia="Times New Roman"/>
              <w:sz w:val="16"/>
              <w:szCs w:val="16"/>
            </w:rPr>
            <w:t xml:space="preserve">: J.P. Morgan Securities (Far East) Ltd, Seoul Branch, is regulated by the Korea Financial Supervisory Service. </w:t>
          </w:r>
          <w:r>
            <w:rPr>
              <w:rFonts w:eastAsia="Times New Roman"/>
              <w:b/>
              <w:bCs/>
              <w:sz w:val="16"/>
              <w:szCs w:val="16"/>
            </w:rPr>
            <w:t>Australia</w:t>
          </w:r>
          <w:r>
            <w:rPr>
              <w:rFonts w:eastAsia="Times New Roman"/>
              <w:sz w:val="16"/>
              <w:szCs w:val="16"/>
            </w:rPr>
            <w:t xml:space="preserve">: J.P. Morgan Australia Limited (JPMAL) (ABN 52 002 888 011/AFS Licence No: 238188) is regulated by ASIC and J.P. Morgan Securities Australia Limited (JPMSAL) (ABN 61 003 245 234/AFS Licence No: 238066) is regulated by ASIC and is a Market, Clearing and Settlement Participant of ASX Limited and CHI-X. </w:t>
          </w:r>
          <w:r>
            <w:rPr>
              <w:rFonts w:eastAsia="Times New Roman"/>
              <w:b/>
              <w:bCs/>
              <w:sz w:val="16"/>
              <w:szCs w:val="16"/>
            </w:rPr>
            <w:t>Taiwan</w:t>
          </w:r>
          <w:r>
            <w:rPr>
              <w:rFonts w:eastAsia="Times New Roman"/>
              <w:sz w:val="16"/>
              <w:szCs w:val="16"/>
            </w:rPr>
            <w:t xml:space="preserve">: J.P.Morgan Securities (Taiwan) Limited is a participant of the Taiwan Stock Exchange (company-type) and regulated by the Taiwan Securities and Futures Bureau. </w:t>
          </w:r>
          <w:r>
            <w:rPr>
              <w:rFonts w:eastAsia="Times New Roman"/>
              <w:b/>
              <w:bCs/>
              <w:sz w:val="16"/>
              <w:szCs w:val="16"/>
            </w:rPr>
            <w:t>India</w:t>
          </w:r>
          <w:r>
            <w:rPr>
              <w:rFonts w:eastAsia="Times New Roman"/>
              <w:sz w:val="16"/>
              <w:szCs w:val="16"/>
            </w:rPr>
            <w:t xml:space="preserve">: </w:t>
          </w:r>
          <w:r w:rsidR="00BB5D8F">
            <w:rPr>
              <w:sz w:val="16"/>
              <w:szCs w:val="16"/>
            </w:rPr>
            <w:t xml:space="preserve">J.P. Morgan India Private Limited (Corporate Identity Number - U67120MH1992FTC068724), having its registered office at J.P. Morgan Tower, Off. C.S.T. Road, Kalina, Santacruz - East, Mumbai – 400098, is a member of the National Stock Exchange of India Limited (SEBI Registration Number - INB 230675231/INF 230675231/INE 230675231) and Bombay Stock Exchange Limited (SEBI Registration Number - INB 010675237/INF 010675237) and is regulated by Securities and Exchange Board of India. Telephone: 91-22-6157 3000, Facsimile: 91-22-6157 3990 and Website: </w:t>
          </w:r>
          <w:hyperlink r:id="rId153" w:history="1">
            <w:r w:rsidR="00BB5D8F">
              <w:rPr>
                <w:rStyle w:val="Hyperlink"/>
                <w:sz w:val="16"/>
                <w:szCs w:val="16"/>
              </w:rPr>
              <w:t>www.jpmipl.com</w:t>
            </w:r>
          </w:hyperlink>
          <w:r w:rsidR="00BB5D8F">
            <w:rPr>
              <w:sz w:val="16"/>
              <w:szCs w:val="16"/>
            </w:rPr>
            <w:t>. For non local research reports, this material is not distributed in India by J.P. Morgan India Private Limited</w:t>
          </w:r>
          <w:r>
            <w:rPr>
              <w:rFonts w:eastAsia="Times New Roman"/>
              <w:sz w:val="16"/>
              <w:szCs w:val="16"/>
            </w:rPr>
            <w:t xml:space="preserve">. </w:t>
          </w:r>
          <w:r>
            <w:rPr>
              <w:rFonts w:eastAsia="Times New Roman"/>
              <w:b/>
              <w:bCs/>
              <w:sz w:val="16"/>
              <w:szCs w:val="16"/>
            </w:rPr>
            <w:t>Thailand</w:t>
          </w:r>
          <w:r>
            <w:rPr>
              <w:rFonts w:eastAsia="Times New Roman"/>
              <w:sz w:val="16"/>
              <w:szCs w:val="16"/>
            </w:rPr>
            <w:t xml:space="preserve">: This material is issued and distributed in Thailand by JPMorgan Securities (Thailand) Ltd., which is a member of the Stock Exchange of Thailand and is regulated by the Ministry of Finance and the Securities and Exchange Commission and its registered address is 3rd Floor, 20 North Sathorn Road, Silom, Bangrak, Bangkok 10500. </w:t>
          </w:r>
          <w:r>
            <w:rPr>
              <w:rFonts w:eastAsia="Times New Roman"/>
              <w:b/>
              <w:bCs/>
              <w:sz w:val="16"/>
              <w:szCs w:val="16"/>
            </w:rPr>
            <w:t>Indonesia</w:t>
          </w:r>
          <w:r>
            <w:rPr>
              <w:rFonts w:eastAsia="Times New Roman"/>
              <w:sz w:val="16"/>
              <w:szCs w:val="16"/>
            </w:rPr>
            <w:t xml:space="preserve">: PT J.P. Morgan Securities Indonesia is a member of the Indonesia Stock Exchange and is regulated by the OJK a.k.a. BAPEPAM LK. </w:t>
          </w:r>
          <w:r>
            <w:rPr>
              <w:rFonts w:eastAsia="Times New Roman"/>
              <w:b/>
              <w:bCs/>
              <w:sz w:val="16"/>
              <w:szCs w:val="16"/>
            </w:rPr>
            <w:t>Philippines</w:t>
          </w:r>
          <w:r>
            <w:rPr>
              <w:rFonts w:eastAsia="Times New Roman"/>
              <w:sz w:val="16"/>
              <w:szCs w:val="16"/>
            </w:rPr>
            <w:t xml:space="preserve">: J.P. Morgan Securities Philippines Inc. is a Trading Participant of the Philippine Stock Exchange and a member of the Securities Clearing Corporation of the Philippines and the Securities Investor Protection Fund. It is regulated by the Securities and Exchange Commission. </w:t>
          </w:r>
          <w:r>
            <w:rPr>
              <w:rFonts w:eastAsia="Times New Roman"/>
              <w:b/>
              <w:bCs/>
              <w:sz w:val="16"/>
              <w:szCs w:val="16"/>
            </w:rPr>
            <w:t>Brazil</w:t>
          </w:r>
          <w:r>
            <w:rPr>
              <w:rFonts w:eastAsia="Times New Roman"/>
              <w:sz w:val="16"/>
              <w:szCs w:val="16"/>
            </w:rPr>
            <w:t xml:space="preserve">: Banco J.P. Morgan S.A. is regulated by the Comissao de Valores Mobiliarios (CVM) and by the Central Bank of Brazil. </w:t>
          </w:r>
          <w:r>
            <w:rPr>
              <w:rFonts w:eastAsia="Times New Roman"/>
              <w:b/>
              <w:bCs/>
              <w:sz w:val="16"/>
              <w:szCs w:val="16"/>
            </w:rPr>
            <w:t>Mexico</w:t>
          </w:r>
          <w:r>
            <w:rPr>
              <w:rFonts w:eastAsia="Times New Roman"/>
              <w:sz w:val="16"/>
              <w:szCs w:val="16"/>
            </w:rPr>
            <w:t xml:space="preserve">: J.P. Morgan Casa de Bolsa, S.A. de C.V., J.P. Morgan Grupo Financiero is a member of the Mexican Stock Exchange and authorized to act as a broker dealer by the National Banking and Securities Exchange Commission. </w:t>
          </w:r>
          <w:r>
            <w:rPr>
              <w:rFonts w:eastAsia="Times New Roman"/>
              <w:b/>
              <w:bCs/>
              <w:sz w:val="16"/>
              <w:szCs w:val="16"/>
            </w:rPr>
            <w:t>Singapore</w:t>
          </w:r>
          <w:r>
            <w:rPr>
              <w:rFonts w:eastAsia="Times New Roman"/>
              <w:sz w:val="16"/>
              <w:szCs w:val="16"/>
            </w:rPr>
            <w:t xml:space="preserve">: This material is issued and distributed in Singapore by or through J.P. Morgan Securities Singapore Private Limited (JPMSS) [MCI (P) 199/03/2014 and Co. Reg. No.: 199405335R] which is a member of the Singapore Exchange Securities Trading Limited and is regulated by the Monetary Authority of Singapore (MAS) and/or JPMorgan Chase Bank, N.A., Singapore branch (JPMCB Singapore) which is regulated by the MAS. This material is provided in Singapore only to accredited investors, expert investors and institutional investors, as defined in Section 4A of the Securities and Futures Act, Cap. 289. Recipients of this document are to contact JPMSS or JPMCB Singapore in respect of any matters arising from, or in connection with, the document. </w:t>
          </w:r>
          <w:r>
            <w:rPr>
              <w:rFonts w:eastAsia="Times New Roman"/>
              <w:b/>
              <w:bCs/>
              <w:sz w:val="16"/>
              <w:szCs w:val="16"/>
            </w:rPr>
            <w:t>Japan</w:t>
          </w:r>
          <w:r>
            <w:rPr>
              <w:rFonts w:eastAsia="Times New Roman"/>
              <w:sz w:val="16"/>
              <w:szCs w:val="16"/>
            </w:rPr>
            <w:t xml:space="preserve">: JPMorgan Securities Japan Co., Ltd. is regulated by the Financial Services Agency in Japan. </w:t>
          </w:r>
          <w:r>
            <w:rPr>
              <w:rFonts w:eastAsia="Times New Roman"/>
              <w:b/>
              <w:bCs/>
              <w:sz w:val="16"/>
              <w:szCs w:val="16"/>
            </w:rPr>
            <w:t>Malaysia</w:t>
          </w:r>
          <w:r>
            <w:rPr>
              <w:rFonts w:eastAsia="Times New Roman"/>
              <w:sz w:val="16"/>
              <w:szCs w:val="16"/>
            </w:rPr>
            <w:t xml:space="preserve">: This material is issued and distributed in Malaysia by JPMorgan Securities (Malaysia) Sdn Bhd (18146-X) which is a Participating Organization of Bursa Malaysia Berhad and a holder of Capital Markets Services License issued by the Securities Commission in Malaysia. </w:t>
          </w:r>
          <w:r>
            <w:rPr>
              <w:rFonts w:eastAsia="Times New Roman"/>
              <w:b/>
              <w:bCs/>
              <w:sz w:val="16"/>
              <w:szCs w:val="16"/>
            </w:rPr>
            <w:t>Pakistan</w:t>
          </w:r>
          <w:r>
            <w:rPr>
              <w:rFonts w:eastAsia="Times New Roman"/>
              <w:sz w:val="16"/>
              <w:szCs w:val="16"/>
            </w:rPr>
            <w:t xml:space="preserve">: J. P. Morgan Pakistan Broking (Pvt.) Ltd is a member of the Karachi Stock Exchange and regulated by the Securities and Exchange Commission of Pakistan. </w:t>
          </w:r>
          <w:r>
            <w:rPr>
              <w:rFonts w:eastAsia="Times New Roman"/>
              <w:b/>
              <w:bCs/>
              <w:sz w:val="16"/>
              <w:szCs w:val="16"/>
            </w:rPr>
            <w:t>Saudi Arabia</w:t>
          </w:r>
          <w:r>
            <w:rPr>
              <w:rFonts w:eastAsia="Times New Roman"/>
              <w:sz w:val="16"/>
              <w:szCs w:val="16"/>
            </w:rPr>
            <w:t xml:space="preserve">: J.P. Morgan Saudi Arabia Ltd. is authorized by the Capital Market Authority of the Kingdom of Saudi Arabia (CMA) to carry out dealing as an agent, arranging, advising and custody, with respect to securities business under licence number 35-07079 and its registered address is at 8th Floor, Al-Faisaliyah Tower, King Fahad Road, P.O. Box 51907, Riyadh 11553, Kingdom of Saudi Arabia. </w:t>
          </w:r>
          <w:r>
            <w:rPr>
              <w:rFonts w:eastAsia="Times New Roman"/>
              <w:b/>
              <w:bCs/>
              <w:sz w:val="16"/>
              <w:szCs w:val="16"/>
            </w:rPr>
            <w:t>Dubai</w:t>
          </w:r>
          <w:r>
            <w:rPr>
              <w:rFonts w:eastAsia="Times New Roman"/>
              <w:sz w:val="16"/>
              <w:szCs w:val="16"/>
            </w:rPr>
            <w:t>: JPMorgan Chase Bank, N.A., Dubai Branch is regulated by the Dubai Financial Services Authority (DFSA) and its registered address is Dubai International Financial Centre - Building 3, Level 7, PO Box 506551, Dubai, UAE.</w:t>
          </w:r>
          <w:r>
            <w:rPr>
              <w:rFonts w:eastAsia="Times New Roman"/>
              <w:b/>
              <w:bCs/>
              <w:sz w:val="16"/>
              <w:szCs w:val="16"/>
            </w:rPr>
            <w:t xml:space="preserve"> </w:t>
          </w:r>
        </w:p>
        <w:p w:rsidR="00826B55" w:rsidRDefault="00826B55">
          <w:pPr>
            <w:divId w:val="436219855"/>
            <w:rPr>
              <w:rFonts w:eastAsia="Times New Roman"/>
              <w:b/>
              <w:bCs/>
              <w:sz w:val="12"/>
              <w:szCs w:val="12"/>
            </w:rPr>
          </w:pPr>
        </w:p>
        <w:p w:rsidR="00826B55" w:rsidRDefault="00826B55">
          <w:pPr>
            <w:divId w:val="1504738581"/>
            <w:rPr>
              <w:rFonts w:eastAsia="Times New Roman"/>
              <w:sz w:val="16"/>
              <w:szCs w:val="16"/>
            </w:rPr>
          </w:pPr>
          <w:r>
            <w:rPr>
              <w:rFonts w:eastAsia="Times New Roman"/>
              <w:b/>
              <w:bCs/>
              <w:sz w:val="16"/>
              <w:szCs w:val="16"/>
            </w:rPr>
            <w:t xml:space="preserve">Country and Region Specific Disclosures </w:t>
          </w:r>
          <w:r>
            <w:rPr>
              <w:rFonts w:eastAsia="Times New Roman"/>
              <w:b/>
              <w:bCs/>
              <w:sz w:val="16"/>
              <w:szCs w:val="16"/>
            </w:rPr>
            <w:br/>
            <w:t xml:space="preserve">U.K. and European Economic Area (EEA): </w:t>
          </w:r>
          <w:r>
            <w:rPr>
              <w:rFonts w:eastAsia="Times New Roman"/>
              <w:sz w:val="16"/>
              <w:szCs w:val="16"/>
            </w:rPr>
            <w:t xml:space="preserve">Unless specified to the contrary, issued and approved for distribution in the U.K. and the EEA by JPMS plc. Investment research issued by JPMS plc has been prepared in accordance with JPMS plc's policies for managing conflicts of interest arising as a result of publication and distribution of investment research. Many European regulators require a firm to establish, implement and maintain such a policy. This report has been issued in the U.K. only to persons of a kind described in Article 19 (5), 38, 47 and 49 of the Financial Services and Markets Act 2000 (Financial Promotion) Order 2005 (all such persons being referred to as "relevant persons"). This document must not be acted on or relied on by persons who are not relevant persons. Any investment or investment activity to which this document relates is only available to relevant persons and will be engaged in only with relevant persons. In other EEA countries, the report has been issued to persons regarded as professional investors (or equivalent) in their home jurisdiction. </w:t>
          </w:r>
          <w:r>
            <w:rPr>
              <w:rFonts w:eastAsia="Times New Roman"/>
              <w:b/>
              <w:bCs/>
              <w:sz w:val="16"/>
              <w:szCs w:val="16"/>
            </w:rPr>
            <w:t xml:space="preserve">Australia: </w:t>
          </w:r>
          <w:r>
            <w:rPr>
              <w:rFonts w:eastAsia="Times New Roman"/>
              <w:sz w:val="16"/>
              <w:szCs w:val="16"/>
            </w:rPr>
            <w:t xml:space="preserve">This material is issued and distributed by JPMSAL in Australia to "wholesale clients" only. This material does not take into account the specific investment objectives, financial situation or particular needs of the recipient. The recipient of this material must not distribute it to any third party or outside Australia without the prior written consent of JPMSAL. For the purposes of this paragraph the term "wholesale client" has the meaning given in section 761G of the Corporations Act 2001. </w:t>
          </w:r>
          <w:r>
            <w:rPr>
              <w:rFonts w:eastAsia="Times New Roman"/>
              <w:b/>
              <w:bCs/>
              <w:sz w:val="16"/>
              <w:szCs w:val="16"/>
            </w:rPr>
            <w:t xml:space="preserve">Germany: </w:t>
          </w:r>
          <w:r>
            <w:rPr>
              <w:rFonts w:eastAsia="Times New Roman"/>
              <w:sz w:val="16"/>
              <w:szCs w:val="16"/>
            </w:rPr>
            <w:t xml:space="preserve">This material is distributed in Germany by J.P. Morgan Securities plc, Frankfurt Branch and J.P.Morgan Chase Bank, N.A., Frankfurt Branch which are regulated by the Bundesanstalt für Finanzdienstleistungsaufsicht. </w:t>
          </w:r>
          <w:r>
            <w:rPr>
              <w:rFonts w:eastAsia="Times New Roman"/>
              <w:b/>
              <w:bCs/>
              <w:sz w:val="16"/>
              <w:szCs w:val="16"/>
            </w:rPr>
            <w:t xml:space="preserve">Hong Kong: </w:t>
          </w:r>
          <w:r>
            <w:rPr>
              <w:rFonts w:eastAsia="Times New Roman"/>
              <w:sz w:val="16"/>
              <w:szCs w:val="16"/>
            </w:rPr>
            <w:t xml:space="preserve">The 1% ownership disclosure as of the previous month end satisfies the requirements under Paragraph 16.5(a) of the Hong Kong Code of Conduct for Persons Licensed by or Registered with the Securities and Futures Commission. (For research published within the first ten days of the month, the disclosure may be based on the month end data from two months prior.) J.P. Morgan Broking (Hong Kong) Limited is the liquidity provider/market maker for derivative warrants, callable bull bear contracts and stock options listed on the Stock Exchange of Hong Kong Limited. An updated list can be found on HKEx website: http://www.hkex.com.hk. </w:t>
          </w:r>
          <w:r>
            <w:rPr>
              <w:rFonts w:eastAsia="Times New Roman"/>
              <w:b/>
              <w:bCs/>
              <w:sz w:val="16"/>
              <w:szCs w:val="16"/>
            </w:rPr>
            <w:t xml:space="preserve">Japan: </w:t>
          </w:r>
          <w:r>
            <w:rPr>
              <w:rFonts w:eastAsia="Times New Roman"/>
              <w:sz w:val="16"/>
              <w:szCs w:val="16"/>
            </w:rPr>
            <w:t xml:space="preserve">There is a risk that a loss may occur due to a change in the price of the shares in the case of share trading, and that a loss may occur due to the exchange rate in the case of foreign share trading. In the case of share trading, JPMorgan Securities Japan Co., Ltd., will be receiving a brokerage fee and consumption tax (shouhizei) calculated by multiplying the executed price by the commission rate which was individually agreed between JPMorgan Securities Japan Co., Ltd., and the customer in advance. Financial Instruments Firms: </w:t>
          </w:r>
          <w:r>
            <w:rPr>
              <w:rFonts w:eastAsia="Times New Roman"/>
              <w:sz w:val="16"/>
              <w:szCs w:val="16"/>
            </w:rPr>
            <w:lastRenderedPageBreak/>
            <w:t xml:space="preserve">JPMorgan Securities Japan Co., Ltd., Kanto Local Finance Bureau (kinsho) No. 82 Participating Association / Japan Securities Dealers Association, The Financial Futures Association of Japan, Type II Financial Instruments Firms Association and Japan Investment Advisers Association. </w:t>
          </w:r>
          <w:r>
            <w:rPr>
              <w:rFonts w:eastAsia="Times New Roman"/>
              <w:b/>
              <w:bCs/>
              <w:sz w:val="16"/>
              <w:szCs w:val="16"/>
            </w:rPr>
            <w:t xml:space="preserve">Korea: </w:t>
          </w:r>
          <w:r>
            <w:rPr>
              <w:rFonts w:eastAsia="Times New Roman"/>
              <w:sz w:val="16"/>
              <w:szCs w:val="16"/>
            </w:rPr>
            <w:t xml:space="preserve">This report may have been edited or contributed to from time to time by affiliates of J.P. Morgan Securities (Far East) Ltd, Seoul Branch. </w:t>
          </w:r>
          <w:r>
            <w:rPr>
              <w:rFonts w:eastAsia="Times New Roman"/>
              <w:b/>
              <w:bCs/>
              <w:sz w:val="16"/>
              <w:szCs w:val="16"/>
            </w:rPr>
            <w:t xml:space="preserve">Singapore: </w:t>
          </w:r>
          <w:r>
            <w:rPr>
              <w:rFonts w:eastAsia="Times New Roman"/>
              <w:sz w:val="16"/>
              <w:szCs w:val="16"/>
            </w:rPr>
            <w:t xml:space="preserve">JPMSS and/or its affiliates may have a holding in any of the securities discussed in this report; for securities where the holding is 1% or greater, the specific holding is disclosed in the Important Disclosures section above. </w:t>
          </w:r>
          <w:r>
            <w:rPr>
              <w:rFonts w:eastAsia="Times New Roman"/>
              <w:b/>
              <w:bCs/>
              <w:sz w:val="16"/>
              <w:szCs w:val="16"/>
            </w:rPr>
            <w:t xml:space="preserve">India: </w:t>
          </w:r>
          <w:r>
            <w:rPr>
              <w:rFonts w:eastAsia="Times New Roman"/>
              <w:sz w:val="16"/>
              <w:szCs w:val="16"/>
            </w:rPr>
            <w:t xml:space="preserve">For private circulation only, not for sale. </w:t>
          </w:r>
          <w:r>
            <w:rPr>
              <w:rFonts w:eastAsia="Times New Roman"/>
              <w:b/>
              <w:bCs/>
              <w:sz w:val="16"/>
              <w:szCs w:val="16"/>
            </w:rPr>
            <w:t xml:space="preserve">Pakistan: </w:t>
          </w:r>
          <w:r>
            <w:rPr>
              <w:rFonts w:eastAsia="Times New Roman"/>
              <w:sz w:val="16"/>
              <w:szCs w:val="16"/>
            </w:rPr>
            <w:t xml:space="preserve">For private circulation only, not for sale. </w:t>
          </w:r>
          <w:r>
            <w:rPr>
              <w:rFonts w:eastAsia="Times New Roman"/>
              <w:b/>
              <w:bCs/>
              <w:sz w:val="16"/>
              <w:szCs w:val="16"/>
            </w:rPr>
            <w:t xml:space="preserve">New Zealand: </w:t>
          </w:r>
          <w:r>
            <w:rPr>
              <w:rFonts w:eastAsia="Times New Roman"/>
              <w:sz w:val="16"/>
              <w:szCs w:val="16"/>
            </w:rPr>
            <w:t xml:space="preserve">This material is issued and distributed by JPMSAL in New Zealand only to persons whose principal business is the investment of money or who, in the course of and for the purposes of their business, habitually invest money. JPMSAL does not issue or distribute this material to members of "the public" as determined in accordance with section 3 of the Securities Act 1978. The recipient of this material must not distribute it to any third party or outside New Zealand without the prior written consent of JPMSAL. </w:t>
          </w:r>
          <w:r>
            <w:rPr>
              <w:rFonts w:eastAsia="Times New Roman"/>
              <w:b/>
              <w:bCs/>
              <w:sz w:val="16"/>
              <w:szCs w:val="16"/>
            </w:rPr>
            <w:t xml:space="preserve">Canada: </w:t>
          </w:r>
          <w:r>
            <w:rPr>
              <w:rFonts w:eastAsia="Times New Roman"/>
              <w:sz w:val="16"/>
              <w:szCs w:val="16"/>
            </w:rPr>
            <w:t xml:space="preserve">The information contained herein is not, and under no circumstances is to be construed as, a prospectus, an advertisement, a public offering, an offer to sell securities described herein, or solicitation of an offer to buy securities described herein, in Canada or any province or territory thereof. Any offer or sale of the securities described herein in Canada will be made only under an exemption from the requirements to file a prospectus with the relevant Canadian securities regulators and only by a dealer properly registered under applicable securities laws or, alternatively, pursuant to an exemption from the dealer registration requirement in the relevant province or territory of Canada in which such offer or sale is made. The information contained herein is under no circumstances to be construed as investment advice in any province or territory of Canada and is not tailored to the needs of the recipient. To the extent that the information contained herein references securities of an issuer incorporated, formed or created under the laws of Canada or a province or territory of Canada, any trades in such securities must be conducted through a dealer registered in Canada. No securities commission or similar regulatory authority in Canada has reviewed or in any way passed judgment upon these materials, the information contained herein or the merits of the securities described herein, and any representation to the contrary is an offence. </w:t>
          </w:r>
          <w:r>
            <w:rPr>
              <w:rFonts w:eastAsia="Times New Roman"/>
              <w:b/>
              <w:bCs/>
              <w:sz w:val="16"/>
              <w:szCs w:val="16"/>
            </w:rPr>
            <w:t xml:space="preserve">Dubai: </w:t>
          </w:r>
          <w:r>
            <w:rPr>
              <w:rFonts w:eastAsia="Times New Roman"/>
              <w:sz w:val="16"/>
              <w:szCs w:val="16"/>
            </w:rPr>
            <w:t xml:space="preserve">This report has been issued to persons regarded as professional clients as defined under the DFSA rules. </w:t>
          </w:r>
          <w:r>
            <w:rPr>
              <w:rFonts w:eastAsia="Times New Roman"/>
              <w:b/>
              <w:bCs/>
              <w:sz w:val="16"/>
              <w:szCs w:val="16"/>
            </w:rPr>
            <w:t>Brazil</w:t>
          </w:r>
          <w:r>
            <w:rPr>
              <w:rFonts w:eastAsia="Times New Roman"/>
              <w:sz w:val="16"/>
              <w:szCs w:val="16"/>
            </w:rPr>
            <w:t xml:space="preserve">: Ombudsman J.P. Morgan: 0800-7700847 / ouvidoria.jp.morgan@jpmorgan.com. </w:t>
          </w:r>
        </w:p>
        <w:p w:rsidR="00826B55" w:rsidRDefault="00826B55">
          <w:pPr>
            <w:divId w:val="792675774"/>
            <w:rPr>
              <w:rFonts w:eastAsia="Times New Roman"/>
              <w:sz w:val="12"/>
              <w:szCs w:val="12"/>
            </w:rPr>
          </w:pPr>
        </w:p>
        <w:p w:rsidR="00826B55" w:rsidRDefault="00826B55">
          <w:pPr>
            <w:divId w:val="1504738581"/>
            <w:rPr>
              <w:rFonts w:eastAsia="Times New Roman"/>
              <w:sz w:val="16"/>
              <w:szCs w:val="16"/>
            </w:rPr>
          </w:pPr>
          <w:r>
            <w:rPr>
              <w:rFonts w:eastAsia="Times New Roman"/>
              <w:b/>
              <w:bCs/>
              <w:sz w:val="16"/>
              <w:szCs w:val="16"/>
            </w:rPr>
            <w:t xml:space="preserve">General: </w:t>
          </w:r>
          <w:r>
            <w:rPr>
              <w:rFonts w:eastAsia="Times New Roman"/>
              <w:sz w:val="16"/>
              <w:szCs w:val="16"/>
            </w:rPr>
            <w:t xml:space="preserve">Additional information is available upon request. Information has been obtained from sources believed to be reliable but JPMorgan Chase &amp; Co. or its affiliates and/or subsidiaries (collectively J.P. Morgan) do not warrant its completeness or accuracy except with respect to any disclosures relative to JPMS and/or its affiliates and the analyst's involvement with the issuer that is the subject of the research. All pricing is as of the close of market for the securities discussed, unless otherwise stated. Opinions and estimates constitute our judgment as of the date of this material and are subject to change without notice. Past performance is not indicative of future results. This material is not intended as an offer or solicitation for the purchase or sale of any financial instrument. The opinions and recommendations herein do not take into account individual client circumstances, objectives, or needs and are not intended as recommendations of particular securities, financial instruments or strategies to particular clients. The recipient of this report must make its own independent decisions regarding any securities or financial instruments mentioned herein. JPMS distributes in the U.S. research published by non-U.S. affiliates and accepts responsibility for its contents. Periodic updates may be provided on companies/industries based on company specific developments or announcements, market conditions or any other publicly available information. Clients should contact analysts and execute transactions through a J.P. Morgan subsidiary or affiliate in their home jurisdiction unless governing law permits otherwise. </w:t>
          </w:r>
        </w:p>
        <w:p w:rsidR="00826B55" w:rsidRDefault="00826B55">
          <w:pPr>
            <w:divId w:val="790709842"/>
            <w:rPr>
              <w:rFonts w:eastAsia="Times New Roman"/>
              <w:sz w:val="12"/>
              <w:szCs w:val="12"/>
            </w:rPr>
          </w:pPr>
        </w:p>
        <w:p w:rsidR="00826B55" w:rsidRDefault="00826B55" w:rsidP="00826B55">
          <w:pPr>
            <w:divId w:val="1504738581"/>
            <w:rPr>
              <w:rFonts w:eastAsia="Times New Roman"/>
              <w:sz w:val="16"/>
              <w:szCs w:val="16"/>
            </w:rPr>
          </w:pPr>
          <w:r>
            <w:rPr>
              <w:rFonts w:eastAsia="Times New Roman"/>
              <w:sz w:val="16"/>
              <w:szCs w:val="16"/>
            </w:rPr>
            <w:t>"Other D</w:t>
          </w:r>
          <w:r w:rsidR="00BB5D8F">
            <w:rPr>
              <w:rFonts w:eastAsia="Times New Roman"/>
              <w:sz w:val="16"/>
              <w:szCs w:val="16"/>
            </w:rPr>
            <w:t>isclosures" last revised June 21</w:t>
          </w:r>
          <w:r>
            <w:rPr>
              <w:rFonts w:eastAsia="Times New Roman"/>
              <w:sz w:val="16"/>
              <w:szCs w:val="16"/>
            </w:rPr>
            <w:t xml:space="preserve">, 2014. </w:t>
          </w:r>
        </w:p>
        <w:p w:rsidR="00826B55" w:rsidRDefault="00420D2F" w:rsidP="00826B55">
          <w:pPr>
            <w:spacing w:line="100" w:lineRule="auto"/>
            <w:divId w:val="1504738581"/>
            <w:rPr>
              <w:rFonts w:eastAsia="Times New Roman"/>
              <w:sz w:val="16"/>
              <w:szCs w:val="16"/>
            </w:rPr>
          </w:pPr>
          <w:r w:rsidRPr="00420D2F">
            <w:rPr>
              <w:rFonts w:eastAsia="Times New Roman"/>
              <w:sz w:val="16"/>
              <w:szCs w:val="16"/>
            </w:rPr>
            <w:pict>
              <v:rect id="_x0000_i1027" style="width:0;height:.75pt" o:hralign="center" o:hrstd="t" o:hrnoshade="t" o:hr="t" fillcolor="black" stroked="f"/>
            </w:pict>
          </w:r>
        </w:p>
        <w:p w:rsidR="00826B55" w:rsidRDefault="00826B55" w:rsidP="00826B55">
          <w:pPr>
            <w:divId w:val="1504738581"/>
            <w:rPr>
              <w:rFonts w:eastAsia="Times New Roman"/>
            </w:rPr>
          </w:pPr>
          <w:r>
            <w:rPr>
              <w:rFonts w:eastAsia="Times New Roman"/>
              <w:b/>
              <w:bCs/>
              <w:sz w:val="18"/>
              <w:szCs w:val="18"/>
            </w:rPr>
            <w:t xml:space="preserve">Copyright 2014 JPMorgan Chase &amp; Co. All rights reserved. This report or any portion hereof may not be reprinted, sold or redistributed without the written consent of J.P. Morgan. </w:t>
          </w:r>
          <w:r>
            <w:rPr>
              <w:rFonts w:eastAsia="Times New Roman"/>
              <w:color w:val="FFFFFF"/>
              <w:sz w:val="18"/>
              <w:szCs w:val="18"/>
            </w:rPr>
            <w:t>#$J&amp;098$#*P</w:t>
          </w:r>
          <w:r>
            <w:rPr>
              <w:rFonts w:eastAsia="Times New Roman"/>
              <w:b/>
              <w:bCs/>
              <w:sz w:val="18"/>
              <w:szCs w:val="18"/>
            </w:rPr>
            <w:t xml:space="preserve"> </w:t>
          </w:r>
        </w:p>
        <w:p w:rsidR="005327F6" w:rsidRPr="006A4A56" w:rsidRDefault="00420D2F" w:rsidP="00C939C7">
          <w:pPr>
            <w:divId w:val="847982888"/>
            <w:rPr>
              <w:sz w:val="14"/>
            </w:rPr>
          </w:pPr>
        </w:p>
      </w:sdtContent>
    </w:sdt>
    <w:sectPr w:rsidR="005327F6" w:rsidRPr="006A4A56" w:rsidSect="00C939C7">
      <w:headerReference w:type="even" r:id="rId154"/>
      <w:headerReference w:type="default" r:id="rId155"/>
      <w:footerReference w:type="even" r:id="rId156"/>
      <w:footerReference w:type="default" r:id="rId157"/>
      <w:headerReference w:type="first" r:id="rId158"/>
      <w:footerReference w:type="first" r:id="rId159"/>
      <w:pgSz w:w="12240" w:h="15840" w:code="1"/>
      <w:pgMar w:top="1710" w:right="720" w:bottom="810" w:left="1123" w:header="936" w:footer="57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6964" w:rsidRDefault="00086964" w:rsidP="00410841">
      <w:r>
        <w:separator/>
      </w:r>
    </w:p>
  </w:endnote>
  <w:endnote w:type="continuationSeparator" w:id="0">
    <w:p w:rsidR="00086964" w:rsidRDefault="00086964" w:rsidP="0041084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Bookdings">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PGothic">
    <w:panose1 w:val="020B0600070205080204"/>
    <w:charset w:val="80"/>
    <w:family w:val="swiss"/>
    <w:pitch w:val="variable"/>
    <w:sig w:usb0="E00002FF" w:usb1="6AC7FDFB" w:usb2="00000012" w:usb3="00000000" w:csb0="0002009F" w:csb1="00000000"/>
  </w:font>
  <w:font w:name="Times New Roman Bold">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framePr w:hSpace="180" w:wrap="around" w:vAnchor="text" w:hAnchor="page" w:x="1138" w:y="1"/>
      <w:rPr>
        <w:rStyle w:val="PageNumber"/>
      </w:rPr>
    </w:pPr>
    <w:r>
      <w:rPr>
        <w:rStyle w:val="PageNumber"/>
      </w:rPr>
      <w:fldChar w:fldCharType="begin"/>
    </w:r>
    <w:r w:rsidR="00086964">
      <w:rPr>
        <w:rStyle w:val="PageNumber"/>
      </w:rPr>
      <w:instrText xml:space="preserve"> PAGE </w:instrText>
    </w:r>
    <w:r>
      <w:rPr>
        <w:rStyle w:val="PageNumber"/>
      </w:rPr>
      <w:fldChar w:fldCharType="separate"/>
    </w:r>
    <w:r w:rsidR="0065793F">
      <w:rPr>
        <w:rStyle w:val="PageNumber"/>
        <w:noProof/>
      </w:rPr>
      <w:t>29</w:t>
    </w:r>
    <w:r>
      <w:rPr>
        <w:rStyle w:val="PageNumber"/>
      </w:rPr>
      <w:fldChar w:fldCharType="end"/>
    </w:r>
  </w:p>
  <w:p w:rsidR="00086964" w:rsidRDefault="00086964">
    <w:pPr>
      <w:rPr>
        <w:rStyle w:val="PageNumber"/>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Footer"/>
      <w:jc w:val="right"/>
      <w:rPr>
        <w:rStyle w:val="PageNumber"/>
        <w:b w:val="0"/>
        <w:bCs/>
      </w:rPr>
    </w:pPr>
    <w:r>
      <w:rPr>
        <w:rStyle w:val="PageNumber"/>
        <w:b w:val="0"/>
        <w:bCs/>
      </w:rPr>
      <w:fldChar w:fldCharType="begin"/>
    </w:r>
    <w:r w:rsidR="00086964">
      <w:rPr>
        <w:rStyle w:val="PageNumber"/>
        <w:b w:val="0"/>
        <w:bCs/>
      </w:rPr>
      <w:instrText xml:space="preserve"> PAGE </w:instrText>
    </w:r>
    <w:r>
      <w:rPr>
        <w:rStyle w:val="PageNumber"/>
        <w:b w:val="0"/>
        <w:bCs/>
      </w:rPr>
      <w:fldChar w:fldCharType="separate"/>
    </w:r>
    <w:r w:rsidR="00C75A85">
      <w:rPr>
        <w:rStyle w:val="PageNumber"/>
        <w:b w:val="0"/>
        <w:bCs/>
        <w:noProof/>
      </w:rPr>
      <w:t>5</w:t>
    </w:r>
    <w:r>
      <w:rPr>
        <w:rStyle w:val="PageNumber"/>
        <w:b w:val="0"/>
        <w:bCs/>
      </w:rPr>
      <w:fldChar w:fldCharType="end"/>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framePr w:hSpace="180" w:wrap="around" w:vAnchor="text" w:hAnchor="page" w:x="1138" w:y="1"/>
      <w:rPr>
        <w:rStyle w:val="PageNumber"/>
      </w:rPr>
    </w:pPr>
    <w:r>
      <w:rPr>
        <w:rStyle w:val="PageNumber"/>
      </w:rPr>
      <w:fldChar w:fldCharType="begin"/>
    </w:r>
    <w:r w:rsidR="00086964">
      <w:rPr>
        <w:rStyle w:val="PageNumber"/>
      </w:rPr>
      <w:instrText xml:space="preserve"> PAGE </w:instrText>
    </w:r>
    <w:r>
      <w:rPr>
        <w:rStyle w:val="PageNumber"/>
      </w:rPr>
      <w:fldChar w:fldCharType="separate"/>
    </w:r>
    <w:r w:rsidR="00C75A85">
      <w:rPr>
        <w:rStyle w:val="PageNumber"/>
        <w:noProof/>
      </w:rPr>
      <w:t>6</w:t>
    </w:r>
    <w:r>
      <w:rPr>
        <w:rStyle w:val="PageNumber"/>
      </w:rPr>
      <w:fldChar w:fldCharType="end"/>
    </w:r>
  </w:p>
  <w:p w:rsidR="00086964" w:rsidRDefault="00086964">
    <w:pPr>
      <w:rPr>
        <w:rStyle w:val="PageNumber"/>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Footer"/>
      <w:jc w:val="right"/>
      <w:rPr>
        <w:rStyle w:val="PageNumber"/>
        <w:b w:val="0"/>
        <w:bCs/>
      </w:rPr>
    </w:pPr>
    <w:r>
      <w:rPr>
        <w:rStyle w:val="PageNumber"/>
        <w:b w:val="0"/>
        <w:bCs/>
      </w:rPr>
      <w:fldChar w:fldCharType="begin"/>
    </w:r>
    <w:r w:rsidR="00086964">
      <w:rPr>
        <w:rStyle w:val="PageNumber"/>
        <w:b w:val="0"/>
        <w:bCs/>
      </w:rPr>
      <w:instrText xml:space="preserve"> PAGE </w:instrText>
    </w:r>
    <w:r>
      <w:rPr>
        <w:rStyle w:val="PageNumber"/>
        <w:b w:val="0"/>
        <w:bCs/>
      </w:rPr>
      <w:fldChar w:fldCharType="separate"/>
    </w:r>
    <w:r w:rsidR="0065793F">
      <w:rPr>
        <w:rStyle w:val="PageNumber"/>
        <w:b w:val="0"/>
        <w:bCs/>
        <w:noProof/>
      </w:rPr>
      <w:t>29</w:t>
    </w:r>
    <w:r>
      <w:rPr>
        <w:rStyle w:val="PageNumber"/>
        <w:b w:val="0"/>
        <w:bCs/>
      </w:rPr>
      <w:fldChar w:fldCharType="end"/>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framePr w:hSpace="180" w:wrap="around" w:vAnchor="text" w:hAnchor="page" w:x="1138" w:y="1"/>
      <w:rPr>
        <w:rStyle w:val="PageNumber"/>
      </w:rPr>
    </w:pPr>
    <w:r>
      <w:rPr>
        <w:rStyle w:val="PageNumber"/>
      </w:rPr>
      <w:fldChar w:fldCharType="begin"/>
    </w:r>
    <w:r w:rsidR="00086964">
      <w:rPr>
        <w:rStyle w:val="PageNumber"/>
      </w:rPr>
      <w:instrText xml:space="preserve"> PAGE </w:instrText>
    </w:r>
    <w:r>
      <w:rPr>
        <w:rStyle w:val="PageNumber"/>
      </w:rPr>
      <w:fldChar w:fldCharType="separate"/>
    </w:r>
    <w:r w:rsidR="00C75A85">
      <w:rPr>
        <w:rStyle w:val="PageNumber"/>
        <w:noProof/>
      </w:rPr>
      <w:t>12</w:t>
    </w:r>
    <w:r>
      <w:rPr>
        <w:rStyle w:val="PageNumber"/>
      </w:rPr>
      <w:fldChar w:fldCharType="end"/>
    </w:r>
  </w:p>
  <w:p w:rsidR="00086964" w:rsidRDefault="00086964">
    <w:pPr>
      <w:rPr>
        <w:rStyle w:val="PageNumber"/>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Footer"/>
      <w:jc w:val="right"/>
      <w:rPr>
        <w:rStyle w:val="PageNumber"/>
        <w:b w:val="0"/>
        <w:bCs/>
      </w:rPr>
    </w:pPr>
    <w:r>
      <w:rPr>
        <w:rStyle w:val="PageNumber"/>
        <w:b w:val="0"/>
        <w:bCs/>
      </w:rPr>
      <w:fldChar w:fldCharType="begin"/>
    </w:r>
    <w:r w:rsidR="00086964">
      <w:rPr>
        <w:rStyle w:val="PageNumber"/>
        <w:b w:val="0"/>
        <w:bCs/>
      </w:rPr>
      <w:instrText xml:space="preserve"> PAGE </w:instrText>
    </w:r>
    <w:r>
      <w:rPr>
        <w:rStyle w:val="PageNumber"/>
        <w:b w:val="0"/>
        <w:bCs/>
      </w:rPr>
      <w:fldChar w:fldCharType="separate"/>
    </w:r>
    <w:r w:rsidR="00C75A85">
      <w:rPr>
        <w:rStyle w:val="PageNumber"/>
        <w:b w:val="0"/>
        <w:bCs/>
        <w:noProof/>
      </w:rPr>
      <w:t>11</w:t>
    </w:r>
    <w:r>
      <w:rPr>
        <w:rStyle w:val="PageNumber"/>
        <w:b w:val="0"/>
        <w:bCs/>
      </w:rPr>
      <w:fldChar w:fldCharType="end"/>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framePr w:hSpace="180" w:wrap="around" w:vAnchor="text" w:hAnchor="page" w:x="1138" w:y="1"/>
      <w:rPr>
        <w:rStyle w:val="PageNumber"/>
      </w:rPr>
    </w:pPr>
    <w:r>
      <w:rPr>
        <w:rStyle w:val="PageNumber"/>
      </w:rPr>
      <w:fldChar w:fldCharType="begin"/>
    </w:r>
    <w:r w:rsidR="00086964">
      <w:rPr>
        <w:rStyle w:val="PageNumber"/>
      </w:rPr>
      <w:instrText xml:space="preserve"> PAGE </w:instrText>
    </w:r>
    <w:r>
      <w:rPr>
        <w:rStyle w:val="PageNumber"/>
      </w:rPr>
      <w:fldChar w:fldCharType="separate"/>
    </w:r>
    <w:r w:rsidR="00C75A85">
      <w:rPr>
        <w:rStyle w:val="PageNumber"/>
        <w:noProof/>
      </w:rPr>
      <w:t>14</w:t>
    </w:r>
    <w:r>
      <w:rPr>
        <w:rStyle w:val="PageNumber"/>
      </w:rPr>
      <w:fldChar w:fldCharType="end"/>
    </w:r>
  </w:p>
  <w:p w:rsidR="00086964" w:rsidRDefault="00086964">
    <w:pPr>
      <w:rPr>
        <w:rStyle w:val="PageNumber"/>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Footer"/>
      <w:jc w:val="right"/>
      <w:rPr>
        <w:rStyle w:val="PageNumber"/>
        <w:b w:val="0"/>
        <w:bCs/>
      </w:rPr>
    </w:pPr>
    <w:r>
      <w:rPr>
        <w:rStyle w:val="PageNumber"/>
        <w:b w:val="0"/>
        <w:bCs/>
      </w:rPr>
      <w:fldChar w:fldCharType="begin"/>
    </w:r>
    <w:r w:rsidR="00086964">
      <w:rPr>
        <w:rStyle w:val="PageNumber"/>
        <w:b w:val="0"/>
        <w:bCs/>
      </w:rPr>
      <w:instrText xml:space="preserve"> PAGE </w:instrText>
    </w:r>
    <w:r>
      <w:rPr>
        <w:rStyle w:val="PageNumber"/>
        <w:b w:val="0"/>
        <w:bCs/>
      </w:rPr>
      <w:fldChar w:fldCharType="separate"/>
    </w:r>
    <w:r w:rsidR="00C75A85">
      <w:rPr>
        <w:rStyle w:val="PageNumber"/>
        <w:b w:val="0"/>
        <w:bCs/>
        <w:noProof/>
      </w:rPr>
      <w:t>15</w:t>
    </w:r>
    <w:r>
      <w:rPr>
        <w:rStyle w:val="PageNumber"/>
        <w:b w:val="0"/>
        <w:bCs/>
      </w:rPr>
      <w:fldChar w:fldCharType="end"/>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framePr w:hSpace="180" w:wrap="around" w:vAnchor="text" w:hAnchor="page" w:x="1138" w:y="1"/>
      <w:rPr>
        <w:rStyle w:val="PageNumber"/>
      </w:rPr>
    </w:pPr>
    <w:r>
      <w:rPr>
        <w:rStyle w:val="PageNumber"/>
      </w:rPr>
      <w:fldChar w:fldCharType="begin"/>
    </w:r>
    <w:r w:rsidR="00086964">
      <w:rPr>
        <w:rStyle w:val="PageNumber"/>
      </w:rPr>
      <w:instrText xml:space="preserve"> PAGE </w:instrText>
    </w:r>
    <w:r>
      <w:rPr>
        <w:rStyle w:val="PageNumber"/>
      </w:rPr>
      <w:fldChar w:fldCharType="separate"/>
    </w:r>
    <w:r w:rsidR="00C75A85">
      <w:rPr>
        <w:rStyle w:val="PageNumber"/>
        <w:noProof/>
      </w:rPr>
      <w:t>16</w:t>
    </w:r>
    <w:r>
      <w:rPr>
        <w:rStyle w:val="PageNumber"/>
      </w:rPr>
      <w:fldChar w:fldCharType="end"/>
    </w:r>
  </w:p>
  <w:p w:rsidR="00086964" w:rsidRDefault="00086964">
    <w:pPr>
      <w:rPr>
        <w:rStyle w:val="PageNumber"/>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Footer"/>
      <w:jc w:val="right"/>
      <w:rPr>
        <w:rStyle w:val="PageNumber"/>
        <w:b w:val="0"/>
        <w:bCs/>
      </w:rPr>
    </w:pPr>
    <w:r>
      <w:rPr>
        <w:rStyle w:val="PageNumber"/>
        <w:b w:val="0"/>
        <w:bCs/>
      </w:rPr>
      <w:fldChar w:fldCharType="begin"/>
    </w:r>
    <w:r w:rsidR="00086964">
      <w:rPr>
        <w:rStyle w:val="PageNumber"/>
        <w:b w:val="0"/>
        <w:bCs/>
      </w:rPr>
      <w:instrText xml:space="preserve"> PAGE </w:instrText>
    </w:r>
    <w:r>
      <w:rPr>
        <w:rStyle w:val="PageNumber"/>
        <w:b w:val="0"/>
        <w:bCs/>
      </w:rPr>
      <w:fldChar w:fldCharType="separate"/>
    </w:r>
    <w:r w:rsidR="00C75A85">
      <w:rPr>
        <w:rStyle w:val="PageNumber"/>
        <w:b w:val="0"/>
        <w:bCs/>
        <w:noProof/>
      </w:rPr>
      <w:t>17</w:t>
    </w:r>
    <w:r>
      <w:rPr>
        <w:rStyle w:val="PageNumber"/>
        <w:b w:val="0"/>
        <w:bCs/>
      </w:rPr>
      <w:fldChar w:fldCharType="end"/>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framePr w:hSpace="180" w:wrap="around" w:vAnchor="text" w:hAnchor="page" w:x="1138" w:y="1"/>
      <w:rPr>
        <w:rStyle w:val="PageNumber"/>
      </w:rPr>
    </w:pPr>
    <w:r>
      <w:rPr>
        <w:rStyle w:val="PageNumber"/>
      </w:rPr>
      <w:fldChar w:fldCharType="begin"/>
    </w:r>
    <w:r w:rsidR="00086964">
      <w:rPr>
        <w:rStyle w:val="PageNumber"/>
      </w:rPr>
      <w:instrText xml:space="preserve"> PAGE </w:instrText>
    </w:r>
    <w:r>
      <w:rPr>
        <w:rStyle w:val="PageNumber"/>
      </w:rPr>
      <w:fldChar w:fldCharType="separate"/>
    </w:r>
    <w:r w:rsidR="00C75A85">
      <w:rPr>
        <w:rStyle w:val="PageNumber"/>
        <w:noProof/>
      </w:rPr>
      <w:t>18</w:t>
    </w:r>
    <w:r>
      <w:rPr>
        <w:rStyle w:val="PageNumber"/>
      </w:rPr>
      <w:fldChar w:fldCharType="end"/>
    </w:r>
  </w:p>
  <w:p w:rsidR="00086964" w:rsidRDefault="00086964">
    <w:pPr>
      <w:rPr>
        <w:rStyle w:val="PageNumber"/>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Footer"/>
      <w:jc w:val="right"/>
      <w:rPr>
        <w:rStyle w:val="PageNumber"/>
        <w:b w:val="0"/>
        <w:bCs/>
      </w:rPr>
    </w:pPr>
    <w:r>
      <w:rPr>
        <w:rStyle w:val="PageNumber"/>
        <w:b w:val="0"/>
        <w:bCs/>
      </w:rPr>
      <w:fldChar w:fldCharType="begin"/>
    </w:r>
    <w:r w:rsidR="00086964">
      <w:rPr>
        <w:rStyle w:val="PageNumber"/>
        <w:b w:val="0"/>
        <w:bCs/>
      </w:rPr>
      <w:instrText xml:space="preserve"> PAGE </w:instrText>
    </w:r>
    <w:r>
      <w:rPr>
        <w:rStyle w:val="PageNumber"/>
        <w:b w:val="0"/>
        <w:bCs/>
      </w:rPr>
      <w:fldChar w:fldCharType="separate"/>
    </w:r>
    <w:r w:rsidR="0065793F">
      <w:rPr>
        <w:rStyle w:val="PageNumber"/>
        <w:b w:val="0"/>
        <w:bCs/>
        <w:noProof/>
      </w:rPr>
      <w:t>29</w:t>
    </w:r>
    <w:r>
      <w:rPr>
        <w:rStyle w:val="PageNumber"/>
        <w:b w:val="0"/>
        <w:bCs/>
      </w:rPr>
      <w:fldChar w:fldCharType="end"/>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Footer"/>
      <w:jc w:val="right"/>
      <w:rPr>
        <w:rStyle w:val="PageNumber"/>
        <w:b w:val="0"/>
        <w:bCs/>
      </w:rPr>
    </w:pPr>
    <w:r>
      <w:rPr>
        <w:rStyle w:val="PageNumber"/>
        <w:b w:val="0"/>
        <w:bCs/>
      </w:rPr>
      <w:fldChar w:fldCharType="begin"/>
    </w:r>
    <w:r w:rsidR="00086964">
      <w:rPr>
        <w:rStyle w:val="PageNumber"/>
        <w:b w:val="0"/>
        <w:bCs/>
      </w:rPr>
      <w:instrText xml:space="preserve"> PAGE </w:instrText>
    </w:r>
    <w:r>
      <w:rPr>
        <w:rStyle w:val="PageNumber"/>
        <w:b w:val="0"/>
        <w:bCs/>
      </w:rPr>
      <w:fldChar w:fldCharType="separate"/>
    </w:r>
    <w:r w:rsidR="0065793F">
      <w:rPr>
        <w:rStyle w:val="PageNumber"/>
        <w:b w:val="0"/>
        <w:bCs/>
        <w:noProof/>
      </w:rPr>
      <w:t>29</w:t>
    </w:r>
    <w:r>
      <w:rPr>
        <w:rStyle w:val="PageNumber"/>
        <w:b w:val="0"/>
        <w:bCs/>
      </w:rPr>
      <w:fldChar w:fldCharType="end"/>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framePr w:hSpace="180" w:wrap="around" w:vAnchor="text" w:hAnchor="page" w:x="1138" w:y="1"/>
      <w:rPr>
        <w:rStyle w:val="PageNumber"/>
      </w:rPr>
    </w:pPr>
    <w:r>
      <w:rPr>
        <w:rStyle w:val="PageNumber"/>
      </w:rPr>
      <w:fldChar w:fldCharType="begin"/>
    </w:r>
    <w:r w:rsidR="00086964">
      <w:rPr>
        <w:rStyle w:val="PageNumber"/>
      </w:rPr>
      <w:instrText xml:space="preserve"> PAGE </w:instrText>
    </w:r>
    <w:r>
      <w:rPr>
        <w:rStyle w:val="PageNumber"/>
      </w:rPr>
      <w:fldChar w:fldCharType="separate"/>
    </w:r>
    <w:r w:rsidR="00C75A85">
      <w:rPr>
        <w:rStyle w:val="PageNumber"/>
        <w:noProof/>
      </w:rPr>
      <w:t>22</w:t>
    </w:r>
    <w:r>
      <w:rPr>
        <w:rStyle w:val="PageNumber"/>
      </w:rPr>
      <w:fldChar w:fldCharType="end"/>
    </w:r>
  </w:p>
  <w:p w:rsidR="00086964" w:rsidRDefault="00086964">
    <w:pPr>
      <w:rPr>
        <w:rStyle w:val="PageNumber"/>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Footer"/>
      <w:jc w:val="right"/>
      <w:rPr>
        <w:rStyle w:val="PageNumber"/>
        <w:b w:val="0"/>
        <w:bCs/>
      </w:rPr>
    </w:pPr>
    <w:r>
      <w:rPr>
        <w:rStyle w:val="PageNumber"/>
        <w:b w:val="0"/>
        <w:bCs/>
      </w:rPr>
      <w:fldChar w:fldCharType="begin"/>
    </w:r>
    <w:r w:rsidR="00086964">
      <w:rPr>
        <w:rStyle w:val="PageNumber"/>
        <w:b w:val="0"/>
        <w:bCs/>
      </w:rPr>
      <w:instrText xml:space="preserve"> PAGE </w:instrText>
    </w:r>
    <w:r>
      <w:rPr>
        <w:rStyle w:val="PageNumber"/>
        <w:b w:val="0"/>
        <w:bCs/>
      </w:rPr>
      <w:fldChar w:fldCharType="separate"/>
    </w:r>
    <w:r w:rsidR="00C75A85">
      <w:rPr>
        <w:rStyle w:val="PageNumber"/>
        <w:b w:val="0"/>
        <w:bCs/>
        <w:noProof/>
      </w:rPr>
      <w:t>21</w:t>
    </w:r>
    <w:r>
      <w:rPr>
        <w:rStyle w:val="PageNumber"/>
        <w:b w:val="0"/>
        <w:bCs/>
      </w:rPr>
      <w:fldChar w:fldCharType="end"/>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framePr w:hSpace="180" w:wrap="around" w:vAnchor="text" w:hAnchor="page" w:x="1138" w:y="1"/>
      <w:rPr>
        <w:rStyle w:val="PageNumber"/>
      </w:rPr>
    </w:pPr>
    <w:r>
      <w:rPr>
        <w:rStyle w:val="PageNumber"/>
      </w:rPr>
      <w:fldChar w:fldCharType="begin"/>
    </w:r>
    <w:r w:rsidR="00086964">
      <w:rPr>
        <w:rStyle w:val="PageNumber"/>
      </w:rPr>
      <w:instrText xml:space="preserve"> PAGE </w:instrText>
    </w:r>
    <w:r>
      <w:rPr>
        <w:rStyle w:val="PageNumber"/>
      </w:rPr>
      <w:fldChar w:fldCharType="separate"/>
    </w:r>
    <w:r w:rsidR="00C75A85">
      <w:rPr>
        <w:rStyle w:val="PageNumber"/>
        <w:noProof/>
      </w:rPr>
      <w:t>24</w:t>
    </w:r>
    <w:r>
      <w:rPr>
        <w:rStyle w:val="PageNumber"/>
      </w:rPr>
      <w:fldChar w:fldCharType="end"/>
    </w:r>
  </w:p>
  <w:p w:rsidR="00086964" w:rsidRDefault="00086964">
    <w:pPr>
      <w:rPr>
        <w:rStyle w:val="PageNumber"/>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Footer"/>
      <w:jc w:val="right"/>
      <w:rPr>
        <w:rStyle w:val="PageNumber"/>
        <w:b w:val="0"/>
        <w:bCs/>
      </w:rPr>
    </w:pPr>
    <w:r>
      <w:rPr>
        <w:rStyle w:val="PageNumber"/>
        <w:b w:val="0"/>
        <w:bCs/>
      </w:rPr>
      <w:fldChar w:fldCharType="begin"/>
    </w:r>
    <w:r w:rsidR="00086964">
      <w:rPr>
        <w:rStyle w:val="PageNumber"/>
        <w:b w:val="0"/>
        <w:bCs/>
      </w:rPr>
      <w:instrText xml:space="preserve"> PAGE </w:instrText>
    </w:r>
    <w:r>
      <w:rPr>
        <w:rStyle w:val="PageNumber"/>
        <w:b w:val="0"/>
        <w:bCs/>
      </w:rPr>
      <w:fldChar w:fldCharType="separate"/>
    </w:r>
    <w:r w:rsidR="00C75A85">
      <w:rPr>
        <w:rStyle w:val="PageNumber"/>
        <w:b w:val="0"/>
        <w:bCs/>
        <w:noProof/>
      </w:rPr>
      <w:t>25</w:t>
    </w:r>
    <w:r>
      <w:rPr>
        <w:rStyle w:val="PageNumber"/>
        <w:b w:val="0"/>
        <w:bCs/>
      </w:rPr>
      <w:fldChar w:fldCharType="end"/>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framePr w:hSpace="180" w:wrap="around" w:vAnchor="text" w:hAnchor="page" w:x="1138" w:y="1"/>
      <w:rPr>
        <w:rStyle w:val="PageNumber"/>
      </w:rPr>
    </w:pPr>
    <w:r>
      <w:rPr>
        <w:rStyle w:val="PageNumber"/>
      </w:rPr>
      <w:fldChar w:fldCharType="begin"/>
    </w:r>
    <w:r w:rsidR="00086964">
      <w:rPr>
        <w:rStyle w:val="PageNumber"/>
      </w:rPr>
      <w:instrText xml:space="preserve"> PAGE </w:instrText>
    </w:r>
    <w:r>
      <w:rPr>
        <w:rStyle w:val="PageNumber"/>
      </w:rPr>
      <w:fldChar w:fldCharType="separate"/>
    </w:r>
    <w:r w:rsidR="00C75A85">
      <w:rPr>
        <w:rStyle w:val="PageNumber"/>
        <w:noProof/>
      </w:rPr>
      <w:t>28</w:t>
    </w:r>
    <w:r>
      <w:rPr>
        <w:rStyle w:val="PageNumber"/>
      </w:rPr>
      <w:fldChar w:fldCharType="end"/>
    </w:r>
  </w:p>
  <w:p w:rsidR="00086964" w:rsidRDefault="00086964">
    <w:pPr>
      <w:rPr>
        <w:rStyle w:val="PageNumber"/>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Footer"/>
      <w:jc w:val="right"/>
      <w:rPr>
        <w:rStyle w:val="PageNumber"/>
        <w:b w:val="0"/>
        <w:bCs/>
      </w:rPr>
    </w:pPr>
    <w:r>
      <w:rPr>
        <w:rStyle w:val="PageNumber"/>
        <w:b w:val="0"/>
        <w:bCs/>
      </w:rPr>
      <w:fldChar w:fldCharType="begin"/>
    </w:r>
    <w:r w:rsidR="00086964">
      <w:rPr>
        <w:rStyle w:val="PageNumber"/>
        <w:b w:val="0"/>
        <w:bCs/>
      </w:rPr>
      <w:instrText xml:space="preserve"> PAGE </w:instrText>
    </w:r>
    <w:r>
      <w:rPr>
        <w:rStyle w:val="PageNumber"/>
        <w:b w:val="0"/>
        <w:bCs/>
      </w:rPr>
      <w:fldChar w:fldCharType="separate"/>
    </w:r>
    <w:r w:rsidR="00C75A85">
      <w:rPr>
        <w:rStyle w:val="PageNumber"/>
        <w:b w:val="0"/>
        <w:bCs/>
        <w:noProof/>
      </w:rPr>
      <w:t>29</w:t>
    </w:r>
    <w:r>
      <w:rPr>
        <w:rStyle w:val="PageNumber"/>
        <w:b w:val="0"/>
        <w:bCs/>
      </w:rPr>
      <w:fldChar w:fldCharType="end"/>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framePr w:hSpace="180" w:wrap="around" w:vAnchor="text" w:hAnchor="page" w:x="1138" w:y="1"/>
      <w:rPr>
        <w:rStyle w:val="PageNumber"/>
      </w:rPr>
    </w:pPr>
    <w:r>
      <w:rPr>
        <w:rStyle w:val="PageNumber"/>
      </w:rPr>
      <w:fldChar w:fldCharType="begin"/>
    </w:r>
    <w:r w:rsidR="00086964">
      <w:rPr>
        <w:rStyle w:val="PageNumber"/>
      </w:rPr>
      <w:instrText xml:space="preserve"> PAGE </w:instrText>
    </w:r>
    <w:r>
      <w:rPr>
        <w:rStyle w:val="PageNumber"/>
      </w:rPr>
      <w:fldChar w:fldCharType="separate"/>
    </w:r>
    <w:r w:rsidR="00C75A85">
      <w:rPr>
        <w:rStyle w:val="PageNumber"/>
        <w:noProof/>
      </w:rPr>
      <w:t>30</w:t>
    </w:r>
    <w:r>
      <w:rPr>
        <w:rStyle w:val="PageNumber"/>
      </w:rPr>
      <w:fldChar w:fldCharType="end"/>
    </w:r>
  </w:p>
  <w:p w:rsidR="00086964" w:rsidRDefault="00086964">
    <w:pPr>
      <w:rPr>
        <w:rStyle w:val="PageNumber"/>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Footer"/>
      <w:jc w:val="right"/>
      <w:rPr>
        <w:rStyle w:val="PageNumber"/>
        <w:b w:val="0"/>
        <w:bCs/>
      </w:rPr>
    </w:pPr>
    <w:r>
      <w:rPr>
        <w:rStyle w:val="PageNumber"/>
        <w:b w:val="0"/>
        <w:bCs/>
      </w:rPr>
      <w:fldChar w:fldCharType="begin"/>
    </w:r>
    <w:r w:rsidR="00086964">
      <w:rPr>
        <w:rStyle w:val="PageNumber"/>
        <w:b w:val="0"/>
        <w:bCs/>
      </w:rPr>
      <w:instrText xml:space="preserve"> PAGE </w:instrText>
    </w:r>
    <w:r>
      <w:rPr>
        <w:rStyle w:val="PageNumber"/>
        <w:b w:val="0"/>
        <w:bCs/>
      </w:rPr>
      <w:fldChar w:fldCharType="separate"/>
    </w:r>
    <w:r w:rsidR="0065793F">
      <w:rPr>
        <w:rStyle w:val="PageNumber"/>
        <w:b w:val="0"/>
        <w:bCs/>
        <w:noProof/>
      </w:rPr>
      <w:t>29</w:t>
    </w:r>
    <w:r>
      <w:rPr>
        <w:rStyle w:val="PageNumber"/>
        <w:b w:val="0"/>
        <w:bCs/>
      </w:rPr>
      <w:fldChar w:fldCharType="end"/>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framePr w:hSpace="180" w:wrap="around" w:vAnchor="text" w:hAnchor="page" w:x="1138" w:y="1"/>
      <w:rPr>
        <w:rStyle w:val="PageNumber"/>
      </w:rPr>
    </w:pPr>
    <w:r>
      <w:rPr>
        <w:rStyle w:val="PageNumber"/>
      </w:rPr>
      <w:fldChar w:fldCharType="begin"/>
    </w:r>
    <w:r w:rsidR="00086964">
      <w:rPr>
        <w:rStyle w:val="PageNumber"/>
      </w:rPr>
      <w:instrText xml:space="preserve"> PAGE </w:instrText>
    </w:r>
    <w:r>
      <w:rPr>
        <w:rStyle w:val="PageNumber"/>
      </w:rPr>
      <w:fldChar w:fldCharType="separate"/>
    </w:r>
    <w:r w:rsidR="00C75A85">
      <w:rPr>
        <w:rStyle w:val="PageNumber"/>
        <w:noProof/>
      </w:rPr>
      <w:t>32</w:t>
    </w:r>
    <w:r>
      <w:rPr>
        <w:rStyle w:val="PageNumber"/>
      </w:rPr>
      <w:fldChar w:fldCharType="end"/>
    </w:r>
  </w:p>
  <w:p w:rsidR="00086964" w:rsidRDefault="00086964">
    <w:pPr>
      <w:rPr>
        <w:rStyle w:val="PageNumber"/>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Cs/>
        <w:iCs/>
      </w:rPr>
      <w:alias w:val="FOOTER_FRONT_PAGE"/>
      <w:tag w:val="FOOTER_FRONT_PAGE"/>
      <w:id w:val="82014432"/>
      <w:lock w:val="sdtContentLocked"/>
      <w:placeholder>
        <w:docPart w:val="A8F0096C6F1F4026A71A98F07B8996AE"/>
      </w:placeholder>
    </w:sdtPr>
    <w:sdtEndPr>
      <w:rPr>
        <w:bCs w:val="0"/>
        <w:iCs w:val="0"/>
      </w:rPr>
    </w:sdtEndPr>
    <w:sdtContent>
      <w:p w:rsidR="00086964" w:rsidRDefault="00C75A85" w:rsidP="00C75A85">
        <w:pPr>
          <w:pStyle w:val="FooterFrontPage1stLine"/>
          <w:framePr w:wrap="around"/>
          <w:rPr>
            <w:rFonts w:ascii="Arial" w:hAnsi="Arial"/>
            <w:sz w:val="14"/>
          </w:rPr>
        </w:pPr>
        <w:r>
          <w:t>See page 42 for analyst certification and important disclosures.</w:t>
        </w:r>
      </w:p>
    </w:sdtContent>
  </w:sdt>
  <w:p w:rsidR="00086964" w:rsidRPr="00D14EE2" w:rsidRDefault="00420D2F" w:rsidP="00D14EE2">
    <w:pPr>
      <w:pStyle w:val="Footer"/>
    </w:pPr>
    <w:r>
      <w:rPr>
        <w:noProof/>
      </w:rPr>
      <w:pict>
        <v:shapetype id="_x0000_t202" coordsize="21600,21600" o:spt="202" path="m,l,21600r21600,l21600,xe">
          <v:stroke joinstyle="miter"/>
          <v:path gradientshapeok="t" o:connecttype="rect"/>
        </v:shapetype>
        <v:shape id="_x0000_s2056" type="#_x0000_t202" style="position:absolute;margin-left:362.05pt;margin-top:764.6pt;width:150.15pt;height:17.65pt;z-index:-251648512;mso-position-vertical-relative:page" wrapcoords="0 0" filled="f" stroked="f">
          <v:textbox inset="5.85pt,.7pt,5.85pt,.7pt">
            <w:txbxContent>
              <w:p w:rsidR="00086964" w:rsidRPr="00A55743" w:rsidRDefault="00086964" w:rsidP="00811ACB">
                <w:pPr>
                  <w:pStyle w:val="MorganmarketURL"/>
                </w:pPr>
                <w:r w:rsidRPr="00CD5286">
                  <w:t>www.jpmorganmarkets.com</w:t>
                </w:r>
              </w:p>
            </w:txbxContent>
          </v:textbox>
          <w10:wrap type="tight" anchory="page"/>
          <w10:anchorlock/>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Footer"/>
      <w:jc w:val="right"/>
      <w:rPr>
        <w:rStyle w:val="PageNumber"/>
        <w:b w:val="0"/>
        <w:bCs/>
      </w:rPr>
    </w:pPr>
    <w:r>
      <w:rPr>
        <w:rStyle w:val="PageNumber"/>
        <w:b w:val="0"/>
        <w:bCs/>
      </w:rPr>
      <w:fldChar w:fldCharType="begin"/>
    </w:r>
    <w:r w:rsidR="00086964">
      <w:rPr>
        <w:rStyle w:val="PageNumber"/>
        <w:b w:val="0"/>
        <w:bCs/>
      </w:rPr>
      <w:instrText xml:space="preserve"> PAGE </w:instrText>
    </w:r>
    <w:r>
      <w:rPr>
        <w:rStyle w:val="PageNumber"/>
        <w:b w:val="0"/>
        <w:bCs/>
      </w:rPr>
      <w:fldChar w:fldCharType="separate"/>
    </w:r>
    <w:r w:rsidR="00C75A85">
      <w:rPr>
        <w:rStyle w:val="PageNumber"/>
        <w:b w:val="0"/>
        <w:bCs/>
        <w:noProof/>
      </w:rPr>
      <w:t>33</w:t>
    </w:r>
    <w:r>
      <w:rPr>
        <w:rStyle w:val="PageNumber"/>
        <w:b w:val="0"/>
        <w:bCs/>
      </w:rPr>
      <w:fldChar w:fldCharType="end"/>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framePr w:hSpace="180" w:wrap="around" w:vAnchor="text" w:hAnchor="page" w:x="1138" w:y="1"/>
      <w:rPr>
        <w:rStyle w:val="PageNumber"/>
      </w:rPr>
    </w:pPr>
    <w:r>
      <w:rPr>
        <w:rStyle w:val="PageNumber"/>
      </w:rPr>
      <w:fldChar w:fldCharType="begin"/>
    </w:r>
    <w:r w:rsidR="00086964">
      <w:rPr>
        <w:rStyle w:val="PageNumber"/>
      </w:rPr>
      <w:instrText xml:space="preserve"> PAGE </w:instrText>
    </w:r>
    <w:r>
      <w:rPr>
        <w:rStyle w:val="PageNumber"/>
      </w:rPr>
      <w:fldChar w:fldCharType="separate"/>
    </w:r>
    <w:r w:rsidR="00C75A85">
      <w:rPr>
        <w:rStyle w:val="PageNumber"/>
        <w:noProof/>
      </w:rPr>
      <w:t>36</w:t>
    </w:r>
    <w:r>
      <w:rPr>
        <w:rStyle w:val="PageNumber"/>
      </w:rPr>
      <w:fldChar w:fldCharType="end"/>
    </w:r>
  </w:p>
  <w:p w:rsidR="00086964" w:rsidRDefault="00086964">
    <w:pPr>
      <w:rPr>
        <w:rStyle w:val="PageNumber"/>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Footer"/>
      <w:jc w:val="right"/>
      <w:rPr>
        <w:rStyle w:val="PageNumber"/>
        <w:b w:val="0"/>
        <w:bCs/>
      </w:rPr>
    </w:pPr>
    <w:r>
      <w:rPr>
        <w:rStyle w:val="PageNumber"/>
        <w:b w:val="0"/>
        <w:bCs/>
      </w:rPr>
      <w:fldChar w:fldCharType="begin"/>
    </w:r>
    <w:r w:rsidR="00086964">
      <w:rPr>
        <w:rStyle w:val="PageNumber"/>
        <w:b w:val="0"/>
        <w:bCs/>
      </w:rPr>
      <w:instrText xml:space="preserve"> PAGE </w:instrText>
    </w:r>
    <w:r>
      <w:rPr>
        <w:rStyle w:val="PageNumber"/>
        <w:b w:val="0"/>
        <w:bCs/>
      </w:rPr>
      <w:fldChar w:fldCharType="separate"/>
    </w:r>
    <w:r w:rsidR="00C75A85">
      <w:rPr>
        <w:rStyle w:val="PageNumber"/>
        <w:b w:val="0"/>
        <w:bCs/>
        <w:noProof/>
      </w:rPr>
      <w:t>37</w:t>
    </w:r>
    <w:r>
      <w:rPr>
        <w:rStyle w:val="PageNumber"/>
        <w:b w:val="0"/>
        <w:bCs/>
      </w:rPr>
      <w:fldChar w:fldCharType="end"/>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framePr w:hSpace="180" w:wrap="around" w:vAnchor="text" w:hAnchor="page" w:x="1138" w:y="1"/>
      <w:rPr>
        <w:rStyle w:val="PageNumber"/>
      </w:rPr>
    </w:pPr>
    <w:r>
      <w:rPr>
        <w:rStyle w:val="PageNumber"/>
      </w:rPr>
      <w:fldChar w:fldCharType="begin"/>
    </w:r>
    <w:r w:rsidR="00086964">
      <w:rPr>
        <w:rStyle w:val="PageNumber"/>
      </w:rPr>
      <w:instrText xml:space="preserve"> PAGE </w:instrText>
    </w:r>
    <w:r>
      <w:rPr>
        <w:rStyle w:val="PageNumber"/>
      </w:rPr>
      <w:fldChar w:fldCharType="separate"/>
    </w:r>
    <w:r w:rsidR="00C75A85">
      <w:rPr>
        <w:rStyle w:val="PageNumber"/>
        <w:noProof/>
      </w:rPr>
      <w:t>38</w:t>
    </w:r>
    <w:r>
      <w:rPr>
        <w:rStyle w:val="PageNumber"/>
      </w:rPr>
      <w:fldChar w:fldCharType="end"/>
    </w:r>
  </w:p>
  <w:p w:rsidR="00086964" w:rsidRDefault="00086964">
    <w:pPr>
      <w:rPr>
        <w:rStyle w:val="PageNumber"/>
      </w:rP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Footer"/>
      <w:jc w:val="right"/>
      <w:rPr>
        <w:rStyle w:val="PageNumber"/>
        <w:b w:val="0"/>
        <w:bCs/>
      </w:rPr>
    </w:pPr>
    <w:r>
      <w:rPr>
        <w:rStyle w:val="PageNumber"/>
        <w:b w:val="0"/>
        <w:bCs/>
      </w:rPr>
      <w:fldChar w:fldCharType="begin"/>
    </w:r>
    <w:r w:rsidR="00086964">
      <w:rPr>
        <w:rStyle w:val="PageNumber"/>
        <w:b w:val="0"/>
        <w:bCs/>
      </w:rPr>
      <w:instrText xml:space="preserve"> PAGE </w:instrText>
    </w:r>
    <w:r>
      <w:rPr>
        <w:rStyle w:val="PageNumber"/>
        <w:b w:val="0"/>
        <w:bCs/>
      </w:rPr>
      <w:fldChar w:fldCharType="separate"/>
    </w:r>
    <w:r w:rsidR="0065793F">
      <w:rPr>
        <w:rStyle w:val="PageNumber"/>
        <w:b w:val="0"/>
        <w:bCs/>
        <w:noProof/>
      </w:rPr>
      <w:t>29</w:t>
    </w:r>
    <w:r>
      <w:rPr>
        <w:rStyle w:val="PageNumber"/>
        <w:b w:val="0"/>
        <w:bCs/>
      </w:rPr>
      <w:fldChar w:fldCharType="end"/>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framePr w:hSpace="180" w:wrap="around" w:vAnchor="text" w:hAnchor="page" w:x="1138" w:y="1"/>
      <w:rPr>
        <w:rStyle w:val="PageNumber"/>
      </w:rPr>
    </w:pPr>
    <w:r>
      <w:rPr>
        <w:rStyle w:val="PageNumber"/>
      </w:rPr>
      <w:fldChar w:fldCharType="begin"/>
    </w:r>
    <w:r w:rsidR="00086964">
      <w:rPr>
        <w:rStyle w:val="PageNumber"/>
      </w:rPr>
      <w:instrText xml:space="preserve"> PAGE </w:instrText>
    </w:r>
    <w:r>
      <w:rPr>
        <w:rStyle w:val="PageNumber"/>
      </w:rPr>
      <w:fldChar w:fldCharType="separate"/>
    </w:r>
    <w:r w:rsidR="00C75A85">
      <w:rPr>
        <w:rStyle w:val="PageNumber"/>
        <w:noProof/>
      </w:rPr>
      <w:t>40</w:t>
    </w:r>
    <w:r>
      <w:rPr>
        <w:rStyle w:val="PageNumber"/>
      </w:rPr>
      <w:fldChar w:fldCharType="end"/>
    </w:r>
  </w:p>
  <w:p w:rsidR="00086964" w:rsidRDefault="00086964">
    <w:pPr>
      <w:rPr>
        <w:rStyle w:val="PageNumber"/>
      </w:rP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Footer"/>
      <w:jc w:val="right"/>
      <w:rPr>
        <w:rStyle w:val="PageNumber"/>
        <w:b w:val="0"/>
        <w:bCs/>
      </w:rPr>
    </w:pPr>
    <w:r>
      <w:rPr>
        <w:rStyle w:val="PageNumber"/>
        <w:b w:val="0"/>
        <w:bCs/>
      </w:rPr>
      <w:fldChar w:fldCharType="begin"/>
    </w:r>
    <w:r w:rsidR="00086964">
      <w:rPr>
        <w:rStyle w:val="PageNumber"/>
        <w:b w:val="0"/>
        <w:bCs/>
      </w:rPr>
      <w:instrText xml:space="preserve"> PAGE </w:instrText>
    </w:r>
    <w:r>
      <w:rPr>
        <w:rStyle w:val="PageNumber"/>
        <w:b w:val="0"/>
        <w:bCs/>
      </w:rPr>
      <w:fldChar w:fldCharType="separate"/>
    </w:r>
    <w:r w:rsidR="00C75A85">
      <w:rPr>
        <w:rStyle w:val="PageNumber"/>
        <w:b w:val="0"/>
        <w:bCs/>
        <w:noProof/>
      </w:rPr>
      <w:t>39</w:t>
    </w:r>
    <w:r>
      <w:rPr>
        <w:rStyle w:val="PageNumber"/>
        <w:b w:val="0"/>
        <w:bCs/>
      </w:rPr>
      <w:fldChar w:fldCharType="end"/>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framePr w:hSpace="180" w:wrap="around" w:vAnchor="text" w:hAnchor="page" w:x="1138" w:y="1"/>
      <w:rPr>
        <w:rStyle w:val="PageNumber"/>
      </w:rPr>
    </w:pPr>
    <w:r>
      <w:rPr>
        <w:rStyle w:val="PageNumber"/>
      </w:rPr>
      <w:fldChar w:fldCharType="begin"/>
    </w:r>
    <w:r w:rsidR="00086964">
      <w:rPr>
        <w:rStyle w:val="PageNumber"/>
      </w:rPr>
      <w:instrText xml:space="preserve"> PAGE </w:instrText>
    </w:r>
    <w:r>
      <w:rPr>
        <w:rStyle w:val="PageNumber"/>
      </w:rPr>
      <w:fldChar w:fldCharType="separate"/>
    </w:r>
    <w:r w:rsidR="0065793F">
      <w:rPr>
        <w:rStyle w:val="PageNumber"/>
        <w:noProof/>
      </w:rPr>
      <w:t>29</w:t>
    </w:r>
    <w:r>
      <w:rPr>
        <w:rStyle w:val="PageNumber"/>
      </w:rPr>
      <w:fldChar w:fldCharType="end"/>
    </w:r>
  </w:p>
  <w:p w:rsidR="00086964" w:rsidRDefault="00086964">
    <w:pPr>
      <w:rPr>
        <w:rStyle w:val="PageNumber"/>
      </w:rP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Footer"/>
      <w:jc w:val="right"/>
      <w:rPr>
        <w:rStyle w:val="PageNumber"/>
        <w:b w:val="0"/>
        <w:bCs/>
      </w:rPr>
    </w:pPr>
    <w:r>
      <w:rPr>
        <w:rStyle w:val="PageNumber"/>
        <w:b w:val="0"/>
        <w:bCs/>
      </w:rPr>
      <w:fldChar w:fldCharType="begin"/>
    </w:r>
    <w:r w:rsidR="00086964">
      <w:rPr>
        <w:rStyle w:val="PageNumber"/>
        <w:b w:val="0"/>
        <w:bCs/>
      </w:rPr>
      <w:instrText xml:space="preserve"> PAGE </w:instrText>
    </w:r>
    <w:r>
      <w:rPr>
        <w:rStyle w:val="PageNumber"/>
        <w:b w:val="0"/>
        <w:bCs/>
      </w:rPr>
      <w:fldChar w:fldCharType="separate"/>
    </w:r>
    <w:r w:rsidR="00C75A85">
      <w:rPr>
        <w:rStyle w:val="PageNumber"/>
        <w:b w:val="0"/>
        <w:bCs/>
        <w:noProof/>
      </w:rPr>
      <w:t>41</w:t>
    </w:r>
    <w:r>
      <w:rPr>
        <w:rStyle w:val="PageNumber"/>
        <w:b w:val="0"/>
        <w:bCs/>
      </w:rPr>
      <w:fldChar w:fldCharType="end"/>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framePr w:hSpace="180" w:wrap="around" w:vAnchor="text" w:hAnchor="page" w:x="1138" w:y="1"/>
      <w:rPr>
        <w:rStyle w:val="PageNumber"/>
      </w:rPr>
    </w:pPr>
    <w:r>
      <w:rPr>
        <w:rStyle w:val="PageNumber"/>
      </w:rPr>
      <w:fldChar w:fldCharType="begin"/>
    </w:r>
    <w:r w:rsidR="00086964">
      <w:rPr>
        <w:rStyle w:val="PageNumber"/>
      </w:rPr>
      <w:instrText xml:space="preserve"> PAGE </w:instrText>
    </w:r>
    <w:r>
      <w:rPr>
        <w:rStyle w:val="PageNumber"/>
      </w:rPr>
      <w:fldChar w:fldCharType="separate"/>
    </w:r>
    <w:r w:rsidR="00C75A85">
      <w:rPr>
        <w:rStyle w:val="PageNumber"/>
        <w:noProof/>
      </w:rPr>
      <w:t>42</w:t>
    </w:r>
    <w:r>
      <w:rPr>
        <w:rStyle w:val="PageNumber"/>
      </w:rPr>
      <w:fldChar w:fldCharType="end"/>
    </w:r>
  </w:p>
  <w:p w:rsidR="00086964" w:rsidRDefault="00086964">
    <w:pPr>
      <w:rPr>
        <w:rStyle w:val="PageNumber"/>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framePr w:hSpace="180" w:wrap="around" w:vAnchor="text" w:hAnchor="page" w:x="1138" w:y="1"/>
      <w:rPr>
        <w:rStyle w:val="PageNumber"/>
      </w:rPr>
    </w:pPr>
    <w:r>
      <w:rPr>
        <w:rStyle w:val="PageNumber"/>
      </w:rPr>
      <w:fldChar w:fldCharType="begin"/>
    </w:r>
    <w:r w:rsidR="00086964">
      <w:rPr>
        <w:rStyle w:val="PageNumber"/>
      </w:rPr>
      <w:instrText xml:space="preserve"> PAGE </w:instrText>
    </w:r>
    <w:r>
      <w:rPr>
        <w:rStyle w:val="PageNumber"/>
      </w:rPr>
      <w:fldChar w:fldCharType="separate"/>
    </w:r>
    <w:r w:rsidR="00C75A85">
      <w:rPr>
        <w:rStyle w:val="PageNumber"/>
        <w:noProof/>
      </w:rPr>
      <w:t>2</w:t>
    </w:r>
    <w:r>
      <w:rPr>
        <w:rStyle w:val="PageNumber"/>
      </w:rPr>
      <w:fldChar w:fldCharType="end"/>
    </w:r>
  </w:p>
  <w:p w:rsidR="00086964" w:rsidRDefault="00086964">
    <w:pPr>
      <w:rPr>
        <w:rStyle w:val="PageNumber"/>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Footer"/>
      <w:jc w:val="right"/>
      <w:rPr>
        <w:rStyle w:val="PageNumber"/>
        <w:b w:val="0"/>
        <w:bCs/>
      </w:rPr>
    </w:pPr>
    <w:r>
      <w:rPr>
        <w:rStyle w:val="PageNumber"/>
        <w:b w:val="0"/>
        <w:bCs/>
      </w:rPr>
      <w:fldChar w:fldCharType="begin"/>
    </w:r>
    <w:r w:rsidR="00086964">
      <w:rPr>
        <w:rStyle w:val="PageNumber"/>
        <w:b w:val="0"/>
        <w:bCs/>
      </w:rPr>
      <w:instrText xml:space="preserve"> PAGE </w:instrText>
    </w:r>
    <w:r>
      <w:rPr>
        <w:rStyle w:val="PageNumber"/>
        <w:b w:val="0"/>
        <w:bCs/>
      </w:rPr>
      <w:fldChar w:fldCharType="separate"/>
    </w:r>
    <w:r w:rsidR="00C75A85">
      <w:rPr>
        <w:rStyle w:val="PageNumber"/>
        <w:b w:val="0"/>
        <w:bCs/>
        <w:noProof/>
      </w:rPr>
      <w:t>43</w:t>
    </w:r>
    <w:r>
      <w:rPr>
        <w:rStyle w:val="PageNumber"/>
        <w:b w:val="0"/>
        <w:bCs/>
      </w:rPr>
      <w:fldChar w:fldCharType="end"/>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086964">
    <w:pPr>
      <w:pStyle w:val="Footer"/>
      <w:rPr>
        <w:b w:val="0"/>
        <w:bCs/>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Footer"/>
      <w:jc w:val="right"/>
      <w:rPr>
        <w:rStyle w:val="PageNumber"/>
        <w:b w:val="0"/>
        <w:bCs/>
      </w:rPr>
    </w:pPr>
    <w:r>
      <w:rPr>
        <w:rStyle w:val="PageNumber"/>
        <w:b w:val="0"/>
        <w:bCs/>
      </w:rPr>
      <w:fldChar w:fldCharType="begin"/>
    </w:r>
    <w:r w:rsidR="00086964">
      <w:rPr>
        <w:rStyle w:val="PageNumber"/>
        <w:b w:val="0"/>
        <w:bCs/>
      </w:rPr>
      <w:instrText xml:space="preserve"> PAGE </w:instrText>
    </w:r>
    <w:r>
      <w:rPr>
        <w:rStyle w:val="PageNumber"/>
        <w:b w:val="0"/>
        <w:bCs/>
      </w:rPr>
      <w:fldChar w:fldCharType="separate"/>
    </w:r>
    <w:r w:rsidR="0065793F">
      <w:rPr>
        <w:rStyle w:val="PageNumber"/>
        <w:b w:val="0"/>
        <w:bCs/>
        <w:noProof/>
      </w:rPr>
      <w:t>29</w:t>
    </w:r>
    <w:r>
      <w:rPr>
        <w:rStyle w:val="PageNumber"/>
        <w:b w:val="0"/>
        <w:bCs/>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086964">
    <w:pPr>
      <w:pStyle w:val="Footer"/>
      <w:rPr>
        <w:sz w:val="24"/>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framePr w:hSpace="180" w:wrap="around" w:vAnchor="text" w:hAnchor="page" w:x="1138" w:y="1"/>
      <w:rPr>
        <w:rStyle w:val="PageNumber"/>
      </w:rPr>
    </w:pPr>
    <w:r>
      <w:rPr>
        <w:rStyle w:val="PageNumber"/>
      </w:rPr>
      <w:fldChar w:fldCharType="begin"/>
    </w:r>
    <w:r w:rsidR="00086964">
      <w:rPr>
        <w:rStyle w:val="PageNumber"/>
      </w:rPr>
      <w:instrText xml:space="preserve"> PAGE </w:instrText>
    </w:r>
    <w:r>
      <w:rPr>
        <w:rStyle w:val="PageNumber"/>
      </w:rPr>
      <w:fldChar w:fldCharType="separate"/>
    </w:r>
    <w:r w:rsidR="00C75A85">
      <w:rPr>
        <w:rStyle w:val="PageNumber"/>
        <w:noProof/>
      </w:rPr>
      <w:t>4</w:t>
    </w:r>
    <w:r>
      <w:rPr>
        <w:rStyle w:val="PageNumber"/>
      </w:rPr>
      <w:fldChar w:fldCharType="end"/>
    </w:r>
  </w:p>
  <w:p w:rsidR="00086964" w:rsidRDefault="00086964">
    <w:pPr>
      <w:rPr>
        <w:rStyle w:val="PageNumber"/>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Footer"/>
      <w:jc w:val="right"/>
      <w:rPr>
        <w:rStyle w:val="PageNumber"/>
        <w:b w:val="0"/>
        <w:bCs/>
      </w:rPr>
    </w:pPr>
    <w:r>
      <w:rPr>
        <w:rStyle w:val="PageNumber"/>
        <w:b w:val="0"/>
        <w:bCs/>
      </w:rPr>
      <w:fldChar w:fldCharType="begin"/>
    </w:r>
    <w:r w:rsidR="00086964">
      <w:rPr>
        <w:rStyle w:val="PageNumber"/>
        <w:b w:val="0"/>
        <w:bCs/>
      </w:rPr>
      <w:instrText xml:space="preserve"> PAGE </w:instrText>
    </w:r>
    <w:r>
      <w:rPr>
        <w:rStyle w:val="PageNumber"/>
        <w:b w:val="0"/>
        <w:bCs/>
      </w:rPr>
      <w:fldChar w:fldCharType="separate"/>
    </w:r>
    <w:r w:rsidR="00C75A85">
      <w:rPr>
        <w:rStyle w:val="PageNumber"/>
        <w:b w:val="0"/>
        <w:bCs/>
        <w:noProof/>
      </w:rPr>
      <w:t>3</w:t>
    </w:r>
    <w:r>
      <w:rPr>
        <w:rStyle w:val="PageNumber"/>
        <w:b w:val="0"/>
        <w:bCs/>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framePr w:hSpace="180" w:wrap="around" w:vAnchor="text" w:hAnchor="page" w:x="1138" w:y="1"/>
      <w:rPr>
        <w:rStyle w:val="PageNumber"/>
      </w:rPr>
    </w:pPr>
    <w:r>
      <w:rPr>
        <w:rStyle w:val="PageNumber"/>
      </w:rPr>
      <w:fldChar w:fldCharType="begin"/>
    </w:r>
    <w:r w:rsidR="00086964">
      <w:rPr>
        <w:rStyle w:val="PageNumber"/>
      </w:rPr>
      <w:instrText xml:space="preserve"> PAGE </w:instrText>
    </w:r>
    <w:r>
      <w:rPr>
        <w:rStyle w:val="PageNumber"/>
      </w:rPr>
      <w:fldChar w:fldCharType="separate"/>
    </w:r>
    <w:r w:rsidR="0065793F">
      <w:rPr>
        <w:rStyle w:val="PageNumber"/>
        <w:noProof/>
      </w:rPr>
      <w:t>29</w:t>
    </w:r>
    <w:r>
      <w:rPr>
        <w:rStyle w:val="PageNumber"/>
      </w:rPr>
      <w:fldChar w:fldCharType="end"/>
    </w:r>
  </w:p>
  <w:p w:rsidR="00086964" w:rsidRDefault="00086964">
    <w:pPr>
      <w:rPr>
        <w:rStyle w:val="PageNumbe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6964" w:rsidRDefault="00086964" w:rsidP="00410841">
      <w:r>
        <w:separator/>
      </w:r>
    </w:p>
  </w:footnote>
  <w:footnote w:type="continuationSeparator" w:id="0">
    <w:p w:rsidR="00086964" w:rsidRDefault="00086964" w:rsidP="00410841">
      <w:r>
        <w:continuationSeparator/>
      </w:r>
    </w:p>
  </w:footnote>
  <w:footnote w:id="1">
    <w:p w:rsidR="00D564BF" w:rsidRDefault="00D564BF" w:rsidP="00D564BF">
      <w:pPr>
        <w:pStyle w:val="Body"/>
        <w:rPr>
          <w:lang w:eastAsia="ja-JP"/>
        </w:rPr>
      </w:pPr>
      <w:r>
        <w:rPr>
          <w:rStyle w:val="FootnoteReference"/>
        </w:rPr>
        <w:footnoteRef/>
      </w:r>
      <w:r>
        <w:t xml:space="preserve"> </w:t>
      </w:r>
      <w:r>
        <w:rPr>
          <w:sz w:val="18"/>
          <w:szCs w:val="18"/>
        </w:rPr>
        <w:t>For background on JPM’</w:t>
      </w:r>
      <w:r w:rsidRPr="0052099C">
        <w:rPr>
          <w:sz w:val="18"/>
          <w:szCs w:val="18"/>
        </w:rPr>
        <w:t>s global inflation view, click these two hyperlinked article</w:t>
      </w:r>
      <w:r>
        <w:rPr>
          <w:sz w:val="18"/>
          <w:szCs w:val="18"/>
        </w:rPr>
        <w:t>s</w:t>
      </w:r>
      <w:r w:rsidRPr="0052099C">
        <w:rPr>
          <w:sz w:val="18"/>
          <w:szCs w:val="18"/>
        </w:rPr>
        <w:t xml:space="preserve"> from the weekly </w:t>
      </w:r>
      <w:r w:rsidRPr="0052099C">
        <w:rPr>
          <w:i/>
          <w:sz w:val="18"/>
          <w:szCs w:val="18"/>
        </w:rPr>
        <w:t>Global Data Watch</w:t>
      </w:r>
      <w:r w:rsidRPr="0052099C">
        <w:rPr>
          <w:sz w:val="18"/>
          <w:szCs w:val="18"/>
        </w:rPr>
        <w:t xml:space="preserve">: </w:t>
      </w:r>
      <w:hyperlink r:id="rId1" w:history="1">
        <w:r w:rsidRPr="0052099C">
          <w:rPr>
            <w:rStyle w:val="Hyperlink"/>
            <w:i/>
            <w:sz w:val="18"/>
            <w:szCs w:val="18"/>
            <w:lang w:eastAsia="ja-JP"/>
          </w:rPr>
          <w:t xml:space="preserve">Global disinflation is about to take a breather </w:t>
        </w:r>
        <w:r w:rsidRPr="0052099C">
          <w:rPr>
            <w:rStyle w:val="Hyperlink"/>
            <w:sz w:val="18"/>
            <w:szCs w:val="18"/>
            <w:lang w:eastAsia="ja-JP"/>
          </w:rPr>
          <w:t>(April 11, 2014)</w:t>
        </w:r>
      </w:hyperlink>
      <w:r w:rsidRPr="0052099C">
        <w:rPr>
          <w:sz w:val="18"/>
          <w:szCs w:val="18"/>
          <w:lang w:eastAsia="ja-JP"/>
        </w:rPr>
        <w:t xml:space="preserve"> and </w:t>
      </w:r>
      <w:hyperlink r:id="rId2" w:history="1">
        <w:r w:rsidRPr="0052099C">
          <w:rPr>
            <w:rStyle w:val="Hyperlink"/>
            <w:i/>
            <w:sz w:val="18"/>
            <w:szCs w:val="18"/>
            <w:lang w:eastAsia="ja-JP"/>
          </w:rPr>
          <w:t>As the inflation cycle turns</w:t>
        </w:r>
        <w:r w:rsidRPr="0052099C">
          <w:rPr>
            <w:rStyle w:val="Hyperlink"/>
            <w:sz w:val="18"/>
            <w:szCs w:val="18"/>
            <w:lang w:eastAsia="ja-JP"/>
          </w:rPr>
          <w:t xml:space="preserve"> (May 16, 2014)</w:t>
        </w:r>
      </w:hyperlink>
      <w:r w:rsidRPr="0052099C">
        <w:rPr>
          <w:sz w:val="18"/>
          <w:szCs w:val="18"/>
          <w:lang w:eastAsia="ja-JP"/>
        </w:rPr>
        <w:t>.</w:t>
      </w:r>
    </w:p>
    <w:p w:rsidR="00D564BF" w:rsidRDefault="00D564BF" w:rsidP="00D564BF">
      <w:pPr>
        <w:pStyle w:val="FootnoteText"/>
      </w:pPr>
    </w:p>
  </w:footnote>
  <w:footnote w:id="2">
    <w:p w:rsidR="00D564BF" w:rsidRDefault="00D564BF" w:rsidP="00D564BF">
      <w:pPr>
        <w:pStyle w:val="Body"/>
        <w:rPr>
          <w:lang w:eastAsia="ja-JP"/>
        </w:rPr>
      </w:pPr>
      <w:r>
        <w:rPr>
          <w:rStyle w:val="FootnoteReference"/>
        </w:rPr>
        <w:footnoteRef/>
      </w:r>
      <w:r>
        <w:t xml:space="preserve"> </w:t>
      </w:r>
      <w:r w:rsidRPr="0098792E">
        <w:rPr>
          <w:sz w:val="18"/>
          <w:szCs w:val="18"/>
        </w:rPr>
        <w:t xml:space="preserve">Click this hyperlink for the most recent </w:t>
      </w:r>
      <w:r w:rsidRPr="0098792E">
        <w:rPr>
          <w:sz w:val="18"/>
          <w:szCs w:val="18"/>
          <w:lang w:eastAsia="ja-JP"/>
        </w:rPr>
        <w:t xml:space="preserve">edition of </w:t>
      </w:r>
      <w:hyperlink r:id="rId3" w:history="1">
        <w:r w:rsidRPr="0098792E">
          <w:rPr>
            <w:rStyle w:val="Hyperlink"/>
            <w:i/>
            <w:sz w:val="18"/>
            <w:szCs w:val="18"/>
            <w:lang w:eastAsia="ja-JP"/>
          </w:rPr>
          <w:t>Monthly Inflation Outlook</w:t>
        </w:r>
      </w:hyperlink>
      <w:r w:rsidRPr="0098792E">
        <w:rPr>
          <w:sz w:val="18"/>
          <w:szCs w:val="18"/>
          <w:lang w:eastAsia="ja-JP"/>
        </w:rPr>
        <w:t xml:space="preserve"> published June 11, 2014 by Francis Diamond et al.</w:t>
      </w:r>
      <w:r>
        <w:rPr>
          <w:lang w:eastAsia="ja-JP"/>
        </w:rPr>
        <w:t xml:space="preserve">  </w:t>
      </w:r>
    </w:p>
    <w:p w:rsidR="00D564BF" w:rsidRPr="00D564BF" w:rsidRDefault="00D564BF" w:rsidP="00D564BF">
      <w:pPr>
        <w:pStyle w:val="FootnoteText"/>
        <w:rPr>
          <w:sz w:val="6"/>
          <w:szCs w:val="6"/>
          <w:lang w:val="en-GB"/>
        </w:rPr>
      </w:pPr>
    </w:p>
  </w:footnote>
  <w:footnote w:id="3">
    <w:p w:rsidR="00D564BF" w:rsidRPr="00F252CF" w:rsidRDefault="00D564BF" w:rsidP="00D564BF">
      <w:pPr>
        <w:pStyle w:val="FootnoteText"/>
        <w:rPr>
          <w:lang w:val="en-GB"/>
        </w:rPr>
      </w:pPr>
      <w:r>
        <w:rPr>
          <w:rStyle w:val="FootnoteReference"/>
        </w:rPr>
        <w:footnoteRef/>
      </w:r>
      <w:r>
        <w:t xml:space="preserve"> </w:t>
      </w:r>
      <w:r>
        <w:rPr>
          <w:lang w:eastAsia="ja-JP"/>
        </w:rPr>
        <w:t>A shortcoming of PPP is that it assumes that investors respond to inflation rather than respond to the risk premium like real yields which they are paid to tolerate inflation.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BannerEven" o:spid="_x0000_s2057" type="#_x0000_t202" style="position:absolute;margin-left:212.55pt;margin-top:28.8pt;width:368.7pt;height:24pt;z-index:251668992;mso-position-horizontal-relative:page;mso-position-vertical:absolute;mso-position-vertical-relative:line" filled="f" stroked="f">
          <v:textbox style="mso-next-textbox:#BannerEven" inset="0,0,0,0">
            <w:txbxContent>
              <w:p w:rsidR="00086964" w:rsidRPr="00EB6911" w:rsidRDefault="00420D2F" w:rsidP="004234B3">
                <w:pPr>
                  <w:pStyle w:val="Header"/>
                </w:pPr>
                <w:sdt>
                  <w:sdtPr>
                    <w:alias w:val="BANNER_CLAUSE_EVEN"/>
                    <w:tag w:val="BANNER_CLAUSE_EVEN"/>
                    <w:id w:val="9728346"/>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JPMLogoEven" o:spid="_x0000_s2062" type="#_x0000_t75" style="position:absolute;margin-left:31193.35pt;margin-top:46.8pt;width:151.5pt;height:15pt;z-index:251692544;visibility:visible;mso-position-horizontal:right;mso-position-horizontal-relative:margin;mso-position-vertical-relative:page">
          <v:imagedata r:id="rId1" o:title="Logo2008_JPM_A_RGB%20for%20GPS%20JPM%20only"/>
          <w10:wrap type="square" anchorx="margin" anchory="page"/>
          <w10:anchorlock/>
        </v:shape>
      </w:pict>
    </w:r>
    <w:r>
      <w:pict>
        <v:shape id="JPMCazLogoEven" o:spid="_x0000_s2060" type="#_x0000_t75" style="position:absolute;margin-left:31193.35pt;margin-top:46.8pt;width:151.5pt;height:15pt;z-index:251689472;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AnalystEven" o:spid="_x0000_s2052" type="#_x0000_t202" style="position:absolute;margin-left:56.9pt;margin-top:0;width:2in;height:1in;z-index:251662848;mso-position-horizontal-relative:page;mso-position-vertical:top;mso-position-vertical-relative:line" filled="f" stroked="f">
          <v:textbox style="mso-next-textbox:#AnalystEven" inset="0,0,0,0">
            <w:txbxContent>
              <w:p w:rsidR="00086964" w:rsidRDefault="00420D2F">
                <w:pPr>
                  <w:pStyle w:val="Header"/>
                </w:pPr>
                <w:sdt>
                  <w:sdtPr>
                    <w:alias w:val="ANALYST_NAME_MAIN_EVEN"/>
                    <w:tag w:val="ANALYST_NAME_MAIN_EVEN"/>
                    <w:id w:val="27373893"/>
                    <w:lock w:val="sdtContentLocked"/>
                    <w:text/>
                  </w:sdtPr>
                  <w:sdtContent>
                    <w:r w:rsidR="00086964">
                      <w:t>Jan Loeys</w:t>
                    </w:r>
                  </w:sdtContent>
                </w:sdt>
                <w:r w:rsidR="00086964">
                  <w:br/>
                </w:r>
                <w:sdt>
                  <w:sdtPr>
                    <w:alias w:val="ANALYST_PHONE_MAIN_EVEN"/>
                    <w:tag w:val="ANALYST_PHONE_MAIN_EVEN"/>
                    <w:id w:val="27373866"/>
                    <w:lock w:val="sdtContentLocked"/>
                    <w:text/>
                  </w:sdtPr>
                  <w:sdtContent>
                    <w:r w:rsidR="00086964">
                      <w:t>(1-212) 834-5874</w:t>
                    </w:r>
                  </w:sdtContent>
                </w:sdt>
                <w:r w:rsidR="00086964">
                  <w:br/>
                </w:r>
                <w:sdt>
                  <w:sdtPr>
                    <w:alias w:val="ANALYST_EMAIL_MAIN_EVEN"/>
                    <w:tag w:val="ANALYST_EMAIL_MAIN_EVEN"/>
                    <w:id w:val="27373838"/>
                    <w:lock w:val="sdtContentLocked"/>
                    <w:text/>
                  </w:sdtPr>
                  <w:sdtContent>
                    <w:r w:rsidR="00086964">
                      <w:t>jan.loeys@jpmorgan.com</w:t>
                    </w:r>
                  </w:sdtContent>
                </w:sdt>
              </w:p>
              <w:p w:rsidR="00086964" w:rsidRDefault="00420D2F">
                <w:pPr>
                  <w:pStyle w:val="Header"/>
                </w:pPr>
                <w:sdt>
                  <w:sdtPr>
                    <w:alias w:val="ANALYST_NAME_EVEN"/>
                    <w:tag w:val="ANALYST_NAME_EVEN"/>
                    <w:id w:val="27373811"/>
                    <w:lock w:val="sdtContentLocked"/>
                    <w:showingPlcHdr/>
                    <w:text/>
                  </w:sdtPr>
                  <w:sdtContent>
                    <w:r w:rsidR="00086964">
                      <w:t xml:space="preserve"> </w:t>
                    </w:r>
                  </w:sdtContent>
                </w:sdt>
                <w:r w:rsidR="00086964">
                  <w:br/>
                </w:r>
                <w:sdt>
                  <w:sdtPr>
                    <w:alias w:val="ANALYST_PHONE_EVEN"/>
                    <w:tag w:val="ANALYST_PHONE_EVEN"/>
                    <w:id w:val="27373784"/>
                    <w:lock w:val="sdtContentLocked"/>
                    <w:showingPlcHdr/>
                    <w:text/>
                  </w:sdtPr>
                  <w:sdtContent>
                    <w:r w:rsidR="00086964">
                      <w:t xml:space="preserve"> </w:t>
                    </w:r>
                  </w:sdtContent>
                </w:sdt>
                <w:r w:rsidR="00086964">
                  <w:br/>
                </w:r>
                <w:sdt>
                  <w:sdtPr>
                    <w:alias w:val="ANALYST_EMAIL_EVEN"/>
                    <w:tag w:val="ANALYST_EMAIL_EVEN"/>
                    <w:id w:val="27373757"/>
                    <w:lock w:val="sdtContentLocked"/>
                    <w:showingPlcHdr/>
                    <w:text/>
                  </w:sdtPr>
                  <w:sdtContent>
                    <w:r w:rsidR="00086964">
                      <w:t xml:space="preserve"> </w:t>
                    </w:r>
                  </w:sdtContent>
                </w:sdt>
              </w:p>
            </w:txbxContent>
          </v:textbox>
          <w10:wrap anchorx="page"/>
          <w10:anchorlock/>
        </v:shape>
      </w:pict>
    </w:r>
    <w:r w:rsidRPr="00420D2F">
      <w:rPr>
        <w:sz w:val="20"/>
      </w:rPr>
      <w:pict>
        <v:shape id="DealDerivativeEven" o:spid="_x0000_s2053" type="#_x0000_t202" style="position:absolute;margin-left:212.4pt;margin-top:18.7pt;width:343.45pt;height:52.55pt;z-index:251663872;visibility:hidden;mso-position-horizontal-relative:page;mso-position-vertical-relative:line" stroked="f">
          <v:textbox style="mso-next-textbox:#DealDerivativeEven"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RegionGroupEven" o:spid="_x0000_s2049" type="#_x0000_t202" style="position:absolute;margin-left:212.4pt;margin-top:0;width:196.35pt;height:25.2pt;z-index:251659776;mso-position-horizontal-relative:page;mso-position-vertical:top;mso-position-vertical-relative:line" filled="f" stroked="f">
          <v:textbox style="mso-next-textbox:#RegionGroupEven" inset="0,0,0,0">
            <w:txbxContent>
              <w:p w:rsidR="00086964" w:rsidRDefault="00420D2F">
                <w:pPr>
                  <w:pStyle w:val="HeaderRegionGroup"/>
                  <w:suppressOverlap/>
                </w:pPr>
                <w:sdt>
                  <w:sdtPr>
                    <w:alias w:val="REGION_EVEN"/>
                    <w:tag w:val="REGION_EVEN"/>
                    <w:id w:val="27373728"/>
                    <w:lock w:val="sdtContentLocked"/>
                    <w:text/>
                  </w:sdtPr>
                  <w:sdtContent>
                    <w:r w:rsidR="00C75A85">
                      <w:t xml:space="preserve">Global </w:t>
                    </w:r>
                  </w:sdtContent>
                </w:sdt>
                <w:sdt>
                  <w:sdtPr>
                    <w:alias w:val="BUSINESS_GROUP_EVEN"/>
                    <w:tag w:val="BUSINESS_GROUP_EVEN"/>
                    <w:id w:val="27373700"/>
                    <w:lock w:val="sdtContentLocked"/>
                    <w:text/>
                  </w:sdtPr>
                  <w:sdtContent>
                    <w:r w:rsidR="00086964">
                      <w:t>Asset Allocation</w:t>
                    </w:r>
                  </w:sdtContent>
                </w:sdt>
              </w:p>
              <w:sdt>
                <w:sdtPr>
                  <w:alias w:val="Title_Even"/>
                  <w:tag w:val="Title_Even"/>
                  <w:id w:val="380003419"/>
                  <w:lock w:val="sdtContentLocked"/>
                  <w:text/>
                </w:sdtPr>
                <w:sdtContent>
                  <w:p w:rsidR="00086964" w:rsidRDefault="00086964" w:rsidP="006B67C4">
                    <w:pPr>
                      <w:pStyle w:val="Header"/>
                      <w:spacing w:after="40"/>
                    </w:pPr>
                    <w:r>
                      <w:t>Global Markets Outlook and Strategy</w:t>
                    </w:r>
                  </w:p>
                </w:sdtContent>
              </w:sdt>
              <w:sdt>
                <w:sdtPr>
                  <w:alias w:val="PUBLICATION_DATE_EVEN"/>
                  <w:tag w:val="PUBLICATION_DATE_EVEN"/>
                  <w:id w:val="1330412"/>
                  <w:lock w:val="sdtContentLocked"/>
                  <w:text/>
                </w:sdtPr>
                <w:sdtContent>
                  <w:p w:rsidR="00086964" w:rsidRDefault="00C75A85">
                    <w:pPr>
                      <w:pStyle w:val="Header"/>
                    </w:pPr>
                    <w:r>
                      <w:t>02 July 2014</w:t>
                    </w:r>
                  </w:p>
                </w:sdtContent>
              </w:sdt>
              <w:p w:rsidR="00086964" w:rsidRDefault="00086964">
                <w:pPr>
                  <w:pStyle w:val="RegionGroupInvisible"/>
                </w:pPr>
              </w:p>
            </w:txbxContent>
          </v:textbox>
          <w10:wrap anchorx="page"/>
          <w10:anchorlock/>
        </v:shape>
      </w:pict>
    </w:r>
  </w:p>
  <w:p w:rsidR="00086964" w:rsidRDefault="00086964">
    <w:pPr>
      <w:pStyle w:val="Header"/>
      <w:spacing w:after="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098" type="#_x0000_t202" style="position:absolute;margin-left:212.35pt;margin-top:28.8pt;width:368.7pt;height:24pt;z-index:251765248;mso-position-horizontal-relative:page;mso-position-vertical:absolute;mso-position-vertical-relative:line" filled="f" stroked="f">
          <v:textbox style="mso-next-textbox:#_x0000_s2098" inset="0,0,0,0">
            <w:txbxContent>
              <w:p w:rsidR="00086964" w:rsidRPr="003D1683" w:rsidRDefault="00420D2F" w:rsidP="004234B3">
                <w:pPr>
                  <w:pStyle w:val="Header"/>
                </w:pPr>
                <w:sdt>
                  <w:sdtPr>
                    <w:alias w:val="BANNER_CLAUSE_ODD"/>
                    <w:tag w:val="BANNER_CLAUSE_ODD"/>
                    <w:id w:val="283431839"/>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9" type="#_x0000_t75" style="position:absolute;margin-left:31193.35pt;margin-top:46.8pt;width:151.5pt;height:15pt;z-index:251766272;visibility:visible;mso-position-horizontal:right;mso-position-horizontal-relative:margin;mso-position-vertical-relative:page">
          <v:imagedata r:id="rId1" o:title="Logo2008_JPM_A_RGB%20for%20GPS%20JPM%20only"/>
          <w10:wrap type="square" anchorx="margin" anchory="page"/>
          <w10:anchorlock/>
        </v:shape>
      </w:pict>
    </w:r>
    <w:r>
      <w:pict>
        <v:shape id="_x0000_s2100" type="#_x0000_t75" style="position:absolute;margin-left:31193.35pt;margin-top:46.8pt;width:151.5pt;height:15pt;z-index:251767296;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097" type="#_x0000_t202" style="position:absolute;margin-left:212.4pt;margin-top:18.7pt;width:343.45pt;height:52.55pt;z-index:251764224;visibility:hidden;mso-position-horizontal-relative:page;mso-position-vertical-relative:line" stroked="f">
          <v:textbox style="mso-next-textbox:#_x0000_s2097"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096" type="#_x0000_t202" style="position:absolute;margin-left:56.9pt;margin-top:0;width:2in;height:1in;z-index:251763200;mso-wrap-edited:f;mso-position-horizontal-relative:page;mso-position-vertical:top;mso-position-vertical-relative:line" filled="f" stroked="f">
          <v:textbox style="mso-next-textbox:#_x0000_s2096" inset="0,0,0,0">
            <w:txbxContent>
              <w:p w:rsidR="00086964" w:rsidRDefault="00420D2F">
                <w:pPr>
                  <w:pStyle w:val="Header"/>
                </w:pPr>
                <w:sdt>
                  <w:sdtPr>
                    <w:alias w:val="ANALYST_NAME_MAIN_ODD"/>
                    <w:tag w:val="ANALYST_NAME_MAIN_ODD"/>
                    <w:id w:val="283431840"/>
                    <w:lock w:val="sdtContentLocked"/>
                    <w:text/>
                  </w:sdtPr>
                  <w:sdtContent>
                    <w:r w:rsidR="005B2367">
                      <w:t>David Hensley</w:t>
                    </w:r>
                  </w:sdtContent>
                </w:sdt>
                <w:r w:rsidR="00086964">
                  <w:br/>
                </w:r>
                <w:sdt>
                  <w:sdtPr>
                    <w:alias w:val="ANALYST_PHONE_MAIN_ODD"/>
                    <w:tag w:val="ANALYST_PHONE_MAIN_ODD"/>
                    <w:id w:val="283431841"/>
                    <w:lock w:val="sdtContentLocked"/>
                    <w:text/>
                  </w:sdtPr>
                  <w:sdtContent>
                    <w:r w:rsidR="005B2367">
                      <w:t>(1-212) 834-5516</w:t>
                    </w:r>
                  </w:sdtContent>
                </w:sdt>
                <w:r w:rsidR="00086964">
                  <w:br/>
                </w:r>
                <w:sdt>
                  <w:sdtPr>
                    <w:alias w:val="ANALYST_EMAIL_MAIN_ODD"/>
                    <w:tag w:val="ANALYST_EMAIL_MAIN_ODD"/>
                    <w:id w:val="283431842"/>
                    <w:lock w:val="sdtContentLocked"/>
                    <w:text/>
                  </w:sdtPr>
                  <w:sdtContent>
                    <w:r w:rsidR="005B2367">
                      <w:t>david.hensley@jpmorgan.com</w:t>
                    </w:r>
                  </w:sdtContent>
                </w:sdt>
              </w:p>
              <w:p w:rsidR="00086964" w:rsidRDefault="00420D2F">
                <w:pPr>
                  <w:pStyle w:val="Header"/>
                </w:pPr>
                <w:sdt>
                  <w:sdtPr>
                    <w:alias w:val="ANALYST_NAME_ODD"/>
                    <w:tag w:val="ANALYST_NAME_ODD"/>
                    <w:id w:val="283431843"/>
                    <w:lock w:val="sdtContentLocked"/>
                    <w:text/>
                  </w:sdtPr>
                  <w:sdtContent>
                    <w:r w:rsidR="005B2367">
                      <w:t>Olya Borichevska</w:t>
                    </w:r>
                  </w:sdtContent>
                </w:sdt>
                <w:r w:rsidR="00086964">
                  <w:br/>
                </w:r>
                <w:sdt>
                  <w:sdtPr>
                    <w:alias w:val="ANALYST_PHONE_ODD"/>
                    <w:tag w:val="ANALYST_PHONE_ODD"/>
                    <w:id w:val="283431844"/>
                    <w:lock w:val="sdtContentLocked"/>
                    <w:text/>
                  </w:sdtPr>
                  <w:sdtContent>
                    <w:r w:rsidR="005B2367">
                      <w:t>(1-212) 834-5398</w:t>
                    </w:r>
                  </w:sdtContent>
                </w:sdt>
                <w:r w:rsidR="00086964">
                  <w:br/>
                </w:r>
                <w:sdt>
                  <w:sdtPr>
                    <w:alias w:val="ANALYST_EMAIL_ODD"/>
                    <w:tag w:val="ANALYST_EMAIL_ODD"/>
                    <w:id w:val="283431845"/>
                    <w:lock w:val="sdtContentLocked"/>
                    <w:text/>
                  </w:sdtPr>
                  <w:sdtContent>
                    <w:r w:rsidR="005B2367">
                      <w:t>olya.e.borichevska@jpmorgan.com</w:t>
                    </w:r>
                  </w:sdtContent>
                </w:sdt>
              </w:p>
            </w:txbxContent>
          </v:textbox>
          <w10:wrap anchorx="page"/>
          <w10:anchorlock/>
        </v:shape>
      </w:pict>
    </w:r>
    <w:r w:rsidRPr="00420D2F">
      <w:rPr>
        <w:sz w:val="20"/>
      </w:rPr>
      <w:pict>
        <v:shape id="_x0000_s2095" type="#_x0000_t202" style="position:absolute;margin-left:212.4pt;margin-top:0;width:196.35pt;height:25.2pt;z-index:251762176;mso-position-horizontal-relative:page;mso-position-vertical:top;mso-position-vertical-relative:line" filled="f" stroked="f">
          <v:textbox style="mso-next-textbox:#_x0000_s2095" inset="0,0,0,0">
            <w:txbxContent>
              <w:p w:rsidR="00086964" w:rsidRDefault="00420D2F">
                <w:pPr>
                  <w:pStyle w:val="HeaderRegionGroup"/>
                  <w:suppressOverlap/>
                </w:pPr>
                <w:sdt>
                  <w:sdtPr>
                    <w:alias w:val="REGION_ODD"/>
                    <w:tag w:val="REGION_ODD"/>
                    <w:id w:val="283431846"/>
                    <w:lock w:val="sdtContentLocked"/>
                    <w:text/>
                  </w:sdtPr>
                  <w:sdtContent>
                    <w:r w:rsidR="00C75A85">
                      <w:t xml:space="preserve">Global </w:t>
                    </w:r>
                  </w:sdtContent>
                </w:sdt>
                <w:sdt>
                  <w:sdtPr>
                    <w:alias w:val="BUSINESS_GROUP_ODD"/>
                    <w:tag w:val="BUSINESS_GROUP_ODD"/>
                    <w:id w:val="283431847"/>
                    <w:lock w:val="sdtContentLocked"/>
                    <w:text/>
                  </w:sdtPr>
                  <w:sdtContent>
                    <w:r w:rsidR="005B2367">
                      <w:t>Economic Research</w:t>
                    </w:r>
                  </w:sdtContent>
                </w:sdt>
              </w:p>
              <w:sdt>
                <w:sdtPr>
                  <w:alias w:val="Title_Odd"/>
                  <w:tag w:val="Title_Odd"/>
                  <w:id w:val="283431848"/>
                  <w:lock w:val="sdtContentLocked"/>
                  <w:text/>
                </w:sdtPr>
                <w:sdtContent>
                  <w:p w:rsidR="00086964" w:rsidRDefault="00086964" w:rsidP="006B67C4">
                    <w:pPr>
                      <w:pStyle w:val="Header"/>
                      <w:spacing w:after="40"/>
                    </w:pPr>
                    <w:r>
                      <w:t>Global Markets Outlook and Strategy</w:t>
                    </w:r>
                  </w:p>
                </w:sdtContent>
              </w:sdt>
              <w:sdt>
                <w:sdtPr>
                  <w:alias w:val="PUBLICATION_DATE_ODD"/>
                  <w:tag w:val="PUBLICATION_DATE_ODD"/>
                  <w:id w:val="283431849"/>
                  <w:text/>
                </w:sdtPr>
                <w:sdtContent>
                  <w:p w:rsidR="00086964" w:rsidRDefault="00C75A85">
                    <w:pPr>
                      <w:pStyle w:val="Header"/>
                    </w:pPr>
                    <w:r>
                      <w:t>02 July 2014</w:t>
                    </w:r>
                  </w:p>
                </w:sdtContent>
              </w:sdt>
            </w:txbxContent>
          </v:textbox>
          <w10:wrap anchorx="page"/>
          <w10:anchorlock/>
        </v:shape>
      </w:pict>
    </w:r>
  </w:p>
  <w:p w:rsidR="00086964" w:rsidRDefault="00086964">
    <w:pPr>
      <w:pStyle w:val="Header"/>
      <w:spacing w:after="0"/>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128" type="#_x0000_t202" style="position:absolute;margin-left:212.55pt;margin-top:28.8pt;width:368.7pt;height:24pt;z-index:251958784;mso-position-horizontal-relative:page;mso-position-vertical:absolute;mso-position-vertical-relative:line" filled="f" stroked="f">
          <v:textbox style="mso-next-textbox:#_x0000_s2128" inset="0,0,0,0">
            <w:txbxContent>
              <w:p w:rsidR="00086964" w:rsidRPr="00EB6911" w:rsidRDefault="00420D2F" w:rsidP="004234B3">
                <w:pPr>
                  <w:pStyle w:val="Header"/>
                </w:pPr>
                <w:sdt>
                  <w:sdtPr>
                    <w:alias w:val="BANNER_CLAUSE_EVEN"/>
                    <w:tag w:val="BANNER_CLAUSE_EVEN"/>
                    <w:id w:val="1679823754"/>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0" type="#_x0000_t75" style="position:absolute;margin-left:31193.35pt;margin-top:46.8pt;width:151.5pt;height:15pt;z-index:251960832;visibility:visible;mso-position-horizontal:right;mso-position-horizontal-relative:margin;mso-position-vertical-relative:page">
          <v:imagedata r:id="rId1" o:title="Logo2008_JPM_A_RGB%20for%20GPS%20JPM%20only"/>
          <w10:wrap type="square" anchorx="margin" anchory="page"/>
          <w10:anchorlock/>
        </v:shape>
      </w:pict>
    </w:r>
    <w:r>
      <w:pict>
        <v:shape id="_x0000_s2129" type="#_x0000_t75" style="position:absolute;margin-left:31193.35pt;margin-top:46.8pt;width:151.5pt;height:15pt;z-index:251959808;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126" type="#_x0000_t202" style="position:absolute;margin-left:56.9pt;margin-top:0;width:2in;height:1in;z-index:251956736;mso-position-horizontal-relative:page;mso-position-vertical:top;mso-position-vertical-relative:line" filled="f" stroked="f">
          <v:textbox style="mso-next-textbox:#_x0000_s2126" inset="0,0,0,0">
            <w:txbxContent>
              <w:p w:rsidR="00086964" w:rsidRDefault="00420D2F">
                <w:pPr>
                  <w:pStyle w:val="Header"/>
                </w:pPr>
                <w:sdt>
                  <w:sdtPr>
                    <w:alias w:val="ANALYST_NAME_MAIN_EVEN"/>
                    <w:tag w:val="ANALYST_NAME_MAIN_EVEN"/>
                    <w:id w:val="1679823755"/>
                    <w:lock w:val="sdtContentLocked"/>
                    <w:text/>
                  </w:sdtPr>
                  <w:sdtContent>
                    <w:r w:rsidR="00086964">
                      <w:t>Matthew Lehmann</w:t>
                    </w:r>
                  </w:sdtContent>
                </w:sdt>
                <w:r w:rsidR="00086964">
                  <w:br/>
                </w:r>
                <w:sdt>
                  <w:sdtPr>
                    <w:alias w:val="ANALYST_PHONE_MAIN_EVEN"/>
                    <w:tag w:val="ANALYST_PHONE_MAIN_EVEN"/>
                    <w:id w:val="1679823756"/>
                    <w:lock w:val="sdtContentLocked"/>
                    <w:text/>
                  </w:sdtPr>
                  <w:sdtContent>
                    <w:r w:rsidR="00086964">
                      <w:t>(1-212) 834-8315</w:t>
                    </w:r>
                  </w:sdtContent>
                </w:sdt>
                <w:r w:rsidR="00086964">
                  <w:br/>
                </w:r>
                <w:sdt>
                  <w:sdtPr>
                    <w:alias w:val="ANALYST_EMAIL_MAIN_EVEN"/>
                    <w:tag w:val="ANALYST_EMAIL_MAIN_EVEN"/>
                    <w:id w:val="1679823757"/>
                    <w:lock w:val="sdtContentLocked"/>
                    <w:text/>
                  </w:sdtPr>
                  <w:sdtContent>
                    <w:r w:rsidR="00086964">
                      <w:t>matthew.m.lehmann@jpmorgan.com</w:t>
                    </w:r>
                  </w:sdtContent>
                </w:sdt>
              </w:p>
              <w:p w:rsidR="00086964" w:rsidRDefault="00420D2F">
                <w:pPr>
                  <w:pStyle w:val="Header"/>
                </w:pPr>
                <w:sdt>
                  <w:sdtPr>
                    <w:alias w:val="ANALYST_NAME_EVEN"/>
                    <w:tag w:val="ANALYST_NAME_EVEN"/>
                    <w:id w:val="1679823758"/>
                    <w:lock w:val="sdtContentLocked"/>
                    <w:text/>
                  </w:sdtPr>
                  <w:sdtContent>
                    <w:r w:rsidR="00086964">
                      <w:t xml:space="preserve"> </w:t>
                    </w:r>
                  </w:sdtContent>
                </w:sdt>
                <w:r w:rsidR="00086964">
                  <w:br/>
                </w:r>
                <w:sdt>
                  <w:sdtPr>
                    <w:alias w:val="ANALYST_PHONE_EVEN"/>
                    <w:tag w:val="ANALYST_PHONE_EVEN"/>
                    <w:id w:val="1679823759"/>
                    <w:lock w:val="sdtContentLocked"/>
                    <w:text/>
                  </w:sdtPr>
                  <w:sdtContent>
                    <w:r w:rsidR="00086964">
                      <w:t xml:space="preserve"> </w:t>
                    </w:r>
                  </w:sdtContent>
                </w:sdt>
                <w:r w:rsidR="00086964">
                  <w:br/>
                </w:r>
                <w:sdt>
                  <w:sdtPr>
                    <w:alias w:val="ANALYST_EMAIL_EVEN"/>
                    <w:tag w:val="ANALYST_EMAIL_EVEN"/>
                    <w:id w:val="1679823760"/>
                    <w:lock w:val="sdtContentLocked"/>
                    <w:text/>
                  </w:sdtPr>
                  <w:sdtContent>
                    <w:r w:rsidR="00086964">
                      <w:t xml:space="preserve"> </w:t>
                    </w:r>
                  </w:sdtContent>
                </w:sdt>
              </w:p>
            </w:txbxContent>
          </v:textbox>
          <w10:wrap anchorx="page"/>
          <w10:anchorlock/>
        </v:shape>
      </w:pict>
    </w:r>
    <w:r w:rsidRPr="00420D2F">
      <w:rPr>
        <w:sz w:val="20"/>
      </w:rPr>
      <w:pict>
        <v:shape id="_x0000_s2127" type="#_x0000_t202" style="position:absolute;margin-left:212.4pt;margin-top:18.7pt;width:343.45pt;height:52.55pt;z-index:251957760;visibility:hidden;mso-position-horizontal-relative:page;mso-position-vertical-relative:line" stroked="f">
          <v:textbox style="mso-next-textbox:#_x0000_s2127"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125" type="#_x0000_t202" style="position:absolute;margin-left:212.4pt;margin-top:0;width:196.35pt;height:25.2pt;z-index:251955712;mso-position-horizontal-relative:page;mso-position-vertical:top;mso-position-vertical-relative:line" filled="f" stroked="f">
          <v:textbox style="mso-next-textbox:#_x0000_s2125" inset="0,0,0,0">
            <w:txbxContent>
              <w:p w:rsidR="00086964" w:rsidRDefault="00420D2F">
                <w:pPr>
                  <w:pStyle w:val="HeaderRegionGroup"/>
                  <w:suppressOverlap/>
                </w:pPr>
                <w:sdt>
                  <w:sdtPr>
                    <w:alias w:val="REGION_EVEN"/>
                    <w:tag w:val="REGION_EVEN"/>
                    <w:id w:val="1679823761"/>
                    <w:lock w:val="sdtContentLocked"/>
                    <w:text/>
                  </w:sdtPr>
                  <w:sdtContent>
                    <w:r w:rsidR="00C75A85">
                      <w:t xml:space="preserve">Global </w:t>
                    </w:r>
                  </w:sdtContent>
                </w:sdt>
                <w:sdt>
                  <w:sdtPr>
                    <w:alias w:val="BUSINESS_GROUP_EVEN"/>
                    <w:tag w:val="BUSINESS_GROUP_EVEN"/>
                    <w:id w:val="1679823762"/>
                    <w:lock w:val="sdtContentLocked"/>
                    <w:text/>
                  </w:sdtPr>
                  <w:sdtContent>
                    <w:r w:rsidR="00086964">
                      <w:t>Asset Allocation</w:t>
                    </w:r>
                  </w:sdtContent>
                </w:sdt>
              </w:p>
              <w:sdt>
                <w:sdtPr>
                  <w:alias w:val="Title_Even"/>
                  <w:tag w:val="Title_Even"/>
                  <w:id w:val="1679823763"/>
                  <w:lock w:val="sdtContentLocked"/>
                  <w:text/>
                </w:sdtPr>
                <w:sdtContent>
                  <w:p w:rsidR="00086964" w:rsidRDefault="00086964" w:rsidP="006B67C4">
                    <w:pPr>
                      <w:pStyle w:val="Header"/>
                      <w:spacing w:after="40"/>
                    </w:pPr>
                    <w:r>
                      <w:t>Global Markets Outlook and Strategy</w:t>
                    </w:r>
                  </w:p>
                </w:sdtContent>
              </w:sdt>
              <w:sdt>
                <w:sdtPr>
                  <w:alias w:val="PUBLICATION_DATE_EVEN"/>
                  <w:tag w:val="PUBLICATION_DATE_EVEN"/>
                  <w:id w:val="1679823764"/>
                  <w:text/>
                </w:sdtPr>
                <w:sdtContent>
                  <w:p w:rsidR="00086964" w:rsidRDefault="00C75A85">
                    <w:pPr>
                      <w:pStyle w:val="Header"/>
                    </w:pPr>
                    <w:r>
                      <w:t>02 July 2014</w:t>
                    </w:r>
                  </w:p>
                </w:sdtContent>
              </w:sdt>
              <w:p w:rsidR="00086964" w:rsidRDefault="00086964">
                <w:pPr>
                  <w:pStyle w:val="RegionGroupInvisible"/>
                </w:pPr>
              </w:p>
            </w:txbxContent>
          </v:textbox>
          <w10:wrap anchorx="page"/>
          <w10:anchorlock/>
        </v:shape>
      </w:pict>
    </w:r>
  </w:p>
  <w:p w:rsidR="00086964" w:rsidRDefault="00086964">
    <w:pPr>
      <w:pStyle w:val="Header"/>
      <w:spacing w:after="0"/>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134" type="#_x0000_t202" style="position:absolute;margin-left:212.35pt;margin-top:28.8pt;width:368.7pt;height:24pt;z-index:251965952;mso-position-horizontal-relative:page;mso-position-vertical:absolute;mso-position-vertical-relative:line" filled="f" stroked="f">
          <v:textbox style="mso-next-textbox:#_x0000_s2134" inset="0,0,0,0">
            <w:txbxContent>
              <w:p w:rsidR="00086964" w:rsidRPr="003D1683" w:rsidRDefault="00420D2F" w:rsidP="004234B3">
                <w:pPr>
                  <w:pStyle w:val="Header"/>
                </w:pPr>
                <w:sdt>
                  <w:sdtPr>
                    <w:alias w:val="BANNER_CLAUSE_ODD"/>
                    <w:tag w:val="BANNER_CLAUSE_ODD"/>
                    <w:id w:val="1679823765"/>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5" type="#_x0000_t75" style="position:absolute;margin-left:31193.35pt;margin-top:46.8pt;width:151.5pt;height:15pt;z-index:251966976;visibility:visible;mso-position-horizontal:right;mso-position-horizontal-relative:margin;mso-position-vertical-relative:page">
          <v:imagedata r:id="rId1" o:title="Logo2008_JPM_A_RGB%20for%20GPS%20JPM%20only"/>
          <w10:wrap type="square" anchorx="margin" anchory="page"/>
          <w10:anchorlock/>
        </v:shape>
      </w:pict>
    </w:r>
    <w:r>
      <w:pict>
        <v:shape id="_x0000_s2136" type="#_x0000_t75" style="position:absolute;margin-left:31193.35pt;margin-top:46.8pt;width:151.5pt;height:15pt;z-index:251968000;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133" type="#_x0000_t202" style="position:absolute;margin-left:212.4pt;margin-top:18.7pt;width:343.45pt;height:52.55pt;z-index:251964928;visibility:hidden;mso-position-horizontal-relative:page;mso-position-vertical-relative:line" stroked="f">
          <v:textbox style="mso-next-textbox:#_x0000_s2133"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132" type="#_x0000_t202" style="position:absolute;margin-left:56.9pt;margin-top:0;width:2in;height:1in;z-index:251963904;mso-wrap-edited:f;mso-position-horizontal-relative:page;mso-position-vertical:top;mso-position-vertical-relative:line" filled="f" stroked="f">
          <v:textbox style="mso-next-textbox:#_x0000_s2132" inset="0,0,0,0">
            <w:txbxContent>
              <w:p w:rsidR="00086964" w:rsidRDefault="00420D2F">
                <w:pPr>
                  <w:pStyle w:val="Header"/>
                </w:pPr>
                <w:sdt>
                  <w:sdtPr>
                    <w:alias w:val="ANALYST_NAME_MAIN_ODD"/>
                    <w:tag w:val="ANALYST_NAME_MAIN_ODD"/>
                    <w:id w:val="1679823766"/>
                    <w:lock w:val="sdtContentLocked"/>
                    <w:text/>
                  </w:sdtPr>
                  <w:sdtContent>
                    <w:r w:rsidR="00086964">
                      <w:t>Matthew Lehmann</w:t>
                    </w:r>
                  </w:sdtContent>
                </w:sdt>
                <w:r w:rsidR="00086964">
                  <w:br/>
                </w:r>
                <w:sdt>
                  <w:sdtPr>
                    <w:alias w:val="ANALYST_PHONE_MAIN_ODD"/>
                    <w:tag w:val="ANALYST_PHONE_MAIN_ODD"/>
                    <w:id w:val="1679823767"/>
                    <w:lock w:val="sdtContentLocked"/>
                    <w:text/>
                  </w:sdtPr>
                  <w:sdtContent>
                    <w:r w:rsidR="00086964">
                      <w:t>(1-212) 834-8315</w:t>
                    </w:r>
                  </w:sdtContent>
                </w:sdt>
                <w:r w:rsidR="00086964">
                  <w:br/>
                </w:r>
                <w:sdt>
                  <w:sdtPr>
                    <w:alias w:val="ANALYST_EMAIL_MAIN_ODD"/>
                    <w:tag w:val="ANALYST_EMAIL_MAIN_ODD"/>
                    <w:id w:val="1679823768"/>
                    <w:lock w:val="sdtContentLocked"/>
                    <w:text/>
                  </w:sdtPr>
                  <w:sdtContent>
                    <w:r w:rsidR="00086964">
                      <w:t>matthew.m.lehmann@jpmorgan.com</w:t>
                    </w:r>
                  </w:sdtContent>
                </w:sdt>
              </w:p>
              <w:p w:rsidR="00086964" w:rsidRDefault="00420D2F">
                <w:pPr>
                  <w:pStyle w:val="Header"/>
                </w:pPr>
                <w:sdt>
                  <w:sdtPr>
                    <w:alias w:val="ANALYST_NAME_ODD"/>
                    <w:tag w:val="ANALYST_NAME_ODD"/>
                    <w:id w:val="1679823769"/>
                    <w:lock w:val="sdtContentLocked"/>
                    <w:text/>
                  </w:sdtPr>
                  <w:sdtContent>
                    <w:r w:rsidR="00086964">
                      <w:t xml:space="preserve"> </w:t>
                    </w:r>
                  </w:sdtContent>
                </w:sdt>
                <w:r w:rsidR="00086964">
                  <w:br/>
                </w:r>
                <w:sdt>
                  <w:sdtPr>
                    <w:alias w:val="ANALYST_PHONE_ODD"/>
                    <w:tag w:val="ANALYST_PHONE_ODD"/>
                    <w:id w:val="1679823770"/>
                    <w:lock w:val="sdtContentLocked"/>
                    <w:text/>
                  </w:sdtPr>
                  <w:sdtContent>
                    <w:r w:rsidR="00086964">
                      <w:t xml:space="preserve"> </w:t>
                    </w:r>
                  </w:sdtContent>
                </w:sdt>
                <w:r w:rsidR="00086964">
                  <w:br/>
                </w:r>
                <w:sdt>
                  <w:sdtPr>
                    <w:alias w:val="ANALYST_EMAIL_ODD"/>
                    <w:tag w:val="ANALYST_EMAIL_ODD"/>
                    <w:id w:val="1679823771"/>
                    <w:lock w:val="sdtContentLocked"/>
                    <w:text/>
                  </w:sdtPr>
                  <w:sdtContent>
                    <w:r w:rsidR="00086964">
                      <w:t xml:space="preserve"> </w:t>
                    </w:r>
                  </w:sdtContent>
                </w:sdt>
              </w:p>
            </w:txbxContent>
          </v:textbox>
          <w10:wrap anchorx="page"/>
          <w10:anchorlock/>
        </v:shape>
      </w:pict>
    </w:r>
    <w:r w:rsidRPr="00420D2F">
      <w:rPr>
        <w:sz w:val="20"/>
      </w:rPr>
      <w:pict>
        <v:shape id="_x0000_s2131" type="#_x0000_t202" style="position:absolute;margin-left:212.4pt;margin-top:0;width:196.35pt;height:25.2pt;z-index:251962880;mso-position-horizontal-relative:page;mso-position-vertical:top;mso-position-vertical-relative:line" filled="f" stroked="f">
          <v:textbox style="mso-next-textbox:#_x0000_s2131" inset="0,0,0,0">
            <w:txbxContent>
              <w:p w:rsidR="00086964" w:rsidRDefault="00420D2F">
                <w:pPr>
                  <w:pStyle w:val="HeaderRegionGroup"/>
                  <w:suppressOverlap/>
                </w:pPr>
                <w:sdt>
                  <w:sdtPr>
                    <w:alias w:val="REGION_ODD"/>
                    <w:tag w:val="REGION_ODD"/>
                    <w:id w:val="1679823772"/>
                    <w:lock w:val="sdtContentLocked"/>
                    <w:text/>
                  </w:sdtPr>
                  <w:sdtContent>
                    <w:r w:rsidR="00C75A85">
                      <w:t xml:space="preserve">Global </w:t>
                    </w:r>
                  </w:sdtContent>
                </w:sdt>
                <w:sdt>
                  <w:sdtPr>
                    <w:alias w:val="BUSINESS_GROUP_ODD"/>
                    <w:tag w:val="BUSINESS_GROUP_ODD"/>
                    <w:id w:val="1679823773"/>
                    <w:lock w:val="sdtContentLocked"/>
                    <w:text/>
                  </w:sdtPr>
                  <w:sdtContent>
                    <w:r w:rsidR="00086964">
                      <w:t>Asset Allocation</w:t>
                    </w:r>
                  </w:sdtContent>
                </w:sdt>
              </w:p>
              <w:sdt>
                <w:sdtPr>
                  <w:alias w:val="Title_Odd"/>
                  <w:tag w:val="Title_Odd"/>
                  <w:id w:val="1679823774"/>
                  <w:lock w:val="sdtContentLocked"/>
                  <w:text/>
                </w:sdtPr>
                <w:sdtContent>
                  <w:p w:rsidR="00086964" w:rsidRDefault="00086964" w:rsidP="006B67C4">
                    <w:pPr>
                      <w:pStyle w:val="Header"/>
                      <w:spacing w:after="40"/>
                    </w:pPr>
                    <w:r>
                      <w:t>Global Markets Outlook and Strategy</w:t>
                    </w:r>
                  </w:p>
                </w:sdtContent>
              </w:sdt>
              <w:sdt>
                <w:sdtPr>
                  <w:alias w:val="PUBLICATION_DATE_ODD"/>
                  <w:tag w:val="PUBLICATION_DATE_ODD"/>
                  <w:id w:val="1679823775"/>
                  <w:lock w:val="sdtContentLocked"/>
                  <w:text/>
                </w:sdtPr>
                <w:sdtContent>
                  <w:p w:rsidR="00086964" w:rsidRDefault="00C75A85">
                    <w:pPr>
                      <w:pStyle w:val="Header"/>
                    </w:pPr>
                    <w:r>
                      <w:t>02 July 2014</w:t>
                    </w:r>
                  </w:p>
                </w:sdtContent>
              </w:sdt>
            </w:txbxContent>
          </v:textbox>
          <w10:wrap anchorx="page"/>
          <w10:anchorlock/>
        </v:shape>
      </w:pict>
    </w:r>
  </w:p>
  <w:p w:rsidR="00086964" w:rsidRDefault="00086964">
    <w:pPr>
      <w:pStyle w:val="Header"/>
      <w:spacing w:after="0"/>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rsidRPr="00420D2F">
      <w:rPr>
        <w:lang w:val="en-GB"/>
      </w:rPr>
      <w:pict>
        <v:shapetype id="_x0000_t202" coordsize="21600,21600" o:spt="202" path="m,l,21600r21600,l21600,xe">
          <v:stroke joinstyle="miter"/>
          <v:path gradientshapeok="t" o:connecttype="rect"/>
        </v:shapetype>
        <v:shape id="_x0000_s2308" type="#_x0000_t202" style="position:absolute;margin-left:212.55pt;margin-top:16.2pt;width:368.7pt;height:24pt;z-index:252329472;mso-position-horizontal-relative:page;mso-position-vertical-relative:line" filled="f" stroked="f">
          <v:textbox style="mso-next-textbox:#_x0000_s2308" inset="0,0,0,0">
            <w:txbxContent>
              <w:p w:rsidR="00086964" w:rsidRPr="00EB6911" w:rsidRDefault="00420D2F" w:rsidP="004234B3">
                <w:pPr>
                  <w:pStyle w:val="Header"/>
                </w:pPr>
                <w:sdt>
                  <w:sdtPr>
                    <w:alias w:val="BANNER_CLAUSE_EVEN"/>
                    <w:tag w:val="BANNER_CLAUSE_EVEN"/>
                    <w:id w:val="281030025"/>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rsidRPr="00420D2F">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10" type="#_x0000_t75" style="position:absolute;margin-left:34649.85pt;margin-top:46.8pt;width:151.5pt;height:15pt;z-index:252331520;visibility:visible;mso-position-horizontal:right;mso-position-horizontal-relative:margin;mso-position-vertical-relative:page">
          <v:imagedata r:id="rId1" o:title="Logo2008_JPM_A_RGB%20for%20GPS%20JPM%20only"/>
          <w10:wrap type="square" anchorx="margin" anchory="page"/>
          <w10:anchorlock/>
        </v:shape>
      </w:pict>
    </w:r>
    <w:r w:rsidRPr="00420D2F">
      <w:rPr>
        <w:lang w:val="en-GB"/>
      </w:rPr>
      <w:pict>
        <v:shape id="_x0000_s2309" type="#_x0000_t75" style="position:absolute;margin-left:34649.85pt;margin-top:46.8pt;width:151.5pt;height:15pt;z-index:252330496;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lang w:val="en-GB"/>
      </w:rPr>
      <w:pict>
        <v:shape id="_x0000_s2306" type="#_x0000_t202" style="position:absolute;margin-left:56.9pt;margin-top:0;width:2in;height:1in;z-index:252327424;mso-position-horizontal-relative:page;mso-position-vertical:top;mso-position-vertical-relative:line" filled="f" stroked="f">
          <v:textbox style="mso-next-textbox:#_x0000_s2306" inset="0,0,0,0">
            <w:txbxContent>
              <w:p w:rsidR="00086964" w:rsidRDefault="00420D2F">
                <w:pPr>
                  <w:pStyle w:val="Header"/>
                </w:pPr>
                <w:sdt>
                  <w:sdtPr>
                    <w:alias w:val="ANALYST_NAME_MAIN_EVEN"/>
                    <w:tag w:val="ANALYST_NAME_MAIN_EVEN"/>
                    <w:id w:val="281030026"/>
                    <w:lock w:val="contentLocked"/>
                    <w:text/>
                  </w:sdtPr>
                  <w:sdtContent>
                    <w:r w:rsidR="00086964">
                      <w:t>Jan Loeys</w:t>
                    </w:r>
                  </w:sdtContent>
                </w:sdt>
                <w:r w:rsidR="00086964">
                  <w:br/>
                </w:r>
                <w:sdt>
                  <w:sdtPr>
                    <w:alias w:val="ANALYST_PHONE_MAIN_EVEN"/>
                    <w:tag w:val="ANALYST_PHONE_MAIN_EVEN"/>
                    <w:id w:val="281030027"/>
                    <w:lock w:val="contentLocked"/>
                    <w:text/>
                  </w:sdtPr>
                  <w:sdtContent>
                    <w:r w:rsidR="00086964">
                      <w:t>(1-212) 834-5874</w:t>
                    </w:r>
                  </w:sdtContent>
                </w:sdt>
                <w:r w:rsidR="00086964">
                  <w:br/>
                </w:r>
                <w:sdt>
                  <w:sdtPr>
                    <w:alias w:val="ANALYST_EMAIL_MAIN_EVEN"/>
                    <w:tag w:val="ANALYST_EMAIL_MAIN_EVEN"/>
                    <w:id w:val="281030028"/>
                    <w:lock w:val="contentLocked"/>
                    <w:text/>
                  </w:sdtPr>
                  <w:sdtContent>
                    <w:r w:rsidR="00086964">
                      <w:t>jan.loeys@jpmorgan.com</w:t>
                    </w:r>
                  </w:sdtContent>
                </w:sdt>
              </w:p>
              <w:p w:rsidR="00086964" w:rsidRDefault="00420D2F">
                <w:pPr>
                  <w:pStyle w:val="Header"/>
                </w:pPr>
                <w:sdt>
                  <w:sdtPr>
                    <w:alias w:val="ANALYST_NAME_EVEN"/>
                    <w:tag w:val="ANALYST_NAME_EVEN"/>
                    <w:id w:val="281030029"/>
                    <w:lock w:val="contentLocked"/>
                    <w:text/>
                  </w:sdtPr>
                  <w:sdtContent>
                    <w:r w:rsidR="00086964">
                      <w:t xml:space="preserve"> </w:t>
                    </w:r>
                  </w:sdtContent>
                </w:sdt>
                <w:r w:rsidR="00086964">
                  <w:br/>
                </w:r>
                <w:sdt>
                  <w:sdtPr>
                    <w:alias w:val="ANALYST_PHONE_EVEN"/>
                    <w:tag w:val="ANALYST_PHONE_EVEN"/>
                    <w:id w:val="281030030"/>
                    <w:lock w:val="contentLocked"/>
                    <w:text/>
                  </w:sdtPr>
                  <w:sdtContent>
                    <w:r w:rsidR="00086964">
                      <w:t xml:space="preserve"> </w:t>
                    </w:r>
                  </w:sdtContent>
                </w:sdt>
                <w:r w:rsidR="00086964">
                  <w:br/>
                </w:r>
                <w:sdt>
                  <w:sdtPr>
                    <w:alias w:val="ANALYST_EMAIL_EVEN"/>
                    <w:tag w:val="ANALYST_EMAIL_EVEN"/>
                    <w:id w:val="281030031"/>
                    <w:lock w:val="contentLocked"/>
                    <w:text/>
                  </w:sdtPr>
                  <w:sdtContent>
                    <w:r w:rsidR="00086964">
                      <w:t xml:space="preserve"> </w:t>
                    </w:r>
                  </w:sdtContent>
                </w:sdt>
              </w:p>
            </w:txbxContent>
          </v:textbox>
          <w10:wrap anchorx="page"/>
          <w10:anchorlock/>
        </v:shape>
      </w:pict>
    </w:r>
    <w:r w:rsidRPr="00420D2F">
      <w:rPr>
        <w:sz w:val="20"/>
        <w:lang w:val="en-GB"/>
      </w:rPr>
      <w:pict>
        <v:shape id="_x0000_s2307" type="#_x0000_t202" style="position:absolute;margin-left:212.4pt;margin-top:18.7pt;width:343.45pt;height:52.55pt;z-index:252328448;visibility:hidden;mso-position-horizontal-relative:page;mso-position-vertical-relative:line" stroked="f">
          <v:textbox style="mso-next-textbox:#_x0000_s2307"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lang w:val="en-GB"/>
      </w:rPr>
      <w:pict>
        <v:shape id="_x0000_s2305" type="#_x0000_t202" style="position:absolute;margin-left:212.4pt;margin-top:0;width:196.35pt;height:15.85pt;z-index:252326400;mso-position-horizontal-relative:page;mso-position-vertical:top;mso-position-vertical-relative:line" filled="f" stroked="f">
          <v:textbox style="mso-next-textbox:#_x0000_s2305" inset="0,0,0,0">
            <w:txbxContent>
              <w:p w:rsidR="00086964" w:rsidRDefault="00420D2F">
                <w:pPr>
                  <w:pStyle w:val="HeaderRegionGroup"/>
                  <w:suppressOverlap/>
                </w:pPr>
                <w:sdt>
                  <w:sdtPr>
                    <w:alias w:val="REGION_EVEN"/>
                    <w:tag w:val="REGION_EVEN"/>
                    <w:id w:val="281030032"/>
                    <w:lock w:val="contentLocked"/>
                    <w:text/>
                  </w:sdtPr>
                  <w:sdtContent>
                    <w:r w:rsidR="00C75A85">
                      <w:t xml:space="preserve">Global </w:t>
                    </w:r>
                  </w:sdtContent>
                </w:sdt>
                <w:sdt>
                  <w:sdtPr>
                    <w:alias w:val="BUSINESS_GROUP_EVEN"/>
                    <w:tag w:val="BUSINESS_GROUP_EVEN"/>
                    <w:id w:val="281030033"/>
                    <w:lock w:val="contentLocked"/>
                    <w:text/>
                  </w:sdtPr>
                  <w:sdtContent>
                    <w:r w:rsidR="00086964">
                      <w:t>Asset Allocation</w:t>
                    </w:r>
                  </w:sdtContent>
                </w:sdt>
              </w:p>
              <w:sdt>
                <w:sdtPr>
                  <w:alias w:val="PUBLICATION_DATE_EVEN"/>
                  <w:tag w:val="PUBLICATION_DATE_EVEN"/>
                  <w:id w:val="281030034"/>
                  <w:lock w:val="contentLocked"/>
                  <w:text/>
                </w:sdtPr>
                <w:sdtContent>
                  <w:p w:rsidR="00086964" w:rsidRDefault="00C75A85">
                    <w:pPr>
                      <w:pStyle w:val="Header"/>
                    </w:pPr>
                    <w:r>
                      <w:t>02 July 2014</w:t>
                    </w:r>
                  </w:p>
                </w:sdtContent>
              </w:sdt>
              <w:p w:rsidR="00086964" w:rsidRDefault="00086964">
                <w:pPr>
                  <w:pStyle w:val="RegionGroupInvisible"/>
                </w:pPr>
              </w:p>
            </w:txbxContent>
          </v:textbox>
          <w10:wrap anchorx="page"/>
          <w10:anchorlock/>
        </v:shape>
      </w:pict>
    </w:r>
  </w:p>
  <w:p w:rsidR="00086964" w:rsidRDefault="00086964">
    <w:pPr>
      <w:pStyle w:val="Header"/>
      <w:spacing w:after="0"/>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rsidRPr="00420D2F">
      <w:rPr>
        <w:lang w:val="en-GB"/>
      </w:rPr>
      <w:pict>
        <v:shapetype id="_x0000_t202" coordsize="21600,21600" o:spt="202" path="m,l,21600r21600,l21600,xe">
          <v:stroke joinstyle="miter"/>
          <v:path gradientshapeok="t" o:connecttype="rect"/>
        </v:shapetype>
        <v:shape id="_x0000_s2314" type="#_x0000_t202" style="position:absolute;margin-left:212.35pt;margin-top:16.15pt;width:368.7pt;height:24pt;z-index:252336640;mso-position-horizontal-relative:page;mso-position-vertical-relative:line" filled="f" stroked="f">
          <v:textbox style="mso-next-textbox:#_x0000_s2314" inset="0,0,0,0">
            <w:txbxContent>
              <w:p w:rsidR="00086964" w:rsidRPr="003D1683" w:rsidRDefault="00420D2F" w:rsidP="004234B3">
                <w:pPr>
                  <w:pStyle w:val="Header"/>
                </w:pPr>
                <w:sdt>
                  <w:sdtPr>
                    <w:alias w:val="BANNER_CLAUSE_ODD"/>
                    <w:tag w:val="BANNER_CLAUSE_ODD"/>
                    <w:id w:val="281030035"/>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rsidRPr="00420D2F">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15" type="#_x0000_t75" style="position:absolute;margin-left:34649.85pt;margin-top:46.8pt;width:151.5pt;height:15pt;z-index:252337664;visibility:visible;mso-position-horizontal:right;mso-position-horizontal-relative:margin;mso-position-vertical-relative:page">
          <v:imagedata r:id="rId1" o:title="Logo2008_JPM_A_RGB%20for%20GPS%20JPM%20only"/>
          <w10:wrap type="square" anchorx="margin" anchory="page"/>
          <w10:anchorlock/>
        </v:shape>
      </w:pict>
    </w:r>
    <w:r w:rsidRPr="00420D2F">
      <w:rPr>
        <w:lang w:val="en-GB"/>
      </w:rPr>
      <w:pict>
        <v:shape id="_x0000_s2316" type="#_x0000_t75" style="position:absolute;margin-left:34649.85pt;margin-top:46.8pt;width:151.5pt;height:15pt;z-index:252338688;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lang w:val="en-GB"/>
      </w:rPr>
      <w:pict>
        <v:shape id="_x0000_s2313" type="#_x0000_t202" style="position:absolute;margin-left:212.4pt;margin-top:18.7pt;width:343.45pt;height:52.55pt;z-index:252335616;visibility:hidden;mso-position-horizontal-relative:page;mso-position-vertical-relative:line" stroked="f">
          <v:textbox style="mso-next-textbox:#_x0000_s2313"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lang w:val="en-GB"/>
      </w:rPr>
      <w:pict>
        <v:shape id="_x0000_s2312" type="#_x0000_t202" style="position:absolute;margin-left:56.9pt;margin-top:0;width:2in;height:1in;z-index:252334592;mso-wrap-edited:f;mso-position-horizontal-relative:page;mso-position-vertical:top;mso-position-vertical-relative:line" filled="f" stroked="f">
          <v:textbox style="mso-next-textbox:#_x0000_s2312" inset="0,0,0,0">
            <w:txbxContent>
              <w:p w:rsidR="00086964" w:rsidRDefault="00420D2F">
                <w:pPr>
                  <w:pStyle w:val="Header"/>
                </w:pPr>
                <w:sdt>
                  <w:sdtPr>
                    <w:alias w:val="ANALYST_NAME_MAIN_ODD"/>
                    <w:tag w:val="ANALYST_NAME_MAIN_ODD"/>
                    <w:id w:val="281030036"/>
                    <w:lock w:val="contentLocked"/>
                    <w:text/>
                  </w:sdtPr>
                  <w:sdtContent>
                    <w:r w:rsidR="00086964">
                      <w:t>Jan Loeys</w:t>
                    </w:r>
                  </w:sdtContent>
                </w:sdt>
                <w:r w:rsidR="00086964">
                  <w:br/>
                </w:r>
                <w:sdt>
                  <w:sdtPr>
                    <w:alias w:val="ANALYST_PHONE_MAIN_ODD"/>
                    <w:tag w:val="ANALYST_PHONE_MAIN_ODD"/>
                    <w:id w:val="281030037"/>
                    <w:lock w:val="contentLocked"/>
                    <w:text/>
                  </w:sdtPr>
                  <w:sdtContent>
                    <w:r w:rsidR="00086964">
                      <w:t>(1-212) 834-5874</w:t>
                    </w:r>
                  </w:sdtContent>
                </w:sdt>
                <w:r w:rsidR="00086964">
                  <w:br/>
                </w:r>
                <w:sdt>
                  <w:sdtPr>
                    <w:alias w:val="ANALYST_EMAIL_MAIN_ODD"/>
                    <w:tag w:val="ANALYST_EMAIL_MAIN_ODD"/>
                    <w:id w:val="281030038"/>
                    <w:lock w:val="contentLocked"/>
                    <w:text/>
                  </w:sdtPr>
                  <w:sdtContent>
                    <w:r w:rsidR="00086964">
                      <w:t>jan.loeys@jpmorgan.com</w:t>
                    </w:r>
                  </w:sdtContent>
                </w:sdt>
              </w:p>
              <w:p w:rsidR="00086964" w:rsidRDefault="00420D2F">
                <w:pPr>
                  <w:pStyle w:val="Header"/>
                </w:pPr>
                <w:sdt>
                  <w:sdtPr>
                    <w:alias w:val="ANALYST_NAME_ODD"/>
                    <w:tag w:val="ANALYST_NAME_ODD"/>
                    <w:id w:val="281030039"/>
                    <w:lock w:val="contentLocked"/>
                    <w:text/>
                  </w:sdtPr>
                  <w:sdtContent>
                    <w:r w:rsidR="00086964">
                      <w:t xml:space="preserve"> </w:t>
                    </w:r>
                  </w:sdtContent>
                </w:sdt>
                <w:r w:rsidR="00086964">
                  <w:br/>
                </w:r>
                <w:sdt>
                  <w:sdtPr>
                    <w:alias w:val="ANALYST_PHONE_ODD"/>
                    <w:tag w:val="ANALYST_PHONE_ODD"/>
                    <w:id w:val="281030040"/>
                    <w:lock w:val="contentLocked"/>
                    <w:text/>
                  </w:sdtPr>
                  <w:sdtContent>
                    <w:r w:rsidR="00086964">
                      <w:t xml:space="preserve"> </w:t>
                    </w:r>
                  </w:sdtContent>
                </w:sdt>
                <w:r w:rsidR="00086964">
                  <w:br/>
                </w:r>
                <w:sdt>
                  <w:sdtPr>
                    <w:alias w:val="ANALYST_EMAIL_ODD"/>
                    <w:tag w:val="ANALYST_EMAIL_ODD"/>
                    <w:id w:val="281030041"/>
                    <w:lock w:val="contentLocked"/>
                    <w:text/>
                  </w:sdtPr>
                  <w:sdtContent>
                    <w:r w:rsidR="00086964">
                      <w:t xml:space="preserve"> </w:t>
                    </w:r>
                  </w:sdtContent>
                </w:sdt>
              </w:p>
            </w:txbxContent>
          </v:textbox>
          <w10:wrap anchorx="page"/>
          <w10:anchorlock/>
        </v:shape>
      </w:pict>
    </w:r>
    <w:r w:rsidRPr="00420D2F">
      <w:rPr>
        <w:sz w:val="20"/>
        <w:lang w:val="en-GB"/>
      </w:rPr>
      <w:pict>
        <v:shape id="_x0000_s2311" type="#_x0000_t202" style="position:absolute;margin-left:212.4pt;margin-top:0;width:196.35pt;height:15.85pt;z-index:252333568;mso-position-horizontal-relative:page;mso-position-vertical:top;mso-position-vertical-relative:line" filled="f" stroked="f">
          <v:textbox style="mso-next-textbox:#_x0000_s2311" inset="0,0,0,0">
            <w:txbxContent>
              <w:p w:rsidR="00086964" w:rsidRDefault="00420D2F">
                <w:pPr>
                  <w:pStyle w:val="HeaderRegionGroup"/>
                  <w:suppressOverlap/>
                </w:pPr>
                <w:sdt>
                  <w:sdtPr>
                    <w:alias w:val="REGION_ODD"/>
                    <w:tag w:val="REGION_ODD"/>
                    <w:id w:val="281030042"/>
                    <w:lock w:val="contentLocked"/>
                    <w:text/>
                  </w:sdtPr>
                  <w:sdtContent>
                    <w:r w:rsidR="00C75A85">
                      <w:t xml:space="preserve">Global </w:t>
                    </w:r>
                  </w:sdtContent>
                </w:sdt>
                <w:sdt>
                  <w:sdtPr>
                    <w:alias w:val="BUSINESS_GROUP_ODD"/>
                    <w:tag w:val="BUSINESS_GROUP_ODD"/>
                    <w:id w:val="281030043"/>
                    <w:lock w:val="contentLocked"/>
                    <w:text/>
                  </w:sdtPr>
                  <w:sdtContent>
                    <w:r w:rsidR="00086964">
                      <w:t>Asset Allocation</w:t>
                    </w:r>
                  </w:sdtContent>
                </w:sdt>
              </w:p>
              <w:sdt>
                <w:sdtPr>
                  <w:alias w:val="PUBLICATION_DATE_ODD"/>
                  <w:tag w:val="PUBLICATION_DATE_ODD"/>
                  <w:id w:val="281030044"/>
                  <w:lock w:val="contentLocked"/>
                  <w:text/>
                </w:sdtPr>
                <w:sdtContent>
                  <w:p w:rsidR="00086964" w:rsidRDefault="00C75A85">
                    <w:pPr>
                      <w:pStyle w:val="Header"/>
                    </w:pPr>
                    <w:r>
                      <w:t>02 July 2014</w:t>
                    </w:r>
                  </w:p>
                </w:sdtContent>
              </w:sdt>
            </w:txbxContent>
          </v:textbox>
          <w10:wrap anchorx="page"/>
          <w10:anchorlock/>
        </v:shape>
      </w:pict>
    </w:r>
  </w:p>
  <w:p w:rsidR="00086964" w:rsidRDefault="00086964">
    <w:pPr>
      <w:pStyle w:val="Header"/>
      <w:spacing w:after="0"/>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rsidRPr="00420D2F">
      <w:rPr>
        <w:lang w:val="en-GB"/>
      </w:rPr>
      <w:pict>
        <v:shapetype id="_x0000_t202" coordsize="21600,21600" o:spt="202" path="m,l,21600r21600,l21600,xe">
          <v:stroke joinstyle="miter"/>
          <v:path gradientshapeok="t" o:connecttype="rect"/>
        </v:shapetype>
        <v:shape id="_x0000_s2375" type="#_x0000_t202" style="position:absolute;margin-left:212.55pt;margin-top:16.2pt;width:368.7pt;height:24pt;z-index:252343808;mso-position-horizontal-relative:page;mso-position-vertical-relative:line" filled="f" stroked="f">
          <v:textbox style="mso-next-textbox:#_x0000_s2375" inset="0,0,0,0">
            <w:txbxContent>
              <w:p w:rsidR="00086964" w:rsidRPr="00EB6911" w:rsidRDefault="00420D2F" w:rsidP="004234B3">
                <w:pPr>
                  <w:pStyle w:val="Header"/>
                </w:pPr>
                <w:sdt>
                  <w:sdtPr>
                    <w:alias w:val="BANNER_CLAUSE_EVEN"/>
                    <w:tag w:val="BANNER_CLAUSE_EVEN"/>
                    <w:id w:val="276084665"/>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rsidRPr="00420D2F">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77" type="#_x0000_t75" style="position:absolute;margin-left:34649.85pt;margin-top:46.8pt;width:151.5pt;height:15pt;z-index:252345856;visibility:visible;mso-position-horizontal:right;mso-position-horizontal-relative:margin;mso-position-vertical-relative:page">
          <v:imagedata r:id="rId1" o:title="Logo2008_JPM_A_RGB%20for%20GPS%20JPM%20only"/>
          <w10:wrap type="square" anchorx="margin" anchory="page"/>
          <w10:anchorlock/>
        </v:shape>
      </w:pict>
    </w:r>
    <w:r w:rsidRPr="00420D2F">
      <w:rPr>
        <w:lang w:val="en-GB"/>
      </w:rPr>
      <w:pict>
        <v:shape id="_x0000_s2376" type="#_x0000_t75" style="position:absolute;margin-left:34649.85pt;margin-top:46.8pt;width:151.5pt;height:15pt;z-index:252344832;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lang w:val="en-GB"/>
      </w:rPr>
      <w:pict>
        <v:shape id="_x0000_s2373" type="#_x0000_t202" style="position:absolute;margin-left:56.9pt;margin-top:0;width:2in;height:1in;z-index:252341760;mso-position-horizontal-relative:page;mso-position-vertical:top;mso-position-vertical-relative:line" filled="f" stroked="f">
          <v:textbox style="mso-next-textbox:#_x0000_s2373" inset="0,0,0,0">
            <w:txbxContent>
              <w:p w:rsidR="00086964" w:rsidRDefault="00420D2F">
                <w:pPr>
                  <w:pStyle w:val="Header"/>
                </w:pPr>
                <w:sdt>
                  <w:sdtPr>
                    <w:alias w:val="ANALYST_NAME_MAIN_EVEN"/>
                    <w:tag w:val="ANALYST_NAME_MAIN_EVEN"/>
                    <w:id w:val="276084666"/>
                    <w:lock w:val="contentLocked"/>
                    <w:text/>
                  </w:sdtPr>
                  <w:sdtContent>
                    <w:r w:rsidR="00086964">
                      <w:t>John Normand</w:t>
                    </w:r>
                  </w:sdtContent>
                </w:sdt>
                <w:r w:rsidR="00086964">
                  <w:br/>
                </w:r>
                <w:sdt>
                  <w:sdtPr>
                    <w:alias w:val="ANALYST_PHONE_MAIN_EVEN"/>
                    <w:tag w:val="ANALYST_PHONE_MAIN_EVEN"/>
                    <w:id w:val="276084667"/>
                    <w:lock w:val="contentLocked"/>
                    <w:text/>
                  </w:sdtPr>
                  <w:sdtContent>
                    <w:r w:rsidR="00086964">
                      <w:t>(44-20) 7134-1816</w:t>
                    </w:r>
                  </w:sdtContent>
                </w:sdt>
                <w:r w:rsidR="00086964">
                  <w:br/>
                </w:r>
                <w:sdt>
                  <w:sdtPr>
                    <w:alias w:val="ANALYST_EMAIL_MAIN_EVEN"/>
                    <w:tag w:val="ANALYST_EMAIL_MAIN_EVEN"/>
                    <w:id w:val="276084668"/>
                    <w:lock w:val="contentLocked"/>
                    <w:text/>
                  </w:sdtPr>
                  <w:sdtContent>
                    <w:r w:rsidR="00086964">
                      <w:t>john.normand@jpmorgan.com</w:t>
                    </w:r>
                  </w:sdtContent>
                </w:sdt>
              </w:p>
              <w:p w:rsidR="00086964" w:rsidRDefault="00420D2F">
                <w:pPr>
                  <w:pStyle w:val="Header"/>
                </w:pPr>
                <w:sdt>
                  <w:sdtPr>
                    <w:alias w:val="ANALYST_NAME_EVEN"/>
                    <w:tag w:val="ANALYST_NAME_EVEN"/>
                    <w:id w:val="276084669"/>
                    <w:lock w:val="contentLocked"/>
                    <w:text/>
                  </w:sdtPr>
                  <w:sdtContent>
                    <w:r w:rsidR="00086964">
                      <w:t xml:space="preserve"> </w:t>
                    </w:r>
                  </w:sdtContent>
                </w:sdt>
                <w:r w:rsidR="00086964">
                  <w:br/>
                </w:r>
                <w:sdt>
                  <w:sdtPr>
                    <w:alias w:val="ANALYST_PHONE_EVEN"/>
                    <w:tag w:val="ANALYST_PHONE_EVEN"/>
                    <w:id w:val="276084670"/>
                    <w:lock w:val="contentLocked"/>
                    <w:text/>
                  </w:sdtPr>
                  <w:sdtContent>
                    <w:r w:rsidR="00086964">
                      <w:t xml:space="preserve"> </w:t>
                    </w:r>
                  </w:sdtContent>
                </w:sdt>
                <w:r w:rsidR="00086964">
                  <w:br/>
                </w:r>
                <w:sdt>
                  <w:sdtPr>
                    <w:alias w:val="ANALYST_EMAIL_EVEN"/>
                    <w:tag w:val="ANALYST_EMAIL_EVEN"/>
                    <w:id w:val="276084671"/>
                    <w:lock w:val="contentLocked"/>
                    <w:text/>
                  </w:sdtPr>
                  <w:sdtContent>
                    <w:r w:rsidR="00086964">
                      <w:t xml:space="preserve"> </w:t>
                    </w:r>
                  </w:sdtContent>
                </w:sdt>
              </w:p>
            </w:txbxContent>
          </v:textbox>
          <w10:wrap anchorx="page"/>
          <w10:anchorlock/>
        </v:shape>
      </w:pict>
    </w:r>
    <w:r w:rsidRPr="00420D2F">
      <w:rPr>
        <w:sz w:val="20"/>
        <w:lang w:val="en-GB"/>
      </w:rPr>
      <w:pict>
        <v:shape id="_x0000_s2374" type="#_x0000_t202" style="position:absolute;margin-left:212.4pt;margin-top:18.7pt;width:343.45pt;height:52.55pt;z-index:252342784;visibility:hidden;mso-position-horizontal-relative:page;mso-position-vertical-relative:line" stroked="f">
          <v:textbox style="mso-next-textbox:#_x0000_s2374"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lang w:val="en-GB"/>
      </w:rPr>
      <w:pict>
        <v:shape id="_x0000_s2372" type="#_x0000_t202" style="position:absolute;margin-left:212.4pt;margin-top:0;width:196.35pt;height:15.85pt;z-index:252340736;mso-position-horizontal-relative:page;mso-position-vertical:top;mso-position-vertical-relative:line" filled="f" stroked="f">
          <v:textbox style="mso-next-textbox:#_x0000_s2372" inset="0,0,0,0">
            <w:txbxContent>
              <w:p w:rsidR="00086964" w:rsidRDefault="00420D2F">
                <w:pPr>
                  <w:pStyle w:val="HeaderRegionGroup"/>
                  <w:suppressOverlap/>
                </w:pPr>
                <w:sdt>
                  <w:sdtPr>
                    <w:alias w:val="REGION_EVEN"/>
                    <w:tag w:val="REGION_EVEN"/>
                    <w:id w:val="276084672"/>
                    <w:lock w:val="contentLocked"/>
                    <w:text/>
                  </w:sdtPr>
                  <w:sdtContent>
                    <w:r w:rsidR="00C75A85">
                      <w:t xml:space="preserve">Global </w:t>
                    </w:r>
                  </w:sdtContent>
                </w:sdt>
                <w:sdt>
                  <w:sdtPr>
                    <w:alias w:val="BUSINESS_GROUP_EVEN"/>
                    <w:tag w:val="BUSINESS_GROUP_EVEN"/>
                    <w:id w:val="276084673"/>
                    <w:lock w:val="contentLocked"/>
                    <w:text/>
                  </w:sdtPr>
                  <w:sdtContent>
                    <w:r w:rsidR="00086964">
                      <w:t>FX Strategy</w:t>
                    </w:r>
                  </w:sdtContent>
                </w:sdt>
              </w:p>
              <w:sdt>
                <w:sdtPr>
                  <w:alias w:val="PUBLICATION_DATE_EVEN"/>
                  <w:tag w:val="PUBLICATION_DATE_EVEN"/>
                  <w:id w:val="276084674"/>
                  <w:lock w:val="contentLocked"/>
                  <w:text/>
                </w:sdtPr>
                <w:sdtContent>
                  <w:p w:rsidR="00086964" w:rsidRDefault="00C75A85">
                    <w:pPr>
                      <w:pStyle w:val="Header"/>
                    </w:pPr>
                    <w:r>
                      <w:t>02 July 2014</w:t>
                    </w:r>
                  </w:p>
                </w:sdtContent>
              </w:sdt>
              <w:p w:rsidR="00086964" w:rsidRDefault="00086964">
                <w:pPr>
                  <w:pStyle w:val="RegionGroupInvisible"/>
                </w:pPr>
              </w:p>
            </w:txbxContent>
          </v:textbox>
          <w10:wrap anchorx="page"/>
          <w10:anchorlock/>
        </v:shape>
      </w:pict>
    </w:r>
  </w:p>
  <w:p w:rsidR="00086964" w:rsidRDefault="00086964">
    <w:pPr>
      <w:pStyle w:val="Header"/>
      <w:spacing w:after="0"/>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rsidRPr="00420D2F">
      <w:rPr>
        <w:lang w:val="en-GB"/>
      </w:rPr>
      <w:pict>
        <v:shapetype id="_x0000_t202" coordsize="21600,21600" o:spt="202" path="m,l,21600r21600,l21600,xe">
          <v:stroke joinstyle="miter"/>
          <v:path gradientshapeok="t" o:connecttype="rect"/>
        </v:shapetype>
        <v:shape id="_x0000_s2381" type="#_x0000_t202" style="position:absolute;margin-left:212.35pt;margin-top:16.15pt;width:368.7pt;height:24pt;z-index:252350976;mso-position-horizontal-relative:page;mso-position-vertical-relative:line" filled="f" stroked="f">
          <v:textbox style="mso-next-textbox:#_x0000_s2381" inset="0,0,0,0">
            <w:txbxContent>
              <w:p w:rsidR="00086964" w:rsidRPr="003D1683" w:rsidRDefault="00420D2F" w:rsidP="004234B3">
                <w:pPr>
                  <w:pStyle w:val="Header"/>
                </w:pPr>
                <w:sdt>
                  <w:sdtPr>
                    <w:alias w:val="BANNER_CLAUSE_ODD"/>
                    <w:tag w:val="BANNER_CLAUSE_ODD"/>
                    <w:id w:val="276084675"/>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rsidRPr="00420D2F">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82" type="#_x0000_t75" style="position:absolute;margin-left:34649.85pt;margin-top:46.8pt;width:151.5pt;height:15pt;z-index:252352000;visibility:visible;mso-position-horizontal:right;mso-position-horizontal-relative:margin;mso-position-vertical-relative:page">
          <v:imagedata r:id="rId1" o:title="Logo2008_JPM_A_RGB%20for%20GPS%20JPM%20only"/>
          <w10:wrap type="square" anchorx="margin" anchory="page"/>
          <w10:anchorlock/>
        </v:shape>
      </w:pict>
    </w:r>
    <w:r w:rsidRPr="00420D2F">
      <w:rPr>
        <w:lang w:val="en-GB"/>
      </w:rPr>
      <w:pict>
        <v:shape id="_x0000_s2383" type="#_x0000_t75" style="position:absolute;margin-left:34649.85pt;margin-top:46.8pt;width:151.5pt;height:15pt;z-index:252353024;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lang w:val="en-GB"/>
      </w:rPr>
      <w:pict>
        <v:shape id="_x0000_s2380" type="#_x0000_t202" style="position:absolute;margin-left:212.4pt;margin-top:18.7pt;width:343.45pt;height:52.55pt;z-index:252349952;visibility:hidden;mso-position-horizontal-relative:page;mso-position-vertical-relative:line" stroked="f">
          <v:textbox style="mso-next-textbox:#_x0000_s2380"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lang w:val="en-GB"/>
      </w:rPr>
      <w:pict>
        <v:shape id="_x0000_s2379" type="#_x0000_t202" style="position:absolute;margin-left:56.9pt;margin-top:0;width:2in;height:1in;z-index:252348928;mso-wrap-edited:f;mso-position-horizontal-relative:page;mso-position-vertical:top;mso-position-vertical-relative:line" filled="f" stroked="f">
          <v:textbox style="mso-next-textbox:#_x0000_s2379" inset="0,0,0,0">
            <w:txbxContent>
              <w:p w:rsidR="00086964" w:rsidRDefault="00420D2F">
                <w:pPr>
                  <w:pStyle w:val="Header"/>
                </w:pPr>
                <w:sdt>
                  <w:sdtPr>
                    <w:alias w:val="ANALYST_NAME_MAIN_ODD"/>
                    <w:tag w:val="ANALYST_NAME_MAIN_ODD"/>
                    <w:id w:val="276084676"/>
                    <w:lock w:val="contentLocked"/>
                    <w:text/>
                  </w:sdtPr>
                  <w:sdtContent>
                    <w:r w:rsidR="00086964">
                      <w:t>John Normand</w:t>
                    </w:r>
                  </w:sdtContent>
                </w:sdt>
                <w:r w:rsidR="00086964">
                  <w:br/>
                </w:r>
                <w:sdt>
                  <w:sdtPr>
                    <w:alias w:val="ANALYST_PHONE_MAIN_ODD"/>
                    <w:tag w:val="ANALYST_PHONE_MAIN_ODD"/>
                    <w:id w:val="276084677"/>
                    <w:lock w:val="contentLocked"/>
                    <w:text/>
                  </w:sdtPr>
                  <w:sdtContent>
                    <w:r w:rsidR="00086964">
                      <w:t>(44-20) 7134-1816</w:t>
                    </w:r>
                  </w:sdtContent>
                </w:sdt>
                <w:r w:rsidR="00086964">
                  <w:br/>
                </w:r>
                <w:sdt>
                  <w:sdtPr>
                    <w:alias w:val="ANALYST_EMAIL_MAIN_ODD"/>
                    <w:tag w:val="ANALYST_EMAIL_MAIN_ODD"/>
                    <w:id w:val="276084678"/>
                    <w:lock w:val="contentLocked"/>
                    <w:text/>
                  </w:sdtPr>
                  <w:sdtContent>
                    <w:r w:rsidR="00086964">
                      <w:t>john.normand@jpmorgan.com</w:t>
                    </w:r>
                  </w:sdtContent>
                </w:sdt>
              </w:p>
              <w:p w:rsidR="00086964" w:rsidRDefault="00420D2F">
                <w:pPr>
                  <w:pStyle w:val="Header"/>
                </w:pPr>
                <w:sdt>
                  <w:sdtPr>
                    <w:alias w:val="ANALYST_NAME_ODD"/>
                    <w:tag w:val="ANALYST_NAME_ODD"/>
                    <w:id w:val="276084679"/>
                    <w:lock w:val="contentLocked"/>
                    <w:text/>
                  </w:sdtPr>
                  <w:sdtContent>
                    <w:r w:rsidR="00086964">
                      <w:t xml:space="preserve"> </w:t>
                    </w:r>
                  </w:sdtContent>
                </w:sdt>
                <w:r w:rsidR="00086964">
                  <w:br/>
                </w:r>
                <w:sdt>
                  <w:sdtPr>
                    <w:alias w:val="ANALYST_PHONE_ODD"/>
                    <w:tag w:val="ANALYST_PHONE_ODD"/>
                    <w:id w:val="276084680"/>
                    <w:lock w:val="contentLocked"/>
                    <w:text/>
                  </w:sdtPr>
                  <w:sdtContent>
                    <w:r w:rsidR="00086964">
                      <w:t xml:space="preserve"> </w:t>
                    </w:r>
                  </w:sdtContent>
                </w:sdt>
                <w:r w:rsidR="00086964">
                  <w:br/>
                </w:r>
                <w:sdt>
                  <w:sdtPr>
                    <w:alias w:val="ANALYST_EMAIL_ODD"/>
                    <w:tag w:val="ANALYST_EMAIL_ODD"/>
                    <w:id w:val="276084681"/>
                    <w:lock w:val="contentLocked"/>
                    <w:text/>
                  </w:sdtPr>
                  <w:sdtContent>
                    <w:r w:rsidR="00086964">
                      <w:t xml:space="preserve"> </w:t>
                    </w:r>
                  </w:sdtContent>
                </w:sdt>
              </w:p>
            </w:txbxContent>
          </v:textbox>
          <w10:wrap anchorx="page"/>
          <w10:anchorlock/>
        </v:shape>
      </w:pict>
    </w:r>
    <w:r w:rsidRPr="00420D2F">
      <w:rPr>
        <w:sz w:val="20"/>
        <w:lang w:val="en-GB"/>
      </w:rPr>
      <w:pict>
        <v:shape id="_x0000_s2378" type="#_x0000_t202" style="position:absolute;margin-left:212.4pt;margin-top:0;width:196.35pt;height:15.85pt;z-index:252347904;mso-position-horizontal-relative:page;mso-position-vertical:top;mso-position-vertical-relative:line" filled="f" stroked="f">
          <v:textbox style="mso-next-textbox:#_x0000_s2378" inset="0,0,0,0">
            <w:txbxContent>
              <w:p w:rsidR="00086964" w:rsidRDefault="00420D2F">
                <w:pPr>
                  <w:pStyle w:val="HeaderRegionGroup"/>
                  <w:suppressOverlap/>
                </w:pPr>
                <w:sdt>
                  <w:sdtPr>
                    <w:alias w:val="REGION_ODD"/>
                    <w:tag w:val="REGION_ODD"/>
                    <w:id w:val="276084682"/>
                    <w:lock w:val="contentLocked"/>
                    <w:text/>
                  </w:sdtPr>
                  <w:sdtContent>
                    <w:r w:rsidR="00C75A85">
                      <w:t xml:space="preserve">Global </w:t>
                    </w:r>
                  </w:sdtContent>
                </w:sdt>
                <w:sdt>
                  <w:sdtPr>
                    <w:alias w:val="BUSINESS_GROUP_ODD"/>
                    <w:tag w:val="BUSINESS_GROUP_ODD"/>
                    <w:id w:val="276084683"/>
                    <w:lock w:val="contentLocked"/>
                    <w:text/>
                  </w:sdtPr>
                  <w:sdtContent>
                    <w:r w:rsidR="00086964">
                      <w:t>FX Strategy</w:t>
                    </w:r>
                  </w:sdtContent>
                </w:sdt>
              </w:p>
              <w:sdt>
                <w:sdtPr>
                  <w:alias w:val="PUBLICATION_DATE_ODD"/>
                  <w:tag w:val="PUBLICATION_DATE_ODD"/>
                  <w:id w:val="276084684"/>
                  <w:lock w:val="contentLocked"/>
                  <w:text/>
                </w:sdtPr>
                <w:sdtContent>
                  <w:p w:rsidR="00086964" w:rsidRDefault="00C75A85">
                    <w:pPr>
                      <w:pStyle w:val="Header"/>
                    </w:pPr>
                    <w:r>
                      <w:t>02 July 2014</w:t>
                    </w:r>
                  </w:p>
                </w:sdtContent>
              </w:sdt>
            </w:txbxContent>
          </v:textbox>
          <w10:wrap anchorx="page"/>
          <w10:anchorlock/>
        </v:shape>
      </w:pict>
    </w:r>
  </w:p>
  <w:p w:rsidR="00086964" w:rsidRDefault="00086964">
    <w:pPr>
      <w:pStyle w:val="Header"/>
      <w:spacing w:after="0"/>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rsidRPr="00420D2F">
      <w:rPr>
        <w:lang w:val="en-GB"/>
      </w:rPr>
      <w:pict>
        <v:shapetype id="_x0000_t202" coordsize="21600,21600" o:spt="202" path="m,l,21600r21600,l21600,xe">
          <v:stroke joinstyle="miter"/>
          <v:path gradientshapeok="t" o:connecttype="rect"/>
        </v:shapetype>
        <v:shape id="_x0000_s2441" type="#_x0000_t202" style="position:absolute;margin-left:212.55pt;margin-top:16.2pt;width:368.7pt;height:24pt;z-index:252372480;mso-position-horizontal-relative:page;mso-position-vertical-relative:line" filled="f" stroked="f">
          <v:textbox style="mso-next-textbox:#_x0000_s2441" inset="0,0,0,0">
            <w:txbxContent>
              <w:p w:rsidR="00086964" w:rsidRPr="00EB6911" w:rsidRDefault="00420D2F" w:rsidP="004234B3">
                <w:pPr>
                  <w:pStyle w:val="Header"/>
                </w:pPr>
                <w:sdt>
                  <w:sdtPr>
                    <w:alias w:val="BANNER_CLAUSE_EVEN"/>
                    <w:tag w:val="BANNER_CLAUSE_EVEN"/>
                    <w:id w:val="283992477"/>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rsidRPr="00420D2F">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43" type="#_x0000_t75" style="position:absolute;margin-left:34649.85pt;margin-top:46.8pt;width:151.5pt;height:15pt;z-index:252374528;visibility:visible;mso-position-horizontal:right;mso-position-horizontal-relative:margin;mso-position-vertical-relative:page">
          <v:imagedata r:id="rId1" o:title="Logo2008_JPM_A_RGB%20for%20GPS%20JPM%20only"/>
          <w10:wrap type="square" anchorx="margin" anchory="page"/>
          <w10:anchorlock/>
        </v:shape>
      </w:pict>
    </w:r>
    <w:r w:rsidRPr="00420D2F">
      <w:rPr>
        <w:lang w:val="en-GB"/>
      </w:rPr>
      <w:pict>
        <v:shape id="_x0000_s2442" type="#_x0000_t75" style="position:absolute;margin-left:34649.85pt;margin-top:46.8pt;width:151.5pt;height:15pt;z-index:252373504;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lang w:val="en-GB"/>
      </w:rPr>
      <w:pict>
        <v:shape id="_x0000_s2439" type="#_x0000_t202" style="position:absolute;margin-left:56.9pt;margin-top:0;width:2in;height:1in;z-index:252370432;mso-position-horizontal-relative:page;mso-position-vertical:top;mso-position-vertical-relative:line" filled="f" stroked="f">
          <v:textbox style="mso-next-textbox:#_x0000_s2439" inset="0,0,0,0">
            <w:txbxContent>
              <w:p w:rsidR="00086964" w:rsidRDefault="00420D2F">
                <w:pPr>
                  <w:pStyle w:val="Header"/>
                </w:pPr>
                <w:sdt>
                  <w:sdtPr>
                    <w:alias w:val="ANALYST_NAME_MAIN_EVEN"/>
                    <w:tag w:val="ANALYST_NAME_MAIN_EVEN"/>
                    <w:id w:val="283992478"/>
                    <w:lock w:val="contentLocked"/>
                    <w:text/>
                  </w:sdtPr>
                  <w:sdtContent>
                    <w:r w:rsidR="00086964">
                      <w:t>Paul Meggyesi</w:t>
                    </w:r>
                  </w:sdtContent>
                </w:sdt>
                <w:r w:rsidR="00086964">
                  <w:br/>
                </w:r>
                <w:sdt>
                  <w:sdtPr>
                    <w:alias w:val="ANALYST_PHONE_MAIN_EVEN"/>
                    <w:tag w:val="ANALYST_PHONE_MAIN_EVEN"/>
                    <w:id w:val="283992479"/>
                    <w:lock w:val="contentLocked"/>
                    <w:text/>
                  </w:sdtPr>
                  <w:sdtContent>
                    <w:r w:rsidR="00086964">
                      <w:t>(44-20) 7134-2714</w:t>
                    </w:r>
                  </w:sdtContent>
                </w:sdt>
                <w:r w:rsidR="00086964">
                  <w:br/>
                </w:r>
                <w:sdt>
                  <w:sdtPr>
                    <w:alias w:val="ANALYST_EMAIL_MAIN_EVEN"/>
                    <w:tag w:val="ANALYST_EMAIL_MAIN_EVEN"/>
                    <w:id w:val="283992480"/>
                    <w:lock w:val="contentLocked"/>
                    <w:text/>
                  </w:sdtPr>
                  <w:sdtContent>
                    <w:r w:rsidR="00086964">
                      <w:t>paul.meggyesi@jpmorgan.com</w:t>
                    </w:r>
                  </w:sdtContent>
                </w:sdt>
              </w:p>
              <w:p w:rsidR="00086964" w:rsidRDefault="00420D2F">
                <w:pPr>
                  <w:pStyle w:val="Header"/>
                </w:pPr>
                <w:sdt>
                  <w:sdtPr>
                    <w:alias w:val="ANALYST_NAME_EVEN"/>
                    <w:tag w:val="ANALYST_NAME_EVEN"/>
                    <w:id w:val="283992481"/>
                    <w:lock w:val="contentLocked"/>
                    <w:text/>
                  </w:sdtPr>
                  <w:sdtContent>
                    <w:r w:rsidR="00086964">
                      <w:t xml:space="preserve"> </w:t>
                    </w:r>
                  </w:sdtContent>
                </w:sdt>
                <w:r w:rsidR="00086964">
                  <w:br/>
                </w:r>
                <w:sdt>
                  <w:sdtPr>
                    <w:alias w:val="ANALYST_PHONE_EVEN"/>
                    <w:tag w:val="ANALYST_PHONE_EVEN"/>
                    <w:id w:val="283992482"/>
                    <w:lock w:val="contentLocked"/>
                    <w:text/>
                  </w:sdtPr>
                  <w:sdtContent>
                    <w:r w:rsidR="00086964">
                      <w:t xml:space="preserve"> </w:t>
                    </w:r>
                  </w:sdtContent>
                </w:sdt>
                <w:r w:rsidR="00086964">
                  <w:br/>
                </w:r>
                <w:sdt>
                  <w:sdtPr>
                    <w:alias w:val="ANALYST_EMAIL_EVEN"/>
                    <w:tag w:val="ANALYST_EMAIL_EVEN"/>
                    <w:id w:val="283992483"/>
                    <w:lock w:val="contentLocked"/>
                    <w:text/>
                  </w:sdtPr>
                  <w:sdtContent>
                    <w:r w:rsidR="00086964">
                      <w:t xml:space="preserve"> </w:t>
                    </w:r>
                  </w:sdtContent>
                </w:sdt>
              </w:p>
            </w:txbxContent>
          </v:textbox>
          <w10:wrap anchorx="page"/>
          <w10:anchorlock/>
        </v:shape>
      </w:pict>
    </w:r>
    <w:r w:rsidRPr="00420D2F">
      <w:rPr>
        <w:sz w:val="20"/>
        <w:lang w:val="en-GB"/>
      </w:rPr>
      <w:pict>
        <v:shape id="_x0000_s2440" type="#_x0000_t202" style="position:absolute;margin-left:212.4pt;margin-top:18.7pt;width:343.45pt;height:52.55pt;z-index:252371456;visibility:hidden;mso-position-horizontal-relative:page;mso-position-vertical-relative:line" stroked="f">
          <v:textbox style="mso-next-textbox:#_x0000_s2440"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lang w:val="en-GB"/>
      </w:rPr>
      <w:pict>
        <v:shape id="_x0000_s2438" type="#_x0000_t202" style="position:absolute;margin-left:212.4pt;margin-top:0;width:196.35pt;height:15.85pt;z-index:252369408;mso-position-horizontal-relative:page;mso-position-vertical:top;mso-position-vertical-relative:line" filled="f" stroked="f">
          <v:textbox style="mso-next-textbox:#_x0000_s2438" inset="0,0,0,0">
            <w:txbxContent>
              <w:p w:rsidR="00086964" w:rsidRDefault="00420D2F">
                <w:pPr>
                  <w:pStyle w:val="HeaderRegionGroup"/>
                  <w:suppressOverlap/>
                </w:pPr>
                <w:sdt>
                  <w:sdtPr>
                    <w:alias w:val="REGION_EVEN"/>
                    <w:tag w:val="REGION_EVEN"/>
                    <w:id w:val="283992484"/>
                    <w:lock w:val="contentLocked"/>
                    <w:text/>
                  </w:sdtPr>
                  <w:sdtContent>
                    <w:r w:rsidR="00C75A85">
                      <w:t xml:space="preserve">Global </w:t>
                    </w:r>
                  </w:sdtContent>
                </w:sdt>
                <w:sdt>
                  <w:sdtPr>
                    <w:alias w:val="BUSINESS_GROUP_EVEN"/>
                    <w:tag w:val="BUSINESS_GROUP_EVEN"/>
                    <w:id w:val="283992485"/>
                    <w:lock w:val="contentLocked"/>
                    <w:text/>
                  </w:sdtPr>
                  <w:sdtContent>
                    <w:r w:rsidR="00086964">
                      <w:t>FX Strategy</w:t>
                    </w:r>
                  </w:sdtContent>
                </w:sdt>
              </w:p>
              <w:sdt>
                <w:sdtPr>
                  <w:alias w:val="PUBLICATION_DATE_EVEN"/>
                  <w:tag w:val="PUBLICATION_DATE_EVEN"/>
                  <w:id w:val="283992486"/>
                  <w:lock w:val="contentLocked"/>
                  <w:text/>
                </w:sdtPr>
                <w:sdtContent>
                  <w:p w:rsidR="00086964" w:rsidRDefault="00C75A85">
                    <w:pPr>
                      <w:pStyle w:val="Header"/>
                    </w:pPr>
                    <w:r>
                      <w:t>02 July 2014</w:t>
                    </w:r>
                  </w:p>
                </w:sdtContent>
              </w:sdt>
              <w:p w:rsidR="00086964" w:rsidRDefault="00086964">
                <w:pPr>
                  <w:pStyle w:val="RegionGroupInvisible"/>
                </w:pPr>
              </w:p>
            </w:txbxContent>
          </v:textbox>
          <w10:wrap anchorx="page"/>
          <w10:anchorlock/>
        </v:shape>
      </w:pict>
    </w:r>
  </w:p>
  <w:p w:rsidR="00086964" w:rsidRDefault="00086964">
    <w:pPr>
      <w:pStyle w:val="Header"/>
      <w:spacing w:after="0"/>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rsidRPr="00420D2F">
      <w:rPr>
        <w:lang w:val="en-GB"/>
      </w:rPr>
      <w:pict>
        <v:shapetype id="_x0000_t202" coordsize="21600,21600" o:spt="202" path="m,l,21600r21600,l21600,xe">
          <v:stroke joinstyle="miter"/>
          <v:path gradientshapeok="t" o:connecttype="rect"/>
        </v:shapetype>
        <v:shape id="_x0000_s2447" type="#_x0000_t202" style="position:absolute;margin-left:212.35pt;margin-top:16.15pt;width:368.7pt;height:24pt;z-index:252379648;mso-position-horizontal-relative:page;mso-position-vertical-relative:line" filled="f" stroked="f">
          <v:textbox style="mso-next-textbox:#_x0000_s2447" inset="0,0,0,0">
            <w:txbxContent>
              <w:p w:rsidR="00086964" w:rsidRPr="003D1683" w:rsidRDefault="00420D2F" w:rsidP="004234B3">
                <w:pPr>
                  <w:pStyle w:val="Header"/>
                </w:pPr>
                <w:sdt>
                  <w:sdtPr>
                    <w:alias w:val="BANNER_CLAUSE_ODD"/>
                    <w:tag w:val="BANNER_CLAUSE_ODD"/>
                    <w:id w:val="283992487"/>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rsidRPr="00420D2F">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48" type="#_x0000_t75" style="position:absolute;margin-left:34649.85pt;margin-top:46.8pt;width:151.5pt;height:15pt;z-index:252380672;visibility:visible;mso-position-horizontal:right;mso-position-horizontal-relative:margin;mso-position-vertical-relative:page">
          <v:imagedata r:id="rId1" o:title="Logo2008_JPM_A_RGB%20for%20GPS%20JPM%20only"/>
          <w10:wrap type="square" anchorx="margin" anchory="page"/>
          <w10:anchorlock/>
        </v:shape>
      </w:pict>
    </w:r>
    <w:r w:rsidRPr="00420D2F">
      <w:rPr>
        <w:lang w:val="en-GB"/>
      </w:rPr>
      <w:pict>
        <v:shape id="_x0000_s2449" type="#_x0000_t75" style="position:absolute;margin-left:34649.85pt;margin-top:46.8pt;width:151.5pt;height:15pt;z-index:252381696;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lang w:val="en-GB"/>
      </w:rPr>
      <w:pict>
        <v:shape id="_x0000_s2446" type="#_x0000_t202" style="position:absolute;margin-left:212.4pt;margin-top:18.7pt;width:343.45pt;height:52.55pt;z-index:252378624;visibility:hidden;mso-position-horizontal-relative:page;mso-position-vertical-relative:line" stroked="f">
          <v:textbox style="mso-next-textbox:#_x0000_s2446"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lang w:val="en-GB"/>
      </w:rPr>
      <w:pict>
        <v:shape id="_x0000_s2445" type="#_x0000_t202" style="position:absolute;margin-left:56.9pt;margin-top:0;width:2in;height:1in;z-index:252377600;mso-wrap-edited:f;mso-position-horizontal-relative:page;mso-position-vertical:top;mso-position-vertical-relative:line" filled="f" stroked="f">
          <v:textbox style="mso-next-textbox:#_x0000_s2445" inset="0,0,0,0">
            <w:txbxContent>
              <w:p w:rsidR="00086964" w:rsidRDefault="00420D2F">
                <w:pPr>
                  <w:pStyle w:val="Header"/>
                </w:pPr>
                <w:sdt>
                  <w:sdtPr>
                    <w:alias w:val="ANALYST_NAME_MAIN_ODD"/>
                    <w:tag w:val="ANALYST_NAME_MAIN_ODD"/>
                    <w:id w:val="283992488"/>
                    <w:lock w:val="contentLocked"/>
                    <w:text/>
                  </w:sdtPr>
                  <w:sdtContent>
                    <w:r w:rsidR="00086964">
                      <w:t>Paul Meggyesi</w:t>
                    </w:r>
                  </w:sdtContent>
                </w:sdt>
                <w:r w:rsidR="00086964">
                  <w:br/>
                </w:r>
                <w:sdt>
                  <w:sdtPr>
                    <w:alias w:val="ANALYST_PHONE_MAIN_ODD"/>
                    <w:tag w:val="ANALYST_PHONE_MAIN_ODD"/>
                    <w:id w:val="283992489"/>
                    <w:lock w:val="contentLocked"/>
                    <w:text/>
                  </w:sdtPr>
                  <w:sdtContent>
                    <w:r w:rsidR="00086964">
                      <w:t>(44-20) 7134-2714</w:t>
                    </w:r>
                  </w:sdtContent>
                </w:sdt>
                <w:r w:rsidR="00086964">
                  <w:br/>
                </w:r>
                <w:sdt>
                  <w:sdtPr>
                    <w:alias w:val="ANALYST_EMAIL_MAIN_ODD"/>
                    <w:tag w:val="ANALYST_EMAIL_MAIN_ODD"/>
                    <w:id w:val="283992490"/>
                    <w:lock w:val="contentLocked"/>
                    <w:text/>
                  </w:sdtPr>
                  <w:sdtContent>
                    <w:r w:rsidR="00086964">
                      <w:t>paul.meggyesi@jpmorgan.com</w:t>
                    </w:r>
                  </w:sdtContent>
                </w:sdt>
              </w:p>
              <w:p w:rsidR="00086964" w:rsidRDefault="00420D2F">
                <w:pPr>
                  <w:pStyle w:val="Header"/>
                </w:pPr>
                <w:sdt>
                  <w:sdtPr>
                    <w:alias w:val="ANALYST_NAME_ODD"/>
                    <w:tag w:val="ANALYST_NAME_ODD"/>
                    <w:id w:val="283992491"/>
                    <w:lock w:val="contentLocked"/>
                    <w:text/>
                  </w:sdtPr>
                  <w:sdtContent>
                    <w:r w:rsidR="00086964">
                      <w:t xml:space="preserve"> </w:t>
                    </w:r>
                  </w:sdtContent>
                </w:sdt>
                <w:r w:rsidR="00086964">
                  <w:br/>
                </w:r>
                <w:sdt>
                  <w:sdtPr>
                    <w:alias w:val="ANALYST_PHONE_ODD"/>
                    <w:tag w:val="ANALYST_PHONE_ODD"/>
                    <w:id w:val="283992492"/>
                    <w:lock w:val="contentLocked"/>
                    <w:text/>
                  </w:sdtPr>
                  <w:sdtContent>
                    <w:r w:rsidR="00086964">
                      <w:t xml:space="preserve"> </w:t>
                    </w:r>
                  </w:sdtContent>
                </w:sdt>
                <w:r w:rsidR="00086964">
                  <w:br/>
                </w:r>
                <w:sdt>
                  <w:sdtPr>
                    <w:alias w:val="ANALYST_EMAIL_ODD"/>
                    <w:tag w:val="ANALYST_EMAIL_ODD"/>
                    <w:id w:val="283992493"/>
                    <w:lock w:val="contentLocked"/>
                    <w:text/>
                  </w:sdtPr>
                  <w:sdtContent>
                    <w:r w:rsidR="00086964">
                      <w:t xml:space="preserve"> </w:t>
                    </w:r>
                  </w:sdtContent>
                </w:sdt>
              </w:p>
            </w:txbxContent>
          </v:textbox>
          <w10:wrap anchorx="page"/>
          <w10:anchorlock/>
        </v:shape>
      </w:pict>
    </w:r>
    <w:r w:rsidRPr="00420D2F">
      <w:rPr>
        <w:sz w:val="20"/>
        <w:lang w:val="en-GB"/>
      </w:rPr>
      <w:pict>
        <v:shape id="_x0000_s2444" type="#_x0000_t202" style="position:absolute;margin-left:212.4pt;margin-top:0;width:196.35pt;height:15.85pt;z-index:252376576;mso-position-horizontal-relative:page;mso-position-vertical:top;mso-position-vertical-relative:line" filled="f" stroked="f">
          <v:textbox style="mso-next-textbox:#_x0000_s2444" inset="0,0,0,0">
            <w:txbxContent>
              <w:p w:rsidR="00086964" w:rsidRDefault="00420D2F">
                <w:pPr>
                  <w:pStyle w:val="HeaderRegionGroup"/>
                  <w:suppressOverlap/>
                </w:pPr>
                <w:sdt>
                  <w:sdtPr>
                    <w:alias w:val="REGION_ODD"/>
                    <w:tag w:val="REGION_ODD"/>
                    <w:id w:val="283992494"/>
                    <w:lock w:val="contentLocked"/>
                    <w:text/>
                  </w:sdtPr>
                  <w:sdtContent>
                    <w:r w:rsidR="00C75A85">
                      <w:t xml:space="preserve">Global </w:t>
                    </w:r>
                  </w:sdtContent>
                </w:sdt>
                <w:sdt>
                  <w:sdtPr>
                    <w:alias w:val="BUSINESS_GROUP_ODD"/>
                    <w:tag w:val="BUSINESS_GROUP_ODD"/>
                    <w:id w:val="283992495"/>
                    <w:lock w:val="contentLocked"/>
                    <w:text/>
                  </w:sdtPr>
                  <w:sdtContent>
                    <w:r w:rsidR="00086964">
                      <w:t>FX Strategy</w:t>
                    </w:r>
                  </w:sdtContent>
                </w:sdt>
              </w:p>
              <w:sdt>
                <w:sdtPr>
                  <w:alias w:val="PUBLICATION_DATE_ODD"/>
                  <w:tag w:val="PUBLICATION_DATE_ODD"/>
                  <w:id w:val="283992496"/>
                  <w:lock w:val="contentLocked"/>
                  <w:text/>
                </w:sdtPr>
                <w:sdtContent>
                  <w:p w:rsidR="00086964" w:rsidRDefault="00C75A85">
                    <w:pPr>
                      <w:pStyle w:val="Header"/>
                    </w:pPr>
                    <w:r>
                      <w:t>02 July 2014</w:t>
                    </w:r>
                  </w:p>
                </w:sdtContent>
              </w:sdt>
            </w:txbxContent>
          </v:textbox>
          <w10:wrap anchorx="page"/>
          <w10:anchorlock/>
        </v:shape>
      </w:pict>
    </w:r>
  </w:p>
  <w:p w:rsidR="00086964" w:rsidRDefault="00086964">
    <w:pPr>
      <w:pStyle w:val="Header"/>
      <w:spacing w:after="0"/>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104" type="#_x0000_t202" style="position:absolute;margin-left:212.55pt;margin-top:28.8pt;width:368.7pt;height:24pt;z-index:251872768;mso-position-horizontal-relative:page;mso-position-vertical:absolute;mso-position-vertical-relative:line" filled="f" stroked="f">
          <v:textbox style="mso-next-textbox:#_x0000_s2104" inset="0,0,0,0">
            <w:txbxContent>
              <w:p w:rsidR="00086964" w:rsidRPr="00EB6911" w:rsidRDefault="00420D2F" w:rsidP="004234B3">
                <w:pPr>
                  <w:pStyle w:val="Header"/>
                </w:pPr>
                <w:sdt>
                  <w:sdtPr>
                    <w:alias w:val="BANNER_CLAUSE_EVEN"/>
                    <w:tag w:val="BANNER_CLAUSE_EVEN"/>
                    <w:id w:val="447869726"/>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6" type="#_x0000_t75" style="position:absolute;margin-left:31193.35pt;margin-top:46.8pt;width:151.5pt;height:15pt;z-index:251874816;visibility:visible;mso-position-horizontal:right;mso-position-horizontal-relative:margin;mso-position-vertical-relative:page">
          <v:imagedata r:id="rId1" o:title="Logo2008_JPM_A_RGB%20for%20GPS%20JPM%20only"/>
          <w10:wrap type="square" anchorx="margin" anchory="page"/>
          <w10:anchorlock/>
        </v:shape>
      </w:pict>
    </w:r>
    <w:r>
      <w:pict>
        <v:shape id="_x0000_s2105" type="#_x0000_t75" style="position:absolute;margin-left:31193.35pt;margin-top:46.8pt;width:151.5pt;height:15pt;z-index:251873792;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102" type="#_x0000_t202" style="position:absolute;margin-left:56.9pt;margin-top:0;width:2in;height:1in;z-index:251870720;mso-position-horizontal-relative:page;mso-position-vertical:top;mso-position-vertical-relative:line" filled="f" stroked="f">
          <v:textbox style="mso-next-textbox:#_x0000_s2102" inset="0,0,0,0">
            <w:txbxContent>
              <w:p w:rsidR="00086964" w:rsidRDefault="00420D2F">
                <w:pPr>
                  <w:pStyle w:val="Header"/>
                </w:pPr>
                <w:sdt>
                  <w:sdtPr>
                    <w:alias w:val="ANALYST_NAME_MAIN_EVEN"/>
                    <w:tag w:val="ANALYST_NAME_MAIN_EVEN"/>
                    <w:id w:val="447869727"/>
                    <w:lock w:val="sdtContentLocked"/>
                    <w:text/>
                  </w:sdtPr>
                  <w:sdtContent>
                    <w:r w:rsidR="00086964">
                      <w:t>John Normand</w:t>
                    </w:r>
                  </w:sdtContent>
                </w:sdt>
                <w:r w:rsidR="00086964">
                  <w:br/>
                </w:r>
                <w:sdt>
                  <w:sdtPr>
                    <w:alias w:val="ANALYST_PHONE_MAIN_EVEN"/>
                    <w:tag w:val="ANALYST_PHONE_MAIN_EVEN"/>
                    <w:id w:val="447869728"/>
                    <w:lock w:val="sdtContentLocked"/>
                    <w:text/>
                  </w:sdtPr>
                  <w:sdtContent>
                    <w:r w:rsidR="00086964">
                      <w:t>(44-20) 7134-1816</w:t>
                    </w:r>
                  </w:sdtContent>
                </w:sdt>
                <w:r w:rsidR="00086964">
                  <w:br/>
                </w:r>
                <w:sdt>
                  <w:sdtPr>
                    <w:alias w:val="ANALYST_EMAIL_MAIN_EVEN"/>
                    <w:tag w:val="ANALYST_EMAIL_MAIN_EVEN"/>
                    <w:id w:val="447869729"/>
                    <w:lock w:val="sdtContentLocked"/>
                    <w:text/>
                  </w:sdtPr>
                  <w:sdtContent>
                    <w:r w:rsidR="00086964">
                      <w:t>john.normand@jpmorgan.com</w:t>
                    </w:r>
                  </w:sdtContent>
                </w:sdt>
              </w:p>
              <w:p w:rsidR="00086964" w:rsidRDefault="00420D2F">
                <w:pPr>
                  <w:pStyle w:val="Header"/>
                </w:pPr>
                <w:sdt>
                  <w:sdtPr>
                    <w:alias w:val="ANALYST_NAME_EVEN"/>
                    <w:tag w:val="ANALYST_NAME_EVEN"/>
                    <w:id w:val="447869730"/>
                    <w:lock w:val="sdtContentLocked"/>
                    <w:text/>
                  </w:sdtPr>
                  <w:sdtContent>
                    <w:r w:rsidR="00086964">
                      <w:t xml:space="preserve"> </w:t>
                    </w:r>
                  </w:sdtContent>
                </w:sdt>
                <w:r w:rsidR="00086964">
                  <w:br/>
                </w:r>
                <w:sdt>
                  <w:sdtPr>
                    <w:alias w:val="ANALYST_PHONE_EVEN"/>
                    <w:tag w:val="ANALYST_PHONE_EVEN"/>
                    <w:id w:val="447869731"/>
                    <w:lock w:val="sdtContentLocked"/>
                    <w:text/>
                  </w:sdtPr>
                  <w:sdtContent>
                    <w:r w:rsidR="00086964">
                      <w:t xml:space="preserve"> </w:t>
                    </w:r>
                  </w:sdtContent>
                </w:sdt>
                <w:r w:rsidR="00086964">
                  <w:br/>
                </w:r>
                <w:sdt>
                  <w:sdtPr>
                    <w:alias w:val="ANALYST_EMAIL_EVEN"/>
                    <w:tag w:val="ANALYST_EMAIL_EVEN"/>
                    <w:id w:val="447869732"/>
                    <w:lock w:val="sdtContentLocked"/>
                    <w:text/>
                  </w:sdtPr>
                  <w:sdtContent>
                    <w:r w:rsidR="00086964">
                      <w:t xml:space="preserve"> </w:t>
                    </w:r>
                  </w:sdtContent>
                </w:sdt>
              </w:p>
            </w:txbxContent>
          </v:textbox>
          <w10:wrap anchorx="page"/>
          <w10:anchorlock/>
        </v:shape>
      </w:pict>
    </w:r>
    <w:r w:rsidRPr="00420D2F">
      <w:rPr>
        <w:sz w:val="20"/>
      </w:rPr>
      <w:pict>
        <v:shape id="_x0000_s2103" type="#_x0000_t202" style="position:absolute;margin-left:212.4pt;margin-top:18.7pt;width:343.45pt;height:52.55pt;z-index:251871744;visibility:hidden;mso-position-horizontal-relative:page;mso-position-vertical-relative:line" stroked="f">
          <v:textbox style="mso-next-textbox:#_x0000_s2103"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101" type="#_x0000_t202" style="position:absolute;margin-left:212.4pt;margin-top:0;width:196.35pt;height:25.2pt;z-index:251869696;mso-position-horizontal-relative:page;mso-position-vertical:top;mso-position-vertical-relative:line" filled="f" stroked="f">
          <v:textbox style="mso-next-textbox:#_x0000_s2101" inset="0,0,0,0">
            <w:txbxContent>
              <w:p w:rsidR="00086964" w:rsidRDefault="00420D2F">
                <w:pPr>
                  <w:pStyle w:val="HeaderRegionGroup"/>
                  <w:suppressOverlap/>
                </w:pPr>
                <w:sdt>
                  <w:sdtPr>
                    <w:alias w:val="REGION_EVEN"/>
                    <w:tag w:val="REGION_EVEN"/>
                    <w:id w:val="447869733"/>
                    <w:lock w:val="sdtContentLocked"/>
                    <w:text/>
                  </w:sdtPr>
                  <w:sdtContent>
                    <w:r w:rsidR="00C75A85">
                      <w:t xml:space="preserve">Global </w:t>
                    </w:r>
                  </w:sdtContent>
                </w:sdt>
                <w:sdt>
                  <w:sdtPr>
                    <w:alias w:val="BUSINESS_GROUP_EVEN"/>
                    <w:tag w:val="BUSINESS_GROUP_EVEN"/>
                    <w:id w:val="447869734"/>
                    <w:lock w:val="sdtContentLocked"/>
                    <w:text/>
                  </w:sdtPr>
                  <w:sdtContent>
                    <w:r w:rsidR="00086964">
                      <w:t>FX Strategy</w:t>
                    </w:r>
                  </w:sdtContent>
                </w:sdt>
              </w:p>
              <w:sdt>
                <w:sdtPr>
                  <w:alias w:val="Title_Even"/>
                  <w:tag w:val="Title_Even"/>
                  <w:id w:val="447869735"/>
                  <w:lock w:val="sdtContentLocked"/>
                  <w:text/>
                </w:sdtPr>
                <w:sdtContent>
                  <w:p w:rsidR="00086964" w:rsidRDefault="00086964" w:rsidP="006B67C4">
                    <w:pPr>
                      <w:pStyle w:val="Header"/>
                      <w:spacing w:after="40"/>
                    </w:pPr>
                    <w:r>
                      <w:t>Global Markets Outlook and Strategy</w:t>
                    </w:r>
                  </w:p>
                </w:sdtContent>
              </w:sdt>
              <w:sdt>
                <w:sdtPr>
                  <w:alias w:val="PUBLICATION_DATE_EVEN"/>
                  <w:tag w:val="PUBLICATION_DATE_EVEN"/>
                  <w:id w:val="447869736"/>
                  <w:lock w:val="sdtContentLocked"/>
                  <w:text/>
                </w:sdtPr>
                <w:sdtContent>
                  <w:p w:rsidR="00086964" w:rsidRDefault="00C75A85">
                    <w:pPr>
                      <w:pStyle w:val="Header"/>
                    </w:pPr>
                    <w:r>
                      <w:t>02 July 2014</w:t>
                    </w:r>
                  </w:p>
                </w:sdtContent>
              </w:sdt>
              <w:p w:rsidR="00086964" w:rsidRDefault="00086964">
                <w:pPr>
                  <w:pStyle w:val="RegionGroupInvisible"/>
                </w:pPr>
              </w:p>
            </w:txbxContent>
          </v:textbox>
          <w10:wrap anchorx="page"/>
          <w10:anchorlock/>
        </v:shape>
      </w:pict>
    </w:r>
  </w:p>
  <w:p w:rsidR="00086964" w:rsidRDefault="00086964">
    <w:pPr>
      <w:pStyle w:val="Header"/>
      <w:spacing w:after="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BannerOdd" o:spid="_x0000_s2058" type="#_x0000_t202" style="position:absolute;margin-left:212.35pt;margin-top:28.8pt;width:368.7pt;height:24pt;z-index:251670016;mso-position-horizontal-relative:page;mso-position-vertical:absolute;mso-position-vertical-relative:line" filled="f" stroked="f">
          <v:textbox style="mso-next-textbox:#BannerOdd" inset="0,0,0,0">
            <w:txbxContent>
              <w:p w:rsidR="00086964" w:rsidRPr="003D1683" w:rsidRDefault="00420D2F" w:rsidP="004234B3">
                <w:pPr>
                  <w:pStyle w:val="Header"/>
                </w:pPr>
                <w:sdt>
                  <w:sdtPr>
                    <w:alias w:val="BANNER_CLAUSE_ODD"/>
                    <w:tag w:val="BANNER_CLAUSE_ODD"/>
                    <w:id w:val="17119566"/>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JPMLogoPrimary" o:spid="_x0000_s2059" type="#_x0000_t75" style="position:absolute;margin-left:31193.35pt;margin-top:46.8pt;width:151.5pt;height:15pt;z-index:251686400;visibility:visible;mso-position-horizontal:right;mso-position-horizontal-relative:margin;mso-position-vertical-relative:page">
          <v:imagedata r:id="rId1" o:title="Logo2008_JPM_A_RGB%20for%20GPS%20JPM%20only"/>
          <w10:wrap type="square" anchorx="margin" anchory="page"/>
          <w10:anchorlock/>
        </v:shape>
      </w:pict>
    </w:r>
    <w:r>
      <w:pict>
        <v:shape id="JPMCazLogoPrimary" o:spid="_x0000_s2061" type="#_x0000_t75" style="position:absolute;margin-left:31193.35pt;margin-top:46.8pt;width:151.5pt;height:15pt;z-index:251691520;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DealDerivativePrimary" o:spid="_x0000_s2054" type="#_x0000_t202" style="position:absolute;margin-left:212.4pt;margin-top:18.7pt;width:343.45pt;height:52.55pt;z-index:251664896;visibility:hidden;mso-position-horizontal-relative:page;mso-position-vertical-relative:line" stroked="f">
          <v:textbox style="mso-next-textbox:#DealDerivativePrimary"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AnalystPrimary" o:spid="_x0000_s2051" type="#_x0000_t202" style="position:absolute;margin-left:56.9pt;margin-top:0;width:2in;height:1in;z-index:251661824;mso-wrap-edited:f;mso-position-horizontal-relative:page;mso-position-vertical:top;mso-position-vertical-relative:line" filled="f" stroked="f">
          <v:textbox style="mso-next-textbox:#AnalystPrimary" inset="0,0,0,0">
            <w:txbxContent>
              <w:p w:rsidR="00086964" w:rsidRDefault="00420D2F">
                <w:pPr>
                  <w:pStyle w:val="Header"/>
                </w:pPr>
                <w:sdt>
                  <w:sdtPr>
                    <w:alias w:val="ANALYST_NAME_MAIN_ODD"/>
                    <w:tag w:val="ANALYST_NAME_MAIN_ODD"/>
                    <w:id w:val="31622201"/>
                    <w:lock w:val="sdtContentLocked"/>
                    <w:text/>
                  </w:sdtPr>
                  <w:sdtContent>
                    <w:r w:rsidR="00086964">
                      <w:t>Jan Loeys</w:t>
                    </w:r>
                  </w:sdtContent>
                </w:sdt>
                <w:r w:rsidR="00086964">
                  <w:br/>
                </w:r>
                <w:sdt>
                  <w:sdtPr>
                    <w:alias w:val="ANALYST_PHONE_MAIN_ODD"/>
                    <w:tag w:val="ANALYST_PHONE_MAIN_ODD"/>
                    <w:id w:val="31622174"/>
                    <w:lock w:val="sdtContentLocked"/>
                    <w:text/>
                  </w:sdtPr>
                  <w:sdtContent>
                    <w:r w:rsidR="00086964">
                      <w:t>(1-212) 834-5874</w:t>
                    </w:r>
                  </w:sdtContent>
                </w:sdt>
                <w:r w:rsidR="00086964">
                  <w:br/>
                </w:r>
                <w:sdt>
                  <w:sdtPr>
                    <w:alias w:val="ANALYST_EMAIL_MAIN_ODD"/>
                    <w:tag w:val="ANALYST_EMAIL_MAIN_ODD"/>
                    <w:id w:val="31622147"/>
                    <w:lock w:val="sdtContentLocked"/>
                    <w:text/>
                  </w:sdtPr>
                  <w:sdtContent>
                    <w:r w:rsidR="00086964">
                      <w:t>jan.loeys@jpmorgan.com</w:t>
                    </w:r>
                  </w:sdtContent>
                </w:sdt>
              </w:p>
              <w:p w:rsidR="00086964" w:rsidRDefault="00420D2F">
                <w:pPr>
                  <w:pStyle w:val="Header"/>
                </w:pPr>
                <w:sdt>
                  <w:sdtPr>
                    <w:alias w:val="ANALYST_NAME_ODD"/>
                    <w:tag w:val="ANALYST_NAME_ODD"/>
                    <w:id w:val="31622120"/>
                    <w:lock w:val="sdtContentLocked"/>
                    <w:showingPlcHdr/>
                    <w:text/>
                  </w:sdtPr>
                  <w:sdtContent>
                    <w:r w:rsidR="00086964">
                      <w:t xml:space="preserve"> </w:t>
                    </w:r>
                  </w:sdtContent>
                </w:sdt>
                <w:r w:rsidR="00086964">
                  <w:br/>
                </w:r>
                <w:sdt>
                  <w:sdtPr>
                    <w:alias w:val="ANALYST_PHONE_ODD"/>
                    <w:tag w:val="ANALYST_PHONE_ODD"/>
                    <w:id w:val="31622093"/>
                    <w:lock w:val="sdtContentLocked"/>
                    <w:showingPlcHdr/>
                    <w:text/>
                  </w:sdtPr>
                  <w:sdtContent>
                    <w:r w:rsidR="00086964">
                      <w:t xml:space="preserve"> </w:t>
                    </w:r>
                  </w:sdtContent>
                </w:sdt>
                <w:r w:rsidR="00086964">
                  <w:br/>
                </w:r>
                <w:sdt>
                  <w:sdtPr>
                    <w:alias w:val="ANALYST_EMAIL_ODD"/>
                    <w:tag w:val="ANALYST_EMAIL_ODD"/>
                    <w:id w:val="31622066"/>
                    <w:lock w:val="sdtContentLocked"/>
                    <w:showingPlcHdr/>
                    <w:text/>
                  </w:sdtPr>
                  <w:sdtContent>
                    <w:r w:rsidR="00086964">
                      <w:t xml:space="preserve"> </w:t>
                    </w:r>
                  </w:sdtContent>
                </w:sdt>
              </w:p>
            </w:txbxContent>
          </v:textbox>
          <w10:wrap anchorx="page"/>
          <w10:anchorlock/>
        </v:shape>
      </w:pict>
    </w:r>
    <w:r w:rsidRPr="00420D2F">
      <w:rPr>
        <w:sz w:val="20"/>
      </w:rPr>
      <w:pict>
        <v:shape id="RegionGroupPrimary" o:spid="_x0000_s2050" type="#_x0000_t202" style="position:absolute;margin-left:212.4pt;margin-top:0;width:196.35pt;height:25.2pt;z-index:251660800;mso-position-horizontal-relative:page;mso-position-vertical:top;mso-position-vertical-relative:line" filled="f" stroked="f">
          <v:textbox style="mso-next-textbox:#RegionGroupPrimary" inset="0,0,0,0">
            <w:txbxContent>
              <w:p w:rsidR="00086964" w:rsidRDefault="00420D2F">
                <w:pPr>
                  <w:pStyle w:val="HeaderRegionGroup"/>
                  <w:suppressOverlap/>
                </w:pPr>
                <w:sdt>
                  <w:sdtPr>
                    <w:alias w:val="REGION_ODD"/>
                    <w:tag w:val="REGION_ODD"/>
                    <w:id w:val="31622039"/>
                    <w:lock w:val="sdtContentLocked"/>
                    <w:text/>
                  </w:sdtPr>
                  <w:sdtContent>
                    <w:r w:rsidR="00C75A85">
                      <w:t xml:space="preserve">Global </w:t>
                    </w:r>
                  </w:sdtContent>
                </w:sdt>
                <w:sdt>
                  <w:sdtPr>
                    <w:alias w:val="BUSINESS_GROUP_ODD"/>
                    <w:tag w:val="BUSINESS_GROUP_ODD"/>
                    <w:id w:val="31622012"/>
                    <w:lock w:val="sdtContentLocked"/>
                    <w:text/>
                  </w:sdtPr>
                  <w:sdtContent>
                    <w:r w:rsidR="00086964">
                      <w:t>Asset Allocation</w:t>
                    </w:r>
                  </w:sdtContent>
                </w:sdt>
              </w:p>
              <w:sdt>
                <w:sdtPr>
                  <w:alias w:val="Title_Odd"/>
                  <w:tag w:val="Title_Odd"/>
                  <w:id w:val="380003440"/>
                  <w:lock w:val="sdtContentLocked"/>
                  <w:text/>
                </w:sdtPr>
                <w:sdtContent>
                  <w:p w:rsidR="00086964" w:rsidRDefault="00086964" w:rsidP="006B67C4">
                    <w:pPr>
                      <w:pStyle w:val="Header"/>
                      <w:spacing w:after="40"/>
                    </w:pPr>
                    <w:r>
                      <w:t>Global Markets Outlook and Strategy</w:t>
                    </w:r>
                  </w:p>
                </w:sdtContent>
              </w:sdt>
              <w:sdt>
                <w:sdtPr>
                  <w:alias w:val="PUBLICATION_DATE_ODD"/>
                  <w:tag w:val="PUBLICATION_DATE_ODD"/>
                  <w:id w:val="1330448"/>
                  <w:lock w:val="sdtContentLocked"/>
                  <w:text/>
                </w:sdtPr>
                <w:sdtContent>
                  <w:p w:rsidR="00086964" w:rsidRDefault="00C75A85">
                    <w:pPr>
                      <w:pStyle w:val="Header"/>
                    </w:pPr>
                    <w:r>
                      <w:t>02 July 2014</w:t>
                    </w:r>
                  </w:p>
                </w:sdtContent>
              </w:sdt>
            </w:txbxContent>
          </v:textbox>
          <w10:wrap anchorx="page"/>
          <w10:anchorlock/>
        </v:shape>
      </w:pict>
    </w:r>
  </w:p>
  <w:p w:rsidR="00086964" w:rsidRDefault="00086964">
    <w:pPr>
      <w:pStyle w:val="Header"/>
      <w:spacing w:after="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110" type="#_x0000_t202" style="position:absolute;margin-left:212.35pt;margin-top:28.8pt;width:368.7pt;height:24pt;z-index:251879936;mso-position-horizontal-relative:page;mso-position-vertical:absolute;mso-position-vertical-relative:line" filled="f" stroked="f">
          <v:textbox style="mso-next-textbox:#_x0000_s2110" inset="0,0,0,0">
            <w:txbxContent>
              <w:p w:rsidR="00086964" w:rsidRPr="003D1683" w:rsidRDefault="00420D2F" w:rsidP="004234B3">
                <w:pPr>
                  <w:pStyle w:val="Header"/>
                </w:pPr>
                <w:sdt>
                  <w:sdtPr>
                    <w:alias w:val="BANNER_CLAUSE_ODD"/>
                    <w:tag w:val="BANNER_CLAUSE_ODD"/>
                    <w:id w:val="447869737"/>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1" type="#_x0000_t75" style="position:absolute;margin-left:31193.35pt;margin-top:46.8pt;width:151.5pt;height:15pt;z-index:251880960;visibility:visible;mso-position-horizontal:right;mso-position-horizontal-relative:margin;mso-position-vertical-relative:page">
          <v:imagedata r:id="rId1" o:title="Logo2008_JPM_A_RGB%20for%20GPS%20JPM%20only"/>
          <w10:wrap type="square" anchorx="margin" anchory="page"/>
          <w10:anchorlock/>
        </v:shape>
      </w:pict>
    </w:r>
    <w:r>
      <w:pict>
        <v:shape id="_x0000_s2112" type="#_x0000_t75" style="position:absolute;margin-left:31193.35pt;margin-top:46.8pt;width:151.5pt;height:15pt;z-index:251881984;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109" type="#_x0000_t202" style="position:absolute;margin-left:212.4pt;margin-top:18.7pt;width:343.45pt;height:52.55pt;z-index:251878912;visibility:hidden;mso-position-horizontal-relative:page;mso-position-vertical-relative:line" stroked="f">
          <v:textbox style="mso-next-textbox:#_x0000_s2109"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108" type="#_x0000_t202" style="position:absolute;margin-left:56.9pt;margin-top:0;width:2in;height:1in;z-index:251877888;mso-wrap-edited:f;mso-position-horizontal-relative:page;mso-position-vertical:top;mso-position-vertical-relative:line" filled="f" stroked="f">
          <v:textbox style="mso-next-textbox:#_x0000_s2108" inset="0,0,0,0">
            <w:txbxContent>
              <w:p w:rsidR="00086964" w:rsidRDefault="00420D2F">
                <w:pPr>
                  <w:pStyle w:val="Header"/>
                </w:pPr>
                <w:sdt>
                  <w:sdtPr>
                    <w:alias w:val="ANALYST_NAME_MAIN_ODD"/>
                    <w:tag w:val="ANALYST_NAME_MAIN_ODD"/>
                    <w:id w:val="447869738"/>
                    <w:lock w:val="sdtContentLocked"/>
                    <w:text/>
                  </w:sdtPr>
                  <w:sdtContent>
                    <w:r w:rsidR="00086964">
                      <w:t>John Normand</w:t>
                    </w:r>
                  </w:sdtContent>
                </w:sdt>
                <w:r w:rsidR="00086964">
                  <w:br/>
                </w:r>
                <w:sdt>
                  <w:sdtPr>
                    <w:alias w:val="ANALYST_PHONE_MAIN_ODD"/>
                    <w:tag w:val="ANALYST_PHONE_MAIN_ODD"/>
                    <w:id w:val="447869739"/>
                    <w:lock w:val="sdtContentLocked"/>
                    <w:text/>
                  </w:sdtPr>
                  <w:sdtContent>
                    <w:r w:rsidR="00086964">
                      <w:t>(44-20) 7134-1816</w:t>
                    </w:r>
                  </w:sdtContent>
                </w:sdt>
                <w:r w:rsidR="00086964">
                  <w:br/>
                </w:r>
                <w:sdt>
                  <w:sdtPr>
                    <w:alias w:val="ANALYST_EMAIL_MAIN_ODD"/>
                    <w:tag w:val="ANALYST_EMAIL_MAIN_ODD"/>
                    <w:id w:val="447869740"/>
                    <w:lock w:val="sdtContentLocked"/>
                    <w:text/>
                  </w:sdtPr>
                  <w:sdtContent>
                    <w:r w:rsidR="00086964">
                      <w:t>john.normand@jpmorgan.com</w:t>
                    </w:r>
                  </w:sdtContent>
                </w:sdt>
              </w:p>
              <w:p w:rsidR="00086964" w:rsidRDefault="00420D2F">
                <w:pPr>
                  <w:pStyle w:val="Header"/>
                </w:pPr>
                <w:sdt>
                  <w:sdtPr>
                    <w:alias w:val="ANALYST_NAME_ODD"/>
                    <w:tag w:val="ANALYST_NAME_ODD"/>
                    <w:id w:val="447869741"/>
                    <w:lock w:val="sdtContentLocked"/>
                    <w:text/>
                  </w:sdtPr>
                  <w:sdtContent>
                    <w:r w:rsidR="00086964">
                      <w:t xml:space="preserve"> </w:t>
                    </w:r>
                  </w:sdtContent>
                </w:sdt>
                <w:r w:rsidR="00086964">
                  <w:br/>
                </w:r>
                <w:sdt>
                  <w:sdtPr>
                    <w:alias w:val="ANALYST_PHONE_ODD"/>
                    <w:tag w:val="ANALYST_PHONE_ODD"/>
                    <w:id w:val="447869742"/>
                    <w:lock w:val="sdtContentLocked"/>
                    <w:text/>
                  </w:sdtPr>
                  <w:sdtContent>
                    <w:r w:rsidR="00086964">
                      <w:t xml:space="preserve"> </w:t>
                    </w:r>
                  </w:sdtContent>
                </w:sdt>
                <w:r w:rsidR="00086964">
                  <w:br/>
                </w:r>
                <w:sdt>
                  <w:sdtPr>
                    <w:alias w:val="ANALYST_EMAIL_ODD"/>
                    <w:tag w:val="ANALYST_EMAIL_ODD"/>
                    <w:id w:val="447869743"/>
                    <w:lock w:val="sdtContentLocked"/>
                    <w:text/>
                  </w:sdtPr>
                  <w:sdtContent>
                    <w:r w:rsidR="00086964">
                      <w:t xml:space="preserve"> </w:t>
                    </w:r>
                  </w:sdtContent>
                </w:sdt>
              </w:p>
            </w:txbxContent>
          </v:textbox>
          <w10:wrap anchorx="page"/>
          <w10:anchorlock/>
        </v:shape>
      </w:pict>
    </w:r>
    <w:r w:rsidRPr="00420D2F">
      <w:rPr>
        <w:sz w:val="20"/>
      </w:rPr>
      <w:pict>
        <v:shape id="_x0000_s2107" type="#_x0000_t202" style="position:absolute;margin-left:212.4pt;margin-top:0;width:196.35pt;height:25.2pt;z-index:251876864;mso-position-horizontal-relative:page;mso-position-vertical:top;mso-position-vertical-relative:line" filled="f" stroked="f">
          <v:textbox style="mso-next-textbox:#_x0000_s2107" inset="0,0,0,0">
            <w:txbxContent>
              <w:p w:rsidR="00086964" w:rsidRDefault="00420D2F">
                <w:pPr>
                  <w:pStyle w:val="HeaderRegionGroup"/>
                  <w:suppressOverlap/>
                </w:pPr>
                <w:sdt>
                  <w:sdtPr>
                    <w:alias w:val="REGION_ODD"/>
                    <w:tag w:val="REGION_ODD"/>
                    <w:id w:val="447869744"/>
                    <w:lock w:val="sdtContentLocked"/>
                    <w:text/>
                  </w:sdtPr>
                  <w:sdtContent>
                    <w:r w:rsidR="00C75A85">
                      <w:t xml:space="preserve">Global </w:t>
                    </w:r>
                  </w:sdtContent>
                </w:sdt>
                <w:sdt>
                  <w:sdtPr>
                    <w:alias w:val="BUSINESS_GROUP_ODD"/>
                    <w:tag w:val="BUSINESS_GROUP_ODD"/>
                    <w:id w:val="447869745"/>
                    <w:lock w:val="sdtContentLocked"/>
                    <w:text/>
                  </w:sdtPr>
                  <w:sdtContent>
                    <w:r w:rsidR="00086964">
                      <w:t>FX Strategy</w:t>
                    </w:r>
                  </w:sdtContent>
                </w:sdt>
              </w:p>
              <w:sdt>
                <w:sdtPr>
                  <w:alias w:val="Title_Odd"/>
                  <w:tag w:val="Title_Odd"/>
                  <w:id w:val="447869746"/>
                  <w:lock w:val="sdtContentLocked"/>
                  <w:text/>
                </w:sdtPr>
                <w:sdtContent>
                  <w:p w:rsidR="00086964" w:rsidRDefault="00086964" w:rsidP="006B67C4">
                    <w:pPr>
                      <w:pStyle w:val="Header"/>
                      <w:spacing w:after="40"/>
                    </w:pPr>
                    <w:r>
                      <w:t>Global Markets Outlook and Strategy</w:t>
                    </w:r>
                  </w:p>
                </w:sdtContent>
              </w:sdt>
              <w:sdt>
                <w:sdtPr>
                  <w:alias w:val="PUBLICATION_DATE_ODD"/>
                  <w:tag w:val="PUBLICATION_DATE_ODD"/>
                  <w:id w:val="447869747"/>
                  <w:text/>
                </w:sdtPr>
                <w:sdtContent>
                  <w:p w:rsidR="00086964" w:rsidRDefault="00C75A85">
                    <w:pPr>
                      <w:pStyle w:val="Header"/>
                    </w:pPr>
                    <w:r>
                      <w:t>02 July 2014</w:t>
                    </w:r>
                  </w:p>
                </w:sdtContent>
              </w:sdt>
            </w:txbxContent>
          </v:textbox>
          <w10:wrap anchorx="page"/>
          <w10:anchorlock/>
        </v:shape>
      </w:pict>
    </w:r>
  </w:p>
  <w:p w:rsidR="00086964" w:rsidRDefault="00086964">
    <w:pPr>
      <w:pStyle w:val="Header"/>
      <w:spacing w:after="0"/>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140" type="#_x0000_t202" style="position:absolute;margin-left:212.55pt;margin-top:28.8pt;width:368.7pt;height:24pt;z-index:251987456;mso-position-horizontal-relative:page;mso-position-vertical:absolute;mso-position-vertical-relative:line" filled="f" stroked="f">
          <v:textbox style="mso-next-textbox:#_x0000_s2140" inset="0,0,0,0">
            <w:txbxContent>
              <w:p w:rsidR="00086964" w:rsidRPr="00EB6911" w:rsidRDefault="00420D2F" w:rsidP="004234B3">
                <w:pPr>
                  <w:pStyle w:val="Header"/>
                </w:pPr>
                <w:sdt>
                  <w:sdtPr>
                    <w:alias w:val="BANNER_CLAUSE_EVEN"/>
                    <w:tag w:val="BANNER_CLAUSE_EVEN"/>
                    <w:id w:val="1679828321"/>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2" type="#_x0000_t75" style="position:absolute;margin-left:31193.35pt;margin-top:46.8pt;width:151.5pt;height:15pt;z-index:251989504;visibility:visible;mso-position-horizontal:right;mso-position-horizontal-relative:margin;mso-position-vertical-relative:page">
          <v:imagedata r:id="rId1" o:title="Logo2008_JPM_A_RGB%20for%20GPS%20JPM%20only"/>
          <w10:wrap type="square" anchorx="margin" anchory="page"/>
          <w10:anchorlock/>
        </v:shape>
      </w:pict>
    </w:r>
    <w:r>
      <w:pict>
        <v:shape id="_x0000_s2141" type="#_x0000_t75" style="position:absolute;margin-left:31193.35pt;margin-top:46.8pt;width:151.5pt;height:15pt;z-index:251988480;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138" type="#_x0000_t202" style="position:absolute;margin-left:56.9pt;margin-top:0;width:2in;height:1in;z-index:251985408;mso-position-horizontal-relative:page;mso-position-vertical:top;mso-position-vertical-relative:line" filled="f" stroked="f">
          <v:textbox style="mso-next-textbox:#_x0000_s2138" inset="0,0,0,0">
            <w:txbxContent>
              <w:p w:rsidR="00086964" w:rsidRDefault="00420D2F">
                <w:pPr>
                  <w:pStyle w:val="Header"/>
                </w:pPr>
                <w:sdt>
                  <w:sdtPr>
                    <w:alias w:val="ANALYST_NAME_MAIN_EVEN"/>
                    <w:tag w:val="ANALYST_NAME_MAIN_EVEN"/>
                    <w:id w:val="1679828322"/>
                    <w:lock w:val="sdtContentLocked"/>
                    <w:text/>
                  </w:sdtPr>
                  <w:sdtContent>
                    <w:r w:rsidR="00086964">
                      <w:t>Mika Inkinen</w:t>
                    </w:r>
                  </w:sdtContent>
                </w:sdt>
                <w:r w:rsidR="00086964">
                  <w:br/>
                </w:r>
                <w:sdt>
                  <w:sdtPr>
                    <w:alias w:val="ANALYST_PHONE_MAIN_EVEN"/>
                    <w:tag w:val="ANALYST_PHONE_MAIN_EVEN"/>
                    <w:id w:val="1679828323"/>
                    <w:lock w:val="sdtContentLocked"/>
                    <w:text/>
                  </w:sdtPr>
                  <w:sdtContent>
                    <w:r w:rsidR="00086964">
                      <w:t>(44-20) 7742 6565</w:t>
                    </w:r>
                  </w:sdtContent>
                </w:sdt>
                <w:r w:rsidR="00086964">
                  <w:br/>
                </w:r>
                <w:sdt>
                  <w:sdtPr>
                    <w:alias w:val="ANALYST_EMAIL_MAIN_EVEN"/>
                    <w:tag w:val="ANALYST_EMAIL_MAIN_EVEN"/>
                    <w:id w:val="1679828324"/>
                    <w:lock w:val="sdtContentLocked"/>
                    <w:text/>
                  </w:sdtPr>
                  <w:sdtContent>
                    <w:r w:rsidR="00086964">
                      <w:t>mika.j.inkinen@jpmorgan.com</w:t>
                    </w:r>
                  </w:sdtContent>
                </w:sdt>
              </w:p>
              <w:p w:rsidR="00086964" w:rsidRDefault="00420D2F">
                <w:pPr>
                  <w:pStyle w:val="Header"/>
                </w:pPr>
                <w:sdt>
                  <w:sdtPr>
                    <w:alias w:val="ANALYST_NAME_EVEN"/>
                    <w:tag w:val="ANALYST_NAME_EVEN"/>
                    <w:id w:val="1679828325"/>
                    <w:lock w:val="sdtContentLocked"/>
                    <w:text/>
                  </w:sdtPr>
                  <w:sdtContent>
                    <w:r w:rsidR="00086964">
                      <w:t xml:space="preserve"> </w:t>
                    </w:r>
                  </w:sdtContent>
                </w:sdt>
                <w:r w:rsidR="00086964">
                  <w:br/>
                </w:r>
                <w:sdt>
                  <w:sdtPr>
                    <w:alias w:val="ANALYST_PHONE_EVEN"/>
                    <w:tag w:val="ANALYST_PHONE_EVEN"/>
                    <w:id w:val="1679828326"/>
                    <w:lock w:val="sdtContentLocked"/>
                    <w:text/>
                  </w:sdtPr>
                  <w:sdtContent>
                    <w:r w:rsidR="00086964">
                      <w:t xml:space="preserve"> </w:t>
                    </w:r>
                  </w:sdtContent>
                </w:sdt>
                <w:r w:rsidR="00086964">
                  <w:br/>
                </w:r>
                <w:sdt>
                  <w:sdtPr>
                    <w:alias w:val="ANALYST_EMAIL_EVEN"/>
                    <w:tag w:val="ANALYST_EMAIL_EVEN"/>
                    <w:id w:val="1679828327"/>
                    <w:lock w:val="sdtContentLocked"/>
                    <w:text/>
                  </w:sdtPr>
                  <w:sdtContent>
                    <w:r w:rsidR="00086964">
                      <w:t xml:space="preserve"> </w:t>
                    </w:r>
                  </w:sdtContent>
                </w:sdt>
              </w:p>
            </w:txbxContent>
          </v:textbox>
          <w10:wrap anchorx="page"/>
          <w10:anchorlock/>
        </v:shape>
      </w:pict>
    </w:r>
    <w:r w:rsidRPr="00420D2F">
      <w:rPr>
        <w:sz w:val="20"/>
      </w:rPr>
      <w:pict>
        <v:shape id="_x0000_s2139" type="#_x0000_t202" style="position:absolute;margin-left:212.4pt;margin-top:18.7pt;width:343.45pt;height:52.55pt;z-index:251986432;visibility:hidden;mso-position-horizontal-relative:page;mso-position-vertical-relative:line" stroked="f">
          <v:textbox style="mso-next-textbox:#_x0000_s2139"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137" type="#_x0000_t202" style="position:absolute;margin-left:212.4pt;margin-top:0;width:196.35pt;height:25.2pt;z-index:251984384;mso-position-horizontal-relative:page;mso-position-vertical:top;mso-position-vertical-relative:line" filled="f" stroked="f">
          <v:textbox style="mso-next-textbox:#_x0000_s2137" inset="0,0,0,0">
            <w:txbxContent>
              <w:p w:rsidR="00086964" w:rsidRDefault="00420D2F">
                <w:pPr>
                  <w:pStyle w:val="HeaderRegionGroup"/>
                  <w:suppressOverlap/>
                </w:pPr>
                <w:sdt>
                  <w:sdtPr>
                    <w:alias w:val="REGION_EVEN"/>
                    <w:tag w:val="REGION_EVEN"/>
                    <w:id w:val="1632882406"/>
                    <w:lock w:val="sdtContentLocked"/>
                    <w:text/>
                  </w:sdtPr>
                  <w:sdtContent>
                    <w:r w:rsidR="00C75A85">
                      <w:t xml:space="preserve">Global </w:t>
                    </w:r>
                  </w:sdtContent>
                </w:sdt>
                <w:sdt>
                  <w:sdtPr>
                    <w:alias w:val="BUSINESS_GROUP_EVEN"/>
                    <w:tag w:val="BUSINESS_GROUP_EVEN"/>
                    <w:id w:val="1679828329"/>
                    <w:lock w:val="sdtContentLocked"/>
                    <w:text/>
                  </w:sdtPr>
                  <w:sdtContent>
                    <w:r w:rsidR="00086964">
                      <w:t>Asset Allocation</w:t>
                    </w:r>
                  </w:sdtContent>
                </w:sdt>
              </w:p>
              <w:sdt>
                <w:sdtPr>
                  <w:alias w:val="Title_Even"/>
                  <w:tag w:val="Title_Even"/>
                  <w:id w:val="1679828330"/>
                  <w:lock w:val="sdtContentLocked"/>
                  <w:text/>
                </w:sdtPr>
                <w:sdtContent>
                  <w:p w:rsidR="00086964" w:rsidRDefault="00086964" w:rsidP="006B67C4">
                    <w:pPr>
                      <w:pStyle w:val="Header"/>
                      <w:spacing w:after="40"/>
                    </w:pPr>
                    <w:r>
                      <w:t>Global Markets Outlook and Strategy</w:t>
                    </w:r>
                  </w:p>
                </w:sdtContent>
              </w:sdt>
              <w:sdt>
                <w:sdtPr>
                  <w:alias w:val="PUBLICATION_DATE_EVEN"/>
                  <w:tag w:val="PUBLICATION_DATE_EVEN"/>
                  <w:id w:val="1632882407"/>
                  <w:text/>
                </w:sdtPr>
                <w:sdtContent>
                  <w:p w:rsidR="00086964" w:rsidRDefault="00C75A85">
                    <w:pPr>
                      <w:pStyle w:val="Header"/>
                    </w:pPr>
                    <w:r>
                      <w:t>02 July 2014</w:t>
                    </w:r>
                  </w:p>
                </w:sdtContent>
              </w:sdt>
              <w:p w:rsidR="00086964" w:rsidRDefault="00086964">
                <w:pPr>
                  <w:pStyle w:val="RegionGroupInvisible"/>
                </w:pPr>
              </w:p>
            </w:txbxContent>
          </v:textbox>
          <w10:wrap anchorx="page"/>
          <w10:anchorlock/>
        </v:shape>
      </w:pict>
    </w:r>
  </w:p>
  <w:p w:rsidR="00086964" w:rsidRDefault="00086964">
    <w:pPr>
      <w:pStyle w:val="Header"/>
      <w:spacing w:after="0"/>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146" type="#_x0000_t202" style="position:absolute;margin-left:212.35pt;margin-top:28.8pt;width:368.7pt;height:24pt;z-index:251994624;mso-position-horizontal-relative:page;mso-position-vertical:absolute;mso-position-vertical-relative:line" filled="f" stroked="f">
          <v:textbox style="mso-next-textbox:#_x0000_s2146" inset="0,0,0,0">
            <w:txbxContent>
              <w:p w:rsidR="00086964" w:rsidRPr="003D1683" w:rsidRDefault="00420D2F" w:rsidP="004234B3">
                <w:pPr>
                  <w:pStyle w:val="Header"/>
                </w:pPr>
                <w:sdt>
                  <w:sdtPr>
                    <w:alias w:val="BANNER_CLAUSE_ODD"/>
                    <w:tag w:val="BANNER_CLAUSE_ODD"/>
                    <w:id w:val="1679828332"/>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7" type="#_x0000_t75" style="position:absolute;margin-left:31193.35pt;margin-top:46.8pt;width:151.5pt;height:15pt;z-index:251995648;visibility:visible;mso-position-horizontal:right;mso-position-horizontal-relative:margin;mso-position-vertical-relative:page">
          <v:imagedata r:id="rId1" o:title="Logo2008_JPM_A_RGB%20for%20GPS%20JPM%20only"/>
          <w10:wrap type="square" anchorx="margin" anchory="page"/>
          <w10:anchorlock/>
        </v:shape>
      </w:pict>
    </w:r>
    <w:r>
      <w:pict>
        <v:shape id="_x0000_s2148" type="#_x0000_t75" style="position:absolute;margin-left:31193.35pt;margin-top:46.8pt;width:151.5pt;height:15pt;z-index:251996672;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145" type="#_x0000_t202" style="position:absolute;margin-left:212.4pt;margin-top:18.7pt;width:343.45pt;height:52.55pt;z-index:251993600;visibility:hidden;mso-position-horizontal-relative:page;mso-position-vertical-relative:line" stroked="f">
          <v:textbox style="mso-next-textbox:#_x0000_s2145"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144" type="#_x0000_t202" style="position:absolute;margin-left:56.9pt;margin-top:0;width:2in;height:1in;z-index:251992576;mso-wrap-edited:f;mso-position-horizontal-relative:page;mso-position-vertical:top;mso-position-vertical-relative:line" filled="f" stroked="f">
          <v:textbox style="mso-next-textbox:#_x0000_s2144" inset="0,0,0,0">
            <w:txbxContent>
              <w:p w:rsidR="00086964" w:rsidRDefault="00420D2F">
                <w:pPr>
                  <w:pStyle w:val="Header"/>
                </w:pPr>
                <w:sdt>
                  <w:sdtPr>
                    <w:alias w:val="ANALYST_NAME_MAIN_ODD"/>
                    <w:tag w:val="ANALYST_NAME_MAIN_ODD"/>
                    <w:id w:val="1679828333"/>
                    <w:lock w:val="sdtContentLocked"/>
                    <w:text/>
                  </w:sdtPr>
                  <w:sdtContent>
                    <w:r w:rsidR="00086964">
                      <w:t>Mika Inkinen</w:t>
                    </w:r>
                  </w:sdtContent>
                </w:sdt>
                <w:r w:rsidR="00086964">
                  <w:br/>
                </w:r>
                <w:sdt>
                  <w:sdtPr>
                    <w:alias w:val="ANALYST_PHONE_MAIN_ODD"/>
                    <w:tag w:val="ANALYST_PHONE_MAIN_ODD"/>
                    <w:id w:val="1679828334"/>
                    <w:lock w:val="sdtContentLocked"/>
                    <w:text/>
                  </w:sdtPr>
                  <w:sdtContent>
                    <w:r w:rsidR="00086964">
                      <w:t>(44-20) 7742 6565</w:t>
                    </w:r>
                  </w:sdtContent>
                </w:sdt>
                <w:r w:rsidR="00086964">
                  <w:br/>
                </w:r>
                <w:sdt>
                  <w:sdtPr>
                    <w:alias w:val="ANALYST_EMAIL_MAIN_ODD"/>
                    <w:tag w:val="ANALYST_EMAIL_MAIN_ODD"/>
                    <w:id w:val="1679828335"/>
                    <w:lock w:val="sdtContentLocked"/>
                    <w:text/>
                  </w:sdtPr>
                  <w:sdtContent>
                    <w:r w:rsidR="00086964">
                      <w:t>mika.j.inkinen@jpmorgan.com</w:t>
                    </w:r>
                  </w:sdtContent>
                </w:sdt>
              </w:p>
              <w:p w:rsidR="00086964" w:rsidRDefault="00420D2F">
                <w:pPr>
                  <w:pStyle w:val="Header"/>
                </w:pPr>
                <w:sdt>
                  <w:sdtPr>
                    <w:alias w:val="ANALYST_NAME_ODD"/>
                    <w:tag w:val="ANALYST_NAME_ODD"/>
                    <w:id w:val="1679828336"/>
                    <w:lock w:val="sdtContentLocked"/>
                    <w:text/>
                  </w:sdtPr>
                  <w:sdtContent>
                    <w:r w:rsidR="00086964">
                      <w:t xml:space="preserve"> </w:t>
                    </w:r>
                  </w:sdtContent>
                </w:sdt>
                <w:r w:rsidR="00086964">
                  <w:br/>
                </w:r>
                <w:sdt>
                  <w:sdtPr>
                    <w:alias w:val="ANALYST_PHONE_ODD"/>
                    <w:tag w:val="ANALYST_PHONE_ODD"/>
                    <w:id w:val="1679828337"/>
                    <w:lock w:val="sdtContentLocked"/>
                    <w:text/>
                  </w:sdtPr>
                  <w:sdtContent>
                    <w:r w:rsidR="00086964">
                      <w:t xml:space="preserve"> </w:t>
                    </w:r>
                  </w:sdtContent>
                </w:sdt>
                <w:r w:rsidR="00086964">
                  <w:br/>
                </w:r>
                <w:sdt>
                  <w:sdtPr>
                    <w:alias w:val="ANALYST_EMAIL_ODD"/>
                    <w:tag w:val="ANALYST_EMAIL_ODD"/>
                    <w:id w:val="1679828338"/>
                    <w:lock w:val="sdtContentLocked"/>
                    <w:text/>
                  </w:sdtPr>
                  <w:sdtContent>
                    <w:r w:rsidR="00086964">
                      <w:t xml:space="preserve"> </w:t>
                    </w:r>
                  </w:sdtContent>
                </w:sdt>
              </w:p>
            </w:txbxContent>
          </v:textbox>
          <w10:wrap anchorx="page"/>
          <w10:anchorlock/>
        </v:shape>
      </w:pict>
    </w:r>
    <w:r w:rsidRPr="00420D2F">
      <w:rPr>
        <w:sz w:val="20"/>
      </w:rPr>
      <w:pict>
        <v:shape id="_x0000_s2143" type="#_x0000_t202" style="position:absolute;margin-left:212.4pt;margin-top:0;width:196.35pt;height:25.2pt;z-index:251991552;mso-position-horizontal-relative:page;mso-position-vertical:top;mso-position-vertical-relative:line" filled="f" stroked="f">
          <v:textbox style="mso-next-textbox:#_x0000_s2143" inset="0,0,0,0">
            <w:txbxContent>
              <w:p w:rsidR="00086964" w:rsidRDefault="00420D2F">
                <w:pPr>
                  <w:pStyle w:val="HeaderRegionGroup"/>
                  <w:suppressOverlap/>
                </w:pPr>
                <w:sdt>
                  <w:sdtPr>
                    <w:alias w:val="REGION_ODD"/>
                    <w:tag w:val="REGION_ODD"/>
                    <w:id w:val="1632882408"/>
                    <w:lock w:val="sdtContentLocked"/>
                    <w:text/>
                  </w:sdtPr>
                  <w:sdtContent>
                    <w:r w:rsidR="00C75A85">
                      <w:t xml:space="preserve">Global </w:t>
                    </w:r>
                  </w:sdtContent>
                </w:sdt>
                <w:sdt>
                  <w:sdtPr>
                    <w:alias w:val="BUSINESS_GROUP_ODD"/>
                    <w:tag w:val="BUSINESS_GROUP_ODD"/>
                    <w:id w:val="1679828340"/>
                    <w:lock w:val="sdtContentLocked"/>
                    <w:text/>
                  </w:sdtPr>
                  <w:sdtContent>
                    <w:r w:rsidR="00086964">
                      <w:t>Asset Allocation</w:t>
                    </w:r>
                  </w:sdtContent>
                </w:sdt>
              </w:p>
              <w:sdt>
                <w:sdtPr>
                  <w:alias w:val="Title_Odd"/>
                  <w:tag w:val="Title_Odd"/>
                  <w:id w:val="1679828341"/>
                  <w:lock w:val="sdtContentLocked"/>
                  <w:text/>
                </w:sdtPr>
                <w:sdtContent>
                  <w:p w:rsidR="00086964" w:rsidRDefault="00086964" w:rsidP="006B67C4">
                    <w:pPr>
                      <w:pStyle w:val="Header"/>
                      <w:spacing w:after="40"/>
                    </w:pPr>
                    <w:r>
                      <w:t>Global Markets Outlook and Strategy</w:t>
                    </w:r>
                  </w:p>
                </w:sdtContent>
              </w:sdt>
              <w:sdt>
                <w:sdtPr>
                  <w:alias w:val="PUBLICATION_DATE_ODD"/>
                  <w:tag w:val="PUBLICATION_DATE_ODD"/>
                  <w:id w:val="1632882409"/>
                  <w:text/>
                </w:sdtPr>
                <w:sdtContent>
                  <w:p w:rsidR="00086964" w:rsidRDefault="00C75A85">
                    <w:pPr>
                      <w:pStyle w:val="Header"/>
                    </w:pPr>
                    <w:r>
                      <w:t>02 July 2014</w:t>
                    </w:r>
                  </w:p>
                </w:sdtContent>
              </w:sdt>
            </w:txbxContent>
          </v:textbox>
          <w10:wrap anchorx="page"/>
          <w10:anchorlock/>
        </v:shape>
      </w:pict>
    </w:r>
  </w:p>
  <w:p w:rsidR="00086964" w:rsidRDefault="00086964">
    <w:pPr>
      <w:pStyle w:val="Header"/>
      <w:spacing w:after="0"/>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296" type="#_x0000_t202" style="position:absolute;margin-left:212.55pt;margin-top:28.8pt;width:368.7pt;height:24pt;z-index:252315136;mso-position-horizontal-relative:page;mso-position-vertical:absolute;mso-position-vertical-relative:line" filled="f" stroked="f">
          <v:textbox style="mso-next-textbox:#_x0000_s2296" inset="0,0,0,0">
            <w:txbxContent>
              <w:p w:rsidR="00086964" w:rsidRPr="00EB6911" w:rsidRDefault="00420D2F" w:rsidP="004234B3">
                <w:pPr>
                  <w:pStyle w:val="Header"/>
                </w:pPr>
                <w:sdt>
                  <w:sdtPr>
                    <w:alias w:val="BANNER_CLAUSE_EVEN"/>
                    <w:tag w:val="BANNER_CLAUSE_EVEN"/>
                    <w:id w:val="295314822"/>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98" type="#_x0000_t75" style="position:absolute;margin-left:31193.35pt;margin-top:46.8pt;width:151.5pt;height:15pt;z-index:252317184;visibility:visible;mso-position-horizontal:right;mso-position-horizontal-relative:margin;mso-position-vertical-relative:page">
          <v:imagedata r:id="rId1" o:title="Logo2008_JPM_A_RGB%20for%20GPS%20JPM%20only"/>
          <w10:wrap type="square" anchorx="margin" anchory="page"/>
          <w10:anchorlock/>
        </v:shape>
      </w:pict>
    </w:r>
    <w:r>
      <w:pict>
        <v:shape id="_x0000_s2297" type="#_x0000_t75" style="position:absolute;margin-left:31193.35pt;margin-top:46.8pt;width:151.5pt;height:15pt;z-index:252316160;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294" type="#_x0000_t202" style="position:absolute;margin-left:56.9pt;margin-top:0;width:2in;height:1in;z-index:252313088;mso-position-horizontal-relative:page;mso-position-vertical:top;mso-position-vertical-relative:line" filled="f" stroked="f">
          <v:textbox style="mso-next-textbox:#_x0000_s2294" inset="0,0,0,0">
            <w:txbxContent>
              <w:p w:rsidR="00086964" w:rsidRDefault="00420D2F">
                <w:pPr>
                  <w:pStyle w:val="Header"/>
                </w:pPr>
                <w:sdt>
                  <w:sdtPr>
                    <w:alias w:val="ANALYST_NAME_MAIN_EVEN"/>
                    <w:tag w:val="ANALYST_NAME_MAIN_EVEN"/>
                    <w:id w:val="281029929"/>
                    <w:lock w:val="sdtContentLocked"/>
                    <w:text/>
                  </w:sdtPr>
                  <w:sdtContent>
                    <w:r w:rsidR="00086964">
                      <w:t>Matthew Lehmann</w:t>
                    </w:r>
                  </w:sdtContent>
                </w:sdt>
                <w:r w:rsidR="00086964">
                  <w:br/>
                </w:r>
                <w:sdt>
                  <w:sdtPr>
                    <w:alias w:val="ANALYST_PHONE_MAIN_EVEN"/>
                    <w:tag w:val="ANALYST_PHONE_MAIN_EVEN"/>
                    <w:id w:val="281029930"/>
                    <w:lock w:val="sdtContentLocked"/>
                    <w:text/>
                  </w:sdtPr>
                  <w:sdtContent>
                    <w:r w:rsidR="00086964">
                      <w:t>(1-212) 834-8315</w:t>
                    </w:r>
                  </w:sdtContent>
                </w:sdt>
                <w:r w:rsidR="00086964">
                  <w:br/>
                </w:r>
                <w:sdt>
                  <w:sdtPr>
                    <w:alias w:val="ANALYST_EMAIL_MAIN_EVEN"/>
                    <w:tag w:val="ANALYST_EMAIL_MAIN_EVEN"/>
                    <w:id w:val="281029931"/>
                    <w:lock w:val="sdtContentLocked"/>
                    <w:text/>
                  </w:sdtPr>
                  <w:sdtContent>
                    <w:r w:rsidR="00086964">
                      <w:t>matthew.m.lehmann@jpmorgan.com</w:t>
                    </w:r>
                  </w:sdtContent>
                </w:sdt>
              </w:p>
              <w:p w:rsidR="00086964" w:rsidRDefault="00420D2F">
                <w:pPr>
                  <w:pStyle w:val="Header"/>
                </w:pPr>
                <w:sdt>
                  <w:sdtPr>
                    <w:alias w:val="ANALYST_NAME_EVEN"/>
                    <w:tag w:val="ANALYST_NAME_EVEN"/>
                    <w:id w:val="281029932"/>
                    <w:lock w:val="sdtContentLocked"/>
                    <w:text/>
                  </w:sdtPr>
                  <w:sdtContent>
                    <w:r w:rsidR="00086964">
                      <w:t xml:space="preserve"> </w:t>
                    </w:r>
                  </w:sdtContent>
                </w:sdt>
                <w:r w:rsidR="00086964">
                  <w:br/>
                </w:r>
                <w:sdt>
                  <w:sdtPr>
                    <w:alias w:val="ANALYST_PHONE_EVEN"/>
                    <w:tag w:val="ANALYST_PHONE_EVEN"/>
                    <w:id w:val="281029933"/>
                    <w:lock w:val="sdtContentLocked"/>
                    <w:text/>
                  </w:sdtPr>
                  <w:sdtContent>
                    <w:r w:rsidR="00086964">
                      <w:t xml:space="preserve"> </w:t>
                    </w:r>
                  </w:sdtContent>
                </w:sdt>
                <w:r w:rsidR="00086964">
                  <w:br/>
                </w:r>
                <w:sdt>
                  <w:sdtPr>
                    <w:alias w:val="ANALYST_EMAIL_EVEN"/>
                    <w:tag w:val="ANALYST_EMAIL_EVEN"/>
                    <w:id w:val="281029934"/>
                    <w:lock w:val="sdtContentLocked"/>
                    <w:text/>
                  </w:sdtPr>
                  <w:sdtContent>
                    <w:r w:rsidR="00086964">
                      <w:t xml:space="preserve"> </w:t>
                    </w:r>
                  </w:sdtContent>
                </w:sdt>
              </w:p>
            </w:txbxContent>
          </v:textbox>
          <w10:wrap anchorx="page"/>
          <w10:anchorlock/>
        </v:shape>
      </w:pict>
    </w:r>
    <w:r w:rsidRPr="00420D2F">
      <w:rPr>
        <w:sz w:val="20"/>
      </w:rPr>
      <w:pict>
        <v:shape id="_x0000_s2295" type="#_x0000_t202" style="position:absolute;margin-left:212.4pt;margin-top:18.7pt;width:343.45pt;height:52.55pt;z-index:252314112;visibility:hidden;mso-position-horizontal-relative:page;mso-position-vertical-relative:line" stroked="f">
          <v:textbox style="mso-next-textbox:#_x0000_s2295"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293" type="#_x0000_t202" style="position:absolute;margin-left:212.4pt;margin-top:0;width:196.35pt;height:25.2pt;z-index:252312064;mso-position-horizontal-relative:page;mso-position-vertical:top;mso-position-vertical-relative:line" filled="f" stroked="f">
          <v:textbox style="mso-next-textbox:#_x0000_s2293" inset="0,0,0,0">
            <w:txbxContent>
              <w:p w:rsidR="00086964" w:rsidRDefault="00420D2F">
                <w:pPr>
                  <w:pStyle w:val="HeaderRegionGroup"/>
                  <w:suppressOverlap/>
                </w:pPr>
                <w:sdt>
                  <w:sdtPr>
                    <w:alias w:val="REGION_EVEN"/>
                    <w:tag w:val="REGION_EVEN"/>
                    <w:id w:val="295314823"/>
                    <w:lock w:val="sdtContentLocked"/>
                    <w:text/>
                  </w:sdtPr>
                  <w:sdtContent>
                    <w:r w:rsidR="00C75A85">
                      <w:t xml:space="preserve">Global </w:t>
                    </w:r>
                  </w:sdtContent>
                </w:sdt>
                <w:sdt>
                  <w:sdtPr>
                    <w:alias w:val="BUSINESS_GROUP_EVEN"/>
                    <w:tag w:val="BUSINESS_GROUP_EVEN"/>
                    <w:id w:val="281029936"/>
                    <w:lock w:val="sdtContentLocked"/>
                    <w:text/>
                  </w:sdtPr>
                  <w:sdtContent>
                    <w:r w:rsidR="00086964">
                      <w:t>Asset Allocation</w:t>
                    </w:r>
                  </w:sdtContent>
                </w:sdt>
              </w:p>
              <w:sdt>
                <w:sdtPr>
                  <w:alias w:val="Title_Even"/>
                  <w:tag w:val="Title_Even"/>
                  <w:id w:val="281029937"/>
                  <w:lock w:val="sdtContentLocked"/>
                  <w:text/>
                </w:sdtPr>
                <w:sdtContent>
                  <w:p w:rsidR="00086964" w:rsidRDefault="00086964" w:rsidP="006B67C4">
                    <w:pPr>
                      <w:pStyle w:val="Header"/>
                      <w:spacing w:after="40"/>
                    </w:pPr>
                    <w:r>
                      <w:t>Global Markets Outlook and Strategy</w:t>
                    </w:r>
                  </w:p>
                </w:sdtContent>
              </w:sdt>
              <w:sdt>
                <w:sdtPr>
                  <w:alias w:val="PUBLICATION_DATE_EVEN"/>
                  <w:tag w:val="PUBLICATION_DATE_EVEN"/>
                  <w:id w:val="295314824"/>
                  <w:text/>
                </w:sdtPr>
                <w:sdtContent>
                  <w:p w:rsidR="00086964" w:rsidRDefault="00C75A85">
                    <w:pPr>
                      <w:pStyle w:val="Header"/>
                    </w:pPr>
                    <w:r>
                      <w:t>02 July 2014</w:t>
                    </w:r>
                  </w:p>
                </w:sdtContent>
              </w:sdt>
              <w:p w:rsidR="00086964" w:rsidRDefault="00086964">
                <w:pPr>
                  <w:pStyle w:val="RegionGroupInvisible"/>
                </w:pPr>
              </w:p>
            </w:txbxContent>
          </v:textbox>
          <w10:wrap anchorx="page"/>
          <w10:anchorlock/>
        </v:shape>
      </w:pict>
    </w:r>
  </w:p>
  <w:p w:rsidR="00086964" w:rsidRDefault="00086964">
    <w:pPr>
      <w:pStyle w:val="Header"/>
      <w:spacing w:after="0"/>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302" type="#_x0000_t202" style="position:absolute;margin-left:212.35pt;margin-top:28.8pt;width:368.7pt;height:24pt;z-index:252322304;mso-position-horizontal-relative:page;mso-position-vertical:absolute;mso-position-vertical-relative:line" filled="f" stroked="f">
          <v:textbox style="mso-next-textbox:#_x0000_s2302" inset="0,0,0,0">
            <w:txbxContent>
              <w:p w:rsidR="00086964" w:rsidRPr="003D1683" w:rsidRDefault="00420D2F" w:rsidP="004234B3">
                <w:pPr>
                  <w:pStyle w:val="Header"/>
                </w:pPr>
                <w:sdt>
                  <w:sdtPr>
                    <w:alias w:val="BANNER_CLAUSE_ODD"/>
                    <w:tag w:val="BANNER_CLAUSE_ODD"/>
                    <w:id w:val="295314825"/>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03" type="#_x0000_t75" style="position:absolute;margin-left:31193.35pt;margin-top:46.8pt;width:151.5pt;height:15pt;z-index:252323328;visibility:visible;mso-position-horizontal:right;mso-position-horizontal-relative:margin;mso-position-vertical-relative:page">
          <v:imagedata r:id="rId1" o:title="Logo2008_JPM_A_RGB%20for%20GPS%20JPM%20only"/>
          <w10:wrap type="square" anchorx="margin" anchory="page"/>
          <w10:anchorlock/>
        </v:shape>
      </w:pict>
    </w:r>
    <w:r>
      <w:pict>
        <v:shape id="_x0000_s2304" type="#_x0000_t75" style="position:absolute;margin-left:31193.35pt;margin-top:46.8pt;width:151.5pt;height:15pt;z-index:252324352;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301" type="#_x0000_t202" style="position:absolute;margin-left:212.4pt;margin-top:18.7pt;width:343.45pt;height:52.55pt;z-index:252321280;visibility:hidden;mso-position-horizontal-relative:page;mso-position-vertical-relative:line" stroked="f">
          <v:textbox style="mso-next-textbox:#_x0000_s2301"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300" type="#_x0000_t202" style="position:absolute;margin-left:56.9pt;margin-top:0;width:2in;height:1in;z-index:252320256;mso-wrap-edited:f;mso-position-horizontal-relative:page;mso-position-vertical:top;mso-position-vertical-relative:line" filled="f" stroked="f">
          <v:textbox style="mso-next-textbox:#_x0000_s2300" inset="0,0,0,0">
            <w:txbxContent>
              <w:p w:rsidR="00086964" w:rsidRDefault="00420D2F">
                <w:pPr>
                  <w:pStyle w:val="Header"/>
                </w:pPr>
                <w:sdt>
                  <w:sdtPr>
                    <w:alias w:val="ANALYST_NAME_MAIN_ODD"/>
                    <w:tag w:val="ANALYST_NAME_MAIN_ODD"/>
                    <w:id w:val="281029940"/>
                    <w:lock w:val="sdtContentLocked"/>
                    <w:text/>
                  </w:sdtPr>
                  <w:sdtContent>
                    <w:r w:rsidR="00086964">
                      <w:t>Matthew Lehmann</w:t>
                    </w:r>
                  </w:sdtContent>
                </w:sdt>
                <w:r w:rsidR="00086964">
                  <w:br/>
                </w:r>
                <w:sdt>
                  <w:sdtPr>
                    <w:alias w:val="ANALYST_PHONE_MAIN_ODD"/>
                    <w:tag w:val="ANALYST_PHONE_MAIN_ODD"/>
                    <w:id w:val="281029941"/>
                    <w:lock w:val="sdtContentLocked"/>
                    <w:text/>
                  </w:sdtPr>
                  <w:sdtContent>
                    <w:r w:rsidR="00086964">
                      <w:t>(1-212) 834-8315</w:t>
                    </w:r>
                  </w:sdtContent>
                </w:sdt>
                <w:r w:rsidR="00086964">
                  <w:br/>
                </w:r>
                <w:sdt>
                  <w:sdtPr>
                    <w:alias w:val="ANALYST_EMAIL_MAIN_ODD"/>
                    <w:tag w:val="ANALYST_EMAIL_MAIN_ODD"/>
                    <w:id w:val="281029942"/>
                    <w:lock w:val="sdtContentLocked"/>
                    <w:text/>
                  </w:sdtPr>
                  <w:sdtContent>
                    <w:r w:rsidR="00086964">
                      <w:t>matthew.m.lehmann@jpmorgan.com</w:t>
                    </w:r>
                  </w:sdtContent>
                </w:sdt>
              </w:p>
              <w:p w:rsidR="00086964" w:rsidRDefault="00420D2F">
                <w:pPr>
                  <w:pStyle w:val="Header"/>
                </w:pPr>
                <w:sdt>
                  <w:sdtPr>
                    <w:alias w:val="ANALYST_NAME_ODD"/>
                    <w:tag w:val="ANALYST_NAME_ODD"/>
                    <w:id w:val="281029943"/>
                    <w:lock w:val="sdtContentLocked"/>
                    <w:text/>
                  </w:sdtPr>
                  <w:sdtContent>
                    <w:r w:rsidR="00086964">
                      <w:t xml:space="preserve"> </w:t>
                    </w:r>
                  </w:sdtContent>
                </w:sdt>
                <w:r w:rsidR="00086964">
                  <w:br/>
                </w:r>
                <w:sdt>
                  <w:sdtPr>
                    <w:alias w:val="ANALYST_PHONE_ODD"/>
                    <w:tag w:val="ANALYST_PHONE_ODD"/>
                    <w:id w:val="281029944"/>
                    <w:lock w:val="sdtContentLocked"/>
                    <w:text/>
                  </w:sdtPr>
                  <w:sdtContent>
                    <w:r w:rsidR="00086964">
                      <w:t xml:space="preserve"> </w:t>
                    </w:r>
                  </w:sdtContent>
                </w:sdt>
                <w:r w:rsidR="00086964">
                  <w:br/>
                </w:r>
                <w:sdt>
                  <w:sdtPr>
                    <w:alias w:val="ANALYST_EMAIL_ODD"/>
                    <w:tag w:val="ANALYST_EMAIL_ODD"/>
                    <w:id w:val="281029945"/>
                    <w:lock w:val="sdtContentLocked"/>
                    <w:text/>
                  </w:sdtPr>
                  <w:sdtContent>
                    <w:r w:rsidR="00086964">
                      <w:t xml:space="preserve"> </w:t>
                    </w:r>
                  </w:sdtContent>
                </w:sdt>
              </w:p>
            </w:txbxContent>
          </v:textbox>
          <w10:wrap anchorx="page"/>
          <w10:anchorlock/>
        </v:shape>
      </w:pict>
    </w:r>
    <w:r w:rsidRPr="00420D2F">
      <w:rPr>
        <w:sz w:val="20"/>
      </w:rPr>
      <w:pict>
        <v:shape id="_x0000_s2299" type="#_x0000_t202" style="position:absolute;margin-left:212.4pt;margin-top:0;width:196.35pt;height:25.2pt;z-index:252319232;mso-position-horizontal-relative:page;mso-position-vertical:top;mso-position-vertical-relative:line" filled="f" stroked="f">
          <v:textbox style="mso-next-textbox:#_x0000_s2299" inset="0,0,0,0">
            <w:txbxContent>
              <w:p w:rsidR="00086964" w:rsidRDefault="00420D2F">
                <w:pPr>
                  <w:pStyle w:val="HeaderRegionGroup"/>
                  <w:suppressOverlap/>
                </w:pPr>
                <w:sdt>
                  <w:sdtPr>
                    <w:alias w:val="REGION_ODD"/>
                    <w:tag w:val="REGION_ODD"/>
                    <w:id w:val="295314826"/>
                    <w:lock w:val="sdtContentLocked"/>
                    <w:text/>
                  </w:sdtPr>
                  <w:sdtContent>
                    <w:r w:rsidR="00C75A85">
                      <w:t xml:space="preserve">Global </w:t>
                    </w:r>
                  </w:sdtContent>
                </w:sdt>
                <w:sdt>
                  <w:sdtPr>
                    <w:alias w:val="BUSINESS_GROUP_ODD"/>
                    <w:tag w:val="BUSINESS_GROUP_ODD"/>
                    <w:id w:val="281029947"/>
                    <w:lock w:val="sdtContentLocked"/>
                    <w:text/>
                  </w:sdtPr>
                  <w:sdtContent>
                    <w:r w:rsidR="00086964">
                      <w:t>Asset Allocation</w:t>
                    </w:r>
                  </w:sdtContent>
                </w:sdt>
              </w:p>
              <w:sdt>
                <w:sdtPr>
                  <w:alias w:val="Title_Odd"/>
                  <w:tag w:val="Title_Odd"/>
                  <w:id w:val="281029948"/>
                  <w:lock w:val="sdtContentLocked"/>
                  <w:text/>
                </w:sdtPr>
                <w:sdtContent>
                  <w:p w:rsidR="00086964" w:rsidRDefault="00086964" w:rsidP="006B67C4">
                    <w:pPr>
                      <w:pStyle w:val="Header"/>
                      <w:spacing w:after="40"/>
                    </w:pPr>
                    <w:r>
                      <w:t>Global Markets Outlook and Strategy</w:t>
                    </w:r>
                  </w:p>
                </w:sdtContent>
              </w:sdt>
              <w:sdt>
                <w:sdtPr>
                  <w:alias w:val="PUBLICATION_DATE_ODD"/>
                  <w:tag w:val="PUBLICATION_DATE_ODD"/>
                  <w:id w:val="295314827"/>
                  <w:text/>
                </w:sdtPr>
                <w:sdtContent>
                  <w:p w:rsidR="00086964" w:rsidRDefault="00C75A85">
                    <w:pPr>
                      <w:pStyle w:val="Header"/>
                    </w:pPr>
                    <w:r>
                      <w:t>02 July 2014</w:t>
                    </w:r>
                  </w:p>
                </w:sdtContent>
              </w:sdt>
            </w:txbxContent>
          </v:textbox>
          <w10:wrap anchorx="page"/>
          <w10:anchorlock/>
        </v:shape>
      </w:pict>
    </w:r>
  </w:p>
  <w:p w:rsidR="00086964" w:rsidRDefault="00086964">
    <w:pPr>
      <w:pStyle w:val="Header"/>
      <w:spacing w:after="0"/>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188" type="#_x0000_t202" style="position:absolute;margin-left:212.55pt;margin-top:28.8pt;width:368.7pt;height:24pt;z-index:252102144;mso-position-horizontal-relative:page;mso-position-vertical:absolute;mso-position-vertical-relative:line" filled="f" stroked="f">
          <v:textbox style="mso-next-textbox:#_x0000_s2188" inset="0,0,0,0">
            <w:txbxContent>
              <w:p w:rsidR="00086964" w:rsidRPr="00EB6911" w:rsidRDefault="00420D2F" w:rsidP="004234B3">
                <w:pPr>
                  <w:pStyle w:val="Header"/>
                </w:pPr>
                <w:sdt>
                  <w:sdtPr>
                    <w:alias w:val="BANNER_CLAUSE_EVEN"/>
                    <w:tag w:val="BANNER_CLAUSE_EVEN"/>
                    <w:id w:val="1355023544"/>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90" type="#_x0000_t75" style="position:absolute;margin-left:31193.35pt;margin-top:46.8pt;width:151.5pt;height:15pt;z-index:252104192;visibility:visible;mso-position-horizontal:right;mso-position-horizontal-relative:margin;mso-position-vertical-relative:page">
          <v:imagedata r:id="rId1" o:title="Logo2008_JPM_A_RGB%20for%20GPS%20JPM%20only"/>
          <w10:wrap type="square" anchorx="margin" anchory="page"/>
          <w10:anchorlock/>
        </v:shape>
      </w:pict>
    </w:r>
    <w:r>
      <w:pict>
        <v:shape id="_x0000_s2189" type="#_x0000_t75" style="position:absolute;margin-left:31193.35pt;margin-top:46.8pt;width:151.5pt;height:15pt;z-index:252103168;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186" type="#_x0000_t202" style="position:absolute;margin-left:56.9pt;margin-top:0;width:2in;height:1in;z-index:252100096;mso-position-horizontal-relative:page;mso-position-vertical:top;mso-position-vertical-relative:line" filled="f" stroked="f">
          <v:textbox style="mso-next-textbox:#_x0000_s2186" inset="0,0,0,0">
            <w:txbxContent>
              <w:p w:rsidR="00086964" w:rsidRDefault="00420D2F">
                <w:pPr>
                  <w:pStyle w:val="Header"/>
                </w:pPr>
                <w:sdt>
                  <w:sdtPr>
                    <w:alias w:val="ANALYST_NAME_MAIN_EVEN"/>
                    <w:tag w:val="ANALYST_NAME_MAIN_EVEN"/>
                    <w:id w:val="1355023545"/>
                    <w:lock w:val="sdtContentLocked"/>
                    <w:text/>
                  </w:sdtPr>
                  <w:sdtContent>
                    <w:r w:rsidR="009C3BEB">
                      <w:t>Nikolaos Panigirtzoglou</w:t>
                    </w:r>
                  </w:sdtContent>
                </w:sdt>
                <w:r w:rsidR="00086964">
                  <w:br/>
                </w:r>
                <w:sdt>
                  <w:sdtPr>
                    <w:alias w:val="ANALYST_PHONE_MAIN_EVEN"/>
                    <w:tag w:val="ANALYST_PHONE_MAIN_EVEN"/>
                    <w:id w:val="1355023546"/>
                    <w:lock w:val="sdtContentLocked"/>
                    <w:text/>
                  </w:sdtPr>
                  <w:sdtContent>
                    <w:r w:rsidR="009C3BEB">
                      <w:t>(44-20) 7134-7815</w:t>
                    </w:r>
                  </w:sdtContent>
                </w:sdt>
                <w:r w:rsidR="00086964">
                  <w:br/>
                </w:r>
                <w:sdt>
                  <w:sdtPr>
                    <w:alias w:val="ANALYST_EMAIL_MAIN_EVEN"/>
                    <w:tag w:val="ANALYST_EMAIL_MAIN_EVEN"/>
                    <w:id w:val="1355023547"/>
                    <w:lock w:val="sdtContentLocked"/>
                    <w:text/>
                  </w:sdtPr>
                  <w:sdtContent>
                    <w:r w:rsidR="009C3BEB">
                      <w:t>nikolaos.panigirtzoglou@jpmorgan.com</w:t>
                    </w:r>
                  </w:sdtContent>
                </w:sdt>
              </w:p>
              <w:p w:rsidR="00086964" w:rsidRDefault="00420D2F">
                <w:pPr>
                  <w:pStyle w:val="Header"/>
                </w:pPr>
                <w:sdt>
                  <w:sdtPr>
                    <w:alias w:val="ANALYST_NAME_EVEN"/>
                    <w:tag w:val="ANALYST_NAME_EVEN"/>
                    <w:id w:val="1355023548"/>
                    <w:lock w:val="sdtContentLocked"/>
                    <w:text/>
                  </w:sdtPr>
                  <w:sdtContent>
                    <w:r w:rsidR="009C3BEB">
                      <w:t>Nandini Srivastava</w:t>
                    </w:r>
                  </w:sdtContent>
                </w:sdt>
                <w:r w:rsidR="00086964">
                  <w:br/>
                </w:r>
                <w:sdt>
                  <w:sdtPr>
                    <w:alias w:val="ANALYST_PHONE_EVEN"/>
                    <w:tag w:val="ANALYST_PHONE_EVEN"/>
                    <w:id w:val="1355023549"/>
                    <w:lock w:val="sdtContentLocked"/>
                    <w:text/>
                  </w:sdtPr>
                  <w:sdtContent>
                    <w:r w:rsidR="009C3BEB">
                      <w:t>(44-20) 7742-6183</w:t>
                    </w:r>
                  </w:sdtContent>
                </w:sdt>
                <w:r w:rsidR="00086964">
                  <w:br/>
                </w:r>
                <w:sdt>
                  <w:sdtPr>
                    <w:alias w:val="ANALYST_EMAIL_EVEN"/>
                    <w:tag w:val="ANALYST_EMAIL_EVEN"/>
                    <w:id w:val="1355023550"/>
                    <w:lock w:val="sdtContentLocked"/>
                    <w:text/>
                  </w:sdtPr>
                  <w:sdtContent>
                    <w:r w:rsidR="009C3BEB">
                      <w:t>nandini.srivastava@jpmorgan.com</w:t>
                    </w:r>
                  </w:sdtContent>
                </w:sdt>
              </w:p>
            </w:txbxContent>
          </v:textbox>
          <w10:wrap anchorx="page"/>
          <w10:anchorlock/>
        </v:shape>
      </w:pict>
    </w:r>
    <w:r w:rsidRPr="00420D2F">
      <w:rPr>
        <w:sz w:val="20"/>
      </w:rPr>
      <w:pict>
        <v:shape id="_x0000_s2187" type="#_x0000_t202" style="position:absolute;margin-left:212.4pt;margin-top:18.7pt;width:343.45pt;height:52.55pt;z-index:252101120;visibility:hidden;mso-position-horizontal-relative:page;mso-position-vertical-relative:line" stroked="f">
          <v:textbox style="mso-next-textbox:#_x0000_s2187"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185" type="#_x0000_t202" style="position:absolute;margin-left:212.4pt;margin-top:0;width:196.35pt;height:25.2pt;z-index:252099072;mso-position-horizontal-relative:page;mso-position-vertical:top;mso-position-vertical-relative:line" filled="f" stroked="f">
          <v:textbox style="mso-next-textbox:#_x0000_s2185" inset="0,0,0,0">
            <w:txbxContent>
              <w:p w:rsidR="00086964" w:rsidRDefault="00420D2F">
                <w:pPr>
                  <w:pStyle w:val="HeaderRegionGroup"/>
                  <w:suppressOverlap/>
                </w:pPr>
                <w:sdt>
                  <w:sdtPr>
                    <w:alias w:val="REGION_EVEN"/>
                    <w:tag w:val="REGION_EVEN"/>
                    <w:id w:val="1919603646"/>
                    <w:lock w:val="sdtContentLocked"/>
                    <w:text/>
                  </w:sdtPr>
                  <w:sdtContent>
                    <w:r w:rsidR="00C75A85">
                      <w:t xml:space="preserve">Global </w:t>
                    </w:r>
                  </w:sdtContent>
                </w:sdt>
                <w:sdt>
                  <w:sdtPr>
                    <w:alias w:val="BUSINESS_GROUP_EVEN"/>
                    <w:tag w:val="BUSINESS_GROUP_EVEN"/>
                    <w:id w:val="1355023552"/>
                    <w:lock w:val="sdtContentLocked"/>
                    <w:text/>
                  </w:sdtPr>
                  <w:sdtContent>
                    <w:r w:rsidR="009C3BEB">
                      <w:t>Asset Allocation</w:t>
                    </w:r>
                  </w:sdtContent>
                </w:sdt>
              </w:p>
              <w:sdt>
                <w:sdtPr>
                  <w:alias w:val="Title_Even"/>
                  <w:tag w:val="Title_Even"/>
                  <w:id w:val="1355023553"/>
                  <w:lock w:val="sdtContentLocked"/>
                  <w:text/>
                </w:sdtPr>
                <w:sdtContent>
                  <w:p w:rsidR="00086964" w:rsidRDefault="00086964" w:rsidP="006B67C4">
                    <w:pPr>
                      <w:pStyle w:val="Header"/>
                      <w:spacing w:after="40"/>
                    </w:pPr>
                    <w:r>
                      <w:t>Global Markets Outlook and Strategy</w:t>
                    </w:r>
                  </w:p>
                </w:sdtContent>
              </w:sdt>
              <w:sdt>
                <w:sdtPr>
                  <w:alias w:val="PUBLICATION_DATE_EVEN"/>
                  <w:tag w:val="PUBLICATION_DATE_EVEN"/>
                  <w:id w:val="1919603647"/>
                  <w:text/>
                </w:sdtPr>
                <w:sdtContent>
                  <w:p w:rsidR="00086964" w:rsidRDefault="00C75A85">
                    <w:pPr>
                      <w:pStyle w:val="Header"/>
                    </w:pPr>
                    <w:r>
                      <w:t>02 July 2014</w:t>
                    </w:r>
                  </w:p>
                </w:sdtContent>
              </w:sdt>
              <w:p w:rsidR="00086964" w:rsidRDefault="00086964">
                <w:pPr>
                  <w:pStyle w:val="RegionGroupInvisible"/>
                </w:pPr>
              </w:p>
            </w:txbxContent>
          </v:textbox>
          <w10:wrap anchorx="page"/>
          <w10:anchorlock/>
        </v:shape>
      </w:pict>
    </w:r>
  </w:p>
  <w:p w:rsidR="00086964" w:rsidRDefault="00086964">
    <w:pPr>
      <w:pStyle w:val="Header"/>
      <w:spacing w:after="0"/>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194" type="#_x0000_t202" style="position:absolute;margin-left:212.35pt;margin-top:28.8pt;width:368.7pt;height:24pt;z-index:252109312;mso-position-horizontal-relative:page;mso-position-vertical:absolute;mso-position-vertical-relative:line" filled="f" stroked="f">
          <v:textbox style="mso-next-textbox:#_x0000_s2194" inset="0,0,0,0">
            <w:txbxContent>
              <w:p w:rsidR="00086964" w:rsidRPr="003D1683" w:rsidRDefault="00420D2F" w:rsidP="004234B3">
                <w:pPr>
                  <w:pStyle w:val="Header"/>
                </w:pPr>
                <w:sdt>
                  <w:sdtPr>
                    <w:alias w:val="BANNER_CLAUSE_ODD"/>
                    <w:tag w:val="BANNER_CLAUSE_ODD"/>
                    <w:id w:val="1355023555"/>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95" type="#_x0000_t75" style="position:absolute;margin-left:31193.35pt;margin-top:46.8pt;width:151.5pt;height:15pt;z-index:252110336;visibility:visible;mso-position-horizontal:right;mso-position-horizontal-relative:margin;mso-position-vertical-relative:page">
          <v:imagedata r:id="rId1" o:title="Logo2008_JPM_A_RGB%20for%20GPS%20JPM%20only"/>
          <w10:wrap type="square" anchorx="margin" anchory="page"/>
          <w10:anchorlock/>
        </v:shape>
      </w:pict>
    </w:r>
    <w:r>
      <w:pict>
        <v:shape id="_x0000_s2196" type="#_x0000_t75" style="position:absolute;margin-left:31193.35pt;margin-top:46.8pt;width:151.5pt;height:15pt;z-index:252111360;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193" type="#_x0000_t202" style="position:absolute;margin-left:212.4pt;margin-top:18.7pt;width:343.45pt;height:52.55pt;z-index:252108288;visibility:hidden;mso-position-horizontal-relative:page;mso-position-vertical-relative:line" stroked="f">
          <v:textbox style="mso-next-textbox:#_x0000_s2193"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192" type="#_x0000_t202" style="position:absolute;margin-left:56.9pt;margin-top:0;width:2in;height:1in;z-index:252107264;mso-wrap-edited:f;mso-position-horizontal-relative:page;mso-position-vertical:top;mso-position-vertical-relative:line" filled="f" stroked="f">
          <v:textbox style="mso-next-textbox:#_x0000_s2192" inset="0,0,0,0">
            <w:txbxContent>
              <w:p w:rsidR="00086964" w:rsidRDefault="00420D2F">
                <w:pPr>
                  <w:pStyle w:val="Header"/>
                </w:pPr>
                <w:sdt>
                  <w:sdtPr>
                    <w:alias w:val="ANALYST_NAME_MAIN_ODD"/>
                    <w:tag w:val="ANALYST_NAME_MAIN_ODD"/>
                    <w:id w:val="1355023556"/>
                    <w:lock w:val="sdtContentLocked"/>
                    <w:text/>
                  </w:sdtPr>
                  <w:sdtContent>
                    <w:r w:rsidR="009C3BEB">
                      <w:t>Nikolaos Panigirtzoglou</w:t>
                    </w:r>
                  </w:sdtContent>
                </w:sdt>
                <w:r w:rsidR="00086964">
                  <w:br/>
                </w:r>
                <w:sdt>
                  <w:sdtPr>
                    <w:alias w:val="ANALYST_PHONE_MAIN_ODD"/>
                    <w:tag w:val="ANALYST_PHONE_MAIN_ODD"/>
                    <w:id w:val="1355023557"/>
                    <w:lock w:val="sdtContentLocked"/>
                    <w:text/>
                  </w:sdtPr>
                  <w:sdtContent>
                    <w:r w:rsidR="009C3BEB">
                      <w:t>(44-20) 7134-7815</w:t>
                    </w:r>
                  </w:sdtContent>
                </w:sdt>
                <w:r w:rsidR="00086964">
                  <w:br/>
                </w:r>
                <w:sdt>
                  <w:sdtPr>
                    <w:alias w:val="ANALYST_EMAIL_MAIN_ODD"/>
                    <w:tag w:val="ANALYST_EMAIL_MAIN_ODD"/>
                    <w:id w:val="1355023558"/>
                    <w:lock w:val="sdtContentLocked"/>
                    <w:text/>
                  </w:sdtPr>
                  <w:sdtContent>
                    <w:r w:rsidR="009C3BEB">
                      <w:t>nikolaos.panigirtzoglou@jpmorgan.com</w:t>
                    </w:r>
                  </w:sdtContent>
                </w:sdt>
              </w:p>
              <w:p w:rsidR="00086964" w:rsidRDefault="00420D2F">
                <w:pPr>
                  <w:pStyle w:val="Header"/>
                </w:pPr>
                <w:sdt>
                  <w:sdtPr>
                    <w:alias w:val="ANALYST_NAME_ODD"/>
                    <w:tag w:val="ANALYST_NAME_ODD"/>
                    <w:id w:val="1355023559"/>
                    <w:lock w:val="sdtContentLocked"/>
                    <w:text/>
                  </w:sdtPr>
                  <w:sdtContent>
                    <w:r w:rsidR="009C3BEB">
                      <w:t>Nandini Srivastava</w:t>
                    </w:r>
                  </w:sdtContent>
                </w:sdt>
                <w:r w:rsidR="00086964">
                  <w:br/>
                </w:r>
                <w:sdt>
                  <w:sdtPr>
                    <w:alias w:val="ANALYST_PHONE_ODD"/>
                    <w:tag w:val="ANALYST_PHONE_ODD"/>
                    <w:id w:val="1355023560"/>
                    <w:lock w:val="sdtContentLocked"/>
                    <w:text/>
                  </w:sdtPr>
                  <w:sdtContent>
                    <w:r w:rsidR="009C3BEB">
                      <w:t>(44-20) 7742-6183</w:t>
                    </w:r>
                  </w:sdtContent>
                </w:sdt>
                <w:r w:rsidR="00086964">
                  <w:br/>
                </w:r>
                <w:sdt>
                  <w:sdtPr>
                    <w:alias w:val="ANALYST_EMAIL_ODD"/>
                    <w:tag w:val="ANALYST_EMAIL_ODD"/>
                    <w:id w:val="1355023561"/>
                    <w:lock w:val="sdtContentLocked"/>
                    <w:text/>
                  </w:sdtPr>
                  <w:sdtContent>
                    <w:r w:rsidR="009C3BEB">
                      <w:t>nandini.srivastava@jpmorgan.com</w:t>
                    </w:r>
                  </w:sdtContent>
                </w:sdt>
              </w:p>
            </w:txbxContent>
          </v:textbox>
          <w10:wrap anchorx="page"/>
          <w10:anchorlock/>
        </v:shape>
      </w:pict>
    </w:r>
    <w:r w:rsidRPr="00420D2F">
      <w:rPr>
        <w:sz w:val="20"/>
      </w:rPr>
      <w:pict>
        <v:shape id="_x0000_s2191" type="#_x0000_t202" style="position:absolute;margin-left:212.4pt;margin-top:0;width:196.35pt;height:25.2pt;z-index:252106240;mso-position-horizontal-relative:page;mso-position-vertical:top;mso-position-vertical-relative:line" filled="f" stroked="f">
          <v:textbox style="mso-next-textbox:#_x0000_s2191" inset="0,0,0,0">
            <w:txbxContent>
              <w:p w:rsidR="00086964" w:rsidRDefault="00420D2F">
                <w:pPr>
                  <w:pStyle w:val="HeaderRegionGroup"/>
                  <w:suppressOverlap/>
                </w:pPr>
                <w:sdt>
                  <w:sdtPr>
                    <w:alias w:val="REGION_ODD"/>
                    <w:tag w:val="REGION_ODD"/>
                    <w:id w:val="1919603648"/>
                    <w:lock w:val="sdtContentLocked"/>
                    <w:text/>
                  </w:sdtPr>
                  <w:sdtContent>
                    <w:r w:rsidR="00C75A85">
                      <w:t xml:space="preserve">Global </w:t>
                    </w:r>
                  </w:sdtContent>
                </w:sdt>
                <w:sdt>
                  <w:sdtPr>
                    <w:alias w:val="BUSINESS_GROUP_ODD"/>
                    <w:tag w:val="BUSINESS_GROUP_ODD"/>
                    <w:id w:val="1355023563"/>
                    <w:lock w:val="sdtContentLocked"/>
                    <w:text/>
                  </w:sdtPr>
                  <w:sdtContent>
                    <w:r w:rsidR="009C3BEB">
                      <w:t>Asset Allocation</w:t>
                    </w:r>
                  </w:sdtContent>
                </w:sdt>
              </w:p>
              <w:sdt>
                <w:sdtPr>
                  <w:alias w:val="Title_Odd"/>
                  <w:tag w:val="Title_Odd"/>
                  <w:id w:val="1355023564"/>
                  <w:lock w:val="sdtContentLocked"/>
                  <w:text/>
                </w:sdtPr>
                <w:sdtContent>
                  <w:p w:rsidR="00086964" w:rsidRDefault="00086964" w:rsidP="006B67C4">
                    <w:pPr>
                      <w:pStyle w:val="Header"/>
                      <w:spacing w:after="40"/>
                    </w:pPr>
                    <w:r>
                      <w:t>Global Markets Outlook and Strategy</w:t>
                    </w:r>
                  </w:p>
                </w:sdtContent>
              </w:sdt>
              <w:sdt>
                <w:sdtPr>
                  <w:alias w:val="PUBLICATION_DATE_ODD"/>
                  <w:tag w:val="PUBLICATION_DATE_ODD"/>
                  <w:id w:val="1919603649"/>
                  <w:text/>
                </w:sdtPr>
                <w:sdtContent>
                  <w:p w:rsidR="00086964" w:rsidRDefault="00C75A85">
                    <w:pPr>
                      <w:pStyle w:val="Header"/>
                    </w:pPr>
                    <w:r>
                      <w:t>02 July 2014</w:t>
                    </w:r>
                  </w:p>
                </w:sdtContent>
              </w:sdt>
            </w:txbxContent>
          </v:textbox>
          <w10:wrap anchorx="page"/>
          <w10:anchorlock/>
        </v:shape>
      </w:pict>
    </w:r>
  </w:p>
  <w:p w:rsidR="00086964" w:rsidRDefault="00086964">
    <w:pPr>
      <w:pStyle w:val="Header"/>
      <w:spacing w:after="0"/>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152" type="#_x0000_t202" style="position:absolute;margin-left:212.55pt;margin-top:28.8pt;width:368.7pt;height:24pt;z-index:252001792;mso-position-horizontal-relative:page;mso-position-vertical:absolute;mso-position-vertical-relative:line" filled="f" stroked="f">
          <v:textbox style="mso-next-textbox:#_x0000_s2152" inset="0,0,0,0">
            <w:txbxContent>
              <w:p w:rsidR="00086964" w:rsidRPr="00EB6911" w:rsidRDefault="00420D2F" w:rsidP="004234B3">
                <w:pPr>
                  <w:pStyle w:val="Header"/>
                </w:pPr>
                <w:sdt>
                  <w:sdtPr>
                    <w:alias w:val="BANNER_CLAUSE_EVEN"/>
                    <w:tag w:val="BANNER_CLAUSE_EVEN"/>
                    <w:id w:val="1679828376"/>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4" type="#_x0000_t75" style="position:absolute;margin-left:31193.35pt;margin-top:46.8pt;width:151.5pt;height:15pt;z-index:252003840;visibility:visible;mso-position-horizontal:right;mso-position-horizontal-relative:margin;mso-position-vertical-relative:page">
          <v:imagedata r:id="rId1" o:title="Logo2008_JPM_A_RGB%20for%20GPS%20JPM%20only"/>
          <w10:wrap type="square" anchorx="margin" anchory="page"/>
          <w10:anchorlock/>
        </v:shape>
      </w:pict>
    </w:r>
    <w:r>
      <w:pict>
        <v:shape id="_x0000_s2153" type="#_x0000_t75" style="position:absolute;margin-left:31193.35pt;margin-top:46.8pt;width:151.5pt;height:15pt;z-index:252002816;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150" type="#_x0000_t202" style="position:absolute;margin-left:56.9pt;margin-top:0;width:2in;height:1in;z-index:251999744;mso-position-horizontal-relative:page;mso-position-vertical:top;mso-position-vertical-relative:line" filled="f" stroked="f">
          <v:textbox style="mso-next-textbox:#_x0000_s2150" inset="0,0,0,0">
            <w:txbxContent>
              <w:p w:rsidR="00086964" w:rsidRDefault="00420D2F">
                <w:pPr>
                  <w:pStyle w:val="Header"/>
                </w:pPr>
                <w:sdt>
                  <w:sdtPr>
                    <w:alias w:val="ANALYST_NAME_MAIN_EVEN"/>
                    <w:tag w:val="ANALYST_NAME_MAIN_EVEN"/>
                    <w:id w:val="1679828377"/>
                    <w:lock w:val="sdtContentLocked"/>
                    <w:text/>
                  </w:sdtPr>
                  <w:sdtContent>
                    <w:r w:rsidR="00734B80">
                      <w:t>Nikolaos Panigirtzoglou</w:t>
                    </w:r>
                  </w:sdtContent>
                </w:sdt>
                <w:r w:rsidR="00086964">
                  <w:br/>
                </w:r>
                <w:sdt>
                  <w:sdtPr>
                    <w:alias w:val="ANALYST_PHONE_MAIN_EVEN"/>
                    <w:tag w:val="ANALYST_PHONE_MAIN_EVEN"/>
                    <w:id w:val="1679828378"/>
                    <w:lock w:val="sdtContentLocked"/>
                    <w:text/>
                  </w:sdtPr>
                  <w:sdtContent>
                    <w:r w:rsidR="00734B80">
                      <w:t>(44-20) 7134-7815</w:t>
                    </w:r>
                  </w:sdtContent>
                </w:sdt>
                <w:r w:rsidR="00086964">
                  <w:br/>
                </w:r>
                <w:sdt>
                  <w:sdtPr>
                    <w:alias w:val="ANALYST_EMAIL_MAIN_EVEN"/>
                    <w:tag w:val="ANALYST_EMAIL_MAIN_EVEN"/>
                    <w:id w:val="1679828379"/>
                    <w:lock w:val="sdtContentLocked"/>
                    <w:text/>
                  </w:sdtPr>
                  <w:sdtContent>
                    <w:r w:rsidR="00734B80">
                      <w:t>nikolaos.panigirtzoglou@jpmorgan.com</w:t>
                    </w:r>
                  </w:sdtContent>
                </w:sdt>
              </w:p>
              <w:p w:rsidR="00086964" w:rsidRDefault="00420D2F">
                <w:pPr>
                  <w:pStyle w:val="Header"/>
                </w:pPr>
                <w:sdt>
                  <w:sdtPr>
                    <w:alias w:val="ANALYST_NAME_EVEN"/>
                    <w:tag w:val="ANALYST_NAME_EVEN"/>
                    <w:id w:val="1679828380"/>
                    <w:lock w:val="sdtContentLocked"/>
                    <w:text/>
                  </w:sdtPr>
                  <w:sdtContent>
                    <w:r w:rsidR="00734B80">
                      <w:t>Nandini Srivastava</w:t>
                    </w:r>
                  </w:sdtContent>
                </w:sdt>
                <w:r w:rsidR="00086964">
                  <w:br/>
                </w:r>
                <w:sdt>
                  <w:sdtPr>
                    <w:alias w:val="ANALYST_PHONE_EVEN"/>
                    <w:tag w:val="ANALYST_PHONE_EVEN"/>
                    <w:id w:val="1679828381"/>
                    <w:lock w:val="sdtContentLocked"/>
                    <w:text/>
                  </w:sdtPr>
                  <w:sdtContent>
                    <w:r w:rsidR="00734B80">
                      <w:t>(44-20) 7742-6183</w:t>
                    </w:r>
                  </w:sdtContent>
                </w:sdt>
                <w:r w:rsidR="00086964">
                  <w:br/>
                </w:r>
                <w:sdt>
                  <w:sdtPr>
                    <w:alias w:val="ANALYST_EMAIL_EVEN"/>
                    <w:tag w:val="ANALYST_EMAIL_EVEN"/>
                    <w:id w:val="1679828382"/>
                    <w:lock w:val="sdtContentLocked"/>
                    <w:text/>
                  </w:sdtPr>
                  <w:sdtContent>
                    <w:r w:rsidR="00734B80">
                      <w:t>nandini.srivastava@jpmorgan.com</w:t>
                    </w:r>
                  </w:sdtContent>
                </w:sdt>
              </w:p>
            </w:txbxContent>
          </v:textbox>
          <w10:wrap anchorx="page"/>
          <w10:anchorlock/>
        </v:shape>
      </w:pict>
    </w:r>
    <w:r w:rsidRPr="00420D2F">
      <w:rPr>
        <w:sz w:val="20"/>
      </w:rPr>
      <w:pict>
        <v:shape id="_x0000_s2151" type="#_x0000_t202" style="position:absolute;margin-left:212.4pt;margin-top:18.7pt;width:343.45pt;height:52.55pt;z-index:252000768;visibility:hidden;mso-position-horizontal-relative:page;mso-position-vertical-relative:line" stroked="f">
          <v:textbox style="mso-next-textbox:#_x0000_s2151"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149" type="#_x0000_t202" style="position:absolute;margin-left:212.4pt;margin-top:0;width:196.35pt;height:25.2pt;z-index:251998720;mso-position-horizontal-relative:page;mso-position-vertical:top;mso-position-vertical-relative:line" filled="f" stroked="f">
          <v:textbox style="mso-next-textbox:#_x0000_s2149" inset="0,0,0,0">
            <w:txbxContent>
              <w:p w:rsidR="00086964" w:rsidRDefault="00420D2F">
                <w:pPr>
                  <w:pStyle w:val="HeaderRegionGroup"/>
                  <w:suppressOverlap/>
                </w:pPr>
                <w:sdt>
                  <w:sdtPr>
                    <w:alias w:val="REGION_EVEN"/>
                    <w:tag w:val="REGION_EVEN"/>
                    <w:id w:val="1679828383"/>
                    <w:lock w:val="sdtContentLocked"/>
                    <w:text/>
                  </w:sdtPr>
                  <w:sdtContent>
                    <w:r w:rsidR="00C75A85">
                      <w:t xml:space="preserve">Global </w:t>
                    </w:r>
                  </w:sdtContent>
                </w:sdt>
                <w:sdt>
                  <w:sdtPr>
                    <w:alias w:val="BUSINESS_GROUP_EVEN"/>
                    <w:tag w:val="BUSINESS_GROUP_EVEN"/>
                    <w:id w:val="1679828384"/>
                    <w:lock w:val="sdtContentLocked"/>
                    <w:text/>
                  </w:sdtPr>
                  <w:sdtContent>
                    <w:r w:rsidR="00734B80">
                      <w:t>Asset Allocation</w:t>
                    </w:r>
                  </w:sdtContent>
                </w:sdt>
              </w:p>
              <w:sdt>
                <w:sdtPr>
                  <w:alias w:val="Title_Even"/>
                  <w:tag w:val="Title_Even"/>
                  <w:id w:val="1679828385"/>
                  <w:lock w:val="sdtContentLocked"/>
                  <w:text/>
                </w:sdtPr>
                <w:sdtContent>
                  <w:p w:rsidR="00086964" w:rsidRDefault="00086964" w:rsidP="006B67C4">
                    <w:pPr>
                      <w:pStyle w:val="Header"/>
                      <w:spacing w:after="40"/>
                    </w:pPr>
                    <w:r>
                      <w:t>Global Markets Outlook and Strategy</w:t>
                    </w:r>
                  </w:p>
                </w:sdtContent>
              </w:sdt>
              <w:sdt>
                <w:sdtPr>
                  <w:alias w:val="PUBLICATION_DATE_EVEN"/>
                  <w:tag w:val="PUBLICATION_DATE_EVEN"/>
                  <w:id w:val="1679828386"/>
                  <w:lock w:val="sdtContentLocked"/>
                  <w:text/>
                </w:sdtPr>
                <w:sdtContent>
                  <w:p w:rsidR="00086964" w:rsidRDefault="00C75A85">
                    <w:pPr>
                      <w:pStyle w:val="Header"/>
                    </w:pPr>
                    <w:r>
                      <w:t>02 July 2014</w:t>
                    </w:r>
                  </w:p>
                </w:sdtContent>
              </w:sdt>
              <w:p w:rsidR="00086964" w:rsidRDefault="00086964">
                <w:pPr>
                  <w:pStyle w:val="RegionGroupInvisible"/>
                </w:pPr>
              </w:p>
            </w:txbxContent>
          </v:textbox>
          <w10:wrap anchorx="page"/>
          <w10:anchorlock/>
        </v:shape>
      </w:pict>
    </w:r>
  </w:p>
  <w:p w:rsidR="00086964" w:rsidRDefault="00086964">
    <w:pPr>
      <w:pStyle w:val="Header"/>
      <w:spacing w:after="0"/>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158" type="#_x0000_t202" style="position:absolute;margin-left:212.35pt;margin-top:28.8pt;width:368.7pt;height:24pt;z-index:252008960;mso-position-horizontal-relative:page;mso-position-vertical:absolute;mso-position-vertical-relative:line" filled="f" stroked="f">
          <v:textbox style="mso-next-textbox:#_x0000_s2158" inset="0,0,0,0">
            <w:txbxContent>
              <w:p w:rsidR="00086964" w:rsidRPr="003D1683" w:rsidRDefault="00420D2F" w:rsidP="004234B3">
                <w:pPr>
                  <w:pStyle w:val="Header"/>
                </w:pPr>
                <w:sdt>
                  <w:sdtPr>
                    <w:alias w:val="BANNER_CLAUSE_ODD"/>
                    <w:tag w:val="BANNER_CLAUSE_ODD"/>
                    <w:id w:val="1679828387"/>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9" type="#_x0000_t75" style="position:absolute;margin-left:31193.35pt;margin-top:46.8pt;width:151.5pt;height:15pt;z-index:252009984;visibility:visible;mso-position-horizontal:right;mso-position-horizontal-relative:margin;mso-position-vertical-relative:page">
          <v:imagedata r:id="rId1" o:title="Logo2008_JPM_A_RGB%20for%20GPS%20JPM%20only"/>
          <w10:wrap type="square" anchorx="margin" anchory="page"/>
          <w10:anchorlock/>
        </v:shape>
      </w:pict>
    </w:r>
    <w:r>
      <w:pict>
        <v:shape id="_x0000_s2160" type="#_x0000_t75" style="position:absolute;margin-left:31193.35pt;margin-top:46.8pt;width:151.5pt;height:15pt;z-index:252011008;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157" type="#_x0000_t202" style="position:absolute;margin-left:212.4pt;margin-top:18.7pt;width:343.45pt;height:52.55pt;z-index:252007936;visibility:hidden;mso-position-horizontal-relative:page;mso-position-vertical-relative:line" stroked="f">
          <v:textbox style="mso-next-textbox:#_x0000_s2157"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156" type="#_x0000_t202" style="position:absolute;margin-left:56.9pt;margin-top:0;width:2in;height:1in;z-index:252006912;mso-wrap-edited:f;mso-position-horizontal-relative:page;mso-position-vertical:top;mso-position-vertical-relative:line" filled="f" stroked="f">
          <v:textbox style="mso-next-textbox:#_x0000_s2156" inset="0,0,0,0">
            <w:txbxContent>
              <w:p w:rsidR="00086964" w:rsidRDefault="00420D2F">
                <w:pPr>
                  <w:pStyle w:val="Header"/>
                </w:pPr>
                <w:sdt>
                  <w:sdtPr>
                    <w:alias w:val="ANALYST_NAME_MAIN_ODD"/>
                    <w:tag w:val="ANALYST_NAME_MAIN_ODD"/>
                    <w:id w:val="1679828388"/>
                    <w:lock w:val="sdtContentLocked"/>
                    <w:text/>
                  </w:sdtPr>
                  <w:sdtContent>
                    <w:r w:rsidR="00734B80">
                      <w:t>Nikolaos Panigirtzoglou</w:t>
                    </w:r>
                  </w:sdtContent>
                </w:sdt>
                <w:r w:rsidR="00086964">
                  <w:br/>
                </w:r>
                <w:sdt>
                  <w:sdtPr>
                    <w:alias w:val="ANALYST_PHONE_MAIN_ODD"/>
                    <w:tag w:val="ANALYST_PHONE_MAIN_ODD"/>
                    <w:id w:val="1679828389"/>
                    <w:lock w:val="sdtContentLocked"/>
                    <w:text/>
                  </w:sdtPr>
                  <w:sdtContent>
                    <w:r w:rsidR="00734B80">
                      <w:t>(44-20) 7134-7815</w:t>
                    </w:r>
                  </w:sdtContent>
                </w:sdt>
                <w:r w:rsidR="00086964">
                  <w:br/>
                </w:r>
                <w:sdt>
                  <w:sdtPr>
                    <w:alias w:val="ANALYST_EMAIL_MAIN_ODD"/>
                    <w:tag w:val="ANALYST_EMAIL_MAIN_ODD"/>
                    <w:id w:val="1679828390"/>
                    <w:lock w:val="sdtContentLocked"/>
                    <w:text/>
                  </w:sdtPr>
                  <w:sdtContent>
                    <w:r w:rsidR="00734B80">
                      <w:t>nikolaos.panigirtzoglou@jpmorgan.com</w:t>
                    </w:r>
                  </w:sdtContent>
                </w:sdt>
              </w:p>
              <w:p w:rsidR="00086964" w:rsidRDefault="00420D2F">
                <w:pPr>
                  <w:pStyle w:val="Header"/>
                </w:pPr>
                <w:sdt>
                  <w:sdtPr>
                    <w:alias w:val="ANALYST_NAME_ODD"/>
                    <w:tag w:val="ANALYST_NAME_ODD"/>
                    <w:id w:val="1679828391"/>
                    <w:lock w:val="sdtContentLocked"/>
                    <w:text/>
                  </w:sdtPr>
                  <w:sdtContent>
                    <w:r w:rsidR="00734B80">
                      <w:t>Nandini Srivastava</w:t>
                    </w:r>
                  </w:sdtContent>
                </w:sdt>
                <w:r w:rsidR="00086964">
                  <w:br/>
                </w:r>
                <w:sdt>
                  <w:sdtPr>
                    <w:alias w:val="ANALYST_PHONE_ODD"/>
                    <w:tag w:val="ANALYST_PHONE_ODD"/>
                    <w:id w:val="1679828392"/>
                    <w:lock w:val="sdtContentLocked"/>
                    <w:text/>
                  </w:sdtPr>
                  <w:sdtContent>
                    <w:r w:rsidR="00734B80">
                      <w:t>(44-20) 7742-6183</w:t>
                    </w:r>
                  </w:sdtContent>
                </w:sdt>
                <w:r w:rsidR="00086964">
                  <w:br/>
                </w:r>
                <w:sdt>
                  <w:sdtPr>
                    <w:alias w:val="ANALYST_EMAIL_ODD"/>
                    <w:tag w:val="ANALYST_EMAIL_ODD"/>
                    <w:id w:val="1679828393"/>
                    <w:lock w:val="sdtContentLocked"/>
                    <w:text/>
                  </w:sdtPr>
                  <w:sdtContent>
                    <w:r w:rsidR="00734B80">
                      <w:t>nandini.srivastava@jpmorgan.com</w:t>
                    </w:r>
                  </w:sdtContent>
                </w:sdt>
              </w:p>
            </w:txbxContent>
          </v:textbox>
          <w10:wrap anchorx="page"/>
          <w10:anchorlock/>
        </v:shape>
      </w:pict>
    </w:r>
    <w:r w:rsidRPr="00420D2F">
      <w:rPr>
        <w:sz w:val="20"/>
      </w:rPr>
      <w:pict>
        <v:shape id="_x0000_s2155" type="#_x0000_t202" style="position:absolute;margin-left:212.4pt;margin-top:0;width:196.35pt;height:25.2pt;z-index:252005888;mso-position-horizontal-relative:page;mso-position-vertical:top;mso-position-vertical-relative:line" filled="f" stroked="f">
          <v:textbox style="mso-next-textbox:#_x0000_s2155" inset="0,0,0,0">
            <w:txbxContent>
              <w:p w:rsidR="00086964" w:rsidRDefault="00420D2F">
                <w:pPr>
                  <w:pStyle w:val="HeaderRegionGroup"/>
                  <w:suppressOverlap/>
                </w:pPr>
                <w:sdt>
                  <w:sdtPr>
                    <w:alias w:val="REGION_ODD"/>
                    <w:tag w:val="REGION_ODD"/>
                    <w:id w:val="1679828394"/>
                    <w:lock w:val="sdtContentLocked"/>
                    <w:text/>
                  </w:sdtPr>
                  <w:sdtContent>
                    <w:r w:rsidR="00C75A85">
                      <w:t xml:space="preserve">Global </w:t>
                    </w:r>
                  </w:sdtContent>
                </w:sdt>
                <w:sdt>
                  <w:sdtPr>
                    <w:alias w:val="BUSINESS_GROUP_ODD"/>
                    <w:tag w:val="BUSINESS_GROUP_ODD"/>
                    <w:id w:val="1679828395"/>
                    <w:lock w:val="sdtContentLocked"/>
                    <w:text/>
                  </w:sdtPr>
                  <w:sdtContent>
                    <w:r w:rsidR="00734B80">
                      <w:t>Asset Allocation</w:t>
                    </w:r>
                  </w:sdtContent>
                </w:sdt>
              </w:p>
              <w:sdt>
                <w:sdtPr>
                  <w:alias w:val="Title_Odd"/>
                  <w:tag w:val="Title_Odd"/>
                  <w:id w:val="1679828396"/>
                  <w:lock w:val="sdtContentLocked"/>
                  <w:text/>
                </w:sdtPr>
                <w:sdtContent>
                  <w:p w:rsidR="00086964" w:rsidRDefault="00086964" w:rsidP="006B67C4">
                    <w:pPr>
                      <w:pStyle w:val="Header"/>
                      <w:spacing w:after="40"/>
                    </w:pPr>
                    <w:r>
                      <w:t>Global Markets Outlook and Strategy</w:t>
                    </w:r>
                  </w:p>
                </w:sdtContent>
              </w:sdt>
              <w:sdt>
                <w:sdtPr>
                  <w:alias w:val="PUBLICATION_DATE_ODD"/>
                  <w:tag w:val="PUBLICATION_DATE_ODD"/>
                  <w:id w:val="1679828397"/>
                  <w:text/>
                </w:sdtPr>
                <w:sdtContent>
                  <w:p w:rsidR="00086964" w:rsidRDefault="00C75A85">
                    <w:pPr>
                      <w:pStyle w:val="Header"/>
                    </w:pPr>
                    <w:r>
                      <w:t>02 July 2014</w:t>
                    </w:r>
                  </w:p>
                </w:sdtContent>
              </w:sdt>
            </w:txbxContent>
          </v:textbox>
          <w10:wrap anchorx="page"/>
          <w10:anchorlock/>
        </v:shape>
      </w:pict>
    </w:r>
  </w:p>
  <w:p w:rsidR="00086964" w:rsidRDefault="00086964">
    <w:pPr>
      <w:pStyle w:val="Header"/>
      <w:spacing w:after="0"/>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260" type="#_x0000_t202" style="position:absolute;margin-left:212.55pt;margin-top:28.8pt;width:368.7pt;height:24pt;z-index:252257792;mso-position-horizontal-relative:page;mso-position-vertical:absolute;mso-position-vertical-relative:line" filled="f" stroked="f">
          <v:textbox style="mso-next-textbox:#_x0000_s2260" inset="0,0,0,0">
            <w:txbxContent>
              <w:p w:rsidR="00086964" w:rsidRPr="00EB6911" w:rsidRDefault="00420D2F" w:rsidP="004234B3">
                <w:pPr>
                  <w:pStyle w:val="Header"/>
                </w:pPr>
                <w:sdt>
                  <w:sdtPr>
                    <w:alias w:val="BANNER_CLAUSE_EVEN"/>
                    <w:tag w:val="BANNER_CLAUSE_EVEN"/>
                    <w:id w:val="297413870"/>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62" type="#_x0000_t75" style="position:absolute;margin-left:31193.35pt;margin-top:46.8pt;width:151.5pt;height:15pt;z-index:252259840;visibility:visible;mso-position-horizontal:right;mso-position-horizontal-relative:margin;mso-position-vertical-relative:page">
          <v:imagedata r:id="rId1" o:title="Logo2008_JPM_A_RGB%20for%20GPS%20JPM%20only"/>
          <w10:wrap type="square" anchorx="margin" anchory="page"/>
          <w10:anchorlock/>
        </v:shape>
      </w:pict>
    </w:r>
    <w:r>
      <w:pict>
        <v:shape id="_x0000_s2261" type="#_x0000_t75" style="position:absolute;margin-left:31193.35pt;margin-top:46.8pt;width:151.5pt;height:15pt;z-index:252258816;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258" type="#_x0000_t202" style="position:absolute;margin-left:56.9pt;margin-top:0;width:2in;height:1in;z-index:252255744;mso-position-horizontal-relative:page;mso-position-vertical:top;mso-position-vertical-relative:line" filled="f" stroked="f">
          <v:textbox style="mso-next-textbox:#_x0000_s2258" inset="0,0,0,0">
            <w:txbxContent>
              <w:p w:rsidR="00086964" w:rsidRDefault="00420D2F">
                <w:pPr>
                  <w:pStyle w:val="Header"/>
                </w:pPr>
                <w:sdt>
                  <w:sdtPr>
                    <w:alias w:val="ANALYST_NAME_MAIN_EVEN"/>
                    <w:tag w:val="ANALYST_NAME_MAIN_EVEN"/>
                    <w:id w:val="297413871"/>
                    <w:lock w:val="sdtContentLocked"/>
                    <w:text/>
                  </w:sdtPr>
                  <w:sdtContent>
                    <w:r w:rsidR="00086964">
                      <w:t>Matthew Lehmann</w:t>
                    </w:r>
                  </w:sdtContent>
                </w:sdt>
                <w:r w:rsidR="00086964">
                  <w:br/>
                </w:r>
                <w:sdt>
                  <w:sdtPr>
                    <w:alias w:val="ANALYST_PHONE_MAIN_EVEN"/>
                    <w:tag w:val="ANALYST_PHONE_MAIN_EVEN"/>
                    <w:id w:val="297413872"/>
                    <w:lock w:val="sdtContentLocked"/>
                    <w:text/>
                  </w:sdtPr>
                  <w:sdtContent>
                    <w:r w:rsidR="00086964">
                      <w:t>(44-20) 7134-7813</w:t>
                    </w:r>
                  </w:sdtContent>
                </w:sdt>
                <w:r w:rsidR="00086964">
                  <w:br/>
                </w:r>
                <w:sdt>
                  <w:sdtPr>
                    <w:alias w:val="ANALYST_EMAIL_MAIN_EVEN"/>
                    <w:tag w:val="ANALYST_EMAIL_MAIN_EVEN"/>
                    <w:id w:val="297413873"/>
                    <w:lock w:val="sdtContentLocked"/>
                    <w:text/>
                  </w:sdtPr>
                  <w:sdtContent>
                    <w:r w:rsidR="00086964">
                      <w:t>matthew.m.lehmann@jpmorgan.com</w:t>
                    </w:r>
                  </w:sdtContent>
                </w:sdt>
              </w:p>
              <w:p w:rsidR="00086964" w:rsidRDefault="00420D2F">
                <w:pPr>
                  <w:pStyle w:val="Header"/>
                </w:pPr>
                <w:sdt>
                  <w:sdtPr>
                    <w:alias w:val="ANALYST_NAME_EVEN"/>
                    <w:tag w:val="ANALYST_NAME_EVEN"/>
                    <w:id w:val="297413874"/>
                    <w:lock w:val="sdtContentLocked"/>
                    <w:text/>
                  </w:sdtPr>
                  <w:sdtContent>
                    <w:r w:rsidR="00086964">
                      <w:t xml:space="preserve"> </w:t>
                    </w:r>
                  </w:sdtContent>
                </w:sdt>
                <w:r w:rsidR="00086964">
                  <w:br/>
                </w:r>
                <w:sdt>
                  <w:sdtPr>
                    <w:alias w:val="ANALYST_PHONE_EVEN"/>
                    <w:tag w:val="ANALYST_PHONE_EVEN"/>
                    <w:id w:val="297413875"/>
                    <w:lock w:val="sdtContentLocked"/>
                    <w:text/>
                  </w:sdtPr>
                  <w:sdtContent>
                    <w:r w:rsidR="00086964">
                      <w:t xml:space="preserve"> </w:t>
                    </w:r>
                  </w:sdtContent>
                </w:sdt>
                <w:r w:rsidR="00086964">
                  <w:br/>
                </w:r>
                <w:sdt>
                  <w:sdtPr>
                    <w:alias w:val="ANALYST_EMAIL_EVEN"/>
                    <w:tag w:val="ANALYST_EMAIL_EVEN"/>
                    <w:id w:val="297413876"/>
                    <w:lock w:val="sdtContentLocked"/>
                    <w:text/>
                  </w:sdtPr>
                  <w:sdtContent>
                    <w:r w:rsidR="00086964">
                      <w:t xml:space="preserve"> </w:t>
                    </w:r>
                  </w:sdtContent>
                </w:sdt>
              </w:p>
            </w:txbxContent>
          </v:textbox>
          <w10:wrap anchorx="page"/>
          <w10:anchorlock/>
        </v:shape>
      </w:pict>
    </w:r>
    <w:r w:rsidRPr="00420D2F">
      <w:rPr>
        <w:sz w:val="20"/>
      </w:rPr>
      <w:pict>
        <v:shape id="_x0000_s2259" type="#_x0000_t202" style="position:absolute;margin-left:212.4pt;margin-top:18.7pt;width:343.45pt;height:52.55pt;z-index:252256768;visibility:hidden;mso-position-horizontal-relative:page;mso-position-vertical-relative:line" stroked="f">
          <v:textbox style="mso-next-textbox:#_x0000_s2259"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257" type="#_x0000_t202" style="position:absolute;margin-left:212.4pt;margin-top:0;width:196.35pt;height:25.2pt;z-index:252254720;mso-position-horizontal-relative:page;mso-position-vertical:top;mso-position-vertical-relative:line" filled="f" stroked="f">
          <v:textbox style="mso-next-textbox:#_x0000_s2257" inset="0,0,0,0">
            <w:txbxContent>
              <w:p w:rsidR="00086964" w:rsidRDefault="00420D2F">
                <w:pPr>
                  <w:pStyle w:val="HeaderRegionGroup"/>
                  <w:suppressOverlap/>
                </w:pPr>
                <w:sdt>
                  <w:sdtPr>
                    <w:alias w:val="REGION_EVEN"/>
                    <w:tag w:val="REGION_EVEN"/>
                    <w:id w:val="297413877"/>
                    <w:lock w:val="sdtContentLocked"/>
                    <w:text/>
                  </w:sdtPr>
                  <w:sdtContent>
                    <w:r w:rsidR="00C75A85">
                      <w:t xml:space="preserve">Global </w:t>
                    </w:r>
                  </w:sdtContent>
                </w:sdt>
                <w:sdt>
                  <w:sdtPr>
                    <w:alias w:val="BUSINESS_GROUP_EVEN"/>
                    <w:tag w:val="BUSINESS_GROUP_EVEN"/>
                    <w:id w:val="297413878"/>
                    <w:lock w:val="sdtContentLocked"/>
                    <w:text/>
                  </w:sdtPr>
                  <w:sdtContent>
                    <w:r w:rsidR="00086964">
                      <w:t>Asset Allocation</w:t>
                    </w:r>
                  </w:sdtContent>
                </w:sdt>
              </w:p>
              <w:sdt>
                <w:sdtPr>
                  <w:alias w:val="Title_Even"/>
                  <w:tag w:val="Title_Even"/>
                  <w:id w:val="297413879"/>
                  <w:lock w:val="sdtContentLocked"/>
                  <w:text/>
                </w:sdtPr>
                <w:sdtContent>
                  <w:p w:rsidR="00086964" w:rsidRDefault="00086964" w:rsidP="006B67C4">
                    <w:pPr>
                      <w:pStyle w:val="Header"/>
                      <w:spacing w:after="40"/>
                    </w:pPr>
                    <w:r>
                      <w:t>Global Markets Outlook and Strategy</w:t>
                    </w:r>
                  </w:p>
                </w:sdtContent>
              </w:sdt>
              <w:sdt>
                <w:sdtPr>
                  <w:alias w:val="PUBLICATION_DATE_EVEN"/>
                  <w:tag w:val="PUBLICATION_DATE_EVEN"/>
                  <w:id w:val="297413880"/>
                  <w:text/>
                </w:sdtPr>
                <w:sdtContent>
                  <w:p w:rsidR="00086964" w:rsidRDefault="00C75A85">
                    <w:pPr>
                      <w:pStyle w:val="Header"/>
                    </w:pPr>
                    <w:r>
                      <w:t>02 July 2014</w:t>
                    </w:r>
                  </w:p>
                </w:sdtContent>
              </w:sdt>
              <w:p w:rsidR="00086964" w:rsidRDefault="00086964">
                <w:pPr>
                  <w:pStyle w:val="RegionGroupInvisible"/>
                </w:pPr>
              </w:p>
            </w:txbxContent>
          </v:textbox>
          <w10:wrap anchorx="page"/>
          <w10:anchorlock/>
        </v:shape>
      </w:pict>
    </w:r>
  </w:p>
  <w:p w:rsidR="00086964" w:rsidRDefault="00086964">
    <w:pPr>
      <w:pStyle w:val="Header"/>
      <w:spacing w:after="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pPr w:leftFromText="180" w:rightFromText="180" w:vertAnchor="text" w:horzAnchor="page" w:tblpX="1" w:tblpY="-26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tblPr>
    <w:tblGrid>
      <w:gridCol w:w="1440"/>
    </w:tblGrid>
    <w:tr w:rsidR="00086964">
      <w:trPr>
        <w:trHeight w:val="15825"/>
      </w:trPr>
      <w:tc>
        <w:tcPr>
          <w:tcW w:w="1440" w:type="dxa"/>
          <w:shd w:val="clear" w:color="auto" w:fill="auto"/>
        </w:tcPr>
        <w:p w:rsidR="00086964" w:rsidRDefault="00086964" w:rsidP="00FD6860">
          <w:pPr>
            <w:tabs>
              <w:tab w:val="left" w:pos="6360"/>
            </w:tabs>
            <w:spacing w:after="120"/>
          </w:pPr>
        </w:p>
      </w:tc>
    </w:tr>
  </w:tbl>
  <w:p w:rsidR="00086964" w:rsidRDefault="00420D2F" w:rsidP="001C3457">
    <w:pPr>
      <w:pStyle w:val="RegionGroup"/>
    </w:pPr>
    <w:sdt>
      <w:sdtPr>
        <w:alias w:val="REGION"/>
        <w:tag w:val="REGION"/>
        <w:id w:val="164905360"/>
        <w:lock w:val="sdtLocked"/>
        <w:comboBox>
          <w:listItem w:displayText="Asia Pacific" w:value="Asia Pacific"/>
          <w:listItem w:displayText="Japan" w:value="Japan"/>
          <w:listItem w:displayText="Global" w:value="Global"/>
          <w:listItem w:displayText="Europe" w:value="Europe"/>
        </w:comboBox>
      </w:sdtPr>
      <w:sdtContent>
        <w:r w:rsidR="00C75A85">
          <w:t xml:space="preserve">Global </w:t>
        </w:r>
      </w:sdtContent>
    </w:sdt>
    <w:sdt>
      <w:sdtPr>
        <w:alias w:val="BUSINESS_GROUP"/>
        <w:tag w:val="BUSINESS_GROUP"/>
        <w:id w:val="164905373"/>
        <w:lock w:val="sdtLocked"/>
        <w:comboBox>
          <w:listItem w:displayText="Equity Research" w:value="Equity Research"/>
          <w:listItem w:displayText="Corporate Research" w:value="Corporate Research"/>
        </w:comboBox>
      </w:sdtPr>
      <w:sdtContent>
        <w:r w:rsidR="00C75A85">
          <w:t>Asset Allocation</w:t>
        </w:r>
      </w:sdtContent>
    </w:sdt>
  </w:p>
  <w:p w:rsidR="00086964" w:rsidRPr="00491D29" w:rsidRDefault="00420D2F" w:rsidP="00491D29">
    <w:pPr>
      <w:pStyle w:val="PublishDate"/>
    </w:pPr>
    <w:sdt>
      <w:sdtPr>
        <w:alias w:val="PUBLICATION_DATE"/>
        <w:tag w:val="PUBLICATION_DATE"/>
        <w:id w:val="1330385"/>
        <w:text/>
      </w:sdtPr>
      <w:sdtContent>
        <w:r w:rsidR="00C75A85">
          <w:t>02 July 2014</w:t>
        </w:r>
      </w:sdtContent>
    </w:sdt>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JPMCazLogo_Cover" o:spid="_x0000_s2063" type="#_x0000_t75" style="position:absolute;left:0;text-align:left;margin-left:79.2pt;margin-top:17.3pt;width:259.5pt;height:36pt;z-index:251694592;visibility:hidden;mso-position-horizontal-relative:page;mso-position-vertical-relative:page">
          <v:imagedata r:id="rId1" o:title="JPMCaz-pp1"/>
          <w10:wrap type="square" anchorx="page" anchory="page"/>
          <w10:anchorlock/>
        </v:shape>
      </w:pict>
    </w:r>
    <w:r>
      <w:pict>
        <v:shape id="JPMLogo_Cover" o:spid="_x0000_s2064" type="#_x0000_t75" style="position:absolute;left:0;text-align:left;margin-left:79.2pt;margin-top:17.3pt;width:259.5pt;height:36pt;z-index:251695616;visibility:visible;mso-position-horizontal-relative:page;mso-position-vertical-relative:page">
          <v:imagedata r:id="rId2" o:title="JPM-pp1"/>
          <w10:wrap type="square" anchorx="page" anchory="page"/>
          <w10:anchorlock/>
        </v:shape>
      </w:pict>
    </w:r>
    <w:r>
      <w:pict>
        <v:shape id="JPMSpine" o:spid="_x0000_s2055" type="#_x0000_t75" style="position:absolute;left:0;text-align:left;margin-left:-93.5pt;margin-top:-39.15pt;width:65.25pt;height:793.8pt;z-index:251666944;mso-position-horizontal-relative:text;mso-position-vertical-relative:text">
          <v:imagedata r:id="rId3" o:title=""/>
          <w10:wrap type="square"/>
          <w10:anchorlock/>
        </v:shape>
      </w:pict>
    </w:r>
  </w:p>
  <w:tbl>
    <w:tblPr>
      <w:tblpPr w:leftFromText="187" w:rightFromText="187" w:bottomFromText="120" w:vertAnchor="text" w:tblpXSpec="right" w:tblpY="1"/>
      <w:tblW w:w="9979" w:type="dxa"/>
      <w:tblLayout w:type="fixed"/>
      <w:tblCellMar>
        <w:top w:w="29" w:type="dxa"/>
        <w:left w:w="29" w:type="dxa"/>
        <w:bottom w:w="29" w:type="dxa"/>
        <w:right w:w="29" w:type="dxa"/>
      </w:tblCellMar>
      <w:tblLook w:val="0000"/>
    </w:tblPr>
    <w:tblGrid>
      <w:gridCol w:w="7542"/>
      <w:gridCol w:w="284"/>
      <w:gridCol w:w="2153"/>
    </w:tblGrid>
    <w:tr w:rsidR="00086964" w:rsidTr="0073073A">
      <w:trPr>
        <w:cantSplit/>
      </w:trPr>
      <w:tc>
        <w:tcPr>
          <w:tcW w:w="7542" w:type="dxa"/>
          <w:tcMar>
            <w:top w:w="29" w:type="dxa"/>
            <w:left w:w="29" w:type="dxa"/>
            <w:bottom w:w="29" w:type="dxa"/>
            <w:right w:w="432" w:type="dxa"/>
          </w:tcMar>
          <w:vAlign w:val="bottom"/>
        </w:tcPr>
        <w:p w:rsidR="00086964" w:rsidRDefault="00420D2F" w:rsidP="00C27FE1">
          <w:pPr>
            <w:pStyle w:val="FPTitleCompany"/>
            <w:framePr w:hSpace="0" w:wrap="auto" w:vAnchor="margin" w:xAlign="left" w:yAlign="inline"/>
          </w:pPr>
          <w:sdt>
            <w:sdtPr>
              <w:alias w:val="TITLE"/>
              <w:tag w:val="TITLE"/>
              <w:id w:val="840452"/>
              <w:lock w:val="sdtContentLocked"/>
              <w:text/>
            </w:sdtPr>
            <w:sdtContent>
              <w:r w:rsidR="00086964">
                <w:t>Global Markets Outlook and Strategy</w:t>
              </w:r>
            </w:sdtContent>
          </w:sdt>
        </w:p>
      </w:tc>
      <w:tc>
        <w:tcPr>
          <w:tcW w:w="284" w:type="dxa"/>
        </w:tcPr>
        <w:p w:rsidR="00086964" w:rsidRPr="008C1005" w:rsidRDefault="00086964" w:rsidP="00D14EE2">
          <w:pPr>
            <w:pStyle w:val="RatingChangeArrow"/>
            <w:framePr w:hSpace="0" w:wrap="auto" w:vAnchor="margin" w:xAlign="left" w:yAlign="inline"/>
          </w:pPr>
        </w:p>
      </w:tc>
      <w:tc>
        <w:tcPr>
          <w:tcW w:w="2153" w:type="dxa"/>
          <w:vAlign w:val="bottom"/>
        </w:tcPr>
        <w:p w:rsidR="00086964" w:rsidRPr="00EF5DA4" w:rsidRDefault="00086964" w:rsidP="00A35CD6">
          <w:pPr>
            <w:pStyle w:val="ReportType"/>
            <w:framePr w:hSpace="0" w:wrap="auto" w:vAnchor="margin" w:xAlign="left" w:yAlign="inline"/>
          </w:pPr>
        </w:p>
      </w:tc>
    </w:tr>
    <w:tr w:rsidR="00086964" w:rsidTr="0073073A">
      <w:trPr>
        <w:cantSplit/>
      </w:trPr>
      <w:tc>
        <w:tcPr>
          <w:tcW w:w="7542" w:type="dxa"/>
          <w:tcMar>
            <w:right w:w="432" w:type="dxa"/>
          </w:tcMar>
        </w:tcPr>
        <w:p w:rsidR="00086964" w:rsidRDefault="00420D2F" w:rsidP="00D8401F">
          <w:pPr>
            <w:pStyle w:val="SubTitle"/>
          </w:pPr>
          <w:sdt>
            <w:sdtPr>
              <w:alias w:val="SUBTITLE"/>
              <w:tag w:val="SUBTITLE"/>
              <w:id w:val="840455"/>
              <w:lock w:val="sdtLocked"/>
              <w:text/>
            </w:sdtPr>
            <w:sdtContent>
              <w:r w:rsidR="00086964">
                <w:t xml:space="preserve"> </w:t>
              </w:r>
            </w:sdtContent>
          </w:sdt>
        </w:p>
      </w:tc>
      <w:tc>
        <w:tcPr>
          <w:tcW w:w="284" w:type="dxa"/>
        </w:tcPr>
        <w:p w:rsidR="00086964" w:rsidRPr="00F22CA1" w:rsidRDefault="00086964" w:rsidP="00D14EE2">
          <w:pPr>
            <w:pStyle w:val="PTChangeArrow"/>
            <w:framePr w:hSpace="0" w:wrap="auto" w:vAnchor="margin" w:xAlign="left" w:yAlign="inline"/>
          </w:pPr>
        </w:p>
      </w:tc>
      <w:tc>
        <w:tcPr>
          <w:tcW w:w="2153" w:type="dxa"/>
        </w:tcPr>
        <w:p w:rsidR="00086964" w:rsidRPr="00EF2AB4" w:rsidRDefault="00086964" w:rsidP="00A35CD6">
          <w:pPr>
            <w:pStyle w:val="PriceDual"/>
            <w:framePr w:hSpace="0" w:wrap="auto" w:vAnchor="margin" w:xAlign="left" w:yAlign="inline"/>
          </w:pPr>
        </w:p>
      </w:tc>
    </w:tr>
  </w:tbl>
  <w:tbl>
    <w:tblPr>
      <w:tblpPr w:leftFromText="446" w:rightFromText="187" w:horzAnchor="margin" w:tblpXSpec="right" w:tblpY="1"/>
      <w:tblOverlap w:val="never"/>
      <w:tblW w:w="2880" w:type="dxa"/>
      <w:tblLayout w:type="fixed"/>
      <w:tblCellMar>
        <w:top w:w="29" w:type="dxa"/>
        <w:left w:w="29" w:type="dxa"/>
        <w:bottom w:w="29" w:type="dxa"/>
        <w:right w:w="29" w:type="dxa"/>
      </w:tblCellMar>
      <w:tblLook w:val="0000"/>
    </w:tblPr>
    <w:tblGrid>
      <w:gridCol w:w="2880"/>
    </w:tblGrid>
    <w:tr w:rsidR="00086964" w:rsidTr="00FD6860">
      <w:trPr>
        <w:cantSplit/>
      </w:trPr>
      <w:tc>
        <w:tcPr>
          <w:tcW w:w="2880" w:type="dxa"/>
          <w:vAlign w:val="center"/>
        </w:tcPr>
        <w:p w:rsidR="00086964" w:rsidRPr="00D14EE2" w:rsidRDefault="00420D2F" w:rsidP="009C3BEB">
          <w:pPr>
            <w:pStyle w:val="GroupName"/>
          </w:pPr>
          <w:sdt>
            <w:sdtPr>
              <w:alias w:val="INDUSTRY"/>
              <w:tag w:val="INDUSTRY"/>
              <w:id w:val="840458"/>
              <w:lock w:val="sdtContentLocked"/>
              <w:placeholder>
                <w:docPart w:val="8CA90F4AD0AA430F9F233CD5BF84068C"/>
              </w:placeholder>
              <w:text/>
            </w:sdtPr>
            <w:sdtContent>
              <w:r w:rsidR="009C3BEB">
                <w:t>Global Asset Allocation</w:t>
              </w:r>
            </w:sdtContent>
          </w:sdt>
        </w:p>
        <w:sdt>
          <w:sdtPr>
            <w:rPr>
              <w:b w:val="0"/>
              <w:color w:val="000000" w:themeColor="text1"/>
              <w:sz w:val="14"/>
            </w:rPr>
            <w:alias w:val="ANALYST_DETAILS"/>
            <w:tag w:val="ANALYST_DETAILS"/>
            <w:id w:val="189518047"/>
            <w:lock w:val="sdtContentLocked"/>
            <w:placeholder>
              <w:docPart w:val="B927C606AFD64E468824C7401EF7C819"/>
            </w:placeholder>
          </w:sdtPr>
          <w:sdtContent>
            <w:p w:rsidR="009C3BEB" w:rsidRDefault="009C3BEB" w:rsidP="009C3BEB">
              <w:pPr>
                <w:pStyle w:val="Name"/>
                <w:rPr>
                  <w:rStyle w:val="ComplianceMark"/>
                </w:rPr>
              </w:pPr>
              <w:r>
                <w:t xml:space="preserve">Jan Loeys </w:t>
              </w:r>
              <w:r w:rsidRPr="009C3BEB">
                <w:rPr>
                  <w:rStyle w:val="ComplianceMark"/>
                </w:rPr>
                <w:t>AC</w:t>
              </w:r>
            </w:p>
            <w:p w:rsidR="009C3BEB" w:rsidRDefault="009C3BEB" w:rsidP="009C3BEB">
              <w:pPr>
                <w:pStyle w:val="Phone"/>
              </w:pPr>
              <w:r>
                <w:t>(1-212) 834-5874</w:t>
              </w:r>
            </w:p>
            <w:p w:rsidR="009C3BEB" w:rsidRDefault="009C3BEB" w:rsidP="009C3BEB">
              <w:pPr>
                <w:pStyle w:val="EMail"/>
              </w:pPr>
              <w:r>
                <w:t>jan.loeys@jpmorgan.com</w:t>
              </w:r>
            </w:p>
            <w:p w:rsidR="00086964" w:rsidRDefault="009C3BEB" w:rsidP="009C3BEB">
              <w:pPr>
                <w:pStyle w:val="FPLegalEntityNamewithoutborder"/>
              </w:pPr>
              <w:r>
                <w:t>JPMorgan Chase Bank NA</w:t>
              </w:r>
            </w:p>
          </w:sdtContent>
        </w:sdt>
        <w:sdt>
          <w:sdtPr>
            <w:rPr>
              <w:b w:val="0"/>
              <w:color w:val="000000"/>
              <w:sz w:val="14"/>
              <w:szCs w:val="14"/>
            </w:rPr>
            <w:alias w:val="SECONDARY_ANALYST_CONTAINER"/>
            <w:tag w:val="SECONDARY_ANALYST_CONTAINER"/>
            <w:id w:val="380003101"/>
            <w:lock w:val="sdtContentLocked"/>
            <w:placeholder>
              <w:docPart w:val="80BC560E3C7D4E31A4DC15B6A142F533"/>
            </w:placeholder>
          </w:sdtPr>
          <w:sdtContent>
            <w:p w:rsidR="009C3BEB" w:rsidRDefault="009C3BEB" w:rsidP="009C3BEB">
              <w:pPr>
                <w:pStyle w:val="Name"/>
                <w:rPr>
                  <w:rStyle w:val="ComplianceMark"/>
                </w:rPr>
              </w:pPr>
              <w:r>
                <w:t xml:space="preserve">Bruce Kasman </w:t>
              </w:r>
              <w:r w:rsidRPr="009C3BEB">
                <w:rPr>
                  <w:rStyle w:val="ComplianceMark"/>
                </w:rPr>
                <w:t>AC</w:t>
              </w:r>
            </w:p>
            <w:p w:rsidR="009C3BEB" w:rsidRDefault="009C3BEB" w:rsidP="009C3BEB">
              <w:pPr>
                <w:pStyle w:val="Phone"/>
              </w:pPr>
              <w:r>
                <w:t>(1-212) 834-5515</w:t>
              </w:r>
            </w:p>
            <w:p w:rsidR="009C3BEB" w:rsidRDefault="009C3BEB" w:rsidP="009C3BEB">
              <w:pPr>
                <w:pStyle w:val="EMail"/>
              </w:pPr>
              <w:r>
                <w:t>bruce.c.kasman@jpmorgan.com</w:t>
              </w:r>
            </w:p>
            <w:p w:rsidR="009C3BEB" w:rsidRDefault="009C3BEB" w:rsidP="009C3BEB">
              <w:pPr>
                <w:pStyle w:val="FPLegalEntityNamewithoutborder"/>
              </w:pPr>
              <w:r>
                <w:t>JPMorgan Chase Bank NA</w:t>
              </w:r>
            </w:p>
            <w:p w:rsidR="009C3BEB" w:rsidRDefault="009C3BEB" w:rsidP="009C3BEB">
              <w:pPr>
                <w:pStyle w:val="Name"/>
                <w:rPr>
                  <w:rStyle w:val="ComplianceMark"/>
                </w:rPr>
              </w:pPr>
              <w:r>
                <w:t xml:space="preserve">John Normand </w:t>
              </w:r>
              <w:r w:rsidRPr="009C3BEB">
                <w:rPr>
                  <w:rStyle w:val="ComplianceMark"/>
                </w:rPr>
                <w:t>AC</w:t>
              </w:r>
            </w:p>
            <w:p w:rsidR="009C3BEB" w:rsidRDefault="009C3BEB" w:rsidP="009C3BEB">
              <w:pPr>
                <w:pStyle w:val="Phone"/>
              </w:pPr>
              <w:r>
                <w:t>(44-20) 7134-1816</w:t>
              </w:r>
            </w:p>
            <w:p w:rsidR="009C3BEB" w:rsidRDefault="009C3BEB" w:rsidP="009C3BEB">
              <w:pPr>
                <w:pStyle w:val="EMail"/>
              </w:pPr>
              <w:r>
                <w:t>john.normand@jpmorgan.com</w:t>
              </w:r>
            </w:p>
            <w:p w:rsidR="009C3BEB" w:rsidRDefault="009C3BEB" w:rsidP="009C3BEB">
              <w:pPr>
                <w:pStyle w:val="FPLegalEntityNamewithoutborder"/>
              </w:pPr>
              <w:r>
                <w:t>J.P. Morgan Securities plc</w:t>
              </w:r>
            </w:p>
            <w:p w:rsidR="009C3BEB" w:rsidRDefault="009C3BEB" w:rsidP="009C3BEB">
              <w:pPr>
                <w:pStyle w:val="Name"/>
                <w:rPr>
                  <w:rStyle w:val="ComplianceMark"/>
                </w:rPr>
              </w:pPr>
              <w:r>
                <w:t xml:space="preserve">Nikolaos Panigirtzoglou </w:t>
              </w:r>
              <w:r w:rsidRPr="009C3BEB">
                <w:rPr>
                  <w:rStyle w:val="ComplianceMark"/>
                </w:rPr>
                <w:t>AC</w:t>
              </w:r>
            </w:p>
            <w:p w:rsidR="009C3BEB" w:rsidRDefault="009C3BEB" w:rsidP="009C3BEB">
              <w:pPr>
                <w:pStyle w:val="Phone"/>
              </w:pPr>
              <w:r>
                <w:t>(44-20) 7134-7815</w:t>
              </w:r>
            </w:p>
            <w:p w:rsidR="009C3BEB" w:rsidRDefault="009C3BEB" w:rsidP="009C3BEB">
              <w:pPr>
                <w:pStyle w:val="EMail"/>
              </w:pPr>
              <w:r>
                <w:t>nikolaos.panigirtzoglou@jpmorgan.com</w:t>
              </w:r>
            </w:p>
            <w:p w:rsidR="009C3BEB" w:rsidRDefault="009C3BEB" w:rsidP="009C3BEB">
              <w:pPr>
                <w:pStyle w:val="FPLegalEntityNamewithoutborder"/>
              </w:pPr>
              <w:r>
                <w:t>J.P. Morgan Securities plc</w:t>
              </w:r>
            </w:p>
            <w:p w:rsidR="009C3BEB" w:rsidRDefault="009C3BEB" w:rsidP="009C3BEB">
              <w:pPr>
                <w:pStyle w:val="Name"/>
                <w:rPr>
                  <w:rStyle w:val="ComplianceMark"/>
                </w:rPr>
              </w:pPr>
              <w:r>
                <w:t xml:space="preserve">Mika Inkinen </w:t>
              </w:r>
              <w:r w:rsidRPr="009C3BEB">
                <w:rPr>
                  <w:rStyle w:val="ComplianceMark"/>
                </w:rPr>
                <w:t>AC</w:t>
              </w:r>
            </w:p>
            <w:p w:rsidR="009C3BEB" w:rsidRDefault="009C3BEB" w:rsidP="009C3BEB">
              <w:pPr>
                <w:pStyle w:val="Phone"/>
              </w:pPr>
              <w:r>
                <w:t>(44-20) 7742 6565</w:t>
              </w:r>
            </w:p>
            <w:p w:rsidR="009C3BEB" w:rsidRDefault="009C3BEB" w:rsidP="009C3BEB">
              <w:pPr>
                <w:pStyle w:val="EMail"/>
              </w:pPr>
              <w:r>
                <w:t>mika.j.inkinen@jpmorgan.com</w:t>
              </w:r>
            </w:p>
            <w:p w:rsidR="009C3BEB" w:rsidRDefault="009C3BEB" w:rsidP="009C3BEB">
              <w:pPr>
                <w:pStyle w:val="FPLegalEntityNamewithoutborder"/>
              </w:pPr>
              <w:r>
                <w:t>J.P. Morgan Securities plc</w:t>
              </w:r>
            </w:p>
            <w:p w:rsidR="009C3BEB" w:rsidRDefault="009C3BEB" w:rsidP="009C3BEB">
              <w:pPr>
                <w:pStyle w:val="Name"/>
                <w:rPr>
                  <w:rStyle w:val="ComplianceMark"/>
                </w:rPr>
              </w:pPr>
              <w:r>
                <w:t xml:space="preserve">Matthew Lehmann </w:t>
              </w:r>
              <w:r w:rsidRPr="009C3BEB">
                <w:rPr>
                  <w:rStyle w:val="ComplianceMark"/>
                </w:rPr>
                <w:t>AC</w:t>
              </w:r>
            </w:p>
            <w:p w:rsidR="009C3BEB" w:rsidRDefault="009C3BEB" w:rsidP="009C3BEB">
              <w:pPr>
                <w:pStyle w:val="Phone"/>
              </w:pPr>
              <w:r>
                <w:t>(1-212) 834-8315</w:t>
              </w:r>
            </w:p>
            <w:p w:rsidR="009C3BEB" w:rsidRDefault="009C3BEB" w:rsidP="009C3BEB">
              <w:pPr>
                <w:pStyle w:val="EMail"/>
              </w:pPr>
              <w:r>
                <w:t>matthew.m.lehmann@jpmorgan.com</w:t>
              </w:r>
            </w:p>
            <w:p w:rsidR="009C3BEB" w:rsidRDefault="009C3BEB" w:rsidP="009C3BEB">
              <w:pPr>
                <w:pStyle w:val="FPLegalEntityNamewithoutborder"/>
              </w:pPr>
              <w:r>
                <w:t>J.P. Morgan Securities LLC</w:t>
              </w:r>
            </w:p>
            <w:p w:rsidR="009C3BEB" w:rsidRDefault="009C3BEB" w:rsidP="009C3BEB">
              <w:pPr>
                <w:pStyle w:val="Name"/>
                <w:rPr>
                  <w:rStyle w:val="ComplianceMark"/>
                </w:rPr>
              </w:pPr>
              <w:r>
                <w:t xml:space="preserve">Nandini Srivastava </w:t>
              </w:r>
              <w:r w:rsidRPr="009C3BEB">
                <w:rPr>
                  <w:rStyle w:val="ComplianceMark"/>
                </w:rPr>
                <w:t>AC</w:t>
              </w:r>
            </w:p>
            <w:p w:rsidR="009C3BEB" w:rsidRDefault="009C3BEB" w:rsidP="009C3BEB">
              <w:pPr>
                <w:pStyle w:val="Phone"/>
              </w:pPr>
              <w:r>
                <w:t>(44-20) 7742-6183</w:t>
              </w:r>
            </w:p>
            <w:p w:rsidR="009C3BEB" w:rsidRDefault="009C3BEB" w:rsidP="009C3BEB">
              <w:pPr>
                <w:pStyle w:val="EMail"/>
              </w:pPr>
              <w:r>
                <w:t>nandini.srivastava@jpmorgan.com</w:t>
              </w:r>
            </w:p>
            <w:p w:rsidR="00086964" w:rsidRPr="006B67C4" w:rsidRDefault="009C3BEB" w:rsidP="009C3BEB">
              <w:pPr>
                <w:pStyle w:val="FPLegalEntityName"/>
              </w:pPr>
              <w:r>
                <w:t>J.P. Morgan Securities plc</w:t>
              </w:r>
            </w:p>
          </w:sdtContent>
        </w:sdt>
        <w:p w:rsidR="00086964" w:rsidRPr="001A39BA" w:rsidRDefault="00086964" w:rsidP="001A39BA">
          <w:pPr>
            <w:pStyle w:val="Phone"/>
          </w:pPr>
        </w:p>
      </w:tc>
    </w:tr>
    <w:tr w:rsidR="00086964" w:rsidTr="00FD6860">
      <w:trPr>
        <w:cantSplit/>
      </w:trPr>
      <w:tc>
        <w:tcPr>
          <w:tcW w:w="2880" w:type="dxa"/>
          <w:vAlign w:val="center"/>
        </w:tcPr>
        <w:p w:rsidR="00086964" w:rsidRDefault="00086964" w:rsidP="00F459D0">
          <w:pPr>
            <w:pStyle w:val="GroupName"/>
            <w:pBdr>
              <w:top w:val="none" w:sz="0" w:space="0" w:color="auto"/>
            </w:pBdr>
          </w:pPr>
        </w:p>
      </w:tc>
    </w:tr>
  </w:tbl>
  <w:p w:rsidR="00086964" w:rsidRPr="00F534AB" w:rsidRDefault="00086964" w:rsidP="00FD6860">
    <w:pPr>
      <w:rPr>
        <w:sz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266" type="#_x0000_t202" style="position:absolute;margin-left:212.35pt;margin-top:28.8pt;width:368.7pt;height:24pt;z-index:252264960;mso-position-horizontal-relative:page;mso-position-vertical:absolute;mso-position-vertical-relative:line" filled="f" stroked="f">
          <v:textbox style="mso-next-textbox:#_x0000_s2266" inset="0,0,0,0">
            <w:txbxContent>
              <w:p w:rsidR="00086964" w:rsidRPr="003D1683" w:rsidRDefault="00420D2F" w:rsidP="004234B3">
                <w:pPr>
                  <w:pStyle w:val="Header"/>
                </w:pPr>
                <w:sdt>
                  <w:sdtPr>
                    <w:alias w:val="BANNER_CLAUSE_ODD"/>
                    <w:tag w:val="BANNER_CLAUSE_ODD"/>
                    <w:id w:val="297413881"/>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67" type="#_x0000_t75" style="position:absolute;margin-left:31193.35pt;margin-top:46.8pt;width:151.5pt;height:15pt;z-index:252265984;visibility:visible;mso-position-horizontal:right;mso-position-horizontal-relative:margin;mso-position-vertical-relative:page">
          <v:imagedata r:id="rId1" o:title="Logo2008_JPM_A_RGB%20for%20GPS%20JPM%20only"/>
          <w10:wrap type="square" anchorx="margin" anchory="page"/>
          <w10:anchorlock/>
        </v:shape>
      </w:pict>
    </w:r>
    <w:r>
      <w:pict>
        <v:shape id="_x0000_s2268" type="#_x0000_t75" style="position:absolute;margin-left:31193.35pt;margin-top:46.8pt;width:151.5pt;height:15pt;z-index:252267008;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265" type="#_x0000_t202" style="position:absolute;margin-left:212.4pt;margin-top:18.7pt;width:343.45pt;height:52.55pt;z-index:252263936;visibility:hidden;mso-position-horizontal-relative:page;mso-position-vertical-relative:line" stroked="f">
          <v:textbox style="mso-next-textbox:#_x0000_s2265"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264" type="#_x0000_t202" style="position:absolute;margin-left:56.9pt;margin-top:0;width:2in;height:1in;z-index:252262912;mso-wrap-edited:f;mso-position-horizontal-relative:page;mso-position-vertical:top;mso-position-vertical-relative:line" filled="f" stroked="f">
          <v:textbox style="mso-next-textbox:#_x0000_s2264" inset="0,0,0,0">
            <w:txbxContent>
              <w:p w:rsidR="00086964" w:rsidRDefault="00420D2F">
                <w:pPr>
                  <w:pStyle w:val="Header"/>
                </w:pPr>
                <w:sdt>
                  <w:sdtPr>
                    <w:alias w:val="ANALYST_NAME_MAIN_ODD"/>
                    <w:tag w:val="ANALYST_NAME_MAIN_ODD"/>
                    <w:id w:val="297413882"/>
                    <w:lock w:val="sdtContentLocked"/>
                    <w:text/>
                  </w:sdtPr>
                  <w:sdtContent>
                    <w:r w:rsidR="00086964">
                      <w:t>Matthew Lehmann</w:t>
                    </w:r>
                  </w:sdtContent>
                </w:sdt>
                <w:r w:rsidR="00086964">
                  <w:br/>
                </w:r>
                <w:sdt>
                  <w:sdtPr>
                    <w:alias w:val="ANALYST_PHONE_MAIN_ODD"/>
                    <w:tag w:val="ANALYST_PHONE_MAIN_ODD"/>
                    <w:id w:val="297413883"/>
                    <w:lock w:val="sdtContentLocked"/>
                    <w:text/>
                  </w:sdtPr>
                  <w:sdtContent>
                    <w:r w:rsidR="00086964">
                      <w:t>(44-20) 7134-7813</w:t>
                    </w:r>
                  </w:sdtContent>
                </w:sdt>
                <w:r w:rsidR="00086964">
                  <w:br/>
                </w:r>
                <w:sdt>
                  <w:sdtPr>
                    <w:alias w:val="ANALYST_EMAIL_MAIN_ODD"/>
                    <w:tag w:val="ANALYST_EMAIL_MAIN_ODD"/>
                    <w:id w:val="297413884"/>
                    <w:lock w:val="sdtContentLocked"/>
                    <w:text/>
                  </w:sdtPr>
                  <w:sdtContent>
                    <w:r w:rsidR="00086964">
                      <w:t>matthew.m.lehmann@jpmorgan.com</w:t>
                    </w:r>
                  </w:sdtContent>
                </w:sdt>
              </w:p>
              <w:p w:rsidR="00086964" w:rsidRDefault="00420D2F">
                <w:pPr>
                  <w:pStyle w:val="Header"/>
                </w:pPr>
                <w:sdt>
                  <w:sdtPr>
                    <w:alias w:val="ANALYST_NAME_ODD"/>
                    <w:tag w:val="ANALYST_NAME_ODD"/>
                    <w:id w:val="297413885"/>
                    <w:lock w:val="sdtContentLocked"/>
                    <w:text/>
                  </w:sdtPr>
                  <w:sdtContent>
                    <w:r w:rsidR="00086964">
                      <w:t xml:space="preserve"> </w:t>
                    </w:r>
                  </w:sdtContent>
                </w:sdt>
                <w:r w:rsidR="00086964">
                  <w:br/>
                </w:r>
                <w:sdt>
                  <w:sdtPr>
                    <w:alias w:val="ANALYST_PHONE_ODD"/>
                    <w:tag w:val="ANALYST_PHONE_ODD"/>
                    <w:id w:val="297413886"/>
                    <w:lock w:val="sdtContentLocked"/>
                    <w:text/>
                  </w:sdtPr>
                  <w:sdtContent>
                    <w:r w:rsidR="00086964">
                      <w:t xml:space="preserve"> </w:t>
                    </w:r>
                  </w:sdtContent>
                </w:sdt>
                <w:r w:rsidR="00086964">
                  <w:br/>
                </w:r>
                <w:sdt>
                  <w:sdtPr>
                    <w:alias w:val="ANALYST_EMAIL_ODD"/>
                    <w:tag w:val="ANALYST_EMAIL_ODD"/>
                    <w:id w:val="297413887"/>
                    <w:lock w:val="sdtContentLocked"/>
                    <w:text/>
                  </w:sdtPr>
                  <w:sdtContent>
                    <w:r w:rsidR="00086964">
                      <w:t xml:space="preserve"> </w:t>
                    </w:r>
                  </w:sdtContent>
                </w:sdt>
              </w:p>
            </w:txbxContent>
          </v:textbox>
          <w10:wrap anchorx="page"/>
          <w10:anchorlock/>
        </v:shape>
      </w:pict>
    </w:r>
    <w:r w:rsidRPr="00420D2F">
      <w:rPr>
        <w:sz w:val="20"/>
      </w:rPr>
      <w:pict>
        <v:shape id="_x0000_s2263" type="#_x0000_t202" style="position:absolute;margin-left:212.4pt;margin-top:0;width:196.35pt;height:25.2pt;z-index:252261888;mso-position-horizontal-relative:page;mso-position-vertical:top;mso-position-vertical-relative:line" filled="f" stroked="f">
          <v:textbox style="mso-next-textbox:#_x0000_s2263" inset="0,0,0,0">
            <w:txbxContent>
              <w:p w:rsidR="00086964" w:rsidRDefault="00420D2F">
                <w:pPr>
                  <w:pStyle w:val="HeaderRegionGroup"/>
                  <w:suppressOverlap/>
                </w:pPr>
                <w:sdt>
                  <w:sdtPr>
                    <w:alias w:val="REGION_ODD"/>
                    <w:tag w:val="REGION_ODD"/>
                    <w:id w:val="297413888"/>
                    <w:lock w:val="sdtContentLocked"/>
                    <w:text/>
                  </w:sdtPr>
                  <w:sdtContent>
                    <w:r w:rsidR="00C75A85">
                      <w:t xml:space="preserve">Global </w:t>
                    </w:r>
                  </w:sdtContent>
                </w:sdt>
                <w:sdt>
                  <w:sdtPr>
                    <w:alias w:val="BUSINESS_GROUP_ODD"/>
                    <w:tag w:val="BUSINESS_GROUP_ODD"/>
                    <w:id w:val="297413889"/>
                    <w:lock w:val="sdtContentLocked"/>
                    <w:text/>
                  </w:sdtPr>
                  <w:sdtContent>
                    <w:r w:rsidR="00086964">
                      <w:t>Asset Allocation</w:t>
                    </w:r>
                  </w:sdtContent>
                </w:sdt>
              </w:p>
              <w:sdt>
                <w:sdtPr>
                  <w:alias w:val="Title_Odd"/>
                  <w:tag w:val="Title_Odd"/>
                  <w:id w:val="297413890"/>
                  <w:lock w:val="sdtContentLocked"/>
                  <w:text/>
                </w:sdtPr>
                <w:sdtContent>
                  <w:p w:rsidR="00086964" w:rsidRDefault="00086964" w:rsidP="006B67C4">
                    <w:pPr>
                      <w:pStyle w:val="Header"/>
                      <w:spacing w:after="40"/>
                    </w:pPr>
                    <w:r>
                      <w:t>Global Markets Outlook and Strategy</w:t>
                    </w:r>
                  </w:p>
                </w:sdtContent>
              </w:sdt>
              <w:sdt>
                <w:sdtPr>
                  <w:alias w:val="PUBLICATION_DATE_ODD"/>
                  <w:tag w:val="PUBLICATION_DATE_ODD"/>
                  <w:id w:val="297413891"/>
                  <w:text/>
                </w:sdtPr>
                <w:sdtContent>
                  <w:p w:rsidR="00086964" w:rsidRDefault="00C75A85">
                    <w:pPr>
                      <w:pStyle w:val="Header"/>
                    </w:pPr>
                    <w:r>
                      <w:t>02 July 2014</w:t>
                    </w:r>
                  </w:p>
                </w:sdtContent>
              </w:sdt>
            </w:txbxContent>
          </v:textbox>
          <w10:wrap anchorx="page"/>
          <w10:anchorlock/>
        </v:shape>
      </w:pict>
    </w:r>
  </w:p>
  <w:p w:rsidR="00086964" w:rsidRDefault="00086964">
    <w:pPr>
      <w:pStyle w:val="Header"/>
      <w:spacing w:after="0"/>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116" type="#_x0000_t202" style="position:absolute;margin-left:212.55pt;margin-top:28.8pt;width:368.7pt;height:24pt;z-index:251944448;mso-position-horizontal-relative:page;mso-position-vertical:absolute;mso-position-vertical-relative:line" filled="f" stroked="f">
          <v:textbox style="mso-next-textbox:#_x0000_s2116" inset="0,0,0,0">
            <w:txbxContent>
              <w:p w:rsidR="00086964" w:rsidRPr="00EB6911" w:rsidRDefault="00420D2F" w:rsidP="004234B3">
                <w:pPr>
                  <w:pStyle w:val="Header"/>
                </w:pPr>
                <w:sdt>
                  <w:sdtPr>
                    <w:alias w:val="BANNER_CLAUSE_EVEN"/>
                    <w:tag w:val="BANNER_CLAUSE_EVEN"/>
                    <w:id w:val="110791758"/>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8" type="#_x0000_t75" style="position:absolute;margin-left:31193.35pt;margin-top:46.8pt;width:151.5pt;height:15pt;z-index:251946496;visibility:visible;mso-position-horizontal:right;mso-position-horizontal-relative:margin;mso-position-vertical-relative:page">
          <v:imagedata r:id="rId1" o:title="Logo2008_JPM_A_RGB%20for%20GPS%20JPM%20only"/>
          <w10:wrap type="square" anchorx="margin" anchory="page"/>
          <w10:anchorlock/>
        </v:shape>
      </w:pict>
    </w:r>
    <w:r>
      <w:pict>
        <v:shape id="_x0000_s2117" type="#_x0000_t75" style="position:absolute;margin-left:31193.35pt;margin-top:46.8pt;width:151.5pt;height:15pt;z-index:251945472;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114" type="#_x0000_t202" style="position:absolute;margin-left:56.9pt;margin-top:0;width:2in;height:1in;z-index:251942400;mso-position-horizontal-relative:page;mso-position-vertical:top;mso-position-vertical-relative:line" filled="f" stroked="f">
          <v:textbox style="mso-next-textbox:#_x0000_s2114" inset="0,0,0,0">
            <w:txbxContent>
              <w:p w:rsidR="00086964" w:rsidRDefault="00420D2F">
                <w:pPr>
                  <w:pStyle w:val="Header"/>
                </w:pPr>
                <w:sdt>
                  <w:sdtPr>
                    <w:alias w:val="ANALYST_NAME_MAIN_EVEN"/>
                    <w:tag w:val="ANALYST_NAME_MAIN_EVEN"/>
                    <w:id w:val="110791759"/>
                    <w:lock w:val="sdtContentLocked"/>
                    <w:text/>
                  </w:sdtPr>
                  <w:sdtContent>
                    <w:r w:rsidR="00086964">
                      <w:t>Nikolaos Panigirtzoglou</w:t>
                    </w:r>
                  </w:sdtContent>
                </w:sdt>
                <w:r w:rsidR="00086964">
                  <w:br/>
                </w:r>
                <w:sdt>
                  <w:sdtPr>
                    <w:alias w:val="ANALYST_PHONE_MAIN_EVEN"/>
                    <w:tag w:val="ANALYST_PHONE_MAIN_EVEN"/>
                    <w:id w:val="110791760"/>
                    <w:lock w:val="sdtContentLocked"/>
                    <w:text/>
                  </w:sdtPr>
                  <w:sdtContent>
                    <w:r w:rsidR="00086964">
                      <w:t>(44-20) 7134-7815</w:t>
                    </w:r>
                  </w:sdtContent>
                </w:sdt>
                <w:r w:rsidR="00086964">
                  <w:br/>
                </w:r>
                <w:sdt>
                  <w:sdtPr>
                    <w:alias w:val="ANALYST_EMAIL_MAIN_EVEN"/>
                    <w:tag w:val="ANALYST_EMAIL_MAIN_EVEN"/>
                    <w:id w:val="110791761"/>
                    <w:lock w:val="sdtContentLocked"/>
                    <w:text/>
                  </w:sdtPr>
                  <w:sdtContent>
                    <w:r w:rsidR="00086964">
                      <w:t>nikolaos.panigirtzoglou@jpmorgan.com</w:t>
                    </w:r>
                  </w:sdtContent>
                </w:sdt>
              </w:p>
              <w:p w:rsidR="00086964" w:rsidRDefault="00420D2F">
                <w:pPr>
                  <w:pStyle w:val="Header"/>
                </w:pPr>
                <w:sdt>
                  <w:sdtPr>
                    <w:alias w:val="ANALYST_NAME_EVEN"/>
                    <w:tag w:val="ANALYST_NAME_EVEN"/>
                    <w:id w:val="110791762"/>
                    <w:lock w:val="sdtContentLocked"/>
                    <w:text/>
                  </w:sdtPr>
                  <w:sdtContent>
                    <w:r w:rsidR="00086964">
                      <w:t xml:space="preserve"> </w:t>
                    </w:r>
                  </w:sdtContent>
                </w:sdt>
                <w:r w:rsidR="00086964">
                  <w:br/>
                </w:r>
                <w:sdt>
                  <w:sdtPr>
                    <w:alias w:val="ANALYST_PHONE_EVEN"/>
                    <w:tag w:val="ANALYST_PHONE_EVEN"/>
                    <w:id w:val="110791763"/>
                    <w:lock w:val="sdtContentLocked"/>
                    <w:text/>
                  </w:sdtPr>
                  <w:sdtContent>
                    <w:r w:rsidR="00086964">
                      <w:t xml:space="preserve"> </w:t>
                    </w:r>
                  </w:sdtContent>
                </w:sdt>
                <w:r w:rsidR="00086964">
                  <w:br/>
                </w:r>
                <w:sdt>
                  <w:sdtPr>
                    <w:alias w:val="ANALYST_EMAIL_EVEN"/>
                    <w:tag w:val="ANALYST_EMAIL_EVEN"/>
                    <w:id w:val="110791764"/>
                    <w:lock w:val="sdtContentLocked"/>
                    <w:text/>
                  </w:sdtPr>
                  <w:sdtContent>
                    <w:r w:rsidR="00086964">
                      <w:t xml:space="preserve"> </w:t>
                    </w:r>
                  </w:sdtContent>
                </w:sdt>
              </w:p>
            </w:txbxContent>
          </v:textbox>
          <w10:wrap anchorx="page"/>
          <w10:anchorlock/>
        </v:shape>
      </w:pict>
    </w:r>
    <w:r w:rsidRPr="00420D2F">
      <w:rPr>
        <w:sz w:val="20"/>
      </w:rPr>
      <w:pict>
        <v:shape id="_x0000_s2115" type="#_x0000_t202" style="position:absolute;margin-left:212.4pt;margin-top:18.7pt;width:343.45pt;height:52.55pt;z-index:251943424;visibility:hidden;mso-position-horizontal-relative:page;mso-position-vertical-relative:line" stroked="f">
          <v:textbox style="mso-next-textbox:#_x0000_s2115"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113" type="#_x0000_t202" style="position:absolute;margin-left:212.4pt;margin-top:0;width:196.35pt;height:25.2pt;z-index:251941376;mso-position-horizontal-relative:page;mso-position-vertical:top;mso-position-vertical-relative:line" filled="f" stroked="f">
          <v:textbox style="mso-next-textbox:#_x0000_s2113" inset="0,0,0,0">
            <w:txbxContent>
              <w:p w:rsidR="00086964" w:rsidRDefault="00420D2F">
                <w:pPr>
                  <w:pStyle w:val="HeaderRegionGroup"/>
                  <w:suppressOverlap/>
                </w:pPr>
                <w:sdt>
                  <w:sdtPr>
                    <w:alias w:val="REGION_EVEN"/>
                    <w:tag w:val="REGION_EVEN"/>
                    <w:id w:val="110791765"/>
                    <w:lock w:val="sdtContentLocked"/>
                    <w:text/>
                  </w:sdtPr>
                  <w:sdtContent>
                    <w:r w:rsidR="00C75A85">
                      <w:t xml:space="preserve">Global </w:t>
                    </w:r>
                  </w:sdtContent>
                </w:sdt>
                <w:sdt>
                  <w:sdtPr>
                    <w:alias w:val="BUSINESS_GROUP_EVEN"/>
                    <w:tag w:val="BUSINESS_GROUP_EVEN"/>
                    <w:id w:val="110791766"/>
                    <w:lock w:val="sdtContentLocked"/>
                    <w:text/>
                  </w:sdtPr>
                  <w:sdtContent>
                    <w:r w:rsidR="00086964">
                      <w:t>Asset Allocation</w:t>
                    </w:r>
                  </w:sdtContent>
                </w:sdt>
              </w:p>
              <w:sdt>
                <w:sdtPr>
                  <w:alias w:val="Title_Even"/>
                  <w:tag w:val="Title_Even"/>
                  <w:id w:val="110791767"/>
                  <w:lock w:val="sdtContentLocked"/>
                  <w:text/>
                </w:sdtPr>
                <w:sdtContent>
                  <w:p w:rsidR="00086964" w:rsidRDefault="00086964" w:rsidP="006B67C4">
                    <w:pPr>
                      <w:pStyle w:val="Header"/>
                      <w:spacing w:after="40"/>
                    </w:pPr>
                    <w:r>
                      <w:t>Global Markets Outlook and Strategy</w:t>
                    </w:r>
                  </w:p>
                </w:sdtContent>
              </w:sdt>
              <w:sdt>
                <w:sdtPr>
                  <w:alias w:val="PUBLICATION_DATE_EVEN"/>
                  <w:tag w:val="PUBLICATION_DATE_EVEN"/>
                  <w:id w:val="110791768"/>
                  <w:text/>
                </w:sdtPr>
                <w:sdtContent>
                  <w:p w:rsidR="00086964" w:rsidRDefault="00C75A85">
                    <w:pPr>
                      <w:pStyle w:val="Header"/>
                    </w:pPr>
                    <w:r>
                      <w:t>02 July 2014</w:t>
                    </w:r>
                  </w:p>
                </w:sdtContent>
              </w:sdt>
              <w:p w:rsidR="00086964" w:rsidRDefault="00086964">
                <w:pPr>
                  <w:pStyle w:val="RegionGroupInvisible"/>
                </w:pPr>
              </w:p>
            </w:txbxContent>
          </v:textbox>
          <w10:wrap anchorx="page"/>
          <w10:anchorlock/>
        </v:shape>
      </w:pict>
    </w:r>
  </w:p>
  <w:p w:rsidR="00086964" w:rsidRDefault="00086964">
    <w:pPr>
      <w:pStyle w:val="Header"/>
      <w:spacing w:after="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122" type="#_x0000_t202" style="position:absolute;margin-left:212.35pt;margin-top:28.8pt;width:368.7pt;height:24pt;z-index:251951616;mso-position-horizontal-relative:page;mso-position-vertical:absolute;mso-position-vertical-relative:line" filled="f" stroked="f">
          <v:textbox style="mso-next-textbox:#_x0000_s2122" inset="0,0,0,0">
            <w:txbxContent>
              <w:p w:rsidR="00086964" w:rsidRPr="003D1683" w:rsidRDefault="00420D2F" w:rsidP="004234B3">
                <w:pPr>
                  <w:pStyle w:val="Header"/>
                </w:pPr>
                <w:sdt>
                  <w:sdtPr>
                    <w:alias w:val="BANNER_CLAUSE_ODD"/>
                    <w:tag w:val="BANNER_CLAUSE_ODD"/>
                    <w:id w:val="110791792"/>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3" type="#_x0000_t75" style="position:absolute;margin-left:31193.35pt;margin-top:46.8pt;width:151.5pt;height:15pt;z-index:251952640;visibility:visible;mso-position-horizontal:right;mso-position-horizontal-relative:margin;mso-position-vertical-relative:page">
          <v:imagedata r:id="rId1" o:title="Logo2008_JPM_A_RGB%20for%20GPS%20JPM%20only"/>
          <w10:wrap type="square" anchorx="margin" anchory="page"/>
          <w10:anchorlock/>
        </v:shape>
      </w:pict>
    </w:r>
    <w:r>
      <w:pict>
        <v:shape id="_x0000_s2124" type="#_x0000_t75" style="position:absolute;margin-left:31193.35pt;margin-top:46.8pt;width:151.5pt;height:15pt;z-index:251953664;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121" type="#_x0000_t202" style="position:absolute;margin-left:212.4pt;margin-top:18.7pt;width:343.45pt;height:52.55pt;z-index:251950592;visibility:hidden;mso-position-horizontal-relative:page;mso-position-vertical-relative:line" stroked="f">
          <v:textbox style="mso-next-textbox:#_x0000_s2121"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120" type="#_x0000_t202" style="position:absolute;margin-left:56.9pt;margin-top:0;width:2in;height:1in;z-index:251949568;mso-wrap-edited:f;mso-position-horizontal-relative:page;mso-position-vertical:top;mso-position-vertical-relative:line" filled="f" stroked="f">
          <v:textbox style="mso-next-textbox:#_x0000_s2120" inset="0,0,0,0">
            <w:txbxContent>
              <w:p w:rsidR="00086964" w:rsidRDefault="00420D2F">
                <w:pPr>
                  <w:pStyle w:val="Header"/>
                </w:pPr>
                <w:sdt>
                  <w:sdtPr>
                    <w:alias w:val="ANALYST_NAME_MAIN_ODD"/>
                    <w:tag w:val="ANALYST_NAME_MAIN_ODD"/>
                    <w:id w:val="110791793"/>
                    <w:lock w:val="sdtContentLocked"/>
                    <w:text/>
                  </w:sdtPr>
                  <w:sdtContent>
                    <w:r w:rsidR="00086964">
                      <w:t>Nikolaos Panigirtzoglou</w:t>
                    </w:r>
                  </w:sdtContent>
                </w:sdt>
                <w:r w:rsidR="00086964">
                  <w:br/>
                </w:r>
                <w:sdt>
                  <w:sdtPr>
                    <w:alias w:val="ANALYST_PHONE_MAIN_ODD"/>
                    <w:tag w:val="ANALYST_PHONE_MAIN_ODD"/>
                    <w:id w:val="110791794"/>
                    <w:lock w:val="sdtContentLocked"/>
                    <w:text/>
                  </w:sdtPr>
                  <w:sdtContent>
                    <w:r w:rsidR="00086964">
                      <w:t>(44-20) 7134-7815</w:t>
                    </w:r>
                  </w:sdtContent>
                </w:sdt>
                <w:r w:rsidR="00086964">
                  <w:br/>
                </w:r>
                <w:sdt>
                  <w:sdtPr>
                    <w:alias w:val="ANALYST_EMAIL_MAIN_ODD"/>
                    <w:tag w:val="ANALYST_EMAIL_MAIN_ODD"/>
                    <w:id w:val="110791795"/>
                    <w:lock w:val="sdtContentLocked"/>
                    <w:text/>
                  </w:sdtPr>
                  <w:sdtContent>
                    <w:r w:rsidR="00086964">
                      <w:t>nikolaos.panigirtzoglou@jpmorgan.com</w:t>
                    </w:r>
                  </w:sdtContent>
                </w:sdt>
              </w:p>
              <w:p w:rsidR="00086964" w:rsidRDefault="00420D2F">
                <w:pPr>
                  <w:pStyle w:val="Header"/>
                </w:pPr>
                <w:sdt>
                  <w:sdtPr>
                    <w:alias w:val="ANALYST_NAME_ODD"/>
                    <w:tag w:val="ANALYST_NAME_ODD"/>
                    <w:id w:val="110791796"/>
                    <w:lock w:val="sdtContentLocked"/>
                    <w:text/>
                  </w:sdtPr>
                  <w:sdtContent>
                    <w:r w:rsidR="00086964">
                      <w:t xml:space="preserve"> </w:t>
                    </w:r>
                  </w:sdtContent>
                </w:sdt>
                <w:r w:rsidR="00086964">
                  <w:br/>
                </w:r>
                <w:sdt>
                  <w:sdtPr>
                    <w:alias w:val="ANALYST_PHONE_ODD"/>
                    <w:tag w:val="ANALYST_PHONE_ODD"/>
                    <w:id w:val="110791797"/>
                    <w:lock w:val="sdtContentLocked"/>
                    <w:text/>
                  </w:sdtPr>
                  <w:sdtContent>
                    <w:r w:rsidR="00086964">
                      <w:t xml:space="preserve"> </w:t>
                    </w:r>
                  </w:sdtContent>
                </w:sdt>
                <w:r w:rsidR="00086964">
                  <w:br/>
                </w:r>
                <w:sdt>
                  <w:sdtPr>
                    <w:alias w:val="ANALYST_EMAIL_ODD"/>
                    <w:tag w:val="ANALYST_EMAIL_ODD"/>
                    <w:id w:val="110791798"/>
                    <w:lock w:val="sdtContentLocked"/>
                    <w:text/>
                  </w:sdtPr>
                  <w:sdtContent>
                    <w:r w:rsidR="00086964">
                      <w:t xml:space="preserve"> </w:t>
                    </w:r>
                  </w:sdtContent>
                </w:sdt>
              </w:p>
            </w:txbxContent>
          </v:textbox>
          <w10:wrap anchorx="page"/>
          <w10:anchorlock/>
        </v:shape>
      </w:pict>
    </w:r>
    <w:r w:rsidRPr="00420D2F">
      <w:rPr>
        <w:sz w:val="20"/>
      </w:rPr>
      <w:pict>
        <v:shape id="_x0000_s2119" type="#_x0000_t202" style="position:absolute;margin-left:212.4pt;margin-top:0;width:196.35pt;height:25.2pt;z-index:251948544;mso-position-horizontal-relative:page;mso-position-vertical:top;mso-position-vertical-relative:line" filled="f" stroked="f">
          <v:textbox style="mso-next-textbox:#_x0000_s2119" inset="0,0,0,0">
            <w:txbxContent>
              <w:p w:rsidR="00086964" w:rsidRDefault="00420D2F">
                <w:pPr>
                  <w:pStyle w:val="HeaderRegionGroup"/>
                  <w:suppressOverlap/>
                </w:pPr>
                <w:sdt>
                  <w:sdtPr>
                    <w:alias w:val="REGION_ODD"/>
                    <w:tag w:val="REGION_ODD"/>
                    <w:id w:val="110791799"/>
                    <w:lock w:val="sdtContentLocked"/>
                    <w:text/>
                  </w:sdtPr>
                  <w:sdtContent>
                    <w:r w:rsidR="00C75A85">
                      <w:t xml:space="preserve">Global </w:t>
                    </w:r>
                  </w:sdtContent>
                </w:sdt>
                <w:sdt>
                  <w:sdtPr>
                    <w:alias w:val="BUSINESS_GROUP_ODD"/>
                    <w:tag w:val="BUSINESS_GROUP_ODD"/>
                    <w:id w:val="110791800"/>
                    <w:lock w:val="sdtContentLocked"/>
                    <w:text/>
                  </w:sdtPr>
                  <w:sdtContent>
                    <w:r w:rsidR="00086964">
                      <w:t>Asset Allocation</w:t>
                    </w:r>
                  </w:sdtContent>
                </w:sdt>
              </w:p>
              <w:sdt>
                <w:sdtPr>
                  <w:alias w:val="Title_Odd"/>
                  <w:tag w:val="Title_Odd"/>
                  <w:id w:val="110791801"/>
                  <w:lock w:val="sdtContentLocked"/>
                  <w:text/>
                </w:sdtPr>
                <w:sdtContent>
                  <w:p w:rsidR="00086964" w:rsidRDefault="00086964" w:rsidP="006B67C4">
                    <w:pPr>
                      <w:pStyle w:val="Header"/>
                      <w:spacing w:after="40"/>
                    </w:pPr>
                    <w:r>
                      <w:t>Global Markets Outlook and Strategy</w:t>
                    </w:r>
                  </w:p>
                </w:sdtContent>
              </w:sdt>
              <w:sdt>
                <w:sdtPr>
                  <w:alias w:val="PUBLICATION_DATE_ODD"/>
                  <w:tag w:val="PUBLICATION_DATE_ODD"/>
                  <w:id w:val="110791802"/>
                  <w:text/>
                </w:sdtPr>
                <w:sdtContent>
                  <w:p w:rsidR="00086964" w:rsidRDefault="00C75A85">
                    <w:pPr>
                      <w:pStyle w:val="Header"/>
                    </w:pPr>
                    <w:r>
                      <w:t>02 July 2014</w:t>
                    </w:r>
                  </w:p>
                </w:sdtContent>
              </w:sdt>
            </w:txbxContent>
          </v:textbox>
          <w10:wrap anchorx="page"/>
          <w10:anchorlock/>
        </v:shape>
      </w:pict>
    </w:r>
  </w:p>
  <w:p w:rsidR="00086964" w:rsidRDefault="00086964">
    <w:pPr>
      <w:pStyle w:val="Header"/>
      <w:spacing w:after="0"/>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212" type="#_x0000_t202" style="position:absolute;margin-left:212.55pt;margin-top:28.8pt;width:368.7pt;height:24pt;z-index:252145152;mso-position-horizontal-relative:page;mso-position-vertical:absolute;mso-position-vertical-relative:line" filled="f" stroked="f">
          <v:textbox style="mso-next-textbox:#_x0000_s2212" inset="0,0,0,0">
            <w:txbxContent>
              <w:p w:rsidR="00086964" w:rsidRPr="00EB6911" w:rsidRDefault="00420D2F" w:rsidP="004234B3">
                <w:pPr>
                  <w:pStyle w:val="Header"/>
                </w:pPr>
                <w:sdt>
                  <w:sdtPr>
                    <w:alias w:val="BANNER_CLAUSE_EVEN"/>
                    <w:tag w:val="BANNER_CLAUSE_EVEN"/>
                    <w:id w:val="508156"/>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14" type="#_x0000_t75" style="position:absolute;margin-left:31193.35pt;margin-top:46.8pt;width:151.5pt;height:15pt;z-index:252147200;visibility:visible;mso-position-horizontal:right;mso-position-horizontal-relative:margin;mso-position-vertical-relative:page">
          <v:imagedata r:id="rId1" o:title="Logo2008_JPM_A_RGB%20for%20GPS%20JPM%20only"/>
          <w10:wrap type="square" anchorx="margin" anchory="page"/>
          <w10:anchorlock/>
        </v:shape>
      </w:pict>
    </w:r>
    <w:r>
      <w:pict>
        <v:shape id="_x0000_s2213" type="#_x0000_t75" style="position:absolute;margin-left:31193.35pt;margin-top:46.8pt;width:151.5pt;height:15pt;z-index:252146176;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210" type="#_x0000_t202" style="position:absolute;margin-left:56.9pt;margin-top:0;width:2in;height:1in;z-index:252143104;mso-position-horizontal-relative:page;mso-position-vertical:top;mso-position-vertical-relative:line" filled="f" stroked="f">
          <v:textbox style="mso-next-textbox:#_x0000_s2210" inset="0,0,0,0">
            <w:txbxContent>
              <w:p w:rsidR="00086964" w:rsidRDefault="00420D2F">
                <w:pPr>
                  <w:pStyle w:val="Header"/>
                </w:pPr>
                <w:sdt>
                  <w:sdtPr>
                    <w:alias w:val="ANALYST_NAME_MAIN_EVEN"/>
                    <w:tag w:val="ANALYST_NAME_MAIN_EVEN"/>
                    <w:id w:val="508157"/>
                    <w:lock w:val="sdtContentLocked"/>
                    <w:text/>
                  </w:sdtPr>
                  <w:sdtContent>
                    <w:r w:rsidR="00086964">
                      <w:t>Nikolaos Panigirtzoglou</w:t>
                    </w:r>
                  </w:sdtContent>
                </w:sdt>
                <w:r w:rsidR="00086964">
                  <w:br/>
                </w:r>
                <w:sdt>
                  <w:sdtPr>
                    <w:alias w:val="ANALYST_PHONE_MAIN_EVEN"/>
                    <w:tag w:val="ANALYST_PHONE_MAIN_EVEN"/>
                    <w:id w:val="508158"/>
                    <w:lock w:val="sdtContentLocked"/>
                    <w:text/>
                  </w:sdtPr>
                  <w:sdtContent>
                    <w:r w:rsidR="00086964">
                      <w:t>(44-20) 7134-7815</w:t>
                    </w:r>
                  </w:sdtContent>
                </w:sdt>
                <w:r w:rsidR="00086964">
                  <w:br/>
                </w:r>
                <w:sdt>
                  <w:sdtPr>
                    <w:alias w:val="ANALYST_EMAIL_MAIN_EVEN"/>
                    <w:tag w:val="ANALYST_EMAIL_MAIN_EVEN"/>
                    <w:id w:val="508159"/>
                    <w:lock w:val="sdtContentLocked"/>
                    <w:text/>
                  </w:sdtPr>
                  <w:sdtContent>
                    <w:r w:rsidR="00086964">
                      <w:t>nikolaos.panigirtzoglou@jpmorgan.com</w:t>
                    </w:r>
                  </w:sdtContent>
                </w:sdt>
              </w:p>
              <w:p w:rsidR="00086964" w:rsidRDefault="00420D2F">
                <w:pPr>
                  <w:pStyle w:val="Header"/>
                </w:pPr>
                <w:sdt>
                  <w:sdtPr>
                    <w:alias w:val="ANALYST_NAME_EVEN"/>
                    <w:tag w:val="ANALYST_NAME_EVEN"/>
                    <w:id w:val="508160"/>
                    <w:lock w:val="sdtContentLocked"/>
                    <w:text/>
                  </w:sdtPr>
                  <w:sdtContent>
                    <w:r w:rsidR="00086964">
                      <w:t xml:space="preserve"> </w:t>
                    </w:r>
                  </w:sdtContent>
                </w:sdt>
                <w:r w:rsidR="00086964">
                  <w:br/>
                </w:r>
                <w:sdt>
                  <w:sdtPr>
                    <w:alias w:val="ANALYST_PHONE_EVEN"/>
                    <w:tag w:val="ANALYST_PHONE_EVEN"/>
                    <w:id w:val="508161"/>
                    <w:lock w:val="sdtContentLocked"/>
                    <w:text/>
                  </w:sdtPr>
                  <w:sdtContent>
                    <w:r w:rsidR="00086964">
                      <w:t xml:space="preserve"> </w:t>
                    </w:r>
                  </w:sdtContent>
                </w:sdt>
                <w:r w:rsidR="00086964">
                  <w:br/>
                </w:r>
                <w:sdt>
                  <w:sdtPr>
                    <w:alias w:val="ANALYST_EMAIL_EVEN"/>
                    <w:tag w:val="ANALYST_EMAIL_EVEN"/>
                    <w:id w:val="508162"/>
                    <w:lock w:val="sdtContentLocked"/>
                    <w:text/>
                  </w:sdtPr>
                  <w:sdtContent>
                    <w:r w:rsidR="00086964">
                      <w:t xml:space="preserve"> </w:t>
                    </w:r>
                  </w:sdtContent>
                </w:sdt>
              </w:p>
            </w:txbxContent>
          </v:textbox>
          <w10:wrap anchorx="page"/>
          <w10:anchorlock/>
        </v:shape>
      </w:pict>
    </w:r>
    <w:r w:rsidRPr="00420D2F">
      <w:rPr>
        <w:sz w:val="20"/>
      </w:rPr>
      <w:pict>
        <v:shape id="_x0000_s2211" type="#_x0000_t202" style="position:absolute;margin-left:212.4pt;margin-top:18.7pt;width:343.45pt;height:52.55pt;z-index:252144128;visibility:hidden;mso-position-horizontal-relative:page;mso-position-vertical-relative:line" stroked="f">
          <v:textbox style="mso-next-textbox:#_x0000_s2211"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209" type="#_x0000_t202" style="position:absolute;margin-left:366pt;margin-top:0;width:131.25pt;height:25.2pt;z-index:252142080;mso-position-horizontal-relative:page;mso-position-vertical:top;mso-position-vertical-relative:line" filled="f" stroked="f">
          <v:textbox style="mso-next-textbox:#_x0000_s2209" inset="0,0,0,0">
            <w:txbxContent>
              <w:p w:rsidR="00086964" w:rsidRDefault="00420D2F">
                <w:pPr>
                  <w:pStyle w:val="HeaderRegionGroup"/>
                  <w:suppressOverlap/>
                </w:pPr>
                <w:sdt>
                  <w:sdtPr>
                    <w:alias w:val="REGION_EVEN"/>
                    <w:tag w:val="REGION_EVEN"/>
                    <w:id w:val="508163"/>
                    <w:lock w:val="sdtContentLocked"/>
                    <w:text/>
                  </w:sdtPr>
                  <w:sdtContent>
                    <w:r w:rsidR="00C75A85">
                      <w:t xml:space="preserve">Global </w:t>
                    </w:r>
                  </w:sdtContent>
                </w:sdt>
                <w:sdt>
                  <w:sdtPr>
                    <w:alias w:val="BUSINESS_GROUP_EVEN"/>
                    <w:tag w:val="BUSINESS_GROUP_EVEN"/>
                    <w:id w:val="508164"/>
                    <w:lock w:val="sdtContentLocked"/>
                    <w:text/>
                  </w:sdtPr>
                  <w:sdtContent>
                    <w:r w:rsidR="00086964">
                      <w:t>Asset Allocation</w:t>
                    </w:r>
                  </w:sdtContent>
                </w:sdt>
              </w:p>
              <w:sdt>
                <w:sdtPr>
                  <w:alias w:val="Title_Even"/>
                  <w:tag w:val="Title_Even"/>
                  <w:id w:val="508165"/>
                  <w:lock w:val="sdtContentLocked"/>
                  <w:text/>
                </w:sdtPr>
                <w:sdtContent>
                  <w:p w:rsidR="00086964" w:rsidRDefault="00086964" w:rsidP="006B67C4">
                    <w:pPr>
                      <w:pStyle w:val="Header"/>
                      <w:spacing w:after="40"/>
                    </w:pPr>
                    <w:r>
                      <w:t>Global Markets Outlook and Strategy</w:t>
                    </w:r>
                  </w:p>
                </w:sdtContent>
              </w:sdt>
              <w:sdt>
                <w:sdtPr>
                  <w:alias w:val="PUBLICATION_DATE_EVEN"/>
                  <w:tag w:val="PUBLICATION_DATE_EVEN"/>
                  <w:id w:val="508166"/>
                  <w:lock w:val="sdtContentLocked"/>
                  <w:text/>
                </w:sdtPr>
                <w:sdtContent>
                  <w:p w:rsidR="00086964" w:rsidRDefault="00C75A85">
                    <w:pPr>
                      <w:pStyle w:val="Header"/>
                    </w:pPr>
                    <w:r>
                      <w:t>02 July 2014</w:t>
                    </w:r>
                  </w:p>
                </w:sdtContent>
              </w:sdt>
              <w:p w:rsidR="00086964" w:rsidRDefault="00086964">
                <w:pPr>
                  <w:pStyle w:val="RegionGroupInvisible"/>
                </w:pPr>
              </w:p>
            </w:txbxContent>
          </v:textbox>
          <w10:wrap anchorx="page"/>
          <w10:anchorlock/>
        </v:shape>
      </w:pict>
    </w:r>
  </w:p>
  <w:p w:rsidR="00086964" w:rsidRDefault="00086964">
    <w:pPr>
      <w:pStyle w:val="Header"/>
      <w:spacing w:after="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218" type="#_x0000_t202" style="position:absolute;margin-left:212.35pt;margin-top:28.8pt;width:368.7pt;height:24pt;z-index:252152320;mso-position-horizontal-relative:page;mso-position-vertical:absolute;mso-position-vertical-relative:line" filled="f" stroked="f">
          <v:textbox style="mso-next-textbox:#_x0000_s2218" inset="0,0,0,0">
            <w:txbxContent>
              <w:p w:rsidR="00086964" w:rsidRPr="003D1683" w:rsidRDefault="00420D2F" w:rsidP="004234B3">
                <w:pPr>
                  <w:pStyle w:val="Header"/>
                </w:pPr>
                <w:sdt>
                  <w:sdtPr>
                    <w:alias w:val="BANNER_CLAUSE_ODD"/>
                    <w:tag w:val="BANNER_CLAUSE_ODD"/>
                    <w:id w:val="508167"/>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19" type="#_x0000_t75" style="position:absolute;margin-left:31193.35pt;margin-top:46.8pt;width:151.5pt;height:15pt;z-index:252153344;visibility:visible;mso-position-horizontal:right;mso-position-horizontal-relative:margin;mso-position-vertical-relative:page">
          <v:imagedata r:id="rId1" o:title="Logo2008_JPM_A_RGB%20for%20GPS%20JPM%20only"/>
          <w10:wrap type="square" anchorx="margin" anchory="page"/>
          <w10:anchorlock/>
        </v:shape>
      </w:pict>
    </w:r>
    <w:r>
      <w:pict>
        <v:shape id="_x0000_s2220" type="#_x0000_t75" style="position:absolute;margin-left:31193.35pt;margin-top:46.8pt;width:151.5pt;height:15pt;z-index:252154368;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217" type="#_x0000_t202" style="position:absolute;margin-left:212.4pt;margin-top:18.7pt;width:343.45pt;height:52.55pt;z-index:252151296;visibility:hidden;mso-position-horizontal-relative:page;mso-position-vertical-relative:line" stroked="f">
          <v:textbox style="mso-next-textbox:#_x0000_s2217"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216" type="#_x0000_t202" style="position:absolute;margin-left:56.9pt;margin-top:0;width:2in;height:1in;z-index:252150272;mso-wrap-edited:f;mso-position-horizontal-relative:page;mso-position-vertical:top;mso-position-vertical-relative:line" filled="f" stroked="f">
          <v:textbox style="mso-next-textbox:#_x0000_s2216" inset="0,0,0,0">
            <w:txbxContent>
              <w:p w:rsidR="00086964" w:rsidRDefault="00420D2F">
                <w:pPr>
                  <w:pStyle w:val="Header"/>
                </w:pPr>
                <w:sdt>
                  <w:sdtPr>
                    <w:alias w:val="ANALYST_NAME_MAIN_ODD"/>
                    <w:tag w:val="ANALYST_NAME_MAIN_ODD"/>
                    <w:id w:val="508168"/>
                    <w:lock w:val="sdtContentLocked"/>
                    <w:text/>
                  </w:sdtPr>
                  <w:sdtContent>
                    <w:r w:rsidR="00086964">
                      <w:t>Nikolaos Panigirtzoglou</w:t>
                    </w:r>
                  </w:sdtContent>
                </w:sdt>
                <w:r w:rsidR="00086964">
                  <w:br/>
                </w:r>
                <w:sdt>
                  <w:sdtPr>
                    <w:alias w:val="ANALYST_PHONE_MAIN_ODD"/>
                    <w:tag w:val="ANALYST_PHONE_MAIN_ODD"/>
                    <w:id w:val="508169"/>
                    <w:lock w:val="sdtContentLocked"/>
                    <w:text/>
                  </w:sdtPr>
                  <w:sdtContent>
                    <w:r w:rsidR="00086964">
                      <w:t>(44-20) 7134-7815</w:t>
                    </w:r>
                  </w:sdtContent>
                </w:sdt>
                <w:r w:rsidR="00086964">
                  <w:br/>
                </w:r>
                <w:sdt>
                  <w:sdtPr>
                    <w:alias w:val="ANALYST_EMAIL_MAIN_ODD"/>
                    <w:tag w:val="ANALYST_EMAIL_MAIN_ODD"/>
                    <w:id w:val="508170"/>
                    <w:lock w:val="sdtContentLocked"/>
                    <w:text/>
                  </w:sdtPr>
                  <w:sdtContent>
                    <w:r w:rsidR="00086964">
                      <w:t>nikolaos.panigirtzoglou@jpmorgan.com</w:t>
                    </w:r>
                  </w:sdtContent>
                </w:sdt>
              </w:p>
              <w:p w:rsidR="00086964" w:rsidRDefault="00420D2F">
                <w:pPr>
                  <w:pStyle w:val="Header"/>
                </w:pPr>
                <w:sdt>
                  <w:sdtPr>
                    <w:alias w:val="ANALYST_NAME_ODD"/>
                    <w:tag w:val="ANALYST_NAME_ODD"/>
                    <w:id w:val="508171"/>
                    <w:lock w:val="sdtContentLocked"/>
                    <w:text/>
                  </w:sdtPr>
                  <w:sdtContent>
                    <w:r w:rsidR="00086964">
                      <w:t xml:space="preserve"> </w:t>
                    </w:r>
                  </w:sdtContent>
                </w:sdt>
                <w:r w:rsidR="00086964">
                  <w:br/>
                </w:r>
                <w:sdt>
                  <w:sdtPr>
                    <w:alias w:val="ANALYST_PHONE_ODD"/>
                    <w:tag w:val="ANALYST_PHONE_ODD"/>
                    <w:id w:val="508172"/>
                    <w:lock w:val="sdtContentLocked"/>
                    <w:text/>
                  </w:sdtPr>
                  <w:sdtContent>
                    <w:r w:rsidR="00086964">
                      <w:t xml:space="preserve"> </w:t>
                    </w:r>
                  </w:sdtContent>
                </w:sdt>
                <w:r w:rsidR="00086964">
                  <w:br/>
                </w:r>
                <w:sdt>
                  <w:sdtPr>
                    <w:alias w:val="ANALYST_EMAIL_ODD"/>
                    <w:tag w:val="ANALYST_EMAIL_ODD"/>
                    <w:id w:val="508173"/>
                    <w:lock w:val="sdtContentLocked"/>
                    <w:text/>
                  </w:sdtPr>
                  <w:sdtContent>
                    <w:r w:rsidR="00086964">
                      <w:t xml:space="preserve"> </w:t>
                    </w:r>
                  </w:sdtContent>
                </w:sdt>
              </w:p>
            </w:txbxContent>
          </v:textbox>
          <w10:wrap anchorx="page"/>
          <w10:anchorlock/>
        </v:shape>
      </w:pict>
    </w:r>
    <w:r w:rsidRPr="00420D2F">
      <w:rPr>
        <w:sz w:val="20"/>
      </w:rPr>
      <w:pict>
        <v:shape id="_x0000_s2215" type="#_x0000_t202" style="position:absolute;margin-left:212.4pt;margin-top:0;width:196.35pt;height:25.2pt;z-index:252149248;mso-position-horizontal-relative:page;mso-position-vertical:top;mso-position-vertical-relative:line" filled="f" stroked="f">
          <v:textbox style="mso-next-textbox:#_x0000_s2215" inset="0,0,0,0">
            <w:txbxContent>
              <w:p w:rsidR="00086964" w:rsidRDefault="00420D2F">
                <w:pPr>
                  <w:pStyle w:val="HeaderRegionGroup"/>
                  <w:suppressOverlap/>
                </w:pPr>
                <w:sdt>
                  <w:sdtPr>
                    <w:alias w:val="REGION_ODD"/>
                    <w:tag w:val="REGION_ODD"/>
                    <w:id w:val="508174"/>
                    <w:lock w:val="sdtContentLocked"/>
                    <w:text/>
                  </w:sdtPr>
                  <w:sdtContent>
                    <w:r w:rsidR="00C75A85">
                      <w:t xml:space="preserve">Global </w:t>
                    </w:r>
                  </w:sdtContent>
                </w:sdt>
                <w:sdt>
                  <w:sdtPr>
                    <w:alias w:val="BUSINESS_GROUP_ODD"/>
                    <w:tag w:val="BUSINESS_GROUP_ODD"/>
                    <w:id w:val="508175"/>
                    <w:lock w:val="sdtContentLocked"/>
                    <w:text/>
                  </w:sdtPr>
                  <w:sdtContent>
                    <w:r w:rsidR="00086964">
                      <w:t>Asset Allocation</w:t>
                    </w:r>
                  </w:sdtContent>
                </w:sdt>
              </w:p>
              <w:sdt>
                <w:sdtPr>
                  <w:alias w:val="Title_Odd"/>
                  <w:tag w:val="Title_Odd"/>
                  <w:id w:val="508176"/>
                  <w:lock w:val="sdtContentLocked"/>
                  <w:text/>
                </w:sdtPr>
                <w:sdtContent>
                  <w:p w:rsidR="00086964" w:rsidRDefault="00086964" w:rsidP="006B67C4">
                    <w:pPr>
                      <w:pStyle w:val="Header"/>
                      <w:spacing w:after="40"/>
                    </w:pPr>
                    <w:r>
                      <w:t>Global Markets Outlook and Strategy</w:t>
                    </w:r>
                  </w:p>
                </w:sdtContent>
              </w:sdt>
              <w:sdt>
                <w:sdtPr>
                  <w:alias w:val="PUBLICATION_DATE_ODD"/>
                  <w:tag w:val="PUBLICATION_DATE_ODD"/>
                  <w:id w:val="508177"/>
                  <w:text/>
                </w:sdtPr>
                <w:sdtContent>
                  <w:p w:rsidR="00086964" w:rsidRDefault="00C75A85">
                    <w:pPr>
                      <w:pStyle w:val="Header"/>
                    </w:pPr>
                    <w:r>
                      <w:t>02 July 2014</w:t>
                    </w:r>
                  </w:p>
                </w:sdtContent>
              </w:sdt>
            </w:txbxContent>
          </v:textbox>
          <w10:wrap anchorx="page"/>
          <w10:anchorlock/>
        </v:shape>
      </w:pict>
    </w:r>
  </w:p>
  <w:p w:rsidR="00086964" w:rsidRDefault="00086964">
    <w:pPr>
      <w:pStyle w:val="Header"/>
      <w:spacing w:after="0"/>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387" type="#_x0000_t202" style="position:absolute;margin-left:212.55pt;margin-top:28.8pt;width:368.7pt;height:24pt;z-index:252358144;mso-position-horizontal-relative:page;mso-position-vertical:absolute;mso-position-vertical-relative:line" filled="f" stroked="f">
          <v:textbox style="mso-next-textbox:#_x0000_s2387" inset="0,0,0,0">
            <w:txbxContent>
              <w:p w:rsidR="00086964" w:rsidRPr="00EB6911" w:rsidRDefault="00420D2F" w:rsidP="004234B3">
                <w:pPr>
                  <w:pStyle w:val="Header"/>
                </w:pPr>
                <w:sdt>
                  <w:sdtPr>
                    <w:alias w:val="BANNER_CLAUSE_EVEN"/>
                    <w:tag w:val="BANNER_CLAUSE_EVEN"/>
                    <w:id w:val="276084715"/>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89" type="#_x0000_t75" style="position:absolute;margin-left:31193.35pt;margin-top:46.8pt;width:151.5pt;height:15pt;z-index:252360192;visibility:visible;mso-position-horizontal:right;mso-position-horizontal-relative:margin;mso-position-vertical-relative:page">
          <v:imagedata r:id="rId1" o:title="Logo2008_JPM_A_RGB%20for%20GPS%20JPM%20only"/>
          <w10:wrap type="square" anchorx="margin" anchory="page"/>
          <w10:anchorlock/>
        </v:shape>
      </w:pict>
    </w:r>
    <w:r>
      <w:pict>
        <v:shape id="_x0000_s2388" type="#_x0000_t75" style="position:absolute;margin-left:31193.35pt;margin-top:46.8pt;width:151.5pt;height:15pt;z-index:252359168;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385" type="#_x0000_t202" style="position:absolute;margin-left:56.9pt;margin-top:0;width:2in;height:1in;z-index:252356096;mso-position-horizontal-relative:page;mso-position-vertical:top;mso-position-vertical-relative:line" filled="f" stroked="f">
          <v:textbox style="mso-next-textbox:#_x0000_s2385" inset="0,0,0,0">
            <w:txbxContent>
              <w:p w:rsidR="00086964" w:rsidRDefault="00420D2F">
                <w:pPr>
                  <w:pStyle w:val="Header"/>
                </w:pPr>
                <w:sdt>
                  <w:sdtPr>
                    <w:alias w:val="ANALYST_NAME_MAIN_EVEN"/>
                    <w:tag w:val="ANALYST_NAME_MAIN_EVEN"/>
                    <w:id w:val="276084716"/>
                    <w:lock w:val="sdtContentLocked"/>
                    <w:text/>
                  </w:sdtPr>
                  <w:sdtContent>
                    <w:r w:rsidR="00086964">
                      <w:t>Jan Loeys</w:t>
                    </w:r>
                  </w:sdtContent>
                </w:sdt>
                <w:r w:rsidR="00086964">
                  <w:br/>
                </w:r>
                <w:sdt>
                  <w:sdtPr>
                    <w:alias w:val="ANALYST_PHONE_MAIN_EVEN"/>
                    <w:tag w:val="ANALYST_PHONE_MAIN_EVEN"/>
                    <w:id w:val="276084717"/>
                    <w:lock w:val="sdtContentLocked"/>
                    <w:text/>
                  </w:sdtPr>
                  <w:sdtContent>
                    <w:r w:rsidR="00086964">
                      <w:t>(1-212) 834-5874</w:t>
                    </w:r>
                  </w:sdtContent>
                </w:sdt>
                <w:r w:rsidR="00086964">
                  <w:br/>
                </w:r>
                <w:sdt>
                  <w:sdtPr>
                    <w:alias w:val="ANALYST_EMAIL_MAIN_EVEN"/>
                    <w:tag w:val="ANALYST_EMAIL_MAIN_EVEN"/>
                    <w:id w:val="276084718"/>
                    <w:lock w:val="sdtContentLocked"/>
                    <w:text/>
                  </w:sdtPr>
                  <w:sdtContent>
                    <w:r w:rsidR="00086964">
                      <w:t>jan.loeys@jpmorgan.com</w:t>
                    </w:r>
                  </w:sdtContent>
                </w:sdt>
              </w:p>
              <w:p w:rsidR="00086964" w:rsidRDefault="00420D2F">
                <w:pPr>
                  <w:pStyle w:val="Header"/>
                </w:pPr>
                <w:sdt>
                  <w:sdtPr>
                    <w:alias w:val="ANALYST_NAME_EVEN"/>
                    <w:tag w:val="ANALYST_NAME_EVEN"/>
                    <w:id w:val="276084719"/>
                    <w:lock w:val="sdtContentLocked"/>
                    <w:text/>
                  </w:sdtPr>
                  <w:sdtContent>
                    <w:r w:rsidR="00086964">
                      <w:t xml:space="preserve"> </w:t>
                    </w:r>
                  </w:sdtContent>
                </w:sdt>
                <w:r w:rsidR="00086964">
                  <w:br/>
                </w:r>
                <w:sdt>
                  <w:sdtPr>
                    <w:alias w:val="ANALYST_PHONE_EVEN"/>
                    <w:tag w:val="ANALYST_PHONE_EVEN"/>
                    <w:id w:val="276084720"/>
                    <w:lock w:val="sdtContentLocked"/>
                    <w:text/>
                  </w:sdtPr>
                  <w:sdtContent>
                    <w:r w:rsidR="00086964">
                      <w:t xml:space="preserve"> </w:t>
                    </w:r>
                  </w:sdtContent>
                </w:sdt>
                <w:r w:rsidR="00086964">
                  <w:br/>
                </w:r>
                <w:sdt>
                  <w:sdtPr>
                    <w:alias w:val="ANALYST_EMAIL_EVEN"/>
                    <w:tag w:val="ANALYST_EMAIL_EVEN"/>
                    <w:id w:val="276084721"/>
                    <w:lock w:val="sdtContentLocked"/>
                    <w:text/>
                  </w:sdtPr>
                  <w:sdtContent>
                    <w:r w:rsidR="00086964">
                      <w:t xml:space="preserve"> </w:t>
                    </w:r>
                  </w:sdtContent>
                </w:sdt>
              </w:p>
            </w:txbxContent>
          </v:textbox>
          <w10:wrap anchorx="page"/>
          <w10:anchorlock/>
        </v:shape>
      </w:pict>
    </w:r>
    <w:r w:rsidRPr="00420D2F">
      <w:rPr>
        <w:sz w:val="20"/>
      </w:rPr>
      <w:pict>
        <v:shape id="_x0000_s2386" type="#_x0000_t202" style="position:absolute;margin-left:212.4pt;margin-top:18.7pt;width:343.45pt;height:52.55pt;z-index:252357120;visibility:hidden;mso-position-horizontal-relative:page;mso-position-vertical-relative:line" stroked="f">
          <v:textbox style="mso-next-textbox:#_x0000_s2386"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384" type="#_x0000_t202" style="position:absolute;margin-left:212.4pt;margin-top:0;width:196.35pt;height:25.2pt;z-index:252355072;mso-position-horizontal-relative:page;mso-position-vertical:top;mso-position-vertical-relative:line" filled="f" stroked="f">
          <v:textbox style="mso-next-textbox:#_x0000_s2384" inset="0,0,0,0">
            <w:txbxContent>
              <w:p w:rsidR="00086964" w:rsidRDefault="00420D2F">
                <w:pPr>
                  <w:pStyle w:val="HeaderRegionGroup"/>
                  <w:suppressOverlap/>
                </w:pPr>
                <w:sdt>
                  <w:sdtPr>
                    <w:alias w:val="REGION_EVEN"/>
                    <w:tag w:val="REGION_EVEN"/>
                    <w:id w:val="276084722"/>
                    <w:lock w:val="sdtContentLocked"/>
                    <w:text/>
                  </w:sdtPr>
                  <w:sdtContent>
                    <w:r w:rsidR="00C75A85">
                      <w:t xml:space="preserve">Global </w:t>
                    </w:r>
                  </w:sdtContent>
                </w:sdt>
                <w:sdt>
                  <w:sdtPr>
                    <w:alias w:val="BUSINESS_GROUP_EVEN"/>
                    <w:tag w:val="BUSINESS_GROUP_EVEN"/>
                    <w:id w:val="276084723"/>
                    <w:lock w:val="sdtContentLocked"/>
                    <w:text/>
                  </w:sdtPr>
                  <w:sdtContent>
                    <w:r w:rsidR="00086964">
                      <w:t>Asset Allocation</w:t>
                    </w:r>
                  </w:sdtContent>
                </w:sdt>
              </w:p>
              <w:sdt>
                <w:sdtPr>
                  <w:alias w:val="Title_Even"/>
                  <w:tag w:val="Title_Even"/>
                  <w:id w:val="276084724"/>
                  <w:lock w:val="sdtContentLocked"/>
                  <w:text/>
                </w:sdtPr>
                <w:sdtContent>
                  <w:p w:rsidR="00086964" w:rsidRDefault="00086964" w:rsidP="006B67C4">
                    <w:pPr>
                      <w:pStyle w:val="Header"/>
                      <w:spacing w:after="40"/>
                    </w:pPr>
                    <w:r>
                      <w:t>Global Markets Outlook and Strategy</w:t>
                    </w:r>
                  </w:p>
                </w:sdtContent>
              </w:sdt>
              <w:sdt>
                <w:sdtPr>
                  <w:alias w:val="PUBLICATION_DATE_EVEN"/>
                  <w:tag w:val="PUBLICATION_DATE_EVEN"/>
                  <w:id w:val="276084725"/>
                  <w:lock w:val="sdtContentLocked"/>
                  <w:text/>
                </w:sdtPr>
                <w:sdtContent>
                  <w:p w:rsidR="00086964" w:rsidRDefault="00C75A85">
                    <w:pPr>
                      <w:pStyle w:val="Header"/>
                    </w:pPr>
                    <w:r>
                      <w:t>02 July 2014</w:t>
                    </w:r>
                  </w:p>
                </w:sdtContent>
              </w:sdt>
              <w:p w:rsidR="00086964" w:rsidRDefault="00086964">
                <w:pPr>
                  <w:pStyle w:val="RegionGroupInvisible"/>
                </w:pPr>
              </w:p>
            </w:txbxContent>
          </v:textbox>
          <w10:wrap anchorx="page"/>
          <w10:anchorlock/>
        </v:shape>
      </w:pict>
    </w:r>
  </w:p>
  <w:p w:rsidR="00086964" w:rsidRDefault="00086964">
    <w:pPr>
      <w:pStyle w:val="Header"/>
      <w:spacing w:after="0"/>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393" type="#_x0000_t202" style="position:absolute;margin-left:212.35pt;margin-top:28.8pt;width:368.7pt;height:24pt;z-index:252365312;mso-position-horizontal-relative:page;mso-position-vertical:absolute;mso-position-vertical-relative:line" filled="f" stroked="f">
          <v:textbox style="mso-next-textbox:#_x0000_s2393" inset="0,0,0,0">
            <w:txbxContent>
              <w:p w:rsidR="00086964" w:rsidRPr="003D1683" w:rsidRDefault="00420D2F" w:rsidP="004234B3">
                <w:pPr>
                  <w:pStyle w:val="Header"/>
                </w:pPr>
                <w:sdt>
                  <w:sdtPr>
                    <w:alias w:val="BANNER_CLAUSE_ODD"/>
                    <w:tag w:val="BANNER_CLAUSE_ODD"/>
                    <w:id w:val="276084726"/>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94" type="#_x0000_t75" style="position:absolute;margin-left:31193.35pt;margin-top:46.8pt;width:151.5pt;height:15pt;z-index:252366336;visibility:visible;mso-position-horizontal:right;mso-position-horizontal-relative:margin;mso-position-vertical-relative:page">
          <v:imagedata r:id="rId1" o:title="Logo2008_JPM_A_RGB%20for%20GPS%20JPM%20only"/>
          <w10:wrap type="square" anchorx="margin" anchory="page"/>
          <w10:anchorlock/>
        </v:shape>
      </w:pict>
    </w:r>
    <w:r>
      <w:pict>
        <v:shape id="_x0000_s2395" type="#_x0000_t75" style="position:absolute;margin-left:31193.35pt;margin-top:46.8pt;width:151.5pt;height:15pt;z-index:252367360;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392" type="#_x0000_t202" style="position:absolute;margin-left:212.4pt;margin-top:18.7pt;width:343.45pt;height:52.55pt;z-index:252364288;visibility:hidden;mso-position-horizontal-relative:page;mso-position-vertical-relative:line" stroked="f">
          <v:textbox style="mso-next-textbox:#_x0000_s2392"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391" type="#_x0000_t202" style="position:absolute;margin-left:56.9pt;margin-top:0;width:2in;height:1in;z-index:252363264;mso-wrap-edited:f;mso-position-horizontal-relative:page;mso-position-vertical:top;mso-position-vertical-relative:line" filled="f" stroked="f">
          <v:textbox style="mso-next-textbox:#_x0000_s2391" inset="0,0,0,0">
            <w:txbxContent>
              <w:p w:rsidR="00086964" w:rsidRDefault="00420D2F">
                <w:pPr>
                  <w:pStyle w:val="Header"/>
                </w:pPr>
                <w:sdt>
                  <w:sdtPr>
                    <w:alias w:val="ANALYST_NAME_MAIN_ODD"/>
                    <w:tag w:val="ANALYST_NAME_MAIN_ODD"/>
                    <w:id w:val="276084727"/>
                    <w:lock w:val="sdtContentLocked"/>
                    <w:text/>
                  </w:sdtPr>
                  <w:sdtContent>
                    <w:r w:rsidR="00086964">
                      <w:t>Jan Loeys</w:t>
                    </w:r>
                  </w:sdtContent>
                </w:sdt>
                <w:r w:rsidR="00086964">
                  <w:br/>
                </w:r>
                <w:sdt>
                  <w:sdtPr>
                    <w:alias w:val="ANALYST_PHONE_MAIN_ODD"/>
                    <w:tag w:val="ANALYST_PHONE_MAIN_ODD"/>
                    <w:id w:val="276084728"/>
                    <w:lock w:val="sdtContentLocked"/>
                    <w:text/>
                  </w:sdtPr>
                  <w:sdtContent>
                    <w:r w:rsidR="00086964">
                      <w:t>(1-212) 834-5874</w:t>
                    </w:r>
                  </w:sdtContent>
                </w:sdt>
                <w:r w:rsidR="00086964">
                  <w:br/>
                </w:r>
                <w:sdt>
                  <w:sdtPr>
                    <w:alias w:val="ANALYST_EMAIL_MAIN_ODD"/>
                    <w:tag w:val="ANALYST_EMAIL_MAIN_ODD"/>
                    <w:id w:val="276084729"/>
                    <w:lock w:val="sdtContentLocked"/>
                    <w:text/>
                  </w:sdtPr>
                  <w:sdtContent>
                    <w:r w:rsidR="00086964">
                      <w:t>jan.loeys@jpmorgan.com</w:t>
                    </w:r>
                  </w:sdtContent>
                </w:sdt>
              </w:p>
              <w:p w:rsidR="00086964" w:rsidRDefault="00420D2F">
                <w:pPr>
                  <w:pStyle w:val="Header"/>
                </w:pPr>
                <w:sdt>
                  <w:sdtPr>
                    <w:alias w:val="ANALYST_NAME_ODD"/>
                    <w:tag w:val="ANALYST_NAME_ODD"/>
                    <w:id w:val="276084730"/>
                    <w:lock w:val="sdtContentLocked"/>
                    <w:text/>
                  </w:sdtPr>
                  <w:sdtContent>
                    <w:r w:rsidR="00086964">
                      <w:t xml:space="preserve"> </w:t>
                    </w:r>
                  </w:sdtContent>
                </w:sdt>
                <w:r w:rsidR="00086964">
                  <w:br/>
                </w:r>
                <w:sdt>
                  <w:sdtPr>
                    <w:alias w:val="ANALYST_PHONE_ODD"/>
                    <w:tag w:val="ANALYST_PHONE_ODD"/>
                    <w:id w:val="276084731"/>
                    <w:lock w:val="sdtContentLocked"/>
                    <w:text/>
                  </w:sdtPr>
                  <w:sdtContent>
                    <w:r w:rsidR="00086964">
                      <w:t xml:space="preserve"> </w:t>
                    </w:r>
                  </w:sdtContent>
                </w:sdt>
                <w:r w:rsidR="00086964">
                  <w:br/>
                </w:r>
                <w:sdt>
                  <w:sdtPr>
                    <w:alias w:val="ANALYST_EMAIL_ODD"/>
                    <w:tag w:val="ANALYST_EMAIL_ODD"/>
                    <w:id w:val="276084732"/>
                    <w:lock w:val="sdtContentLocked"/>
                    <w:text/>
                  </w:sdtPr>
                  <w:sdtContent>
                    <w:r w:rsidR="00086964">
                      <w:t xml:space="preserve"> </w:t>
                    </w:r>
                  </w:sdtContent>
                </w:sdt>
              </w:p>
            </w:txbxContent>
          </v:textbox>
          <w10:wrap anchorx="page"/>
          <w10:anchorlock/>
        </v:shape>
      </w:pict>
    </w:r>
    <w:r w:rsidRPr="00420D2F">
      <w:rPr>
        <w:sz w:val="20"/>
      </w:rPr>
      <w:pict>
        <v:shape id="_x0000_s2390" type="#_x0000_t202" style="position:absolute;margin-left:212.4pt;margin-top:0;width:196.35pt;height:25.2pt;z-index:252362240;mso-position-horizontal-relative:page;mso-position-vertical:top;mso-position-vertical-relative:line" filled="f" stroked="f">
          <v:textbox style="mso-next-textbox:#_x0000_s2390" inset="0,0,0,0">
            <w:txbxContent>
              <w:p w:rsidR="00086964" w:rsidRDefault="00420D2F">
                <w:pPr>
                  <w:pStyle w:val="HeaderRegionGroup"/>
                  <w:suppressOverlap/>
                </w:pPr>
                <w:sdt>
                  <w:sdtPr>
                    <w:alias w:val="REGION_ODD"/>
                    <w:tag w:val="REGION_ODD"/>
                    <w:id w:val="276084733"/>
                    <w:lock w:val="sdtContentLocked"/>
                    <w:text/>
                  </w:sdtPr>
                  <w:sdtContent>
                    <w:r w:rsidR="00C75A85">
                      <w:t xml:space="preserve">Global </w:t>
                    </w:r>
                  </w:sdtContent>
                </w:sdt>
                <w:sdt>
                  <w:sdtPr>
                    <w:alias w:val="BUSINESS_GROUP_ODD"/>
                    <w:tag w:val="BUSINESS_GROUP_ODD"/>
                    <w:id w:val="276084734"/>
                    <w:lock w:val="sdtContentLocked"/>
                    <w:text/>
                  </w:sdtPr>
                  <w:sdtContent>
                    <w:r w:rsidR="00086964">
                      <w:t>Asset Allocation</w:t>
                    </w:r>
                  </w:sdtContent>
                </w:sdt>
              </w:p>
              <w:sdt>
                <w:sdtPr>
                  <w:alias w:val="Title_Odd"/>
                  <w:tag w:val="Title_Odd"/>
                  <w:id w:val="276084735"/>
                  <w:lock w:val="sdtContentLocked"/>
                  <w:text/>
                </w:sdtPr>
                <w:sdtContent>
                  <w:p w:rsidR="00086964" w:rsidRDefault="00086964" w:rsidP="006B67C4">
                    <w:pPr>
                      <w:pStyle w:val="Header"/>
                      <w:spacing w:after="40"/>
                    </w:pPr>
                    <w:r>
                      <w:t>Global Markets Outlook and Strategy</w:t>
                    </w:r>
                  </w:p>
                </w:sdtContent>
              </w:sdt>
              <w:sdt>
                <w:sdtPr>
                  <w:alias w:val="PUBLICATION_DATE_ODD"/>
                  <w:tag w:val="PUBLICATION_DATE_ODD"/>
                  <w:id w:val="276084736"/>
                  <w:text/>
                </w:sdtPr>
                <w:sdtContent>
                  <w:p w:rsidR="00086964" w:rsidRDefault="00C75A85">
                    <w:pPr>
                      <w:pStyle w:val="Header"/>
                    </w:pPr>
                    <w:r>
                      <w:t>02 July 2014</w:t>
                    </w:r>
                  </w:p>
                </w:sdtContent>
              </w:sdt>
            </w:txbxContent>
          </v:textbox>
          <w10:wrap anchorx="page"/>
          <w10:anchorlock/>
        </v:shape>
      </w:pict>
    </w:r>
  </w:p>
  <w:p w:rsidR="00086964" w:rsidRDefault="00086964">
    <w:pPr>
      <w:pStyle w:val="Header"/>
      <w:spacing w:after="0"/>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272" type="#_x0000_t202" style="position:absolute;margin-left:212.55pt;margin-top:28.8pt;width:368.7pt;height:24pt;z-index:252272128;mso-position-horizontal-relative:page;mso-position-vertical:absolute;mso-position-vertical-relative:line" filled="f" stroked="f">
          <v:textbox style="mso-next-textbox:#_x0000_s2272" inset="0,0,0,0">
            <w:txbxContent>
              <w:p w:rsidR="00086964" w:rsidRPr="00EB6911" w:rsidRDefault="00420D2F" w:rsidP="004234B3">
                <w:pPr>
                  <w:pStyle w:val="Header"/>
                </w:pPr>
                <w:sdt>
                  <w:sdtPr>
                    <w:alias w:val="BANNER_CLAUSE_EVEN"/>
                    <w:tag w:val="BANNER_CLAUSE_EVEN"/>
                    <w:id w:val="297413932"/>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74" type="#_x0000_t75" style="position:absolute;margin-left:31193.35pt;margin-top:46.8pt;width:151.5pt;height:15pt;z-index:252274176;visibility:visible;mso-position-horizontal:right;mso-position-horizontal-relative:margin;mso-position-vertical-relative:page">
          <v:imagedata r:id="rId1" o:title="Logo2008_JPM_A_RGB%20for%20GPS%20JPM%20only"/>
          <w10:wrap type="square" anchorx="margin" anchory="page"/>
          <w10:anchorlock/>
        </v:shape>
      </w:pict>
    </w:r>
    <w:r>
      <w:pict>
        <v:shape id="_x0000_s2273" type="#_x0000_t75" style="position:absolute;margin-left:31193.35pt;margin-top:46.8pt;width:151.5pt;height:15pt;z-index:252273152;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270" type="#_x0000_t202" style="position:absolute;margin-left:56.9pt;margin-top:0;width:2in;height:1in;z-index:252270080;mso-position-horizontal-relative:page;mso-position-vertical:top;mso-position-vertical-relative:line" filled="f" stroked="f">
          <v:textbox style="mso-next-textbox:#_x0000_s2270" inset="0,0,0,0">
            <w:txbxContent>
              <w:p w:rsidR="00086964" w:rsidRDefault="00420D2F">
                <w:pPr>
                  <w:pStyle w:val="Header"/>
                </w:pPr>
                <w:sdt>
                  <w:sdtPr>
                    <w:alias w:val="ANALYST_NAME_MAIN_EVEN"/>
                    <w:tag w:val="ANALYST_NAME_MAIN_EVEN"/>
                    <w:id w:val="297413933"/>
                    <w:lock w:val="sdtContentLocked"/>
                    <w:text/>
                  </w:sdtPr>
                  <w:sdtContent>
                    <w:r w:rsidR="00086964">
                      <w:t>Jan Loeys</w:t>
                    </w:r>
                  </w:sdtContent>
                </w:sdt>
                <w:r w:rsidR="00086964">
                  <w:br/>
                </w:r>
                <w:sdt>
                  <w:sdtPr>
                    <w:alias w:val="ANALYST_PHONE_MAIN_EVEN"/>
                    <w:tag w:val="ANALYST_PHONE_MAIN_EVEN"/>
                    <w:id w:val="297413934"/>
                    <w:lock w:val="sdtContentLocked"/>
                    <w:text/>
                  </w:sdtPr>
                  <w:sdtContent>
                    <w:r w:rsidR="00086964">
                      <w:t>(1-212) 834-5874</w:t>
                    </w:r>
                  </w:sdtContent>
                </w:sdt>
                <w:r w:rsidR="00086964">
                  <w:br/>
                </w:r>
                <w:sdt>
                  <w:sdtPr>
                    <w:alias w:val="ANALYST_EMAIL_MAIN_EVEN"/>
                    <w:tag w:val="ANALYST_EMAIL_MAIN_EVEN"/>
                    <w:id w:val="297413935"/>
                    <w:lock w:val="sdtContentLocked"/>
                    <w:text/>
                  </w:sdtPr>
                  <w:sdtContent>
                    <w:r w:rsidR="00086964">
                      <w:t>jan.loeys@jpmorgan.com</w:t>
                    </w:r>
                  </w:sdtContent>
                </w:sdt>
              </w:p>
              <w:p w:rsidR="00086964" w:rsidRDefault="00420D2F">
                <w:pPr>
                  <w:pStyle w:val="Header"/>
                </w:pPr>
                <w:sdt>
                  <w:sdtPr>
                    <w:alias w:val="ANALYST_NAME_EVEN"/>
                    <w:tag w:val="ANALYST_NAME_EVEN"/>
                    <w:id w:val="297413936"/>
                    <w:lock w:val="sdtContentLocked"/>
                    <w:text/>
                  </w:sdtPr>
                  <w:sdtContent>
                    <w:r w:rsidR="00086964">
                      <w:t xml:space="preserve"> </w:t>
                    </w:r>
                  </w:sdtContent>
                </w:sdt>
                <w:r w:rsidR="00086964">
                  <w:br/>
                </w:r>
                <w:sdt>
                  <w:sdtPr>
                    <w:alias w:val="ANALYST_PHONE_EVEN"/>
                    <w:tag w:val="ANALYST_PHONE_EVEN"/>
                    <w:id w:val="297413937"/>
                    <w:lock w:val="sdtContentLocked"/>
                    <w:text/>
                  </w:sdtPr>
                  <w:sdtContent>
                    <w:r w:rsidR="00086964">
                      <w:t xml:space="preserve"> </w:t>
                    </w:r>
                  </w:sdtContent>
                </w:sdt>
                <w:r w:rsidR="00086964">
                  <w:br/>
                </w:r>
                <w:sdt>
                  <w:sdtPr>
                    <w:alias w:val="ANALYST_EMAIL_EVEN"/>
                    <w:tag w:val="ANALYST_EMAIL_EVEN"/>
                    <w:id w:val="297413938"/>
                    <w:lock w:val="sdtContentLocked"/>
                    <w:text/>
                  </w:sdtPr>
                  <w:sdtContent>
                    <w:r w:rsidR="00086964">
                      <w:t xml:space="preserve"> </w:t>
                    </w:r>
                  </w:sdtContent>
                </w:sdt>
              </w:p>
            </w:txbxContent>
          </v:textbox>
          <w10:wrap anchorx="page"/>
          <w10:anchorlock/>
        </v:shape>
      </w:pict>
    </w:r>
    <w:r w:rsidRPr="00420D2F">
      <w:rPr>
        <w:sz w:val="20"/>
      </w:rPr>
      <w:pict>
        <v:shape id="_x0000_s2271" type="#_x0000_t202" style="position:absolute;margin-left:212.4pt;margin-top:18.7pt;width:343.45pt;height:52.55pt;z-index:252271104;visibility:hidden;mso-position-horizontal-relative:page;mso-position-vertical-relative:line" stroked="f">
          <v:textbox style="mso-next-textbox:#_x0000_s2271"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269" type="#_x0000_t202" style="position:absolute;margin-left:212.4pt;margin-top:0;width:196.35pt;height:25.2pt;z-index:252269056;mso-position-horizontal-relative:page;mso-position-vertical:top;mso-position-vertical-relative:line" filled="f" stroked="f">
          <v:textbox style="mso-next-textbox:#_x0000_s2269" inset="0,0,0,0">
            <w:txbxContent>
              <w:p w:rsidR="00086964" w:rsidRDefault="00420D2F">
                <w:pPr>
                  <w:pStyle w:val="HeaderRegionGroup"/>
                  <w:suppressOverlap/>
                </w:pPr>
                <w:sdt>
                  <w:sdtPr>
                    <w:alias w:val="REGION_EVEN"/>
                    <w:tag w:val="REGION_EVEN"/>
                    <w:id w:val="297413939"/>
                    <w:lock w:val="sdtContentLocked"/>
                    <w:text/>
                  </w:sdtPr>
                  <w:sdtContent>
                    <w:r w:rsidR="00C75A85">
                      <w:t xml:space="preserve">Global </w:t>
                    </w:r>
                  </w:sdtContent>
                </w:sdt>
                <w:sdt>
                  <w:sdtPr>
                    <w:alias w:val="BUSINESS_GROUP_EVEN"/>
                    <w:tag w:val="BUSINESS_GROUP_EVEN"/>
                    <w:id w:val="297413940"/>
                    <w:lock w:val="sdtContentLocked"/>
                    <w:text/>
                  </w:sdtPr>
                  <w:sdtContent>
                    <w:r w:rsidR="00086964">
                      <w:t>Asset Allocation</w:t>
                    </w:r>
                  </w:sdtContent>
                </w:sdt>
              </w:p>
              <w:sdt>
                <w:sdtPr>
                  <w:alias w:val="Title_Even"/>
                  <w:tag w:val="Title_Even"/>
                  <w:id w:val="297413941"/>
                  <w:lock w:val="sdtContentLocked"/>
                  <w:text/>
                </w:sdtPr>
                <w:sdtContent>
                  <w:p w:rsidR="00086964" w:rsidRDefault="00086964" w:rsidP="006B67C4">
                    <w:pPr>
                      <w:pStyle w:val="Header"/>
                      <w:spacing w:after="40"/>
                    </w:pPr>
                    <w:r>
                      <w:t>Global Markets Outlook and Strategy</w:t>
                    </w:r>
                  </w:p>
                </w:sdtContent>
              </w:sdt>
              <w:sdt>
                <w:sdtPr>
                  <w:alias w:val="PUBLICATION_DATE_EVEN"/>
                  <w:tag w:val="PUBLICATION_DATE_EVEN"/>
                  <w:id w:val="297413942"/>
                  <w:text/>
                </w:sdtPr>
                <w:sdtContent>
                  <w:p w:rsidR="00086964" w:rsidRDefault="00C75A85">
                    <w:pPr>
                      <w:pStyle w:val="Header"/>
                    </w:pPr>
                    <w:r>
                      <w:t>02 July 2014</w:t>
                    </w:r>
                  </w:p>
                </w:sdtContent>
              </w:sdt>
              <w:p w:rsidR="00086964" w:rsidRDefault="00086964">
                <w:pPr>
                  <w:pStyle w:val="RegionGroupInvisible"/>
                </w:pPr>
              </w:p>
            </w:txbxContent>
          </v:textbox>
          <w10:wrap anchorx="page"/>
          <w10:anchorlock/>
        </v:shape>
      </w:pict>
    </w:r>
  </w:p>
  <w:p w:rsidR="00086964" w:rsidRDefault="00086964">
    <w:pPr>
      <w:pStyle w:val="Header"/>
      <w:spacing w:after="0"/>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278" type="#_x0000_t202" style="position:absolute;margin-left:212.35pt;margin-top:28.8pt;width:368.7pt;height:24pt;z-index:252279296;mso-position-horizontal-relative:page;mso-position-vertical:absolute;mso-position-vertical-relative:line" filled="f" stroked="f">
          <v:textbox style="mso-next-textbox:#_x0000_s2278" inset="0,0,0,0">
            <w:txbxContent>
              <w:p w:rsidR="00086964" w:rsidRPr="003D1683" w:rsidRDefault="00420D2F" w:rsidP="004234B3">
                <w:pPr>
                  <w:pStyle w:val="Header"/>
                </w:pPr>
                <w:sdt>
                  <w:sdtPr>
                    <w:alias w:val="BANNER_CLAUSE_ODD"/>
                    <w:tag w:val="BANNER_CLAUSE_ODD"/>
                    <w:id w:val="297413966"/>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79" type="#_x0000_t75" style="position:absolute;margin-left:31193.35pt;margin-top:46.8pt;width:151.5pt;height:15pt;z-index:252280320;visibility:visible;mso-position-horizontal:right;mso-position-horizontal-relative:margin;mso-position-vertical-relative:page">
          <v:imagedata r:id="rId1" o:title="Logo2008_JPM_A_RGB%20for%20GPS%20JPM%20only"/>
          <w10:wrap type="square" anchorx="margin" anchory="page"/>
          <w10:anchorlock/>
        </v:shape>
      </w:pict>
    </w:r>
    <w:r>
      <w:pict>
        <v:shape id="_x0000_s2280" type="#_x0000_t75" style="position:absolute;margin-left:31193.35pt;margin-top:46.8pt;width:151.5pt;height:15pt;z-index:252281344;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277" type="#_x0000_t202" style="position:absolute;margin-left:212.4pt;margin-top:18.7pt;width:343.45pt;height:52.55pt;z-index:252278272;visibility:hidden;mso-position-horizontal-relative:page;mso-position-vertical-relative:line" stroked="f">
          <v:textbox style="mso-next-textbox:#_x0000_s2277"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276" type="#_x0000_t202" style="position:absolute;margin-left:56.9pt;margin-top:0;width:2in;height:1in;z-index:252277248;mso-wrap-edited:f;mso-position-horizontal-relative:page;mso-position-vertical:top;mso-position-vertical-relative:line" filled="f" stroked="f">
          <v:textbox style="mso-next-textbox:#_x0000_s2276" inset="0,0,0,0">
            <w:txbxContent>
              <w:p w:rsidR="00086964" w:rsidRDefault="00420D2F">
                <w:pPr>
                  <w:pStyle w:val="Header"/>
                </w:pPr>
                <w:sdt>
                  <w:sdtPr>
                    <w:alias w:val="ANALYST_NAME_MAIN_ODD"/>
                    <w:tag w:val="ANALYST_NAME_MAIN_ODD"/>
                    <w:id w:val="297413967"/>
                    <w:lock w:val="sdtContentLocked"/>
                    <w:text/>
                  </w:sdtPr>
                  <w:sdtContent>
                    <w:r w:rsidR="00086964">
                      <w:t>Jan Loeys</w:t>
                    </w:r>
                  </w:sdtContent>
                </w:sdt>
                <w:r w:rsidR="00086964">
                  <w:br/>
                </w:r>
                <w:sdt>
                  <w:sdtPr>
                    <w:alias w:val="ANALYST_PHONE_MAIN_ODD"/>
                    <w:tag w:val="ANALYST_PHONE_MAIN_ODD"/>
                    <w:id w:val="297413968"/>
                    <w:lock w:val="sdtContentLocked"/>
                    <w:text/>
                  </w:sdtPr>
                  <w:sdtContent>
                    <w:r w:rsidR="00086964">
                      <w:t>(1-212) 834-5874</w:t>
                    </w:r>
                  </w:sdtContent>
                </w:sdt>
                <w:r w:rsidR="00086964">
                  <w:br/>
                </w:r>
                <w:sdt>
                  <w:sdtPr>
                    <w:alias w:val="ANALYST_EMAIL_MAIN_ODD"/>
                    <w:tag w:val="ANALYST_EMAIL_MAIN_ODD"/>
                    <w:id w:val="297413969"/>
                    <w:lock w:val="sdtContentLocked"/>
                    <w:text/>
                  </w:sdtPr>
                  <w:sdtContent>
                    <w:r w:rsidR="00086964">
                      <w:t>jan.loeys@jpmorgan.com</w:t>
                    </w:r>
                  </w:sdtContent>
                </w:sdt>
              </w:p>
              <w:p w:rsidR="00086964" w:rsidRDefault="00420D2F">
                <w:pPr>
                  <w:pStyle w:val="Header"/>
                </w:pPr>
                <w:sdt>
                  <w:sdtPr>
                    <w:alias w:val="ANALYST_NAME_ODD"/>
                    <w:tag w:val="ANALYST_NAME_ODD"/>
                    <w:id w:val="297413970"/>
                    <w:lock w:val="sdtContentLocked"/>
                    <w:text/>
                  </w:sdtPr>
                  <w:sdtContent>
                    <w:r w:rsidR="00086964">
                      <w:t xml:space="preserve"> </w:t>
                    </w:r>
                  </w:sdtContent>
                </w:sdt>
                <w:r w:rsidR="00086964">
                  <w:br/>
                </w:r>
                <w:sdt>
                  <w:sdtPr>
                    <w:alias w:val="ANALYST_PHONE_ODD"/>
                    <w:tag w:val="ANALYST_PHONE_ODD"/>
                    <w:id w:val="297413971"/>
                    <w:lock w:val="sdtContentLocked"/>
                    <w:text/>
                  </w:sdtPr>
                  <w:sdtContent>
                    <w:r w:rsidR="00086964">
                      <w:t xml:space="preserve"> </w:t>
                    </w:r>
                  </w:sdtContent>
                </w:sdt>
                <w:r w:rsidR="00086964">
                  <w:br/>
                </w:r>
                <w:sdt>
                  <w:sdtPr>
                    <w:alias w:val="ANALYST_EMAIL_ODD"/>
                    <w:tag w:val="ANALYST_EMAIL_ODD"/>
                    <w:id w:val="297413972"/>
                    <w:lock w:val="sdtContentLocked"/>
                    <w:text/>
                  </w:sdtPr>
                  <w:sdtContent>
                    <w:r w:rsidR="00086964">
                      <w:t xml:space="preserve"> </w:t>
                    </w:r>
                  </w:sdtContent>
                </w:sdt>
              </w:p>
            </w:txbxContent>
          </v:textbox>
          <w10:wrap anchorx="page"/>
          <w10:anchorlock/>
        </v:shape>
      </w:pict>
    </w:r>
    <w:r w:rsidRPr="00420D2F">
      <w:rPr>
        <w:sz w:val="20"/>
      </w:rPr>
      <w:pict>
        <v:shape id="_x0000_s2275" type="#_x0000_t202" style="position:absolute;margin-left:212.4pt;margin-top:0;width:196.35pt;height:25.2pt;z-index:252276224;mso-position-horizontal-relative:page;mso-position-vertical:top;mso-position-vertical-relative:line" filled="f" stroked="f">
          <v:textbox style="mso-next-textbox:#_x0000_s2275" inset="0,0,0,0">
            <w:txbxContent>
              <w:p w:rsidR="00086964" w:rsidRDefault="00420D2F">
                <w:pPr>
                  <w:pStyle w:val="HeaderRegionGroup"/>
                  <w:suppressOverlap/>
                </w:pPr>
                <w:sdt>
                  <w:sdtPr>
                    <w:alias w:val="REGION_ODD"/>
                    <w:tag w:val="REGION_ODD"/>
                    <w:id w:val="297413973"/>
                    <w:lock w:val="sdtContentLocked"/>
                    <w:text/>
                  </w:sdtPr>
                  <w:sdtContent>
                    <w:r w:rsidR="00C75A85">
                      <w:t xml:space="preserve">Global </w:t>
                    </w:r>
                  </w:sdtContent>
                </w:sdt>
                <w:sdt>
                  <w:sdtPr>
                    <w:alias w:val="BUSINESS_GROUP_ODD"/>
                    <w:tag w:val="BUSINESS_GROUP_ODD"/>
                    <w:id w:val="297413974"/>
                    <w:lock w:val="sdtContentLocked"/>
                    <w:text/>
                  </w:sdtPr>
                  <w:sdtContent>
                    <w:r w:rsidR="00086964">
                      <w:t>Asset Allocation</w:t>
                    </w:r>
                  </w:sdtContent>
                </w:sdt>
              </w:p>
              <w:sdt>
                <w:sdtPr>
                  <w:alias w:val="Title_Odd"/>
                  <w:tag w:val="Title_Odd"/>
                  <w:id w:val="297413975"/>
                  <w:lock w:val="sdtContentLocked"/>
                  <w:text/>
                </w:sdtPr>
                <w:sdtContent>
                  <w:p w:rsidR="00086964" w:rsidRDefault="00086964" w:rsidP="006B67C4">
                    <w:pPr>
                      <w:pStyle w:val="Header"/>
                      <w:spacing w:after="40"/>
                    </w:pPr>
                    <w:r>
                      <w:t>Global Markets Outlook and Strategy</w:t>
                    </w:r>
                  </w:p>
                </w:sdtContent>
              </w:sdt>
              <w:sdt>
                <w:sdtPr>
                  <w:alias w:val="PUBLICATION_DATE_ODD"/>
                  <w:tag w:val="PUBLICATION_DATE_ODD"/>
                  <w:id w:val="297413976"/>
                  <w:text/>
                </w:sdtPr>
                <w:sdtContent>
                  <w:p w:rsidR="00086964" w:rsidRDefault="00C75A85">
                    <w:pPr>
                      <w:pStyle w:val="Header"/>
                    </w:pPr>
                    <w:r>
                      <w:t>02 July 2014</w:t>
                    </w:r>
                  </w:p>
                </w:sdtContent>
              </w:sdt>
            </w:txbxContent>
          </v:textbox>
          <w10:wrap anchorx="page"/>
          <w10:anchorlock/>
        </v:shape>
      </w:pict>
    </w:r>
  </w:p>
  <w:p w:rsidR="00086964" w:rsidRDefault="00086964">
    <w:pPr>
      <w:pStyle w:val="Header"/>
      <w:spacing w:after="0"/>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325" type="#_x0000_t202" style="position:absolute;margin-left:212.55pt;margin-top:28.8pt;width:368.7pt;height:24pt;z-index:251743744;mso-position-horizontal-relative:page;mso-position-vertical:absolute;mso-position-vertical-relative:line" filled="f" stroked="f">
          <v:textbox style="mso-next-textbox:#_x0000_s2325" inset="0,0,0,0">
            <w:txbxContent>
              <w:p w:rsidR="00086964" w:rsidRPr="00EB6911" w:rsidRDefault="00420D2F" w:rsidP="004234B3">
                <w:pPr>
                  <w:pStyle w:val="Header"/>
                </w:pPr>
                <w:sdt>
                  <w:sdtPr>
                    <w:alias w:val="BANNER_CLAUSE_EVEN"/>
                    <w:tag w:val="BANNER_CLAUSE_EVEN"/>
                    <w:id w:val="380003771"/>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27" type="#_x0000_t75" style="position:absolute;margin-left:31193.35pt;margin-top:46.8pt;width:151.5pt;height:15pt;z-index:251745792;visibility:visible;mso-position-horizontal:right;mso-position-horizontal-relative:margin;mso-position-vertical-relative:page">
          <v:imagedata r:id="rId1" o:title="Logo2008_JPM_A_RGB%20for%20GPS%20JPM%20only"/>
          <w10:wrap type="square" anchorx="margin" anchory="page"/>
          <w10:anchorlock/>
        </v:shape>
      </w:pict>
    </w:r>
    <w:r>
      <w:pict>
        <v:shape id="_x0000_s2326" type="#_x0000_t75" style="position:absolute;margin-left:31193.35pt;margin-top:46.8pt;width:151.5pt;height:15pt;z-index:251744768;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323" type="#_x0000_t202" style="position:absolute;margin-left:56.9pt;margin-top:0;width:2in;height:1in;z-index:251741696;mso-position-horizontal-relative:page;mso-position-vertical:top;mso-position-vertical-relative:line" filled="f" stroked="f">
          <v:textbox style="mso-next-textbox:#_x0000_s2323" inset="0,0,0,0">
            <w:txbxContent>
              <w:p w:rsidR="00086964" w:rsidRDefault="00420D2F">
                <w:pPr>
                  <w:pStyle w:val="Header"/>
                </w:pPr>
                <w:sdt>
                  <w:sdtPr>
                    <w:alias w:val="ANALYST_NAME_MAIN_EVEN"/>
                    <w:tag w:val="ANALYST_NAME_MAIN_EVEN"/>
                    <w:id w:val="380003772"/>
                    <w:lock w:val="sdtContentLocked"/>
                    <w:text/>
                  </w:sdtPr>
                  <w:sdtContent>
                    <w:r w:rsidR="00086964">
                      <w:t>Jan Loeys</w:t>
                    </w:r>
                  </w:sdtContent>
                </w:sdt>
                <w:r w:rsidR="00086964">
                  <w:br/>
                </w:r>
                <w:sdt>
                  <w:sdtPr>
                    <w:alias w:val="ANALYST_PHONE_MAIN_EVEN"/>
                    <w:tag w:val="ANALYST_PHONE_MAIN_EVEN"/>
                    <w:id w:val="380003773"/>
                    <w:lock w:val="sdtContentLocked"/>
                    <w:text/>
                  </w:sdtPr>
                  <w:sdtContent>
                    <w:r w:rsidR="00086964">
                      <w:t>(1-212) 834-5874</w:t>
                    </w:r>
                  </w:sdtContent>
                </w:sdt>
                <w:r w:rsidR="00086964">
                  <w:br/>
                </w:r>
                <w:sdt>
                  <w:sdtPr>
                    <w:alias w:val="ANALYST_EMAIL_MAIN_EVEN"/>
                    <w:tag w:val="ANALYST_EMAIL_MAIN_EVEN"/>
                    <w:id w:val="380003774"/>
                    <w:lock w:val="sdtContentLocked"/>
                    <w:text/>
                  </w:sdtPr>
                  <w:sdtContent>
                    <w:r w:rsidR="00086964">
                      <w:t>jan.loeys@jpmorgan.com</w:t>
                    </w:r>
                  </w:sdtContent>
                </w:sdt>
              </w:p>
              <w:p w:rsidR="00086964" w:rsidRDefault="00420D2F">
                <w:pPr>
                  <w:pStyle w:val="Header"/>
                </w:pPr>
                <w:sdt>
                  <w:sdtPr>
                    <w:alias w:val="ANALYST_NAME_EVEN"/>
                    <w:tag w:val="ANALYST_NAME_EVEN"/>
                    <w:id w:val="380003775"/>
                    <w:lock w:val="sdtContentLocked"/>
                    <w:showingPlcHdr/>
                    <w:text/>
                  </w:sdtPr>
                  <w:sdtContent>
                    <w:r w:rsidR="00086964">
                      <w:t xml:space="preserve"> </w:t>
                    </w:r>
                  </w:sdtContent>
                </w:sdt>
                <w:r w:rsidR="00086964">
                  <w:br/>
                </w:r>
                <w:sdt>
                  <w:sdtPr>
                    <w:alias w:val="ANALYST_PHONE_EVEN"/>
                    <w:tag w:val="ANALYST_PHONE_EVEN"/>
                    <w:id w:val="380003776"/>
                    <w:lock w:val="sdtContentLocked"/>
                    <w:showingPlcHdr/>
                    <w:text/>
                  </w:sdtPr>
                  <w:sdtContent>
                    <w:r w:rsidR="00086964">
                      <w:t xml:space="preserve"> </w:t>
                    </w:r>
                  </w:sdtContent>
                </w:sdt>
                <w:r w:rsidR="00086964">
                  <w:br/>
                </w:r>
                <w:sdt>
                  <w:sdtPr>
                    <w:alias w:val="ANALYST_EMAIL_EVEN"/>
                    <w:tag w:val="ANALYST_EMAIL_EVEN"/>
                    <w:id w:val="380003777"/>
                    <w:lock w:val="sdtContentLocked"/>
                    <w:showingPlcHdr/>
                    <w:text/>
                  </w:sdtPr>
                  <w:sdtContent>
                    <w:r w:rsidR="00086964">
                      <w:t xml:space="preserve"> </w:t>
                    </w:r>
                  </w:sdtContent>
                </w:sdt>
              </w:p>
            </w:txbxContent>
          </v:textbox>
          <w10:wrap anchorx="page"/>
          <w10:anchorlock/>
        </v:shape>
      </w:pict>
    </w:r>
    <w:r w:rsidRPr="00420D2F">
      <w:rPr>
        <w:sz w:val="20"/>
      </w:rPr>
      <w:pict>
        <v:shape id="_x0000_s2324" type="#_x0000_t202" style="position:absolute;margin-left:212.4pt;margin-top:18.7pt;width:343.45pt;height:52.55pt;z-index:251742720;visibility:hidden;mso-position-horizontal-relative:page;mso-position-vertical-relative:line" stroked="f">
          <v:textbox style="mso-next-textbox:#_x0000_s2324"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322" type="#_x0000_t202" style="position:absolute;margin-left:212.4pt;margin-top:0;width:196.35pt;height:25.2pt;z-index:251740672;mso-position-horizontal-relative:page;mso-position-vertical:top;mso-position-vertical-relative:line" filled="f" stroked="f">
          <v:textbox style="mso-next-textbox:#_x0000_s2322" inset="0,0,0,0">
            <w:txbxContent>
              <w:p w:rsidR="00086964" w:rsidRDefault="00420D2F">
                <w:pPr>
                  <w:pStyle w:val="HeaderRegionGroup"/>
                  <w:suppressOverlap/>
                </w:pPr>
                <w:sdt>
                  <w:sdtPr>
                    <w:alias w:val="REGION_EVEN"/>
                    <w:tag w:val="REGION_EVEN"/>
                    <w:id w:val="380003778"/>
                    <w:lock w:val="sdtContentLocked"/>
                    <w:text/>
                  </w:sdtPr>
                  <w:sdtContent>
                    <w:r w:rsidR="00C75A85">
                      <w:t xml:space="preserve">Global </w:t>
                    </w:r>
                  </w:sdtContent>
                </w:sdt>
                <w:sdt>
                  <w:sdtPr>
                    <w:alias w:val="BUSINESS_GROUP_EVEN"/>
                    <w:tag w:val="BUSINESS_GROUP_EVEN"/>
                    <w:id w:val="380003779"/>
                    <w:lock w:val="sdtContentLocked"/>
                    <w:text/>
                  </w:sdtPr>
                  <w:sdtContent>
                    <w:r w:rsidR="00086964">
                      <w:t>Asset Allocation</w:t>
                    </w:r>
                  </w:sdtContent>
                </w:sdt>
              </w:p>
              <w:sdt>
                <w:sdtPr>
                  <w:alias w:val="Title_Even"/>
                  <w:tag w:val="Title_Even"/>
                  <w:id w:val="380003780"/>
                  <w:lock w:val="sdtContentLocked"/>
                  <w:text/>
                </w:sdtPr>
                <w:sdtContent>
                  <w:p w:rsidR="00086964" w:rsidRDefault="00086964" w:rsidP="006B67C4">
                    <w:pPr>
                      <w:pStyle w:val="Header"/>
                      <w:spacing w:after="40"/>
                    </w:pPr>
                    <w:r>
                      <w:t>Global Markets Outlook and Strategy</w:t>
                    </w:r>
                  </w:p>
                </w:sdtContent>
              </w:sdt>
              <w:sdt>
                <w:sdtPr>
                  <w:alias w:val="PUBLICATION_DATE_EVEN"/>
                  <w:tag w:val="PUBLICATION_DATE_EVEN"/>
                  <w:id w:val="380003781"/>
                  <w:lock w:val="sdtContentLocked"/>
                  <w:text/>
                </w:sdtPr>
                <w:sdtContent>
                  <w:p w:rsidR="00086964" w:rsidRDefault="00C75A85">
                    <w:pPr>
                      <w:pStyle w:val="Header"/>
                    </w:pPr>
                    <w:r>
                      <w:t>02 July 2014</w:t>
                    </w:r>
                  </w:p>
                </w:sdtContent>
              </w:sdt>
              <w:p w:rsidR="00086964" w:rsidRDefault="00086964">
                <w:pPr>
                  <w:pStyle w:val="RegionGroupInvisible"/>
                </w:pPr>
              </w:p>
            </w:txbxContent>
          </v:textbox>
          <w10:wrap anchorx="page"/>
          <w10:anchorlock/>
        </v:shape>
      </w:pict>
    </w:r>
  </w:p>
  <w:p w:rsidR="00086964" w:rsidRDefault="00086964">
    <w:pPr>
      <w:pStyle w:val="Header"/>
      <w:spacing w:after="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068" type="#_x0000_t202" style="position:absolute;margin-left:212.55pt;margin-top:28.8pt;width:368.7pt;height:24pt;z-index:251700736;mso-position-horizontal-relative:page;mso-position-vertical:absolute;mso-position-vertical-relative:line" filled="f" stroked="f">
          <v:textbox style="mso-next-textbox:#_x0000_s2068" inset="0,0,0,0">
            <w:txbxContent>
              <w:p w:rsidR="00086964" w:rsidRPr="00EB6911" w:rsidRDefault="00420D2F" w:rsidP="004234B3">
                <w:pPr>
                  <w:pStyle w:val="Header"/>
                </w:pPr>
                <w:sdt>
                  <w:sdtPr>
                    <w:alias w:val="BANNER_CLAUSE_EVEN"/>
                    <w:tag w:val="BANNER_CLAUSE_EVEN"/>
                    <w:id w:val="380003598"/>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0" type="#_x0000_t75" style="position:absolute;margin-left:31193.35pt;margin-top:46.8pt;width:151.5pt;height:15pt;z-index:251702784;visibility:visible;mso-position-horizontal:right;mso-position-horizontal-relative:margin;mso-position-vertical-relative:page">
          <v:imagedata r:id="rId1" o:title="Logo2008_JPM_A_RGB%20for%20GPS%20JPM%20only"/>
          <w10:wrap type="square" anchorx="margin" anchory="page"/>
          <w10:anchorlock/>
        </v:shape>
      </w:pict>
    </w:r>
    <w:r>
      <w:pict>
        <v:shape id="_x0000_s2069" type="#_x0000_t75" style="position:absolute;margin-left:31193.35pt;margin-top:46.8pt;width:151.5pt;height:15pt;z-index:251701760;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066" type="#_x0000_t202" style="position:absolute;margin-left:56.9pt;margin-top:0;width:2in;height:1in;z-index:251698688;mso-position-horizontal-relative:page;mso-position-vertical:top;mso-position-vertical-relative:line" filled="f" stroked="f">
          <v:textbox style="mso-next-textbox:#_x0000_s2066" inset="0,0,0,0">
            <w:txbxContent>
              <w:p w:rsidR="00086964" w:rsidRDefault="00420D2F">
                <w:pPr>
                  <w:pStyle w:val="Header"/>
                </w:pPr>
                <w:sdt>
                  <w:sdtPr>
                    <w:alias w:val="ANALYST_NAME_MAIN_EVEN"/>
                    <w:tag w:val="ANALYST_NAME_MAIN_EVEN"/>
                    <w:id w:val="380003599"/>
                    <w:lock w:val="sdtContentLocked"/>
                    <w:text/>
                  </w:sdtPr>
                  <w:sdtContent>
                    <w:r w:rsidR="00086964">
                      <w:t>Bruce Kasman (1-212) 834-5515</w:t>
                    </w:r>
                  </w:sdtContent>
                </w:sdt>
                <w:r w:rsidR="00086964">
                  <w:br/>
                </w:r>
                <w:sdt>
                  <w:sdtPr>
                    <w:alias w:val="ANALYST_PHONE_MAIN_EVEN"/>
                    <w:tag w:val="ANALYST_PHONE_MAIN_EVEN"/>
                    <w:id w:val="380003600"/>
                    <w:lock w:val="sdtContentLocked"/>
                    <w:text/>
                  </w:sdtPr>
                  <w:sdtContent>
                    <w:r w:rsidR="00086964">
                      <w:t xml:space="preserve">David Hensley (1-212) 834-5516 </w:t>
                    </w:r>
                  </w:sdtContent>
                </w:sdt>
                <w:r w:rsidR="00086964">
                  <w:br/>
                </w:r>
                <w:sdt>
                  <w:sdtPr>
                    <w:alias w:val="ANALYST_EMAIL_MAIN_EVEN"/>
                    <w:tag w:val="ANALYST_EMAIL_MAIN_EVEN"/>
                    <w:id w:val="380003601"/>
                    <w:lock w:val="sdtContentLocked"/>
                    <w:text/>
                  </w:sdtPr>
                  <w:sdtContent>
                    <w:r w:rsidR="00086964">
                      <w:t>Joseph Lupton (1-212) 834-5735</w:t>
                    </w:r>
                  </w:sdtContent>
                </w:sdt>
              </w:p>
              <w:p w:rsidR="00086964" w:rsidRDefault="00420D2F">
                <w:pPr>
                  <w:pStyle w:val="Header"/>
                </w:pPr>
                <w:sdt>
                  <w:sdtPr>
                    <w:alias w:val="ANALYST_NAME_EVEN"/>
                    <w:tag w:val="ANALYST_NAME_EVEN"/>
                    <w:id w:val="380003602"/>
                    <w:lock w:val="sdtContentLocked"/>
                    <w:text/>
                  </w:sdtPr>
                  <w:sdtContent>
                    <w:r w:rsidR="00086964">
                      <w:t xml:space="preserve"> </w:t>
                    </w:r>
                  </w:sdtContent>
                </w:sdt>
                <w:r w:rsidR="00086964">
                  <w:br/>
                </w:r>
                <w:sdt>
                  <w:sdtPr>
                    <w:alias w:val="ANALYST_PHONE_EVEN"/>
                    <w:tag w:val="ANALYST_PHONE_EVEN"/>
                    <w:id w:val="380003603"/>
                    <w:lock w:val="sdtContentLocked"/>
                    <w:text/>
                  </w:sdtPr>
                  <w:sdtContent>
                    <w:r w:rsidR="00086964">
                      <w:t xml:space="preserve"> </w:t>
                    </w:r>
                  </w:sdtContent>
                </w:sdt>
                <w:r w:rsidR="00086964">
                  <w:br/>
                </w:r>
                <w:sdt>
                  <w:sdtPr>
                    <w:alias w:val="ANALYST_EMAIL_EVEN"/>
                    <w:tag w:val="ANALYST_EMAIL_EVEN"/>
                    <w:id w:val="380003604"/>
                    <w:lock w:val="sdtContentLocked"/>
                    <w:text/>
                  </w:sdtPr>
                  <w:sdtContent>
                    <w:r w:rsidR="00086964">
                      <w:t xml:space="preserve"> </w:t>
                    </w:r>
                  </w:sdtContent>
                </w:sdt>
              </w:p>
            </w:txbxContent>
          </v:textbox>
          <w10:wrap anchorx="page"/>
          <w10:anchorlock/>
        </v:shape>
      </w:pict>
    </w:r>
    <w:r w:rsidRPr="00420D2F">
      <w:rPr>
        <w:sz w:val="20"/>
      </w:rPr>
      <w:pict>
        <v:shape id="_x0000_s2067" type="#_x0000_t202" style="position:absolute;margin-left:212.4pt;margin-top:18.7pt;width:343.45pt;height:52.55pt;z-index:251699712;visibility:hidden;mso-position-horizontal-relative:page;mso-position-vertical-relative:line" stroked="f">
          <v:textbox style="mso-next-textbox:#_x0000_s2067"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065" type="#_x0000_t202" style="position:absolute;margin-left:212.4pt;margin-top:0;width:196.35pt;height:25.2pt;z-index:251697664;mso-position-horizontal-relative:page;mso-position-vertical:top;mso-position-vertical-relative:line" filled="f" stroked="f">
          <v:textbox style="mso-next-textbox:#_x0000_s2065" inset="0,0,0,0">
            <w:txbxContent>
              <w:p w:rsidR="00086964" w:rsidRDefault="00420D2F">
                <w:pPr>
                  <w:pStyle w:val="HeaderRegionGroup"/>
                  <w:suppressOverlap/>
                </w:pPr>
                <w:sdt>
                  <w:sdtPr>
                    <w:alias w:val="REGION_EVEN"/>
                    <w:tag w:val="REGION_EVEN"/>
                    <w:id w:val="380003605"/>
                    <w:lock w:val="sdtContentLocked"/>
                    <w:text/>
                  </w:sdtPr>
                  <w:sdtContent>
                    <w:r w:rsidR="00C75A85">
                      <w:t xml:space="preserve">Global </w:t>
                    </w:r>
                  </w:sdtContent>
                </w:sdt>
                <w:sdt>
                  <w:sdtPr>
                    <w:alias w:val="BUSINESS_GROUP_EVEN"/>
                    <w:tag w:val="BUSINESS_GROUP_EVEN"/>
                    <w:id w:val="380003606"/>
                    <w:lock w:val="sdtContentLocked"/>
                    <w:text/>
                  </w:sdtPr>
                  <w:sdtContent>
                    <w:r w:rsidR="00086964">
                      <w:t>Asset Allocation</w:t>
                    </w:r>
                  </w:sdtContent>
                </w:sdt>
              </w:p>
              <w:sdt>
                <w:sdtPr>
                  <w:alias w:val="Title_Even"/>
                  <w:tag w:val="Title_Even"/>
                  <w:id w:val="380003607"/>
                  <w:lock w:val="sdtContentLocked"/>
                  <w:text/>
                </w:sdtPr>
                <w:sdtContent>
                  <w:p w:rsidR="00086964" w:rsidRDefault="00086964" w:rsidP="006B67C4">
                    <w:pPr>
                      <w:pStyle w:val="Header"/>
                      <w:spacing w:after="40"/>
                    </w:pPr>
                    <w:r>
                      <w:t>Global Markets Outlook and Strategy</w:t>
                    </w:r>
                  </w:p>
                </w:sdtContent>
              </w:sdt>
              <w:sdt>
                <w:sdtPr>
                  <w:alias w:val="PUBLICATION_DATE_EVEN"/>
                  <w:tag w:val="PUBLICATION_DATE_EVEN"/>
                  <w:id w:val="380003608"/>
                  <w:text/>
                </w:sdtPr>
                <w:sdtContent>
                  <w:p w:rsidR="00086964" w:rsidRDefault="00C75A85">
                    <w:pPr>
                      <w:pStyle w:val="Header"/>
                    </w:pPr>
                    <w:r>
                      <w:t>02 July 2014</w:t>
                    </w:r>
                  </w:p>
                </w:sdtContent>
              </w:sdt>
              <w:p w:rsidR="00086964" w:rsidRDefault="00086964">
                <w:pPr>
                  <w:pStyle w:val="RegionGroupInvisible"/>
                </w:pPr>
              </w:p>
            </w:txbxContent>
          </v:textbox>
          <w10:wrap anchorx="page"/>
          <w10:anchorlock/>
        </v:shape>
      </w:pict>
    </w:r>
  </w:p>
  <w:p w:rsidR="00086964" w:rsidRDefault="00086964">
    <w:pPr>
      <w:pStyle w:val="Header"/>
      <w:spacing w:after="0"/>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331" type="#_x0000_t202" style="position:absolute;margin-left:212.35pt;margin-top:28.8pt;width:368.7pt;height:24pt;z-index:251750912;mso-position-horizontal-relative:page;mso-position-vertical:absolute;mso-position-vertical-relative:line" filled="f" stroked="f">
          <v:textbox style="mso-next-textbox:#_x0000_s2331" inset="0,0,0,0">
            <w:txbxContent>
              <w:p w:rsidR="00086964" w:rsidRPr="003D1683" w:rsidRDefault="00420D2F" w:rsidP="004234B3">
                <w:pPr>
                  <w:pStyle w:val="Header"/>
                </w:pPr>
                <w:sdt>
                  <w:sdtPr>
                    <w:alias w:val="BANNER_CLAUSE_ODD"/>
                    <w:tag w:val="BANNER_CLAUSE_ODD"/>
                    <w:id w:val="380003782"/>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32" type="#_x0000_t75" style="position:absolute;margin-left:31193.35pt;margin-top:46.8pt;width:151.5pt;height:15pt;z-index:251751936;visibility:visible;mso-position-horizontal:right;mso-position-horizontal-relative:margin;mso-position-vertical-relative:page">
          <v:imagedata r:id="rId1" o:title="Logo2008_JPM_A_RGB%20for%20GPS%20JPM%20only"/>
          <w10:wrap type="square" anchorx="margin" anchory="page"/>
          <w10:anchorlock/>
        </v:shape>
      </w:pict>
    </w:r>
    <w:r>
      <w:pict>
        <v:shape id="_x0000_s2333" type="#_x0000_t75" style="position:absolute;margin-left:31193.35pt;margin-top:46.8pt;width:151.5pt;height:15pt;z-index:251752960;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330" type="#_x0000_t202" style="position:absolute;margin-left:212.4pt;margin-top:18.7pt;width:343.45pt;height:52.55pt;z-index:251749888;visibility:hidden;mso-position-horizontal-relative:page;mso-position-vertical-relative:line" stroked="f">
          <v:textbox style="mso-next-textbox:#_x0000_s2330"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329" type="#_x0000_t202" style="position:absolute;margin-left:56.9pt;margin-top:0;width:2in;height:1in;z-index:251748864;mso-wrap-edited:f;mso-position-horizontal-relative:page;mso-position-vertical:top;mso-position-vertical-relative:line" filled="f" stroked="f">
          <v:textbox style="mso-next-textbox:#_x0000_s2329" inset="0,0,0,0">
            <w:txbxContent>
              <w:p w:rsidR="00086964" w:rsidRDefault="00420D2F">
                <w:pPr>
                  <w:pStyle w:val="Header"/>
                </w:pPr>
                <w:sdt>
                  <w:sdtPr>
                    <w:alias w:val="ANALYST_NAME_MAIN_ODD"/>
                    <w:tag w:val="ANALYST_NAME_MAIN_ODD"/>
                    <w:id w:val="380003783"/>
                    <w:lock w:val="sdtContentLocked"/>
                    <w:text/>
                  </w:sdtPr>
                  <w:sdtContent>
                    <w:r w:rsidR="00086964">
                      <w:t>Jan Loeys</w:t>
                    </w:r>
                  </w:sdtContent>
                </w:sdt>
                <w:r w:rsidR="00086964">
                  <w:br/>
                </w:r>
                <w:sdt>
                  <w:sdtPr>
                    <w:alias w:val="ANALYST_PHONE_MAIN_ODD"/>
                    <w:tag w:val="ANALYST_PHONE_MAIN_ODD"/>
                    <w:id w:val="380003784"/>
                    <w:lock w:val="sdtContentLocked"/>
                    <w:text/>
                  </w:sdtPr>
                  <w:sdtContent>
                    <w:r w:rsidR="00086964">
                      <w:t>(1-212) 834-5874</w:t>
                    </w:r>
                  </w:sdtContent>
                </w:sdt>
                <w:r w:rsidR="00086964">
                  <w:br/>
                </w:r>
                <w:sdt>
                  <w:sdtPr>
                    <w:alias w:val="ANALYST_EMAIL_MAIN_ODD"/>
                    <w:tag w:val="ANALYST_EMAIL_MAIN_ODD"/>
                    <w:id w:val="380003785"/>
                    <w:lock w:val="sdtContentLocked"/>
                    <w:text/>
                  </w:sdtPr>
                  <w:sdtContent>
                    <w:r w:rsidR="00086964">
                      <w:t>jan.loeys@jpmorgan.com</w:t>
                    </w:r>
                  </w:sdtContent>
                </w:sdt>
              </w:p>
              <w:p w:rsidR="00086964" w:rsidRDefault="00420D2F">
                <w:pPr>
                  <w:pStyle w:val="Header"/>
                </w:pPr>
                <w:sdt>
                  <w:sdtPr>
                    <w:alias w:val="ANALYST_NAME_ODD"/>
                    <w:tag w:val="ANALYST_NAME_ODD"/>
                    <w:id w:val="380003786"/>
                    <w:lock w:val="sdtContentLocked"/>
                    <w:showingPlcHdr/>
                    <w:text/>
                  </w:sdtPr>
                  <w:sdtContent>
                    <w:r w:rsidR="00086964">
                      <w:t xml:space="preserve"> </w:t>
                    </w:r>
                  </w:sdtContent>
                </w:sdt>
                <w:r w:rsidR="00086964">
                  <w:br/>
                </w:r>
                <w:sdt>
                  <w:sdtPr>
                    <w:alias w:val="ANALYST_PHONE_ODD"/>
                    <w:tag w:val="ANALYST_PHONE_ODD"/>
                    <w:id w:val="380003787"/>
                    <w:lock w:val="sdtContentLocked"/>
                    <w:showingPlcHdr/>
                    <w:text/>
                  </w:sdtPr>
                  <w:sdtContent>
                    <w:r w:rsidR="00086964">
                      <w:t xml:space="preserve"> </w:t>
                    </w:r>
                  </w:sdtContent>
                </w:sdt>
                <w:r w:rsidR="00086964">
                  <w:br/>
                </w:r>
                <w:sdt>
                  <w:sdtPr>
                    <w:alias w:val="ANALYST_EMAIL_ODD"/>
                    <w:tag w:val="ANALYST_EMAIL_ODD"/>
                    <w:id w:val="380003788"/>
                    <w:lock w:val="sdtContentLocked"/>
                    <w:showingPlcHdr/>
                    <w:text/>
                  </w:sdtPr>
                  <w:sdtContent>
                    <w:r w:rsidR="00086964">
                      <w:t xml:space="preserve"> </w:t>
                    </w:r>
                  </w:sdtContent>
                </w:sdt>
              </w:p>
            </w:txbxContent>
          </v:textbox>
          <w10:wrap anchorx="page"/>
          <w10:anchorlock/>
        </v:shape>
      </w:pict>
    </w:r>
    <w:r w:rsidRPr="00420D2F">
      <w:rPr>
        <w:sz w:val="20"/>
      </w:rPr>
      <w:pict>
        <v:shape id="_x0000_s2328" type="#_x0000_t202" style="position:absolute;margin-left:212.4pt;margin-top:0;width:196.35pt;height:25.2pt;z-index:251747840;mso-position-horizontal-relative:page;mso-position-vertical:top;mso-position-vertical-relative:line" filled="f" stroked="f">
          <v:textbox style="mso-next-textbox:#_x0000_s2328" inset="0,0,0,0">
            <w:txbxContent>
              <w:p w:rsidR="00086964" w:rsidRDefault="00420D2F">
                <w:pPr>
                  <w:pStyle w:val="HeaderRegionGroup"/>
                  <w:suppressOverlap/>
                </w:pPr>
                <w:sdt>
                  <w:sdtPr>
                    <w:alias w:val="REGION_ODD"/>
                    <w:tag w:val="REGION_ODD"/>
                    <w:id w:val="380003789"/>
                    <w:lock w:val="sdtContentLocked"/>
                    <w:text/>
                  </w:sdtPr>
                  <w:sdtContent>
                    <w:r w:rsidR="00C75A85">
                      <w:t xml:space="preserve">Global </w:t>
                    </w:r>
                  </w:sdtContent>
                </w:sdt>
                <w:sdt>
                  <w:sdtPr>
                    <w:alias w:val="BUSINESS_GROUP_ODD"/>
                    <w:tag w:val="BUSINESS_GROUP_ODD"/>
                    <w:id w:val="380003790"/>
                    <w:lock w:val="sdtContentLocked"/>
                    <w:text/>
                  </w:sdtPr>
                  <w:sdtContent>
                    <w:r w:rsidR="00086964">
                      <w:t>Asset Allocation</w:t>
                    </w:r>
                  </w:sdtContent>
                </w:sdt>
              </w:p>
              <w:sdt>
                <w:sdtPr>
                  <w:alias w:val="Title_Odd"/>
                  <w:tag w:val="Title_Odd"/>
                  <w:id w:val="380003791"/>
                  <w:lock w:val="sdtContentLocked"/>
                  <w:text/>
                </w:sdtPr>
                <w:sdtContent>
                  <w:p w:rsidR="00086964" w:rsidRDefault="00086964" w:rsidP="006B67C4">
                    <w:pPr>
                      <w:pStyle w:val="Header"/>
                      <w:spacing w:after="40"/>
                    </w:pPr>
                    <w:r>
                      <w:t>Global Markets Outlook and Strategy</w:t>
                    </w:r>
                  </w:p>
                </w:sdtContent>
              </w:sdt>
              <w:sdt>
                <w:sdtPr>
                  <w:alias w:val="PUBLICATION_DATE_ODD"/>
                  <w:tag w:val="PUBLICATION_DATE_ODD"/>
                  <w:id w:val="380003792"/>
                  <w:lock w:val="sdtContentLocked"/>
                  <w:text/>
                </w:sdtPr>
                <w:sdtContent>
                  <w:p w:rsidR="00086964" w:rsidRDefault="00C75A85">
                    <w:pPr>
                      <w:pStyle w:val="Header"/>
                    </w:pPr>
                    <w:r>
                      <w:t>02 July 2014</w:t>
                    </w:r>
                  </w:p>
                </w:sdtContent>
              </w:sdt>
            </w:txbxContent>
          </v:textbox>
          <w10:wrap anchorx="page"/>
          <w10:anchorlock/>
        </v:shape>
      </w:pict>
    </w:r>
  </w:p>
  <w:p w:rsidR="00086964" w:rsidRDefault="00086964">
    <w:pPr>
      <w:pStyle w:val="Header"/>
      <w:spacing w:after="0"/>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rsidRPr="00420D2F">
      <w:rPr>
        <w:sz w:val="20"/>
      </w:rPr>
      <w:pict>
        <v:shapetype id="_x0000_t202" coordsize="21600,21600" o:spt="202" path="m,l,21600r21600,l21600,xe">
          <v:stroke joinstyle="miter"/>
          <v:path gradientshapeok="t" o:connecttype="rect"/>
        </v:shapetype>
        <v:shape id="DealDerivativeFirst" o:spid="_x0000_s2320" type="#_x0000_t202" style="position:absolute;margin-left:212.4pt;margin-top:18.7pt;width:343.45pt;height:52.55pt;z-index:251655680;visibility:hidden;mso-position-horizontal-relative:page;mso-position-vertical-relative:line" stroked="f">
          <v:textbox style="mso-next-textbox:#DealDerivativeFirst" inset="0,0,0,0">
            <w:txbxContent>
              <w:p w:rsidR="00086964" w:rsidRDefault="00086964">
                <w:pPr>
                  <w:pStyle w:val="IPOInsidePage"/>
                </w:pPr>
              </w:p>
              <w:p w:rsidR="00086964" w:rsidRDefault="00086964">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JPMLogoBack" o:spid="_x0000_s2321" type="#_x0000_t75" style="position:absolute;margin-left:8896pt;margin-top:0;width:1in;height:11.5pt;z-index:251657728;mso-position-horizontal:right;mso-position-horizontal-relative:margin;mso-position-vertical:top;mso-position-vertical-relative:line">
          <v:imagedata r:id="rId1" o:title="Logo2005_JPM_A_Blue300"/>
          <w10:wrap type="square" anchorx="margin"/>
          <w10:anchorlock/>
        </v:shape>
      </w:pict>
    </w:r>
    <w:r w:rsidRPr="00420D2F">
      <w:rPr>
        <w:sz w:val="20"/>
      </w:rPr>
      <w:pict>
        <v:shape id="TrapezoidBackCover" o:spid="_x0000_s2319" style="position:absolute;margin-left:15723.85pt;margin-top:.2pt;width:94.7pt;height:53.95pt;z-index:-251662848;mso-wrap-edited:f;mso-position-horizontal:right;mso-position-horizontal-relative:page;mso-position-vertical:absolute;mso-position-vertical-relative:page" coordsize="17046,9711" wrapcoords="-135 0 9335 9576 17181 9576 17181 0 -135 0" path="m9594,r,l,,9551,9668r,43l17046,9711,17046,,9594,xe" fillcolor="#095aa5" stroked="f">
          <v:path arrowok="t"/>
          <w10:wrap anchorx="page" anchory="page"/>
          <w10:anchorlock/>
        </v:shape>
      </w:pict>
    </w:r>
    <w:r w:rsidRPr="00420D2F">
      <w:rPr>
        <w:sz w:val="20"/>
      </w:rPr>
      <w:pict>
        <v:shape id="RegionGroupFirst" o:spid="_x0000_s2318" type="#_x0000_t202" style="position:absolute;margin-left:212.4pt;margin-top:0;width:156.25pt;height:16pt;z-index:251651584;mso-position-horizontal-relative:page;mso-position-vertical:top;mso-position-vertical-relative:line" stroked="f">
          <v:textbox style="mso-next-textbox:#RegionGroupFirst" inset="0,0,0,0">
            <w:txbxContent>
              <w:p w:rsidR="00086964" w:rsidRDefault="00086964">
                <w:pPr>
                  <w:pStyle w:val="HeaderRegionGroup"/>
                  <w:suppressOverlap/>
                </w:pPr>
                <w:r>
                  <w:t>Region Group</w:t>
                </w:r>
              </w:p>
              <w:p w:rsidR="00086964" w:rsidRDefault="00086964">
                <w:pPr>
                  <w:pStyle w:val="Header"/>
                </w:pPr>
                <w:r>
                  <w:t>Publish Date</w:t>
                </w:r>
              </w:p>
            </w:txbxContent>
          </v:textbox>
          <w10:wrap anchorx="page"/>
          <w10:anchorlock/>
        </v:shape>
      </w:pict>
    </w:r>
    <w:r w:rsidRPr="00420D2F">
      <w:rPr>
        <w:sz w:val="20"/>
      </w:rPr>
      <w:pict>
        <v:shape id="AnalystFirst" o:spid="_x0000_s2317" type="#_x0000_t202" style="position:absolute;margin-left:56.9pt;margin-top:0;width:2in;height:1in;z-index:251649536;mso-position-horizontal-relative:page;mso-position-vertical:top;mso-position-vertical-relative:line" stroked="f">
          <v:textbox style="mso-next-textbox:#AnalystFirst" inset="0,0,0,0">
            <w:txbxContent>
              <w:p w:rsidR="00086964" w:rsidRDefault="00086964">
                <w:pPr>
                  <w:pStyle w:val="Header"/>
                </w:pPr>
                <w:r>
                  <w:t>Analyst Name Main</w:t>
                </w:r>
                <w:r>
                  <w:br/>
                  <w:t>Analyst Phone Main</w:t>
                </w:r>
                <w:r>
                  <w:br/>
                  <w:t>Analyst Email Main</w:t>
                </w:r>
              </w:p>
              <w:p w:rsidR="00086964" w:rsidRDefault="00086964">
                <w:pPr>
                  <w:pStyle w:val="Header"/>
                </w:pPr>
                <w:r>
                  <w:t>Analyst Name</w:t>
                </w:r>
                <w:r>
                  <w:br/>
                  <w:t>Analyst Phone</w:t>
                </w:r>
                <w:r>
                  <w:br/>
                  <w:t>Analyst Email</w:t>
                </w:r>
              </w:p>
            </w:txbxContent>
          </v:textbox>
          <w10:wrap anchorx="page"/>
          <w10:anchorlock/>
        </v:shape>
      </w:pict>
    </w:r>
  </w:p>
  <w:p w:rsidR="00086964" w:rsidRDefault="00086964">
    <w:pPr>
      <w:pStyle w:val="Header"/>
      <w:spacing w:after="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074" type="#_x0000_t202" style="position:absolute;margin-left:212.35pt;margin-top:28.8pt;width:368.7pt;height:24pt;z-index:251707904;mso-position-horizontal-relative:page;mso-position-vertical:absolute;mso-position-vertical-relative:line" filled="f" stroked="f">
          <v:textbox style="mso-next-textbox:#_x0000_s2074" inset="0,0,0,0">
            <w:txbxContent>
              <w:p w:rsidR="00086964" w:rsidRPr="003D1683" w:rsidRDefault="00420D2F" w:rsidP="004234B3">
                <w:pPr>
                  <w:pStyle w:val="Header"/>
                </w:pPr>
                <w:sdt>
                  <w:sdtPr>
                    <w:alias w:val="BANNER_CLAUSE_ODD"/>
                    <w:tag w:val="BANNER_CLAUSE_ODD"/>
                    <w:id w:val="380003609"/>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5" type="#_x0000_t75" style="position:absolute;margin-left:31193.35pt;margin-top:46.8pt;width:151.5pt;height:15pt;z-index:251708928;visibility:visible;mso-position-horizontal:right;mso-position-horizontal-relative:margin;mso-position-vertical-relative:page">
          <v:imagedata r:id="rId1" o:title="Logo2008_JPM_A_RGB%20for%20GPS%20JPM%20only"/>
          <w10:wrap type="square" anchorx="margin" anchory="page"/>
          <w10:anchorlock/>
        </v:shape>
      </w:pict>
    </w:r>
    <w:r>
      <w:pict>
        <v:shape id="_x0000_s2076" type="#_x0000_t75" style="position:absolute;margin-left:31193.35pt;margin-top:46.8pt;width:151.5pt;height:15pt;z-index:251709952;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073" type="#_x0000_t202" style="position:absolute;margin-left:212.4pt;margin-top:18.7pt;width:343.45pt;height:52.55pt;z-index:251706880;visibility:hidden;mso-position-horizontal-relative:page;mso-position-vertical-relative:line" stroked="f">
          <v:textbox style="mso-next-textbox:#_x0000_s2073"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072" type="#_x0000_t202" style="position:absolute;margin-left:56.9pt;margin-top:0;width:2in;height:1in;z-index:251705856;mso-wrap-edited:f;mso-position-horizontal-relative:page;mso-position-vertical:top;mso-position-vertical-relative:line" filled="f" stroked="f">
          <v:textbox style="mso-next-textbox:#_x0000_s2072" inset="0,0,0,0">
            <w:txbxContent>
              <w:p w:rsidR="00086964" w:rsidRDefault="00420D2F">
                <w:pPr>
                  <w:pStyle w:val="Header"/>
                </w:pPr>
                <w:sdt>
                  <w:sdtPr>
                    <w:alias w:val="ANALYST_NAME_MAIN_ODD"/>
                    <w:tag w:val="ANALYST_NAME_MAIN_ODD"/>
                    <w:id w:val="380003610"/>
                    <w:lock w:val="sdtContentLocked"/>
                    <w:text/>
                  </w:sdtPr>
                  <w:sdtContent>
                    <w:r w:rsidR="00086964">
                      <w:t>Bruce Kasman (1-212) 834-5515</w:t>
                    </w:r>
                  </w:sdtContent>
                </w:sdt>
                <w:r w:rsidR="00086964">
                  <w:br/>
                </w:r>
                <w:sdt>
                  <w:sdtPr>
                    <w:alias w:val="ANALYST_PHONE_MAIN_ODD"/>
                    <w:tag w:val="ANALYST_PHONE_MAIN_ODD"/>
                    <w:id w:val="380003611"/>
                    <w:lock w:val="sdtContentLocked"/>
                    <w:text/>
                  </w:sdtPr>
                  <w:sdtContent>
                    <w:r w:rsidR="00086964">
                      <w:t xml:space="preserve">David Hensley (1-212) 834-5516 </w:t>
                    </w:r>
                  </w:sdtContent>
                </w:sdt>
                <w:r w:rsidR="00086964">
                  <w:br/>
                </w:r>
                <w:sdt>
                  <w:sdtPr>
                    <w:alias w:val="ANALYST_EMAIL_MAIN_ODD"/>
                    <w:tag w:val="ANALYST_EMAIL_MAIN_ODD"/>
                    <w:id w:val="380003612"/>
                    <w:lock w:val="sdtContentLocked"/>
                    <w:text/>
                  </w:sdtPr>
                  <w:sdtContent>
                    <w:r w:rsidR="00086964">
                      <w:t>Joseph Lupton (1-212) 834-5735</w:t>
                    </w:r>
                  </w:sdtContent>
                </w:sdt>
              </w:p>
              <w:p w:rsidR="00086964" w:rsidRDefault="00420D2F">
                <w:pPr>
                  <w:pStyle w:val="Header"/>
                </w:pPr>
                <w:sdt>
                  <w:sdtPr>
                    <w:alias w:val="ANALYST_NAME_ODD"/>
                    <w:tag w:val="ANALYST_NAME_ODD"/>
                    <w:id w:val="380003613"/>
                    <w:lock w:val="sdtContentLocked"/>
                    <w:text/>
                  </w:sdtPr>
                  <w:sdtContent>
                    <w:r w:rsidR="00086964">
                      <w:t xml:space="preserve"> </w:t>
                    </w:r>
                  </w:sdtContent>
                </w:sdt>
                <w:r w:rsidR="00086964">
                  <w:br/>
                </w:r>
                <w:sdt>
                  <w:sdtPr>
                    <w:alias w:val="ANALYST_PHONE_ODD"/>
                    <w:tag w:val="ANALYST_PHONE_ODD"/>
                    <w:id w:val="380003614"/>
                    <w:lock w:val="sdtContentLocked"/>
                    <w:text/>
                  </w:sdtPr>
                  <w:sdtContent>
                    <w:r w:rsidR="00086964">
                      <w:t xml:space="preserve"> </w:t>
                    </w:r>
                  </w:sdtContent>
                </w:sdt>
                <w:r w:rsidR="00086964">
                  <w:br/>
                </w:r>
                <w:sdt>
                  <w:sdtPr>
                    <w:alias w:val="ANALYST_EMAIL_ODD"/>
                    <w:tag w:val="ANALYST_EMAIL_ODD"/>
                    <w:id w:val="380003615"/>
                    <w:lock w:val="sdtContentLocked"/>
                    <w:text/>
                  </w:sdtPr>
                  <w:sdtContent>
                    <w:r w:rsidR="00086964">
                      <w:t xml:space="preserve"> </w:t>
                    </w:r>
                  </w:sdtContent>
                </w:sdt>
              </w:p>
            </w:txbxContent>
          </v:textbox>
          <w10:wrap anchorx="page"/>
          <w10:anchorlock/>
        </v:shape>
      </w:pict>
    </w:r>
    <w:r w:rsidRPr="00420D2F">
      <w:rPr>
        <w:sz w:val="20"/>
      </w:rPr>
      <w:pict>
        <v:shape id="_x0000_s2071" type="#_x0000_t202" style="position:absolute;margin-left:212.4pt;margin-top:0;width:196.35pt;height:25.2pt;z-index:251704832;mso-position-horizontal-relative:page;mso-position-vertical:top;mso-position-vertical-relative:line" filled="f" stroked="f">
          <v:textbox style="mso-next-textbox:#_x0000_s2071" inset="0,0,0,0">
            <w:txbxContent>
              <w:p w:rsidR="00086964" w:rsidRDefault="00420D2F">
                <w:pPr>
                  <w:pStyle w:val="HeaderRegionGroup"/>
                  <w:suppressOverlap/>
                </w:pPr>
                <w:sdt>
                  <w:sdtPr>
                    <w:alias w:val="REGION_ODD"/>
                    <w:tag w:val="REGION_ODD"/>
                    <w:id w:val="380003616"/>
                    <w:lock w:val="sdtContentLocked"/>
                    <w:text/>
                  </w:sdtPr>
                  <w:sdtContent>
                    <w:r w:rsidR="00C75A85">
                      <w:t xml:space="preserve">Global </w:t>
                    </w:r>
                  </w:sdtContent>
                </w:sdt>
                <w:sdt>
                  <w:sdtPr>
                    <w:alias w:val="BUSINESS_GROUP_ODD"/>
                    <w:tag w:val="BUSINESS_GROUP_ODD"/>
                    <w:id w:val="380003617"/>
                    <w:lock w:val="sdtContentLocked"/>
                    <w:text/>
                  </w:sdtPr>
                  <w:sdtContent>
                    <w:r w:rsidR="00086964">
                      <w:t>Asset Allocation</w:t>
                    </w:r>
                  </w:sdtContent>
                </w:sdt>
              </w:p>
              <w:sdt>
                <w:sdtPr>
                  <w:alias w:val="Title_Odd"/>
                  <w:tag w:val="Title_Odd"/>
                  <w:id w:val="380003618"/>
                  <w:lock w:val="sdtContentLocked"/>
                  <w:text/>
                </w:sdtPr>
                <w:sdtContent>
                  <w:p w:rsidR="00086964" w:rsidRDefault="00086964" w:rsidP="006B67C4">
                    <w:pPr>
                      <w:pStyle w:val="Header"/>
                      <w:spacing w:after="40"/>
                    </w:pPr>
                    <w:r>
                      <w:t>Global Markets Outlook and Strategy</w:t>
                    </w:r>
                  </w:p>
                </w:sdtContent>
              </w:sdt>
              <w:sdt>
                <w:sdtPr>
                  <w:alias w:val="PUBLICATION_DATE_ODD"/>
                  <w:tag w:val="PUBLICATION_DATE_ODD"/>
                  <w:id w:val="380003619"/>
                  <w:lock w:val="sdtContentLocked"/>
                  <w:text/>
                </w:sdtPr>
                <w:sdtContent>
                  <w:p w:rsidR="00086964" w:rsidRDefault="00C75A85">
                    <w:pPr>
                      <w:pStyle w:val="Header"/>
                    </w:pPr>
                    <w:r>
                      <w:t>02 July 2014</w:t>
                    </w:r>
                  </w:p>
                </w:sdtContent>
              </w:sdt>
            </w:txbxContent>
          </v:textbox>
          <w10:wrap anchorx="page"/>
          <w10:anchorlock/>
        </v:shape>
      </w:pict>
    </w:r>
  </w:p>
  <w:p w:rsidR="00086964" w:rsidRDefault="00086964">
    <w:pPr>
      <w:pStyle w:val="Header"/>
      <w:spacing w:after="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086964">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200" type="#_x0000_t202" style="position:absolute;margin-left:212.55pt;margin-top:28.8pt;width:368.7pt;height:24pt;z-index:252130816;mso-position-horizontal-relative:page;mso-position-vertical:absolute;mso-position-vertical-relative:line" filled="f" stroked="f">
          <v:textbox style="mso-next-textbox:#_x0000_s2200" inset="0,0,0,0">
            <w:txbxContent>
              <w:p w:rsidR="00086964" w:rsidRPr="00EB6911" w:rsidRDefault="00420D2F" w:rsidP="004234B3">
                <w:pPr>
                  <w:pStyle w:val="Header"/>
                </w:pPr>
                <w:sdt>
                  <w:sdtPr>
                    <w:alias w:val="BANNER_CLAUSE_EVEN"/>
                    <w:tag w:val="BANNER_CLAUSE_EVEN"/>
                    <w:id w:val="1986156976"/>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02" type="#_x0000_t75" style="position:absolute;margin-left:31193.35pt;margin-top:46.8pt;width:151.5pt;height:15pt;z-index:252132864;visibility:visible;mso-position-horizontal:right;mso-position-horizontal-relative:margin;mso-position-vertical-relative:page">
          <v:imagedata r:id="rId1" o:title="Logo2008_JPM_A_RGB%20for%20GPS%20JPM%20only"/>
          <w10:wrap type="square" anchorx="margin" anchory="page"/>
          <w10:anchorlock/>
        </v:shape>
      </w:pict>
    </w:r>
    <w:r>
      <w:pict>
        <v:shape id="_x0000_s2201" type="#_x0000_t75" style="position:absolute;margin-left:31193.35pt;margin-top:46.8pt;width:151.5pt;height:15pt;z-index:252131840;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198" type="#_x0000_t202" style="position:absolute;margin-left:56.9pt;margin-top:0;width:2in;height:1in;z-index:252128768;mso-position-horizontal-relative:page;mso-position-vertical:top;mso-position-vertical-relative:line" filled="f" stroked="f">
          <v:textbox style="mso-next-textbox:#_x0000_s2198" inset="0,0,0,0">
            <w:txbxContent>
              <w:p w:rsidR="00086964" w:rsidRDefault="00420D2F">
                <w:pPr>
                  <w:pStyle w:val="Header"/>
                </w:pPr>
                <w:sdt>
                  <w:sdtPr>
                    <w:alias w:val="ANALYST_NAME_MAIN_EVEN"/>
                    <w:tag w:val="ANALYST_NAME_MAIN_EVEN"/>
                    <w:id w:val="1986156977"/>
                    <w:lock w:val="sdtContentLocked"/>
                    <w:text/>
                  </w:sdtPr>
                  <w:sdtContent>
                    <w:r w:rsidR="00086964">
                      <w:t>Bruce Kasman (1-212) 834-5515</w:t>
                    </w:r>
                  </w:sdtContent>
                </w:sdt>
                <w:r w:rsidR="00086964">
                  <w:br/>
                </w:r>
                <w:sdt>
                  <w:sdtPr>
                    <w:alias w:val="ANALYST_PHONE_MAIN_EVEN"/>
                    <w:tag w:val="ANALYST_PHONE_MAIN_EVEN"/>
                    <w:id w:val="1986156978"/>
                    <w:lock w:val="sdtContentLocked"/>
                    <w:text/>
                  </w:sdtPr>
                  <w:sdtContent>
                    <w:r w:rsidR="00086964">
                      <w:t xml:space="preserve">David Hensley (1-212) 834-5516 </w:t>
                    </w:r>
                  </w:sdtContent>
                </w:sdt>
                <w:r w:rsidR="00086964">
                  <w:br/>
                </w:r>
                <w:sdt>
                  <w:sdtPr>
                    <w:alias w:val="ANALYST_EMAIL_MAIN_EVEN"/>
                    <w:tag w:val="ANALYST_EMAIL_MAIN_EVEN"/>
                    <w:id w:val="1986156979"/>
                    <w:lock w:val="sdtContentLocked"/>
                    <w:text/>
                  </w:sdtPr>
                  <w:sdtContent>
                    <w:r w:rsidR="00086964">
                      <w:t>Joseph Lupton (1-212) 834-5735</w:t>
                    </w:r>
                  </w:sdtContent>
                </w:sdt>
              </w:p>
              <w:p w:rsidR="00086964" w:rsidRDefault="00420D2F">
                <w:pPr>
                  <w:pStyle w:val="Header"/>
                </w:pPr>
                <w:sdt>
                  <w:sdtPr>
                    <w:alias w:val="ANALYST_NAME_EVEN"/>
                    <w:tag w:val="ANALYST_NAME_EVEN"/>
                    <w:id w:val="1986156980"/>
                    <w:lock w:val="sdtContentLocked"/>
                    <w:text/>
                  </w:sdtPr>
                  <w:sdtContent>
                    <w:r w:rsidR="00086964">
                      <w:t xml:space="preserve"> </w:t>
                    </w:r>
                  </w:sdtContent>
                </w:sdt>
                <w:r w:rsidR="00086964">
                  <w:br/>
                </w:r>
                <w:sdt>
                  <w:sdtPr>
                    <w:alias w:val="ANALYST_PHONE_EVEN"/>
                    <w:tag w:val="ANALYST_PHONE_EVEN"/>
                    <w:id w:val="1986156981"/>
                    <w:lock w:val="sdtContentLocked"/>
                    <w:text/>
                  </w:sdtPr>
                  <w:sdtContent>
                    <w:r w:rsidR="00086964">
                      <w:t xml:space="preserve"> </w:t>
                    </w:r>
                  </w:sdtContent>
                </w:sdt>
                <w:r w:rsidR="00086964">
                  <w:br/>
                </w:r>
                <w:sdt>
                  <w:sdtPr>
                    <w:alias w:val="ANALYST_EMAIL_EVEN"/>
                    <w:tag w:val="ANALYST_EMAIL_EVEN"/>
                    <w:id w:val="1986156982"/>
                    <w:lock w:val="sdtContentLocked"/>
                    <w:text/>
                  </w:sdtPr>
                  <w:sdtContent>
                    <w:r w:rsidR="00086964">
                      <w:t xml:space="preserve"> </w:t>
                    </w:r>
                  </w:sdtContent>
                </w:sdt>
              </w:p>
            </w:txbxContent>
          </v:textbox>
          <w10:wrap anchorx="page"/>
          <w10:anchorlock/>
        </v:shape>
      </w:pict>
    </w:r>
    <w:r w:rsidRPr="00420D2F">
      <w:rPr>
        <w:sz w:val="20"/>
      </w:rPr>
      <w:pict>
        <v:shape id="_x0000_s2199" type="#_x0000_t202" style="position:absolute;margin-left:212.4pt;margin-top:18.7pt;width:343.45pt;height:52.55pt;z-index:252129792;visibility:hidden;mso-position-horizontal-relative:page;mso-position-vertical-relative:line" stroked="f">
          <v:textbox style="mso-next-textbox:#_x0000_s2199"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197" type="#_x0000_t202" style="position:absolute;margin-left:212.4pt;margin-top:0;width:196.35pt;height:25.2pt;z-index:252127744;mso-position-horizontal-relative:page;mso-position-vertical:top;mso-position-vertical-relative:line" filled="f" stroked="f">
          <v:textbox style="mso-next-textbox:#_x0000_s2197" inset="0,0,0,0">
            <w:txbxContent>
              <w:p w:rsidR="00086964" w:rsidRDefault="00420D2F">
                <w:pPr>
                  <w:pStyle w:val="HeaderRegionGroup"/>
                  <w:suppressOverlap/>
                </w:pPr>
                <w:sdt>
                  <w:sdtPr>
                    <w:alias w:val="REGION_EVEN"/>
                    <w:tag w:val="REGION_EVEN"/>
                    <w:id w:val="1986156983"/>
                    <w:lock w:val="sdtContentLocked"/>
                    <w:text/>
                  </w:sdtPr>
                  <w:sdtContent>
                    <w:r w:rsidR="00C75A85">
                      <w:t xml:space="preserve">Global </w:t>
                    </w:r>
                  </w:sdtContent>
                </w:sdt>
                <w:sdt>
                  <w:sdtPr>
                    <w:alias w:val="BUSINESS_GROUP_EVEN"/>
                    <w:tag w:val="BUSINESS_GROUP_EVEN"/>
                    <w:id w:val="1986156984"/>
                    <w:lock w:val="sdtContentLocked"/>
                    <w:text/>
                  </w:sdtPr>
                  <w:sdtContent>
                    <w:r w:rsidR="00086964">
                      <w:t>Asset Allocation</w:t>
                    </w:r>
                  </w:sdtContent>
                </w:sdt>
              </w:p>
              <w:sdt>
                <w:sdtPr>
                  <w:alias w:val="Title_Even"/>
                  <w:tag w:val="Title_Even"/>
                  <w:id w:val="1986156985"/>
                  <w:lock w:val="sdtContentLocked"/>
                  <w:text/>
                </w:sdtPr>
                <w:sdtContent>
                  <w:p w:rsidR="00086964" w:rsidRDefault="00086964" w:rsidP="006B67C4">
                    <w:pPr>
                      <w:pStyle w:val="Header"/>
                      <w:spacing w:after="40"/>
                    </w:pPr>
                    <w:r>
                      <w:t>Global Markets Outlook and Strategy</w:t>
                    </w:r>
                  </w:p>
                </w:sdtContent>
              </w:sdt>
              <w:sdt>
                <w:sdtPr>
                  <w:alias w:val="PUBLICATION_DATE_EVEN"/>
                  <w:tag w:val="PUBLICATION_DATE_EVEN"/>
                  <w:id w:val="1986156986"/>
                  <w:text/>
                </w:sdtPr>
                <w:sdtContent>
                  <w:p w:rsidR="00086964" w:rsidRDefault="00C75A85">
                    <w:pPr>
                      <w:pStyle w:val="Header"/>
                    </w:pPr>
                    <w:r>
                      <w:t>02 July 2014</w:t>
                    </w:r>
                  </w:p>
                </w:sdtContent>
              </w:sdt>
              <w:p w:rsidR="00086964" w:rsidRDefault="00086964">
                <w:pPr>
                  <w:pStyle w:val="RegionGroupInvisible"/>
                </w:pPr>
              </w:p>
            </w:txbxContent>
          </v:textbox>
          <w10:wrap anchorx="page"/>
          <w10:anchorlock/>
        </v:shape>
      </w:pict>
    </w:r>
  </w:p>
  <w:p w:rsidR="00086964" w:rsidRDefault="00086964">
    <w:pPr>
      <w:pStyle w:val="Header"/>
      <w:spacing w:after="0"/>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206" type="#_x0000_t202" style="position:absolute;margin-left:212.35pt;margin-top:28.8pt;width:368.7pt;height:24pt;z-index:252137984;mso-position-horizontal-relative:page;mso-position-vertical:absolute;mso-position-vertical-relative:line" filled="f" stroked="f">
          <v:textbox style="mso-next-textbox:#_x0000_s2206" inset="0,0,0,0">
            <w:txbxContent>
              <w:p w:rsidR="00086964" w:rsidRPr="003D1683" w:rsidRDefault="00420D2F" w:rsidP="004234B3">
                <w:pPr>
                  <w:pStyle w:val="Header"/>
                </w:pPr>
                <w:sdt>
                  <w:sdtPr>
                    <w:alias w:val="BANNER_CLAUSE_ODD"/>
                    <w:tag w:val="BANNER_CLAUSE_ODD"/>
                    <w:id w:val="1986156987"/>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07" type="#_x0000_t75" style="position:absolute;margin-left:31193.35pt;margin-top:46.8pt;width:151.5pt;height:15pt;z-index:252139008;visibility:visible;mso-position-horizontal:right;mso-position-horizontal-relative:margin;mso-position-vertical-relative:page">
          <v:imagedata r:id="rId1" o:title="Logo2008_JPM_A_RGB%20for%20GPS%20JPM%20only"/>
          <w10:wrap type="square" anchorx="margin" anchory="page"/>
          <w10:anchorlock/>
        </v:shape>
      </w:pict>
    </w:r>
    <w:r>
      <w:pict>
        <v:shape id="_x0000_s2208" type="#_x0000_t75" style="position:absolute;margin-left:31193.35pt;margin-top:46.8pt;width:151.5pt;height:15pt;z-index:252140032;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205" type="#_x0000_t202" style="position:absolute;margin-left:212.4pt;margin-top:18.7pt;width:343.45pt;height:52.55pt;z-index:252136960;visibility:hidden;mso-position-horizontal-relative:page;mso-position-vertical-relative:line" stroked="f">
          <v:textbox style="mso-next-textbox:#_x0000_s2205"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204" type="#_x0000_t202" style="position:absolute;margin-left:56.9pt;margin-top:0;width:2in;height:1in;z-index:252135936;mso-wrap-edited:f;mso-position-horizontal-relative:page;mso-position-vertical:top;mso-position-vertical-relative:line" filled="f" stroked="f">
          <v:textbox style="mso-next-textbox:#_x0000_s2204" inset="0,0,0,0">
            <w:txbxContent>
              <w:p w:rsidR="00086964" w:rsidRDefault="00420D2F">
                <w:pPr>
                  <w:pStyle w:val="Header"/>
                </w:pPr>
                <w:sdt>
                  <w:sdtPr>
                    <w:alias w:val="ANALYST_NAME_MAIN_ODD"/>
                    <w:tag w:val="ANALYST_NAME_MAIN_ODD"/>
                    <w:id w:val="1986156988"/>
                    <w:lock w:val="sdtContentLocked"/>
                    <w:text/>
                  </w:sdtPr>
                  <w:sdtContent>
                    <w:r w:rsidR="00086964">
                      <w:t>Bruce Kasman (1-212) 834-5515</w:t>
                    </w:r>
                  </w:sdtContent>
                </w:sdt>
                <w:r w:rsidR="00086964">
                  <w:br/>
                </w:r>
                <w:sdt>
                  <w:sdtPr>
                    <w:alias w:val="ANALYST_PHONE_MAIN_ODD"/>
                    <w:tag w:val="ANALYST_PHONE_MAIN_ODD"/>
                    <w:id w:val="1986156989"/>
                    <w:lock w:val="sdtContentLocked"/>
                    <w:text/>
                  </w:sdtPr>
                  <w:sdtContent>
                    <w:r w:rsidR="00086964">
                      <w:t xml:space="preserve">David Hensley (1-212) 834-5516 </w:t>
                    </w:r>
                  </w:sdtContent>
                </w:sdt>
                <w:r w:rsidR="00086964">
                  <w:br/>
                </w:r>
                <w:sdt>
                  <w:sdtPr>
                    <w:alias w:val="ANALYST_EMAIL_MAIN_ODD"/>
                    <w:tag w:val="ANALYST_EMAIL_MAIN_ODD"/>
                    <w:id w:val="1986156990"/>
                    <w:lock w:val="sdtContentLocked"/>
                    <w:text/>
                  </w:sdtPr>
                  <w:sdtContent>
                    <w:r w:rsidR="00086964">
                      <w:t>Joseph Lupton (1-212) 834-5735</w:t>
                    </w:r>
                  </w:sdtContent>
                </w:sdt>
              </w:p>
              <w:p w:rsidR="00086964" w:rsidRDefault="00420D2F">
                <w:pPr>
                  <w:pStyle w:val="Header"/>
                </w:pPr>
                <w:sdt>
                  <w:sdtPr>
                    <w:alias w:val="ANALYST_NAME_ODD"/>
                    <w:tag w:val="ANALYST_NAME_ODD"/>
                    <w:id w:val="1986156991"/>
                    <w:lock w:val="sdtContentLocked"/>
                    <w:text/>
                  </w:sdtPr>
                  <w:sdtContent>
                    <w:r w:rsidR="00086964">
                      <w:t xml:space="preserve"> </w:t>
                    </w:r>
                  </w:sdtContent>
                </w:sdt>
                <w:r w:rsidR="00086964">
                  <w:br/>
                </w:r>
                <w:sdt>
                  <w:sdtPr>
                    <w:alias w:val="ANALYST_PHONE_ODD"/>
                    <w:tag w:val="ANALYST_PHONE_ODD"/>
                    <w:id w:val="1986156992"/>
                    <w:lock w:val="sdtContentLocked"/>
                    <w:text/>
                  </w:sdtPr>
                  <w:sdtContent>
                    <w:r w:rsidR="00086964">
                      <w:t xml:space="preserve"> </w:t>
                    </w:r>
                  </w:sdtContent>
                </w:sdt>
                <w:r w:rsidR="00086964">
                  <w:br/>
                </w:r>
                <w:sdt>
                  <w:sdtPr>
                    <w:alias w:val="ANALYST_EMAIL_ODD"/>
                    <w:tag w:val="ANALYST_EMAIL_ODD"/>
                    <w:id w:val="1986156993"/>
                    <w:lock w:val="sdtContentLocked"/>
                    <w:text/>
                  </w:sdtPr>
                  <w:sdtContent>
                    <w:r w:rsidR="00086964">
                      <w:t xml:space="preserve"> </w:t>
                    </w:r>
                  </w:sdtContent>
                </w:sdt>
              </w:p>
            </w:txbxContent>
          </v:textbox>
          <w10:wrap anchorx="page"/>
          <w10:anchorlock/>
        </v:shape>
      </w:pict>
    </w:r>
    <w:r w:rsidRPr="00420D2F">
      <w:rPr>
        <w:sz w:val="20"/>
      </w:rPr>
      <w:pict>
        <v:shape id="_x0000_s2203" type="#_x0000_t202" style="position:absolute;margin-left:212.4pt;margin-top:0;width:196.35pt;height:25.2pt;z-index:252134912;mso-position-horizontal-relative:page;mso-position-vertical:top;mso-position-vertical-relative:line" filled="f" stroked="f">
          <v:textbox style="mso-next-textbox:#_x0000_s2203" inset="0,0,0,0">
            <w:txbxContent>
              <w:p w:rsidR="00086964" w:rsidRDefault="00420D2F">
                <w:pPr>
                  <w:pStyle w:val="HeaderRegionGroup"/>
                  <w:suppressOverlap/>
                </w:pPr>
                <w:sdt>
                  <w:sdtPr>
                    <w:alias w:val="REGION_ODD"/>
                    <w:tag w:val="REGION_ODD"/>
                    <w:id w:val="1986156994"/>
                    <w:lock w:val="sdtContentLocked"/>
                    <w:text/>
                  </w:sdtPr>
                  <w:sdtContent>
                    <w:r w:rsidR="00C75A85">
                      <w:t xml:space="preserve">Global </w:t>
                    </w:r>
                  </w:sdtContent>
                </w:sdt>
                <w:sdt>
                  <w:sdtPr>
                    <w:alias w:val="BUSINESS_GROUP_ODD"/>
                    <w:tag w:val="BUSINESS_GROUP_ODD"/>
                    <w:id w:val="1986156995"/>
                    <w:lock w:val="sdtContentLocked"/>
                    <w:text/>
                  </w:sdtPr>
                  <w:sdtContent>
                    <w:r w:rsidR="00086964">
                      <w:t>Asset Allocation</w:t>
                    </w:r>
                  </w:sdtContent>
                </w:sdt>
              </w:p>
              <w:sdt>
                <w:sdtPr>
                  <w:alias w:val="Title_Odd"/>
                  <w:tag w:val="Title_Odd"/>
                  <w:id w:val="1986156996"/>
                  <w:lock w:val="sdtContentLocked"/>
                  <w:text/>
                </w:sdtPr>
                <w:sdtContent>
                  <w:p w:rsidR="00086964" w:rsidRDefault="00086964" w:rsidP="006B67C4">
                    <w:pPr>
                      <w:pStyle w:val="Header"/>
                      <w:spacing w:after="40"/>
                    </w:pPr>
                    <w:r>
                      <w:t>Global Markets Outlook and Strategy</w:t>
                    </w:r>
                  </w:p>
                </w:sdtContent>
              </w:sdt>
              <w:sdt>
                <w:sdtPr>
                  <w:alias w:val="PUBLICATION_DATE_ODD"/>
                  <w:tag w:val="PUBLICATION_DATE_ODD"/>
                  <w:id w:val="1986156997"/>
                  <w:text/>
                </w:sdtPr>
                <w:sdtContent>
                  <w:p w:rsidR="00086964" w:rsidRDefault="00C75A85">
                    <w:pPr>
                      <w:pStyle w:val="Header"/>
                    </w:pPr>
                    <w:r>
                      <w:t>02 July 2014</w:t>
                    </w:r>
                  </w:p>
                </w:sdtContent>
              </w:sdt>
            </w:txbxContent>
          </v:textbox>
          <w10:wrap anchorx="page"/>
          <w10:anchorlock/>
        </v:shape>
      </w:pict>
    </w:r>
  </w:p>
  <w:p w:rsidR="00086964" w:rsidRDefault="00086964">
    <w:pPr>
      <w:pStyle w:val="Header"/>
      <w:spacing w:after="0"/>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964" w:rsidRDefault="00420D2F">
    <w:pPr>
      <w:pStyle w:val="Header"/>
      <w:spacing w:after="0"/>
    </w:pPr>
    <w:r>
      <w:pict>
        <v:shapetype id="_x0000_t202" coordsize="21600,21600" o:spt="202" path="m,l,21600r21600,l21600,xe">
          <v:stroke joinstyle="miter"/>
          <v:path gradientshapeok="t" o:connecttype="rect"/>
        </v:shapetype>
        <v:shape id="_x0000_s2092" type="#_x0000_t202" style="position:absolute;margin-left:212.55pt;margin-top:28.8pt;width:368.7pt;height:24pt;z-index:251758080;mso-position-horizontal-relative:page;mso-position-vertical:absolute;mso-position-vertical-relative:line" filled="f" stroked="f">
          <v:textbox style="mso-next-textbox:#_x0000_s2092" inset="0,0,0,0">
            <w:txbxContent>
              <w:p w:rsidR="00086964" w:rsidRPr="00EB6911" w:rsidRDefault="00420D2F" w:rsidP="004234B3">
                <w:pPr>
                  <w:pStyle w:val="Header"/>
                </w:pPr>
                <w:sdt>
                  <w:sdtPr>
                    <w:alias w:val="BANNER_CLAUSE_EVEN"/>
                    <w:tag w:val="BANNER_CLAUSE_EVEN"/>
                    <w:id w:val="283431828"/>
                    <w:lock w:val="contentLocked"/>
                    <w:showingPlcHdr/>
                    <w:text/>
                  </w:sdtPr>
                  <w:sdtContent>
                    <w:r w:rsidR="00086964">
                      <w:t xml:space="preserve">     </w:t>
                    </w:r>
                  </w:sdtContent>
                </w:sdt>
              </w:p>
              <w:p w:rsidR="00086964" w:rsidRDefault="00086964"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4" type="#_x0000_t75" style="position:absolute;margin-left:31193.35pt;margin-top:46.8pt;width:151.5pt;height:15pt;z-index:251760128;visibility:visible;mso-position-horizontal:right;mso-position-horizontal-relative:margin;mso-position-vertical-relative:page">
          <v:imagedata r:id="rId1" o:title="Logo2008_JPM_A_RGB%20for%20GPS%20JPM%20only"/>
          <w10:wrap type="square" anchorx="margin" anchory="page"/>
          <w10:anchorlock/>
        </v:shape>
      </w:pict>
    </w:r>
    <w:r>
      <w:pict>
        <v:shape id="_x0000_s2093" type="#_x0000_t75" style="position:absolute;margin-left:31193.35pt;margin-top:46.8pt;width:151.5pt;height:15pt;z-index:251759104;visibility:hidden;mso-position-horizontal:right;mso-position-horizontal-relative:margin;mso-position-vertical-relative:page">
          <v:imagedata r:id="rId2" o:title="Logo2010_JPM_Cazenove_A_RGB%20for%20GPS"/>
          <w10:wrap type="square" anchorx="margin" anchory="page"/>
          <w10:anchorlock/>
        </v:shape>
      </w:pict>
    </w:r>
    <w:r w:rsidRPr="00420D2F">
      <w:rPr>
        <w:sz w:val="20"/>
      </w:rPr>
      <w:pict>
        <v:shape id="_x0000_s2090" type="#_x0000_t202" style="position:absolute;margin-left:56.9pt;margin-top:0;width:2in;height:1in;z-index:251756032;mso-position-horizontal-relative:page;mso-position-vertical:top;mso-position-vertical-relative:line" filled="f" stroked="f">
          <v:textbox style="mso-next-textbox:#_x0000_s2090" inset="0,0,0,0">
            <w:txbxContent>
              <w:p w:rsidR="00086964" w:rsidRDefault="00420D2F">
                <w:pPr>
                  <w:pStyle w:val="Header"/>
                </w:pPr>
                <w:sdt>
                  <w:sdtPr>
                    <w:alias w:val="ANALYST_NAME_MAIN_EVEN"/>
                    <w:tag w:val="ANALYST_NAME_MAIN_EVEN"/>
                    <w:id w:val="283431829"/>
                    <w:lock w:val="sdtContentLocked"/>
                    <w:text/>
                  </w:sdtPr>
                  <w:sdtContent>
                    <w:r w:rsidR="005B2367">
                      <w:t>David Hensley</w:t>
                    </w:r>
                  </w:sdtContent>
                </w:sdt>
                <w:r w:rsidR="00086964">
                  <w:br/>
                </w:r>
                <w:sdt>
                  <w:sdtPr>
                    <w:alias w:val="ANALYST_PHONE_MAIN_EVEN"/>
                    <w:tag w:val="ANALYST_PHONE_MAIN_EVEN"/>
                    <w:id w:val="283431830"/>
                    <w:lock w:val="sdtContentLocked"/>
                    <w:text/>
                  </w:sdtPr>
                  <w:sdtContent>
                    <w:r w:rsidR="005B2367">
                      <w:t>(1-212) 834-5516</w:t>
                    </w:r>
                  </w:sdtContent>
                </w:sdt>
                <w:r w:rsidR="00086964">
                  <w:br/>
                </w:r>
                <w:sdt>
                  <w:sdtPr>
                    <w:alias w:val="ANALYST_EMAIL_MAIN_EVEN"/>
                    <w:tag w:val="ANALYST_EMAIL_MAIN_EVEN"/>
                    <w:id w:val="283431831"/>
                    <w:lock w:val="sdtContentLocked"/>
                    <w:text/>
                  </w:sdtPr>
                  <w:sdtContent>
                    <w:r w:rsidR="005B2367">
                      <w:t>david.hensley@jpmorgan.com</w:t>
                    </w:r>
                  </w:sdtContent>
                </w:sdt>
              </w:p>
              <w:p w:rsidR="00086964" w:rsidRDefault="00420D2F">
                <w:pPr>
                  <w:pStyle w:val="Header"/>
                </w:pPr>
                <w:sdt>
                  <w:sdtPr>
                    <w:alias w:val="ANALYST_NAME_EVEN"/>
                    <w:tag w:val="ANALYST_NAME_EVEN"/>
                    <w:id w:val="283431832"/>
                    <w:lock w:val="sdtContentLocked"/>
                    <w:text/>
                  </w:sdtPr>
                  <w:sdtContent>
                    <w:r w:rsidR="005B2367">
                      <w:t>Olya Borichevska</w:t>
                    </w:r>
                  </w:sdtContent>
                </w:sdt>
                <w:r w:rsidR="00086964">
                  <w:br/>
                </w:r>
                <w:sdt>
                  <w:sdtPr>
                    <w:alias w:val="ANALYST_PHONE_EVEN"/>
                    <w:tag w:val="ANALYST_PHONE_EVEN"/>
                    <w:id w:val="283431833"/>
                    <w:lock w:val="sdtContentLocked"/>
                    <w:text/>
                  </w:sdtPr>
                  <w:sdtContent>
                    <w:r w:rsidR="005B2367">
                      <w:t>(1-212) 834-5398</w:t>
                    </w:r>
                  </w:sdtContent>
                </w:sdt>
                <w:r w:rsidR="00086964">
                  <w:br/>
                </w:r>
                <w:sdt>
                  <w:sdtPr>
                    <w:alias w:val="ANALYST_EMAIL_EVEN"/>
                    <w:tag w:val="ANALYST_EMAIL_EVEN"/>
                    <w:id w:val="283431834"/>
                    <w:lock w:val="sdtContentLocked"/>
                    <w:text/>
                  </w:sdtPr>
                  <w:sdtContent>
                    <w:r w:rsidR="005B2367">
                      <w:t>olya.e.borichevska@jpmorgan.com</w:t>
                    </w:r>
                  </w:sdtContent>
                </w:sdt>
              </w:p>
            </w:txbxContent>
          </v:textbox>
          <w10:wrap anchorx="page"/>
          <w10:anchorlock/>
        </v:shape>
      </w:pict>
    </w:r>
    <w:r w:rsidRPr="00420D2F">
      <w:rPr>
        <w:sz w:val="20"/>
      </w:rPr>
      <w:pict>
        <v:shape id="_x0000_s2091" type="#_x0000_t202" style="position:absolute;margin-left:212.4pt;margin-top:18.7pt;width:343.45pt;height:52.55pt;z-index:251757056;visibility:hidden;mso-position-horizontal-relative:page;mso-position-vertical-relative:line" stroked="f">
          <v:textbox style="mso-next-textbox:#_x0000_s2091" inset="0,0,0,0">
            <w:txbxContent>
              <w:p w:rsidR="00086964" w:rsidRDefault="00086964">
                <w:pPr>
                  <w:pStyle w:val="IPOInsidePage"/>
                </w:pPr>
              </w:p>
              <w:p w:rsidR="00086964" w:rsidRDefault="00086964">
                <w:pPr>
                  <w:pStyle w:val="RegionGroupInvisible"/>
                </w:pPr>
              </w:p>
            </w:txbxContent>
          </v:textbox>
          <w10:wrap anchorx="page"/>
          <w10:anchorlock/>
        </v:shape>
      </w:pict>
    </w:r>
    <w:r w:rsidRPr="00420D2F">
      <w:rPr>
        <w:sz w:val="20"/>
      </w:rPr>
      <w:pict>
        <v:shape id="_x0000_s2089" type="#_x0000_t202" style="position:absolute;margin-left:212.4pt;margin-top:0;width:196.35pt;height:25.2pt;z-index:251755008;mso-position-horizontal-relative:page;mso-position-vertical:top;mso-position-vertical-relative:line" filled="f" stroked="f">
          <v:textbox style="mso-next-textbox:#_x0000_s2089" inset="0,0,0,0">
            <w:txbxContent>
              <w:p w:rsidR="00086964" w:rsidRDefault="00420D2F">
                <w:pPr>
                  <w:pStyle w:val="HeaderRegionGroup"/>
                  <w:suppressOverlap/>
                </w:pPr>
                <w:sdt>
                  <w:sdtPr>
                    <w:alias w:val="REGION_EVEN"/>
                    <w:tag w:val="REGION_EVEN"/>
                    <w:id w:val="283431835"/>
                    <w:lock w:val="sdtContentLocked"/>
                    <w:text/>
                  </w:sdtPr>
                  <w:sdtContent>
                    <w:r w:rsidR="00C75A85">
                      <w:t xml:space="preserve">Global </w:t>
                    </w:r>
                  </w:sdtContent>
                </w:sdt>
                <w:sdt>
                  <w:sdtPr>
                    <w:alias w:val="BUSINESS_GROUP_EVEN"/>
                    <w:tag w:val="BUSINESS_GROUP_EVEN"/>
                    <w:id w:val="283431836"/>
                    <w:lock w:val="sdtContentLocked"/>
                    <w:text/>
                  </w:sdtPr>
                  <w:sdtContent>
                    <w:r w:rsidR="005B2367">
                      <w:t>Economic Research</w:t>
                    </w:r>
                  </w:sdtContent>
                </w:sdt>
              </w:p>
              <w:sdt>
                <w:sdtPr>
                  <w:alias w:val="Title_Even"/>
                  <w:tag w:val="Title_Even"/>
                  <w:id w:val="283431837"/>
                  <w:lock w:val="sdtContentLocked"/>
                  <w:text/>
                </w:sdtPr>
                <w:sdtContent>
                  <w:p w:rsidR="00086964" w:rsidRDefault="00086964" w:rsidP="006B67C4">
                    <w:pPr>
                      <w:pStyle w:val="Header"/>
                      <w:spacing w:after="40"/>
                    </w:pPr>
                    <w:r>
                      <w:t>Global Markets Outlook and Strategy</w:t>
                    </w:r>
                  </w:p>
                </w:sdtContent>
              </w:sdt>
              <w:sdt>
                <w:sdtPr>
                  <w:alias w:val="PUBLICATION_DATE_EVEN"/>
                  <w:tag w:val="PUBLICATION_DATE_EVEN"/>
                  <w:id w:val="283431838"/>
                  <w:lock w:val="sdtContentLocked"/>
                  <w:text/>
                </w:sdtPr>
                <w:sdtContent>
                  <w:p w:rsidR="00086964" w:rsidRDefault="00C75A85">
                    <w:pPr>
                      <w:pStyle w:val="Header"/>
                    </w:pPr>
                    <w:r>
                      <w:t>02 July 2014</w:t>
                    </w:r>
                  </w:p>
                </w:sdtContent>
              </w:sdt>
              <w:p w:rsidR="00086964" w:rsidRDefault="00086964">
                <w:pPr>
                  <w:pStyle w:val="RegionGroupInvisible"/>
                </w:pPr>
              </w:p>
            </w:txbxContent>
          </v:textbox>
          <w10:wrap anchorx="page"/>
          <w10:anchorlock/>
        </v:shape>
      </w:pict>
    </w:r>
  </w:p>
  <w:p w:rsidR="00086964" w:rsidRDefault="00086964">
    <w:pPr>
      <w:pStyle w:val="Header"/>
      <w:spacing w:after="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2A02A8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7BCD8B4"/>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CFC04E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132266E2"/>
    <w:lvl w:ilvl="0">
      <w:start w:val="1"/>
      <w:numFmt w:val="decimal"/>
      <w:pStyle w:val="ListNumber2"/>
      <w:lvlText w:val="%1."/>
      <w:lvlJc w:val="left"/>
      <w:pPr>
        <w:tabs>
          <w:tab w:val="num" w:pos="720"/>
        </w:tabs>
        <w:ind w:left="720" w:hanging="360"/>
      </w:pPr>
    </w:lvl>
  </w:abstractNum>
  <w:abstractNum w:abstractNumId="4">
    <w:nsid w:val="FFFFFF80"/>
    <w:multiLevelType w:val="singleLevel"/>
    <w:tmpl w:val="D5A26230"/>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380EDC3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4A4B94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3822EEE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0BDC404A"/>
    <w:lvl w:ilvl="0">
      <w:start w:val="1"/>
      <w:numFmt w:val="decimal"/>
      <w:pStyle w:val="ListNumber"/>
      <w:lvlText w:val="%1."/>
      <w:lvlJc w:val="left"/>
      <w:pPr>
        <w:tabs>
          <w:tab w:val="num" w:pos="360"/>
        </w:tabs>
        <w:ind w:left="360" w:hanging="360"/>
      </w:pPr>
    </w:lvl>
  </w:abstractNum>
  <w:abstractNum w:abstractNumId="9">
    <w:nsid w:val="FFFFFF89"/>
    <w:multiLevelType w:val="singleLevel"/>
    <w:tmpl w:val="F3582CA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7690058"/>
    <w:multiLevelType w:val="hybridMultilevel"/>
    <w:tmpl w:val="AB149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8F0D93"/>
    <w:multiLevelType w:val="hybridMultilevel"/>
    <w:tmpl w:val="772EBBDC"/>
    <w:lvl w:ilvl="0" w:tplc="F86CE2FA">
      <w:start w:val="1"/>
      <w:numFmt w:val="bullet"/>
      <w:pStyle w:val="FXbullet2"/>
      <w:lvlText w:val=""/>
      <w:lvlJc w:val="left"/>
      <w:pPr>
        <w:tabs>
          <w:tab w:val="num" w:pos="541"/>
        </w:tabs>
        <w:ind w:left="541"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nsid w:val="098D26F1"/>
    <w:multiLevelType w:val="multilevel"/>
    <w:tmpl w:val="C5B8A49E"/>
    <w:lvl w:ilvl="0">
      <w:start w:val="1"/>
      <w:numFmt w:val="bullet"/>
      <w:pStyle w:val="Bullet"/>
      <w:lvlText w:val=""/>
      <w:lvlJc w:val="left"/>
      <w:pPr>
        <w:tabs>
          <w:tab w:val="num" w:pos="360"/>
        </w:tabs>
        <w:ind w:left="288" w:hanging="288"/>
      </w:pPr>
      <w:rPr>
        <w:rFonts w:ascii="Symbol" w:hAnsi="Symbol" w:hint="default"/>
        <w:b w:val="0"/>
        <w:i w:val="0"/>
        <w:color w:val="auto"/>
      </w:rPr>
    </w:lvl>
    <w:lvl w:ilvl="1">
      <w:start w:val="1"/>
      <w:numFmt w:val="bullet"/>
      <w:lvlRestart w:val="0"/>
      <w:suff w:val="space"/>
      <w:lvlText w:val=""/>
      <w:lvlJc w:val="left"/>
      <w:pPr>
        <w:ind w:left="312" w:hanging="142"/>
      </w:pPr>
      <w:rPr>
        <w:rFonts w:ascii="Symbol" w:hAnsi="Symbol" w:hint="default"/>
        <w:color w:val="AD1E35"/>
        <w:sz w:val="20"/>
      </w:rPr>
    </w:lvl>
    <w:lvl w:ilvl="2">
      <w:start w:val="1"/>
      <w:numFmt w:val="bullet"/>
      <w:lvlRestart w:val="0"/>
      <w:suff w:val="space"/>
      <w:lvlText w:val=""/>
      <w:lvlJc w:val="left"/>
      <w:pPr>
        <w:ind w:left="312" w:hanging="142"/>
      </w:pPr>
      <w:rPr>
        <w:rFonts w:ascii="Symbol" w:hAnsi="Symbol" w:hint="default"/>
        <w:color w:val="AD1E35"/>
        <w:sz w:val="20"/>
      </w:rPr>
    </w:lvl>
    <w:lvl w:ilvl="3">
      <w:start w:val="1"/>
      <w:numFmt w:val="bullet"/>
      <w:lvlRestart w:val="0"/>
      <w:suff w:val="space"/>
      <w:lvlText w:val=""/>
      <w:lvlJc w:val="left"/>
      <w:pPr>
        <w:ind w:left="312" w:hanging="142"/>
      </w:pPr>
      <w:rPr>
        <w:rFonts w:ascii="Symbol" w:hAnsi="Symbol" w:hint="default"/>
        <w:color w:val="AD1E35"/>
        <w:sz w:val="20"/>
      </w:rPr>
    </w:lvl>
    <w:lvl w:ilvl="4">
      <w:start w:val="1"/>
      <w:numFmt w:val="bullet"/>
      <w:lvlRestart w:val="0"/>
      <w:suff w:val="space"/>
      <w:lvlText w:val=""/>
      <w:lvlJc w:val="left"/>
      <w:pPr>
        <w:ind w:left="312" w:hanging="142"/>
      </w:pPr>
      <w:rPr>
        <w:rFonts w:ascii="Symbol" w:hAnsi="Symbol" w:hint="default"/>
        <w:color w:val="AD1E35"/>
        <w:sz w:val="20"/>
      </w:rPr>
    </w:lvl>
    <w:lvl w:ilvl="5">
      <w:start w:val="1"/>
      <w:numFmt w:val="bullet"/>
      <w:lvlRestart w:val="0"/>
      <w:suff w:val="space"/>
      <w:lvlText w:val=""/>
      <w:lvlJc w:val="left"/>
      <w:pPr>
        <w:ind w:left="312" w:hanging="142"/>
      </w:pPr>
      <w:rPr>
        <w:rFonts w:ascii="Symbol" w:hAnsi="Symbol" w:hint="default"/>
        <w:color w:val="AD1E35"/>
        <w:sz w:val="20"/>
      </w:rPr>
    </w:lvl>
    <w:lvl w:ilvl="6">
      <w:start w:val="1"/>
      <w:numFmt w:val="bullet"/>
      <w:lvlRestart w:val="0"/>
      <w:suff w:val="space"/>
      <w:lvlText w:val=""/>
      <w:lvlJc w:val="left"/>
      <w:pPr>
        <w:ind w:left="312" w:hanging="142"/>
      </w:pPr>
      <w:rPr>
        <w:rFonts w:ascii="Symbol" w:hAnsi="Symbol" w:hint="default"/>
        <w:color w:val="AD1E35"/>
        <w:sz w:val="20"/>
      </w:rPr>
    </w:lvl>
    <w:lvl w:ilvl="7">
      <w:start w:val="1"/>
      <w:numFmt w:val="bullet"/>
      <w:lvlRestart w:val="0"/>
      <w:suff w:val="space"/>
      <w:lvlText w:val=""/>
      <w:lvlJc w:val="left"/>
      <w:pPr>
        <w:ind w:left="312" w:hanging="142"/>
      </w:pPr>
      <w:rPr>
        <w:rFonts w:ascii="Symbol" w:hAnsi="Symbol" w:hint="default"/>
        <w:color w:val="AD1E35"/>
        <w:sz w:val="20"/>
      </w:rPr>
    </w:lvl>
    <w:lvl w:ilvl="8">
      <w:start w:val="1"/>
      <w:numFmt w:val="bullet"/>
      <w:lvlRestart w:val="0"/>
      <w:suff w:val="space"/>
      <w:lvlText w:val=""/>
      <w:lvlJc w:val="left"/>
      <w:pPr>
        <w:ind w:left="312" w:hanging="142"/>
      </w:pPr>
      <w:rPr>
        <w:rFonts w:ascii="Symbol" w:hAnsi="Symbol" w:hint="default"/>
        <w:color w:val="AD1E35"/>
        <w:sz w:val="20"/>
      </w:rPr>
    </w:lvl>
  </w:abstractNum>
  <w:abstractNum w:abstractNumId="13">
    <w:nsid w:val="0E1F66C5"/>
    <w:multiLevelType w:val="multilevel"/>
    <w:tmpl w:val="04090023"/>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suff w:val="nothing"/>
      <w:lvlText w:val=""/>
      <w:lvlJc w:val="left"/>
      <w:pPr>
        <w:ind w:left="2551" w:hanging="425"/>
      </w:pPr>
    </w:lvl>
    <w:lvl w:ilvl="6">
      <w:start w:val="1"/>
      <w:numFmt w:val="none"/>
      <w:suff w:val="nothing"/>
      <w:lvlText w:val=""/>
      <w:lvlJc w:val="left"/>
      <w:pPr>
        <w:ind w:left="2976" w:hanging="425"/>
      </w:pPr>
    </w:lvl>
    <w:lvl w:ilvl="7">
      <w:start w:val="1"/>
      <w:numFmt w:val="none"/>
      <w:suff w:val="nothing"/>
      <w:lvlText w:val=""/>
      <w:lvlJc w:val="left"/>
      <w:pPr>
        <w:ind w:left="3402" w:hanging="426"/>
      </w:pPr>
    </w:lvl>
    <w:lvl w:ilvl="8">
      <w:start w:val="1"/>
      <w:numFmt w:val="none"/>
      <w:suff w:val="nothing"/>
      <w:lvlText w:val=""/>
      <w:lvlJc w:val="right"/>
      <w:pPr>
        <w:ind w:left="3827" w:hanging="425"/>
      </w:pPr>
    </w:lvl>
  </w:abstractNum>
  <w:abstractNum w:abstractNumId="14">
    <w:nsid w:val="10BC214F"/>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nsid w:val="145F38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nsid w:val="174C6D63"/>
    <w:multiLevelType w:val="hybridMultilevel"/>
    <w:tmpl w:val="00FE8FDE"/>
    <w:lvl w:ilvl="0" w:tplc="BD96BFD0">
      <w:start w:val="1"/>
      <w:numFmt w:val="bullet"/>
      <w:pStyle w:val="Bullet-last"/>
      <w:lvlText w:val=""/>
      <w:lvlJc w:val="left"/>
      <w:pPr>
        <w:ind w:left="360" w:hanging="360"/>
      </w:pPr>
      <w:rPr>
        <w:rFonts w:ascii="Symbol" w:hAnsi="Symbol" w:hint="default"/>
        <w:color w:val="4E8ABE"/>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nsid w:val="1D627FEB"/>
    <w:multiLevelType w:val="hybridMultilevel"/>
    <w:tmpl w:val="D13EB26E"/>
    <w:lvl w:ilvl="0" w:tplc="9EEAEF24">
      <w:start w:val="1"/>
      <w:numFmt w:val="bullet"/>
      <w:pStyle w:val="Bullet-first"/>
      <w:lvlText w:val=""/>
      <w:lvlJc w:val="left"/>
      <w:pPr>
        <w:ind w:left="360" w:hanging="360"/>
      </w:pPr>
      <w:rPr>
        <w:rFonts w:ascii="Symbol" w:hAnsi="Symbol" w:hint="default"/>
        <w:color w:val="4E8ABE"/>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nsid w:val="21876A24"/>
    <w:multiLevelType w:val="multilevel"/>
    <w:tmpl w:val="D6C4AC06"/>
    <w:lvl w:ilvl="0">
      <w:start w:val="1"/>
      <w:numFmt w:val="bullet"/>
      <w:pStyle w:val="BulletAsia"/>
      <w:lvlText w:val=""/>
      <w:lvlJc w:val="left"/>
      <w:pPr>
        <w:tabs>
          <w:tab w:val="num" w:pos="360"/>
        </w:tabs>
        <w:ind w:left="170" w:hanging="170"/>
      </w:pPr>
      <w:rPr>
        <w:rFonts w:ascii="Symbol" w:hAnsi="Symbol" w:hint="default"/>
        <w:color w:val="auto"/>
      </w:rPr>
    </w:lvl>
    <w:lvl w:ilvl="1">
      <w:start w:val="1"/>
      <w:numFmt w:val="bullet"/>
      <w:suff w:val="space"/>
      <w:lvlText w:val=""/>
      <w:lvlJc w:val="left"/>
      <w:pPr>
        <w:ind w:left="471" w:hanging="301"/>
      </w:pPr>
      <w:rPr>
        <w:rFonts w:ascii="Wingdings 3" w:hAnsi="Wingdings 3" w:hint="default"/>
        <w:sz w:val="16"/>
      </w:rPr>
    </w:lvl>
    <w:lvl w:ilvl="2">
      <w:start w:val="1"/>
      <w:numFmt w:val="bullet"/>
      <w:suff w:val="nothing"/>
      <w:lvlText w:val=""/>
      <w:lvlJc w:val="left"/>
      <w:pPr>
        <w:ind w:left="312" w:hanging="199"/>
      </w:pPr>
      <w:rPr>
        <w:rFonts w:ascii="Bookdings" w:hAnsi="Bookdings" w:hint="default"/>
        <w:color w:val="auto"/>
      </w:rPr>
    </w:lvl>
    <w:lvl w:ilvl="3">
      <w:start w:val="1"/>
      <w:numFmt w:val="bullet"/>
      <w:lvlRestart w:val="0"/>
      <w:suff w:val="nothing"/>
      <w:lvlText w:val=""/>
      <w:lvlJc w:val="left"/>
      <w:pPr>
        <w:ind w:left="312" w:hanging="199"/>
      </w:pPr>
      <w:rPr>
        <w:rFonts w:ascii="Bookdings" w:hAnsi="Bookdings" w:hint="default"/>
        <w:color w:val="auto"/>
      </w:rPr>
    </w:lvl>
    <w:lvl w:ilvl="4">
      <w:start w:val="1"/>
      <w:numFmt w:val="lowerLetter"/>
      <w:lvlRestart w:val="0"/>
      <w:suff w:val="nothing"/>
      <w:lvlText w:val="(%5)"/>
      <w:lvlJc w:val="left"/>
      <w:pPr>
        <w:ind w:left="0" w:firstLine="0"/>
      </w:pPr>
      <w:rPr>
        <w:rFonts w:hint="default"/>
      </w:rPr>
    </w:lvl>
    <w:lvl w:ilvl="5">
      <w:start w:val="1"/>
      <w:numFmt w:val="lowerRoman"/>
      <w:lvlRestart w:val="0"/>
      <w:suff w:val="nothing"/>
      <w:lvlText w:val="(%6)"/>
      <w:lvlJc w:val="left"/>
      <w:pPr>
        <w:ind w:left="0" w:firstLine="0"/>
      </w:pPr>
      <w:rPr>
        <w:rFonts w:hint="default"/>
      </w:rPr>
    </w:lvl>
    <w:lvl w:ilvl="6">
      <w:start w:val="1"/>
      <w:numFmt w:val="decimal"/>
      <w:lvlRestart w:val="0"/>
      <w:suff w:val="nothing"/>
      <w:lvlText w:val="%7."/>
      <w:lvlJc w:val="left"/>
      <w:pPr>
        <w:ind w:left="0" w:firstLine="0"/>
      </w:pPr>
      <w:rPr>
        <w:rFonts w:hint="default"/>
      </w:rPr>
    </w:lvl>
    <w:lvl w:ilvl="7">
      <w:start w:val="1"/>
      <w:numFmt w:val="lowerLetter"/>
      <w:lvlRestart w:val="0"/>
      <w:suff w:val="nothing"/>
      <w:lvlText w:val="%8."/>
      <w:lvlJc w:val="left"/>
      <w:pPr>
        <w:ind w:left="0" w:firstLine="0"/>
      </w:pPr>
      <w:rPr>
        <w:rFonts w:hint="default"/>
      </w:rPr>
    </w:lvl>
    <w:lvl w:ilvl="8">
      <w:start w:val="1"/>
      <w:numFmt w:val="lowerRoman"/>
      <w:lvlRestart w:val="0"/>
      <w:suff w:val="nothing"/>
      <w:lvlText w:val="%9."/>
      <w:lvlJc w:val="left"/>
      <w:pPr>
        <w:ind w:left="0" w:firstLine="0"/>
      </w:pPr>
      <w:rPr>
        <w:rFonts w:hint="default"/>
      </w:rPr>
    </w:lvl>
  </w:abstractNum>
  <w:abstractNum w:abstractNumId="19">
    <w:nsid w:val="27494723"/>
    <w:multiLevelType w:val="hybridMultilevel"/>
    <w:tmpl w:val="FF144548"/>
    <w:lvl w:ilvl="0" w:tplc="FFFFFFFF">
      <w:start w:val="1"/>
      <w:numFmt w:val="bullet"/>
      <w:pStyle w:val="FXbullet1"/>
      <w:lvlText w:val=""/>
      <w:lvlJc w:val="left"/>
      <w:pPr>
        <w:tabs>
          <w:tab w:val="num" w:pos="357"/>
        </w:tabs>
        <w:ind w:left="357" w:hanging="357"/>
      </w:pPr>
      <w:rPr>
        <w:rFonts w:ascii="Symbol" w:hAnsi="Symbol" w:hint="default"/>
        <w:color w:val="4E8ABE"/>
        <w:sz w:val="20"/>
        <w:szCs w:val="20"/>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nsid w:val="2EAD5669"/>
    <w:multiLevelType w:val="hybridMultilevel"/>
    <w:tmpl w:val="0A1ACF70"/>
    <w:lvl w:ilvl="0" w:tplc="94D6570E">
      <w:start w:val="1"/>
      <w:numFmt w:val="bullet"/>
      <w:pStyle w:val="FPBullet"/>
      <w:lvlText w:val=""/>
      <w:lvlJc w:val="left"/>
      <w:pPr>
        <w:tabs>
          <w:tab w:val="num" w:pos="0"/>
        </w:tabs>
        <w:ind w:left="340" w:hanging="340"/>
      </w:pPr>
      <w:rPr>
        <w:rFonts w:ascii="Symbol" w:hAnsi="Symbol" w:hint="default"/>
        <w:b w:val="0"/>
        <w:i w:val="0"/>
        <w:color w:val="4E8ABE"/>
      </w:rPr>
    </w:lvl>
    <w:lvl w:ilvl="1" w:tplc="336646C6" w:tentative="1">
      <w:start w:val="1"/>
      <w:numFmt w:val="bullet"/>
      <w:lvlText w:val="o"/>
      <w:lvlJc w:val="left"/>
      <w:pPr>
        <w:tabs>
          <w:tab w:val="num" w:pos="1440"/>
        </w:tabs>
        <w:ind w:left="1440" w:hanging="360"/>
      </w:pPr>
      <w:rPr>
        <w:rFonts w:ascii="Courier New" w:hAnsi="Courier New" w:hint="default"/>
      </w:rPr>
    </w:lvl>
    <w:lvl w:ilvl="2" w:tplc="9EBE45D4" w:tentative="1">
      <w:start w:val="1"/>
      <w:numFmt w:val="bullet"/>
      <w:lvlText w:val=""/>
      <w:lvlJc w:val="left"/>
      <w:pPr>
        <w:tabs>
          <w:tab w:val="num" w:pos="2160"/>
        </w:tabs>
        <w:ind w:left="2160" w:hanging="360"/>
      </w:pPr>
      <w:rPr>
        <w:rFonts w:ascii="Wingdings" w:hAnsi="Wingdings" w:hint="default"/>
      </w:rPr>
    </w:lvl>
    <w:lvl w:ilvl="3" w:tplc="6B32D5F0" w:tentative="1">
      <w:start w:val="1"/>
      <w:numFmt w:val="bullet"/>
      <w:lvlText w:val=""/>
      <w:lvlJc w:val="left"/>
      <w:pPr>
        <w:tabs>
          <w:tab w:val="num" w:pos="2880"/>
        </w:tabs>
        <w:ind w:left="2880" w:hanging="360"/>
      </w:pPr>
      <w:rPr>
        <w:rFonts w:ascii="Symbol" w:hAnsi="Symbol" w:hint="default"/>
      </w:rPr>
    </w:lvl>
    <w:lvl w:ilvl="4" w:tplc="0AF4755A" w:tentative="1">
      <w:start w:val="1"/>
      <w:numFmt w:val="bullet"/>
      <w:lvlText w:val="o"/>
      <w:lvlJc w:val="left"/>
      <w:pPr>
        <w:tabs>
          <w:tab w:val="num" w:pos="3600"/>
        </w:tabs>
        <w:ind w:left="3600" w:hanging="360"/>
      </w:pPr>
      <w:rPr>
        <w:rFonts w:ascii="Courier New" w:hAnsi="Courier New" w:hint="default"/>
      </w:rPr>
    </w:lvl>
    <w:lvl w:ilvl="5" w:tplc="937EDB36" w:tentative="1">
      <w:start w:val="1"/>
      <w:numFmt w:val="bullet"/>
      <w:lvlText w:val=""/>
      <w:lvlJc w:val="left"/>
      <w:pPr>
        <w:tabs>
          <w:tab w:val="num" w:pos="4320"/>
        </w:tabs>
        <w:ind w:left="4320" w:hanging="360"/>
      </w:pPr>
      <w:rPr>
        <w:rFonts w:ascii="Wingdings" w:hAnsi="Wingdings" w:hint="default"/>
      </w:rPr>
    </w:lvl>
    <w:lvl w:ilvl="6" w:tplc="25244180" w:tentative="1">
      <w:start w:val="1"/>
      <w:numFmt w:val="bullet"/>
      <w:lvlText w:val=""/>
      <w:lvlJc w:val="left"/>
      <w:pPr>
        <w:tabs>
          <w:tab w:val="num" w:pos="5040"/>
        </w:tabs>
        <w:ind w:left="5040" w:hanging="360"/>
      </w:pPr>
      <w:rPr>
        <w:rFonts w:ascii="Symbol" w:hAnsi="Symbol" w:hint="default"/>
      </w:rPr>
    </w:lvl>
    <w:lvl w:ilvl="7" w:tplc="19866BCC" w:tentative="1">
      <w:start w:val="1"/>
      <w:numFmt w:val="bullet"/>
      <w:lvlText w:val="o"/>
      <w:lvlJc w:val="left"/>
      <w:pPr>
        <w:tabs>
          <w:tab w:val="num" w:pos="5760"/>
        </w:tabs>
        <w:ind w:left="5760" w:hanging="360"/>
      </w:pPr>
      <w:rPr>
        <w:rFonts w:ascii="Courier New" w:hAnsi="Courier New" w:hint="default"/>
      </w:rPr>
    </w:lvl>
    <w:lvl w:ilvl="8" w:tplc="F19C78CC" w:tentative="1">
      <w:start w:val="1"/>
      <w:numFmt w:val="bullet"/>
      <w:lvlText w:val=""/>
      <w:lvlJc w:val="left"/>
      <w:pPr>
        <w:tabs>
          <w:tab w:val="num" w:pos="6480"/>
        </w:tabs>
        <w:ind w:left="6480" w:hanging="360"/>
      </w:pPr>
      <w:rPr>
        <w:rFonts w:ascii="Wingdings" w:hAnsi="Wingdings" w:hint="default"/>
      </w:rPr>
    </w:lvl>
  </w:abstractNum>
  <w:abstractNum w:abstractNumId="21">
    <w:nsid w:val="38A01AEA"/>
    <w:multiLevelType w:val="hybridMultilevel"/>
    <w:tmpl w:val="10781EA2"/>
    <w:lvl w:ilvl="0" w:tplc="30823378">
      <w:start w:val="1"/>
      <w:numFmt w:val="bullet"/>
      <w:pStyle w:val="Tradedetail"/>
      <w:lvlText w:val=""/>
      <w:lvlJc w:val="left"/>
      <w:pPr>
        <w:tabs>
          <w:tab w:val="num" w:pos="216"/>
        </w:tabs>
        <w:ind w:left="216" w:hanging="216"/>
      </w:pPr>
      <w:rPr>
        <w:rFonts w:ascii="Symbol" w:hAnsi="Symbol" w:hint="default"/>
        <w:color w:val="095AA5"/>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
    <w:nsid w:val="39E011BC"/>
    <w:multiLevelType w:val="hybridMultilevel"/>
    <w:tmpl w:val="8E5A8586"/>
    <w:lvl w:ilvl="0" w:tplc="30823378">
      <w:start w:val="1"/>
      <w:numFmt w:val="decimal"/>
      <w:lvlText w:val="%1."/>
      <w:lvlJc w:val="left"/>
      <w:pPr>
        <w:ind w:left="720" w:hanging="360"/>
      </w:pPr>
      <w:rPr>
        <w:rFonts w:hint="default"/>
      </w:rPr>
    </w:lvl>
    <w:lvl w:ilvl="1" w:tplc="08090003" w:tentative="1">
      <w:start w:val="1"/>
      <w:numFmt w:val="lowerLetter"/>
      <w:lvlText w:val="%2."/>
      <w:lvlJc w:val="left"/>
      <w:pPr>
        <w:ind w:left="1440" w:hanging="360"/>
      </w:pPr>
    </w:lvl>
    <w:lvl w:ilvl="2" w:tplc="08090005" w:tentative="1">
      <w:start w:val="1"/>
      <w:numFmt w:val="lowerRoman"/>
      <w:lvlText w:val="%3."/>
      <w:lvlJc w:val="right"/>
      <w:pPr>
        <w:ind w:left="2160" w:hanging="180"/>
      </w:pPr>
    </w:lvl>
    <w:lvl w:ilvl="3" w:tplc="08090001" w:tentative="1">
      <w:start w:val="1"/>
      <w:numFmt w:val="decimal"/>
      <w:lvlText w:val="%4."/>
      <w:lvlJc w:val="left"/>
      <w:pPr>
        <w:ind w:left="2880" w:hanging="360"/>
      </w:pPr>
    </w:lvl>
    <w:lvl w:ilvl="4" w:tplc="08090003" w:tentative="1">
      <w:start w:val="1"/>
      <w:numFmt w:val="lowerLetter"/>
      <w:lvlText w:val="%5."/>
      <w:lvlJc w:val="left"/>
      <w:pPr>
        <w:ind w:left="3600" w:hanging="360"/>
      </w:pPr>
    </w:lvl>
    <w:lvl w:ilvl="5" w:tplc="08090005" w:tentative="1">
      <w:start w:val="1"/>
      <w:numFmt w:val="lowerRoman"/>
      <w:lvlText w:val="%6."/>
      <w:lvlJc w:val="right"/>
      <w:pPr>
        <w:ind w:left="4320" w:hanging="180"/>
      </w:pPr>
    </w:lvl>
    <w:lvl w:ilvl="6" w:tplc="08090001" w:tentative="1">
      <w:start w:val="1"/>
      <w:numFmt w:val="decimal"/>
      <w:lvlText w:val="%7."/>
      <w:lvlJc w:val="left"/>
      <w:pPr>
        <w:ind w:left="5040" w:hanging="360"/>
      </w:pPr>
    </w:lvl>
    <w:lvl w:ilvl="7" w:tplc="08090003" w:tentative="1">
      <w:start w:val="1"/>
      <w:numFmt w:val="lowerLetter"/>
      <w:lvlText w:val="%8."/>
      <w:lvlJc w:val="left"/>
      <w:pPr>
        <w:ind w:left="5760" w:hanging="360"/>
      </w:pPr>
    </w:lvl>
    <w:lvl w:ilvl="8" w:tplc="08090005" w:tentative="1">
      <w:start w:val="1"/>
      <w:numFmt w:val="lowerRoman"/>
      <w:lvlText w:val="%9."/>
      <w:lvlJc w:val="right"/>
      <w:pPr>
        <w:ind w:left="6480" w:hanging="180"/>
      </w:pPr>
    </w:lvl>
  </w:abstractNum>
  <w:abstractNum w:abstractNumId="23">
    <w:nsid w:val="3E741698"/>
    <w:multiLevelType w:val="multilevel"/>
    <w:tmpl w:val="C096DFFE"/>
    <w:lvl w:ilvl="0">
      <w:start w:val="1"/>
      <w:numFmt w:val="upperRoman"/>
      <w:pStyle w:val="Append"/>
      <w:suff w:val="space"/>
      <w:lvlText w:val="Appendix %1:"/>
      <w:lvlJc w:val="left"/>
      <w:pPr>
        <w:ind w:left="0" w:firstLine="0"/>
      </w:pPr>
      <w:rPr>
        <w:rFonts w:ascii="Arial" w:hAnsi="Arial" w:hint="default"/>
        <w:sz w:val="36"/>
      </w:rPr>
    </w:lvl>
    <w:lvl w:ilvl="1">
      <w:start w:val="1"/>
      <w:numFmt w:val="bullet"/>
      <w:lvlText w:val=""/>
      <w:lvlJc w:val="left"/>
      <w:pPr>
        <w:tabs>
          <w:tab w:val="num" w:pos="530"/>
        </w:tabs>
        <w:ind w:left="454" w:hanging="284"/>
      </w:pPr>
      <w:rPr>
        <w:rFonts w:ascii="Wingdings 3" w:hAnsi="Wingdings 3" w:hint="default"/>
        <w:sz w:val="16"/>
      </w:rPr>
    </w:lvl>
    <w:lvl w:ilvl="2">
      <w:start w:val="1"/>
      <w:numFmt w:val="bullet"/>
      <w:suff w:val="nothing"/>
      <w:lvlText w:val=""/>
      <w:lvlJc w:val="left"/>
      <w:pPr>
        <w:ind w:left="312" w:hanging="199"/>
      </w:pPr>
      <w:rPr>
        <w:rFonts w:ascii="Bookdings" w:hAnsi="Bookdings" w:hint="default"/>
        <w:color w:val="auto"/>
      </w:rPr>
    </w:lvl>
    <w:lvl w:ilvl="3">
      <w:start w:val="1"/>
      <w:numFmt w:val="bullet"/>
      <w:lvlRestart w:val="0"/>
      <w:suff w:val="nothing"/>
      <w:lvlText w:val=""/>
      <w:lvlJc w:val="left"/>
      <w:pPr>
        <w:ind w:left="312" w:hanging="199"/>
      </w:pPr>
      <w:rPr>
        <w:rFonts w:ascii="Bookdings" w:hAnsi="Bookdings" w:hint="default"/>
        <w:color w:val="auto"/>
      </w:rPr>
    </w:lvl>
    <w:lvl w:ilvl="4">
      <w:start w:val="1"/>
      <w:numFmt w:val="lowerLetter"/>
      <w:lvlRestart w:val="0"/>
      <w:suff w:val="nothing"/>
      <w:lvlText w:val="(%5)"/>
      <w:lvlJc w:val="left"/>
      <w:pPr>
        <w:ind w:left="0" w:firstLine="0"/>
      </w:pPr>
      <w:rPr>
        <w:rFonts w:hint="default"/>
      </w:rPr>
    </w:lvl>
    <w:lvl w:ilvl="5">
      <w:start w:val="1"/>
      <w:numFmt w:val="lowerRoman"/>
      <w:lvlRestart w:val="0"/>
      <w:suff w:val="nothing"/>
      <w:lvlText w:val="(%6)"/>
      <w:lvlJc w:val="left"/>
      <w:pPr>
        <w:ind w:left="0" w:firstLine="0"/>
      </w:pPr>
      <w:rPr>
        <w:rFonts w:hint="default"/>
      </w:rPr>
    </w:lvl>
    <w:lvl w:ilvl="6">
      <w:start w:val="1"/>
      <w:numFmt w:val="decimal"/>
      <w:lvlRestart w:val="0"/>
      <w:suff w:val="nothing"/>
      <w:lvlText w:val="%7."/>
      <w:lvlJc w:val="left"/>
      <w:pPr>
        <w:ind w:left="0" w:firstLine="0"/>
      </w:pPr>
      <w:rPr>
        <w:rFonts w:hint="default"/>
      </w:rPr>
    </w:lvl>
    <w:lvl w:ilvl="7">
      <w:start w:val="1"/>
      <w:numFmt w:val="lowerLetter"/>
      <w:lvlRestart w:val="0"/>
      <w:suff w:val="nothing"/>
      <w:lvlText w:val="%8."/>
      <w:lvlJc w:val="left"/>
      <w:pPr>
        <w:ind w:left="0" w:firstLine="0"/>
      </w:pPr>
      <w:rPr>
        <w:rFonts w:hint="default"/>
      </w:rPr>
    </w:lvl>
    <w:lvl w:ilvl="8">
      <w:start w:val="1"/>
      <w:numFmt w:val="lowerRoman"/>
      <w:lvlRestart w:val="0"/>
      <w:suff w:val="nothing"/>
      <w:lvlText w:val="%9."/>
      <w:lvlJc w:val="left"/>
      <w:pPr>
        <w:ind w:left="0" w:firstLine="0"/>
      </w:pPr>
      <w:rPr>
        <w:rFonts w:hint="default"/>
      </w:rPr>
    </w:lvl>
  </w:abstractNum>
  <w:abstractNum w:abstractNumId="24">
    <w:nsid w:val="409317C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nsid w:val="468C2207"/>
    <w:multiLevelType w:val="hybridMultilevel"/>
    <w:tmpl w:val="193A0744"/>
    <w:lvl w:ilvl="0" w:tplc="A4500CEC">
      <w:start w:val="1"/>
      <w:numFmt w:val="bullet"/>
      <w:pStyle w:val="Disclaimer"/>
      <w:lvlText w:val=""/>
      <w:lvlJc w:val="left"/>
      <w:pPr>
        <w:tabs>
          <w:tab w:val="num" w:pos="-2765"/>
        </w:tabs>
        <w:ind w:left="-2765" w:hanging="360"/>
      </w:pPr>
      <w:rPr>
        <w:rFonts w:ascii="Symbol" w:hAnsi="Symbol" w:hint="default"/>
        <w:sz w:val="18"/>
        <w:szCs w:val="18"/>
      </w:rPr>
    </w:lvl>
    <w:lvl w:ilvl="1" w:tplc="04090003" w:tentative="1">
      <w:start w:val="1"/>
      <w:numFmt w:val="bullet"/>
      <w:lvlText w:val="o"/>
      <w:lvlJc w:val="left"/>
      <w:pPr>
        <w:tabs>
          <w:tab w:val="num" w:pos="-1679"/>
        </w:tabs>
        <w:ind w:left="-1679" w:hanging="360"/>
      </w:pPr>
      <w:rPr>
        <w:rFonts w:ascii="Courier New" w:hAnsi="Courier New" w:hint="default"/>
      </w:rPr>
    </w:lvl>
    <w:lvl w:ilvl="2" w:tplc="04090005" w:tentative="1">
      <w:start w:val="1"/>
      <w:numFmt w:val="bullet"/>
      <w:lvlText w:val=""/>
      <w:lvlJc w:val="left"/>
      <w:pPr>
        <w:tabs>
          <w:tab w:val="num" w:pos="-959"/>
        </w:tabs>
        <w:ind w:left="-959" w:hanging="360"/>
      </w:pPr>
      <w:rPr>
        <w:rFonts w:ascii="Wingdings" w:hAnsi="Wingdings" w:hint="default"/>
      </w:rPr>
    </w:lvl>
    <w:lvl w:ilvl="3" w:tplc="04090001" w:tentative="1">
      <w:start w:val="1"/>
      <w:numFmt w:val="bullet"/>
      <w:lvlText w:val=""/>
      <w:lvlJc w:val="left"/>
      <w:pPr>
        <w:tabs>
          <w:tab w:val="num" w:pos="-239"/>
        </w:tabs>
        <w:ind w:left="-239" w:hanging="360"/>
      </w:pPr>
      <w:rPr>
        <w:rFonts w:ascii="Symbol" w:hAnsi="Symbol" w:hint="default"/>
      </w:rPr>
    </w:lvl>
    <w:lvl w:ilvl="4" w:tplc="04090003" w:tentative="1">
      <w:start w:val="1"/>
      <w:numFmt w:val="bullet"/>
      <w:lvlText w:val="o"/>
      <w:lvlJc w:val="left"/>
      <w:pPr>
        <w:tabs>
          <w:tab w:val="num" w:pos="481"/>
        </w:tabs>
        <w:ind w:left="481" w:hanging="360"/>
      </w:pPr>
      <w:rPr>
        <w:rFonts w:ascii="Courier New" w:hAnsi="Courier New" w:hint="default"/>
      </w:rPr>
    </w:lvl>
    <w:lvl w:ilvl="5" w:tplc="04090005" w:tentative="1">
      <w:start w:val="1"/>
      <w:numFmt w:val="bullet"/>
      <w:lvlText w:val=""/>
      <w:lvlJc w:val="left"/>
      <w:pPr>
        <w:tabs>
          <w:tab w:val="num" w:pos="1201"/>
        </w:tabs>
        <w:ind w:left="1201" w:hanging="360"/>
      </w:pPr>
      <w:rPr>
        <w:rFonts w:ascii="Wingdings" w:hAnsi="Wingdings" w:hint="default"/>
      </w:rPr>
    </w:lvl>
    <w:lvl w:ilvl="6" w:tplc="04090001" w:tentative="1">
      <w:start w:val="1"/>
      <w:numFmt w:val="bullet"/>
      <w:lvlText w:val=""/>
      <w:lvlJc w:val="left"/>
      <w:pPr>
        <w:tabs>
          <w:tab w:val="num" w:pos="1921"/>
        </w:tabs>
        <w:ind w:left="1921" w:hanging="360"/>
      </w:pPr>
      <w:rPr>
        <w:rFonts w:ascii="Symbol" w:hAnsi="Symbol" w:hint="default"/>
      </w:rPr>
    </w:lvl>
    <w:lvl w:ilvl="7" w:tplc="04090003" w:tentative="1">
      <w:start w:val="1"/>
      <w:numFmt w:val="bullet"/>
      <w:lvlText w:val="o"/>
      <w:lvlJc w:val="left"/>
      <w:pPr>
        <w:tabs>
          <w:tab w:val="num" w:pos="2641"/>
        </w:tabs>
        <w:ind w:left="2641" w:hanging="360"/>
      </w:pPr>
      <w:rPr>
        <w:rFonts w:ascii="Courier New" w:hAnsi="Courier New" w:hint="default"/>
      </w:rPr>
    </w:lvl>
    <w:lvl w:ilvl="8" w:tplc="04090005" w:tentative="1">
      <w:start w:val="1"/>
      <w:numFmt w:val="bullet"/>
      <w:lvlText w:val=""/>
      <w:lvlJc w:val="left"/>
      <w:pPr>
        <w:tabs>
          <w:tab w:val="num" w:pos="3361"/>
        </w:tabs>
        <w:ind w:left="3361" w:hanging="360"/>
      </w:pPr>
      <w:rPr>
        <w:rFonts w:ascii="Wingdings" w:hAnsi="Wingdings" w:hint="default"/>
      </w:rPr>
    </w:lvl>
  </w:abstractNum>
  <w:abstractNum w:abstractNumId="26">
    <w:nsid w:val="48E24BA3"/>
    <w:multiLevelType w:val="multilevel"/>
    <w:tmpl w:val="BE28B6A2"/>
    <w:lvl w:ilvl="0">
      <w:start w:val="1"/>
      <w:numFmt w:val="decimal"/>
      <w:pStyle w:val="52807BB80E4E409F9A162793A918D5C6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4F9C56DB"/>
    <w:multiLevelType w:val="multilevel"/>
    <w:tmpl w:val="D46E1E2E"/>
    <w:lvl w:ilvl="0">
      <w:start w:val="1"/>
      <w:numFmt w:val="bullet"/>
      <w:pStyle w:val="TradeBullet"/>
      <w:lvlText w:val=""/>
      <w:lvlJc w:val="left"/>
      <w:pPr>
        <w:tabs>
          <w:tab w:val="num" w:pos="360"/>
        </w:tabs>
        <w:ind w:left="357" w:hanging="357"/>
      </w:pPr>
      <w:rPr>
        <w:rFonts w:ascii="Symbol" w:hAnsi="Symbol" w:hint="default"/>
        <w:color w:val="4E8AB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54E05495"/>
    <w:multiLevelType w:val="hybridMultilevel"/>
    <w:tmpl w:val="8430A390"/>
    <w:lvl w:ilvl="0" w:tplc="15CEE810">
      <w:start w:val="1"/>
      <w:numFmt w:val="bullet"/>
      <w:lvlText w:val=""/>
      <w:lvlJc w:val="left"/>
      <w:pPr>
        <w:tabs>
          <w:tab w:val="num" w:pos="360"/>
        </w:tabs>
        <w:ind w:left="340" w:hanging="340"/>
      </w:pPr>
      <w:rPr>
        <w:rFonts w:ascii="Symbol" w:hAnsi="Symbol" w:hint="default"/>
        <w:b w:val="0"/>
        <w:i w:val="0"/>
        <w:color w:val="4E8ABE"/>
      </w:rPr>
    </w:lvl>
    <w:lvl w:ilvl="1" w:tplc="336646C6" w:tentative="1">
      <w:start w:val="1"/>
      <w:numFmt w:val="bullet"/>
      <w:lvlText w:val="o"/>
      <w:lvlJc w:val="left"/>
      <w:pPr>
        <w:tabs>
          <w:tab w:val="num" w:pos="1440"/>
        </w:tabs>
        <w:ind w:left="1440" w:hanging="360"/>
      </w:pPr>
      <w:rPr>
        <w:rFonts w:ascii="Courier New" w:hAnsi="Courier New" w:hint="default"/>
      </w:rPr>
    </w:lvl>
    <w:lvl w:ilvl="2" w:tplc="9EBE45D4" w:tentative="1">
      <w:start w:val="1"/>
      <w:numFmt w:val="bullet"/>
      <w:lvlText w:val=""/>
      <w:lvlJc w:val="left"/>
      <w:pPr>
        <w:tabs>
          <w:tab w:val="num" w:pos="2160"/>
        </w:tabs>
        <w:ind w:left="2160" w:hanging="360"/>
      </w:pPr>
      <w:rPr>
        <w:rFonts w:ascii="Wingdings" w:hAnsi="Wingdings" w:hint="default"/>
      </w:rPr>
    </w:lvl>
    <w:lvl w:ilvl="3" w:tplc="6B32D5F0" w:tentative="1">
      <w:start w:val="1"/>
      <w:numFmt w:val="bullet"/>
      <w:lvlText w:val=""/>
      <w:lvlJc w:val="left"/>
      <w:pPr>
        <w:tabs>
          <w:tab w:val="num" w:pos="2880"/>
        </w:tabs>
        <w:ind w:left="2880" w:hanging="360"/>
      </w:pPr>
      <w:rPr>
        <w:rFonts w:ascii="Symbol" w:hAnsi="Symbol" w:hint="default"/>
      </w:rPr>
    </w:lvl>
    <w:lvl w:ilvl="4" w:tplc="0AF4755A" w:tentative="1">
      <w:start w:val="1"/>
      <w:numFmt w:val="bullet"/>
      <w:lvlText w:val="o"/>
      <w:lvlJc w:val="left"/>
      <w:pPr>
        <w:tabs>
          <w:tab w:val="num" w:pos="3600"/>
        </w:tabs>
        <w:ind w:left="3600" w:hanging="360"/>
      </w:pPr>
      <w:rPr>
        <w:rFonts w:ascii="Courier New" w:hAnsi="Courier New" w:hint="default"/>
      </w:rPr>
    </w:lvl>
    <w:lvl w:ilvl="5" w:tplc="937EDB36" w:tentative="1">
      <w:start w:val="1"/>
      <w:numFmt w:val="bullet"/>
      <w:lvlText w:val=""/>
      <w:lvlJc w:val="left"/>
      <w:pPr>
        <w:tabs>
          <w:tab w:val="num" w:pos="4320"/>
        </w:tabs>
        <w:ind w:left="4320" w:hanging="360"/>
      </w:pPr>
      <w:rPr>
        <w:rFonts w:ascii="Wingdings" w:hAnsi="Wingdings" w:hint="default"/>
      </w:rPr>
    </w:lvl>
    <w:lvl w:ilvl="6" w:tplc="25244180" w:tentative="1">
      <w:start w:val="1"/>
      <w:numFmt w:val="bullet"/>
      <w:lvlText w:val=""/>
      <w:lvlJc w:val="left"/>
      <w:pPr>
        <w:tabs>
          <w:tab w:val="num" w:pos="5040"/>
        </w:tabs>
        <w:ind w:left="5040" w:hanging="360"/>
      </w:pPr>
      <w:rPr>
        <w:rFonts w:ascii="Symbol" w:hAnsi="Symbol" w:hint="default"/>
      </w:rPr>
    </w:lvl>
    <w:lvl w:ilvl="7" w:tplc="19866BCC" w:tentative="1">
      <w:start w:val="1"/>
      <w:numFmt w:val="bullet"/>
      <w:lvlText w:val="o"/>
      <w:lvlJc w:val="left"/>
      <w:pPr>
        <w:tabs>
          <w:tab w:val="num" w:pos="5760"/>
        </w:tabs>
        <w:ind w:left="5760" w:hanging="360"/>
      </w:pPr>
      <w:rPr>
        <w:rFonts w:ascii="Courier New" w:hAnsi="Courier New" w:hint="default"/>
      </w:rPr>
    </w:lvl>
    <w:lvl w:ilvl="8" w:tplc="F19C78CC" w:tentative="1">
      <w:start w:val="1"/>
      <w:numFmt w:val="bullet"/>
      <w:lvlText w:val=""/>
      <w:lvlJc w:val="left"/>
      <w:pPr>
        <w:tabs>
          <w:tab w:val="num" w:pos="6480"/>
        </w:tabs>
        <w:ind w:left="6480" w:hanging="360"/>
      </w:pPr>
      <w:rPr>
        <w:rFonts w:ascii="Wingdings" w:hAnsi="Wingdings" w:hint="default"/>
      </w:rPr>
    </w:lvl>
  </w:abstractNum>
  <w:abstractNum w:abstractNumId="29">
    <w:nsid w:val="589E78B6"/>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69215CB9"/>
    <w:multiLevelType w:val="hybridMultilevel"/>
    <w:tmpl w:val="F0FEC872"/>
    <w:lvl w:ilvl="0" w:tplc="2B0E1A9C">
      <w:start w:val="1"/>
      <w:numFmt w:val="decimal"/>
      <w:pStyle w:val="NumberBullet"/>
      <w:lvlText w:val="%1."/>
      <w:lvlJc w:val="left"/>
      <w:pPr>
        <w:tabs>
          <w:tab w:val="num" w:pos="360"/>
        </w:tabs>
        <w:ind w:left="284" w:hanging="284"/>
      </w:pPr>
      <w:rPr>
        <w:rFonts w:ascii="Times New Roman" w:hAnsi="Times New Roman" w:hint="default"/>
        <w:sz w:val="20"/>
      </w:rPr>
    </w:lvl>
    <w:lvl w:ilvl="1" w:tplc="42AADDBA" w:tentative="1">
      <w:start w:val="1"/>
      <w:numFmt w:val="lowerLetter"/>
      <w:lvlText w:val="%2."/>
      <w:lvlJc w:val="left"/>
      <w:pPr>
        <w:tabs>
          <w:tab w:val="num" w:pos="1440"/>
        </w:tabs>
        <w:ind w:left="1440" w:hanging="360"/>
      </w:pPr>
    </w:lvl>
    <w:lvl w:ilvl="2" w:tplc="C3FC498A" w:tentative="1">
      <w:start w:val="1"/>
      <w:numFmt w:val="lowerRoman"/>
      <w:lvlText w:val="%3."/>
      <w:lvlJc w:val="right"/>
      <w:pPr>
        <w:tabs>
          <w:tab w:val="num" w:pos="2160"/>
        </w:tabs>
        <w:ind w:left="2160" w:hanging="180"/>
      </w:pPr>
    </w:lvl>
    <w:lvl w:ilvl="3" w:tplc="8AB6C90A" w:tentative="1">
      <w:start w:val="1"/>
      <w:numFmt w:val="decimal"/>
      <w:lvlText w:val="%4."/>
      <w:lvlJc w:val="left"/>
      <w:pPr>
        <w:tabs>
          <w:tab w:val="num" w:pos="2880"/>
        </w:tabs>
        <w:ind w:left="2880" w:hanging="360"/>
      </w:pPr>
    </w:lvl>
    <w:lvl w:ilvl="4" w:tplc="11C659CA" w:tentative="1">
      <w:start w:val="1"/>
      <w:numFmt w:val="lowerLetter"/>
      <w:lvlText w:val="%5."/>
      <w:lvlJc w:val="left"/>
      <w:pPr>
        <w:tabs>
          <w:tab w:val="num" w:pos="3600"/>
        </w:tabs>
        <w:ind w:left="3600" w:hanging="360"/>
      </w:pPr>
    </w:lvl>
    <w:lvl w:ilvl="5" w:tplc="096E1FEC" w:tentative="1">
      <w:start w:val="1"/>
      <w:numFmt w:val="lowerRoman"/>
      <w:lvlText w:val="%6."/>
      <w:lvlJc w:val="right"/>
      <w:pPr>
        <w:tabs>
          <w:tab w:val="num" w:pos="4320"/>
        </w:tabs>
        <w:ind w:left="4320" w:hanging="180"/>
      </w:pPr>
    </w:lvl>
    <w:lvl w:ilvl="6" w:tplc="135AB080" w:tentative="1">
      <w:start w:val="1"/>
      <w:numFmt w:val="decimal"/>
      <w:lvlText w:val="%7."/>
      <w:lvlJc w:val="left"/>
      <w:pPr>
        <w:tabs>
          <w:tab w:val="num" w:pos="5040"/>
        </w:tabs>
        <w:ind w:left="5040" w:hanging="360"/>
      </w:pPr>
    </w:lvl>
    <w:lvl w:ilvl="7" w:tplc="AE26991C" w:tentative="1">
      <w:start w:val="1"/>
      <w:numFmt w:val="lowerLetter"/>
      <w:lvlText w:val="%8."/>
      <w:lvlJc w:val="left"/>
      <w:pPr>
        <w:tabs>
          <w:tab w:val="num" w:pos="5760"/>
        </w:tabs>
        <w:ind w:left="5760" w:hanging="360"/>
      </w:pPr>
    </w:lvl>
    <w:lvl w:ilvl="8" w:tplc="3F18E672" w:tentative="1">
      <w:start w:val="1"/>
      <w:numFmt w:val="lowerRoman"/>
      <w:lvlText w:val="%9."/>
      <w:lvlJc w:val="right"/>
      <w:pPr>
        <w:tabs>
          <w:tab w:val="num" w:pos="6480"/>
        </w:tabs>
        <w:ind w:left="6480" w:hanging="180"/>
      </w:pPr>
    </w:lvl>
  </w:abstractNum>
  <w:abstractNum w:abstractNumId="31">
    <w:nsid w:val="738B7E42"/>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77971BE7"/>
    <w:multiLevelType w:val="hybridMultilevel"/>
    <w:tmpl w:val="949CBDD0"/>
    <w:lvl w:ilvl="0" w:tplc="FFFFFFFF">
      <w:start w:val="1"/>
      <w:numFmt w:val="bullet"/>
      <w:lvlText w:val=""/>
      <w:lvlJc w:val="left"/>
      <w:pPr>
        <w:tabs>
          <w:tab w:val="num" w:pos="367"/>
        </w:tabs>
        <w:ind w:left="347" w:hanging="340"/>
      </w:pPr>
      <w:rPr>
        <w:rFonts w:ascii="Symbol" w:hAnsi="Symbol" w:hint="default"/>
        <w:b w:val="0"/>
        <w:i w:val="0"/>
        <w:color w:val="095AA5"/>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nsid w:val="7E48562B"/>
    <w:multiLevelType w:val="hybridMultilevel"/>
    <w:tmpl w:val="E7BA899C"/>
    <w:lvl w:ilvl="0" w:tplc="FFFFFFFF">
      <w:start w:val="1"/>
      <w:numFmt w:val="bullet"/>
      <w:pStyle w:val="BulletwithEMDash"/>
      <w:lvlText w:val=""/>
      <w:lvlJc w:val="left"/>
      <w:pPr>
        <w:tabs>
          <w:tab w:val="num" w:pos="216"/>
        </w:tabs>
        <w:ind w:left="216" w:hanging="216"/>
      </w:pPr>
      <w:rPr>
        <w:rFonts w:ascii="Symbol" w:hAnsi="Symbol"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31"/>
  </w:num>
  <w:num w:numId="3">
    <w:abstractNumId w:val="23"/>
  </w:num>
  <w:num w:numId="4">
    <w:abstractNumId w:val="14"/>
  </w:num>
  <w:num w:numId="5">
    <w:abstractNumId w:val="12"/>
  </w:num>
  <w:num w:numId="6">
    <w:abstractNumId w:val="18"/>
  </w:num>
  <w:num w:numId="7">
    <w:abstractNumId w:val="17"/>
  </w:num>
  <w:num w:numId="8">
    <w:abstractNumId w:val="16"/>
  </w:num>
  <w:num w:numId="9">
    <w:abstractNumId w:val="25"/>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30"/>
  </w:num>
  <w:num w:numId="21">
    <w:abstractNumId w:val="21"/>
  </w:num>
  <w:num w:numId="22">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6"/>
  </w:num>
  <w:num w:numId="24">
    <w:abstractNumId w:val="19"/>
  </w:num>
  <w:num w:numId="25">
    <w:abstractNumId w:val="27"/>
  </w:num>
  <w:num w:numId="26">
    <w:abstractNumId w:val="11"/>
  </w:num>
  <w:num w:numId="27">
    <w:abstractNumId w:val="10"/>
  </w:num>
  <w:num w:numId="28">
    <w:abstractNumId w:val="33"/>
  </w:num>
  <w:num w:numId="29">
    <w:abstractNumId w:val="17"/>
  </w:num>
  <w:num w:numId="30">
    <w:abstractNumId w:val="12"/>
  </w:num>
  <w:num w:numId="31">
    <w:abstractNumId w:val="12"/>
  </w:num>
  <w:num w:numId="32">
    <w:abstractNumId w:val="17"/>
  </w:num>
  <w:num w:numId="33">
    <w:abstractNumId w:val="22"/>
  </w:num>
  <w:num w:numId="34">
    <w:abstractNumId w:val="20"/>
  </w:num>
  <w:num w:numId="35">
    <w:abstractNumId w:val="15"/>
  </w:num>
  <w:num w:numId="36">
    <w:abstractNumId w:val="24"/>
  </w:num>
  <w:num w:numId="37">
    <w:abstractNumId w:val="13"/>
  </w:num>
  <w:num w:numId="38">
    <w:abstractNumId w:val="32"/>
  </w:num>
  <w:num w:numId="39">
    <w:abstractNumId w:val="28"/>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num>
  <w:num w:numId="42">
    <w:abstractNumId w:val="12"/>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isplayBackgroundShape/>
  <w:bordersDoNotSurroundHeader/>
  <w:bordersDoNotSurroundFooter/>
  <w:attachedTemplate r:id="rId1"/>
  <w:defaultTabStop w:val="720"/>
  <w:evenAndOddHeaders/>
  <w:drawingGridHorizontalSpacing w:val="120"/>
  <w:displayHorizontalDrawingGridEvery w:val="2"/>
  <w:displayVerticalDrawingGridEvery w:val="2"/>
  <w:characterSpacingControl w:val="doNotCompress"/>
  <w:hdrShapeDefaults>
    <o:shapedefaults v:ext="edit" spidmax="2490">
      <v:textbox inset="5.85pt,.7pt,5.85pt,.7pt"/>
    </o:shapedefaults>
    <o:shapelayout v:ext="edit">
      <o:idmap v:ext="edit" data="2"/>
    </o:shapelayout>
  </w:hdrShapeDefaults>
  <w:footnotePr>
    <w:footnote w:id="-1"/>
    <w:footnote w:id="0"/>
  </w:footnotePr>
  <w:endnotePr>
    <w:endnote w:id="-1"/>
    <w:endnote w:id="0"/>
  </w:endnotePr>
  <w:compat>
    <w:useFELayout/>
  </w:compat>
  <w:docVars>
    <w:docVar w:name="GPS" w:val="GPS"/>
    <w:docVar w:name="IsGPSTemplate" w:val="좴㊑펀௏⎰"/>
    <w:docVar w:name="ShapeAltTextReset" w:val="True"/>
  </w:docVars>
  <w:rsids>
    <w:rsidRoot w:val="00694E43"/>
    <w:rsid w:val="00000C9C"/>
    <w:rsid w:val="00005A95"/>
    <w:rsid w:val="00006372"/>
    <w:rsid w:val="0000725D"/>
    <w:rsid w:val="00010292"/>
    <w:rsid w:val="0001049E"/>
    <w:rsid w:val="00013BF3"/>
    <w:rsid w:val="000169EC"/>
    <w:rsid w:val="00017296"/>
    <w:rsid w:val="00017CE0"/>
    <w:rsid w:val="00022634"/>
    <w:rsid w:val="00022B95"/>
    <w:rsid w:val="00024026"/>
    <w:rsid w:val="0002457A"/>
    <w:rsid w:val="000318B9"/>
    <w:rsid w:val="00032128"/>
    <w:rsid w:val="00032890"/>
    <w:rsid w:val="00032AA4"/>
    <w:rsid w:val="00032F88"/>
    <w:rsid w:val="0003444B"/>
    <w:rsid w:val="00035347"/>
    <w:rsid w:val="0003538B"/>
    <w:rsid w:val="00035643"/>
    <w:rsid w:val="00041E8A"/>
    <w:rsid w:val="00042E4C"/>
    <w:rsid w:val="000431B6"/>
    <w:rsid w:val="0004414C"/>
    <w:rsid w:val="00044DB1"/>
    <w:rsid w:val="000463CA"/>
    <w:rsid w:val="000510D5"/>
    <w:rsid w:val="000531F2"/>
    <w:rsid w:val="0005401A"/>
    <w:rsid w:val="000577E1"/>
    <w:rsid w:val="00057B2A"/>
    <w:rsid w:val="00060454"/>
    <w:rsid w:val="0006077F"/>
    <w:rsid w:val="00063D22"/>
    <w:rsid w:val="000642DB"/>
    <w:rsid w:val="00064421"/>
    <w:rsid w:val="00065D61"/>
    <w:rsid w:val="00067319"/>
    <w:rsid w:val="0007077B"/>
    <w:rsid w:val="00070DA5"/>
    <w:rsid w:val="00071963"/>
    <w:rsid w:val="00077B4A"/>
    <w:rsid w:val="00080584"/>
    <w:rsid w:val="00080A5D"/>
    <w:rsid w:val="000811ED"/>
    <w:rsid w:val="000812D4"/>
    <w:rsid w:val="00081C3E"/>
    <w:rsid w:val="00083688"/>
    <w:rsid w:val="000838E5"/>
    <w:rsid w:val="0008441D"/>
    <w:rsid w:val="00085457"/>
    <w:rsid w:val="00085460"/>
    <w:rsid w:val="00086964"/>
    <w:rsid w:val="000902FF"/>
    <w:rsid w:val="00092AFC"/>
    <w:rsid w:val="00092C98"/>
    <w:rsid w:val="00096996"/>
    <w:rsid w:val="00097FA7"/>
    <w:rsid w:val="000A0E66"/>
    <w:rsid w:val="000A29E8"/>
    <w:rsid w:val="000A30C7"/>
    <w:rsid w:val="000A3FC3"/>
    <w:rsid w:val="000A46D5"/>
    <w:rsid w:val="000A4FCD"/>
    <w:rsid w:val="000A5FD5"/>
    <w:rsid w:val="000A71DE"/>
    <w:rsid w:val="000A764C"/>
    <w:rsid w:val="000A76DC"/>
    <w:rsid w:val="000A7C7E"/>
    <w:rsid w:val="000A7F38"/>
    <w:rsid w:val="000B2139"/>
    <w:rsid w:val="000B3758"/>
    <w:rsid w:val="000B4318"/>
    <w:rsid w:val="000B4ECB"/>
    <w:rsid w:val="000B65D8"/>
    <w:rsid w:val="000B7A21"/>
    <w:rsid w:val="000C0F90"/>
    <w:rsid w:val="000C234C"/>
    <w:rsid w:val="000C4A2C"/>
    <w:rsid w:val="000C4E19"/>
    <w:rsid w:val="000C57BB"/>
    <w:rsid w:val="000C784B"/>
    <w:rsid w:val="000D09B9"/>
    <w:rsid w:val="000D2758"/>
    <w:rsid w:val="000D30AA"/>
    <w:rsid w:val="000D70A9"/>
    <w:rsid w:val="000E1372"/>
    <w:rsid w:val="000E46EB"/>
    <w:rsid w:val="000E5676"/>
    <w:rsid w:val="000F011F"/>
    <w:rsid w:val="000F045B"/>
    <w:rsid w:val="000F0A7D"/>
    <w:rsid w:val="000F20CC"/>
    <w:rsid w:val="000F3EA7"/>
    <w:rsid w:val="00101955"/>
    <w:rsid w:val="00102EE2"/>
    <w:rsid w:val="00105B35"/>
    <w:rsid w:val="00106AA9"/>
    <w:rsid w:val="00107907"/>
    <w:rsid w:val="00110636"/>
    <w:rsid w:val="00110BC0"/>
    <w:rsid w:val="001118CD"/>
    <w:rsid w:val="00111A2E"/>
    <w:rsid w:val="00111EE5"/>
    <w:rsid w:val="001126F4"/>
    <w:rsid w:val="00117A03"/>
    <w:rsid w:val="001211C3"/>
    <w:rsid w:val="00121AF3"/>
    <w:rsid w:val="001223F1"/>
    <w:rsid w:val="00123268"/>
    <w:rsid w:val="00125B98"/>
    <w:rsid w:val="00125CD4"/>
    <w:rsid w:val="00127E47"/>
    <w:rsid w:val="001315A7"/>
    <w:rsid w:val="00132228"/>
    <w:rsid w:val="00132664"/>
    <w:rsid w:val="001351F3"/>
    <w:rsid w:val="001354CE"/>
    <w:rsid w:val="00135A8A"/>
    <w:rsid w:val="00137D18"/>
    <w:rsid w:val="00140205"/>
    <w:rsid w:val="001406AF"/>
    <w:rsid w:val="00141116"/>
    <w:rsid w:val="00141255"/>
    <w:rsid w:val="001413B1"/>
    <w:rsid w:val="00142195"/>
    <w:rsid w:val="00142458"/>
    <w:rsid w:val="00142A3B"/>
    <w:rsid w:val="00146095"/>
    <w:rsid w:val="0015071F"/>
    <w:rsid w:val="001509FE"/>
    <w:rsid w:val="00152DDC"/>
    <w:rsid w:val="00153255"/>
    <w:rsid w:val="0015333E"/>
    <w:rsid w:val="0015376C"/>
    <w:rsid w:val="001544F8"/>
    <w:rsid w:val="00155235"/>
    <w:rsid w:val="00160635"/>
    <w:rsid w:val="00162889"/>
    <w:rsid w:val="0016304E"/>
    <w:rsid w:val="0016311D"/>
    <w:rsid w:val="0016412B"/>
    <w:rsid w:val="001649B2"/>
    <w:rsid w:val="00164B91"/>
    <w:rsid w:val="001650FE"/>
    <w:rsid w:val="00166192"/>
    <w:rsid w:val="001702FE"/>
    <w:rsid w:val="0017136E"/>
    <w:rsid w:val="00172B6C"/>
    <w:rsid w:val="00173147"/>
    <w:rsid w:val="00173256"/>
    <w:rsid w:val="00174A0D"/>
    <w:rsid w:val="00177DBD"/>
    <w:rsid w:val="001800DC"/>
    <w:rsid w:val="00180480"/>
    <w:rsid w:val="00181912"/>
    <w:rsid w:val="001819DC"/>
    <w:rsid w:val="00183B4A"/>
    <w:rsid w:val="00184BB7"/>
    <w:rsid w:val="00186E4C"/>
    <w:rsid w:val="001879EC"/>
    <w:rsid w:val="001944B8"/>
    <w:rsid w:val="0019468F"/>
    <w:rsid w:val="00197DBA"/>
    <w:rsid w:val="001A00A2"/>
    <w:rsid w:val="001A24A6"/>
    <w:rsid w:val="001A39BA"/>
    <w:rsid w:val="001A4A3E"/>
    <w:rsid w:val="001A4ACE"/>
    <w:rsid w:val="001A4EED"/>
    <w:rsid w:val="001A5F55"/>
    <w:rsid w:val="001A65F2"/>
    <w:rsid w:val="001A794D"/>
    <w:rsid w:val="001A7A5F"/>
    <w:rsid w:val="001B03B0"/>
    <w:rsid w:val="001B202F"/>
    <w:rsid w:val="001B2FE4"/>
    <w:rsid w:val="001B312A"/>
    <w:rsid w:val="001B5584"/>
    <w:rsid w:val="001B5C85"/>
    <w:rsid w:val="001B650F"/>
    <w:rsid w:val="001C1760"/>
    <w:rsid w:val="001C1776"/>
    <w:rsid w:val="001C1CB9"/>
    <w:rsid w:val="001C3457"/>
    <w:rsid w:val="001C3F4B"/>
    <w:rsid w:val="001C509D"/>
    <w:rsid w:val="001C51ED"/>
    <w:rsid w:val="001C52FF"/>
    <w:rsid w:val="001C6564"/>
    <w:rsid w:val="001C6B00"/>
    <w:rsid w:val="001D0572"/>
    <w:rsid w:val="001D08D7"/>
    <w:rsid w:val="001D0C29"/>
    <w:rsid w:val="001D1E73"/>
    <w:rsid w:val="001D468C"/>
    <w:rsid w:val="001D5344"/>
    <w:rsid w:val="001D79F6"/>
    <w:rsid w:val="001E1B66"/>
    <w:rsid w:val="001E2147"/>
    <w:rsid w:val="001E483D"/>
    <w:rsid w:val="001E705A"/>
    <w:rsid w:val="001E7C23"/>
    <w:rsid w:val="001F0E2A"/>
    <w:rsid w:val="001F1ECB"/>
    <w:rsid w:val="001F2F17"/>
    <w:rsid w:val="001F403E"/>
    <w:rsid w:val="001F5259"/>
    <w:rsid w:val="001F63DF"/>
    <w:rsid w:val="001F7FB5"/>
    <w:rsid w:val="00201A45"/>
    <w:rsid w:val="002022ED"/>
    <w:rsid w:val="00203370"/>
    <w:rsid w:val="00204928"/>
    <w:rsid w:val="002062F3"/>
    <w:rsid w:val="00207CF8"/>
    <w:rsid w:val="00215BEE"/>
    <w:rsid w:val="00216EC5"/>
    <w:rsid w:val="00220902"/>
    <w:rsid w:val="00223B6E"/>
    <w:rsid w:val="00225F9F"/>
    <w:rsid w:val="00226701"/>
    <w:rsid w:val="002272BF"/>
    <w:rsid w:val="00227B06"/>
    <w:rsid w:val="00231F67"/>
    <w:rsid w:val="0023368D"/>
    <w:rsid w:val="0023606A"/>
    <w:rsid w:val="00236BD3"/>
    <w:rsid w:val="00240EB2"/>
    <w:rsid w:val="00243E52"/>
    <w:rsid w:val="0024411E"/>
    <w:rsid w:val="00246EC1"/>
    <w:rsid w:val="00250EA6"/>
    <w:rsid w:val="00252B40"/>
    <w:rsid w:val="00253AEB"/>
    <w:rsid w:val="002557FB"/>
    <w:rsid w:val="00257612"/>
    <w:rsid w:val="00257F1D"/>
    <w:rsid w:val="0026050F"/>
    <w:rsid w:val="002608D2"/>
    <w:rsid w:val="00262504"/>
    <w:rsid w:val="002633FB"/>
    <w:rsid w:val="0026375C"/>
    <w:rsid w:val="0026422D"/>
    <w:rsid w:val="002670B5"/>
    <w:rsid w:val="0027022F"/>
    <w:rsid w:val="00270230"/>
    <w:rsid w:val="00271FF6"/>
    <w:rsid w:val="00272A3C"/>
    <w:rsid w:val="0027343D"/>
    <w:rsid w:val="00274F07"/>
    <w:rsid w:val="002769AB"/>
    <w:rsid w:val="002779E0"/>
    <w:rsid w:val="002802BF"/>
    <w:rsid w:val="002806BC"/>
    <w:rsid w:val="00281861"/>
    <w:rsid w:val="00281B22"/>
    <w:rsid w:val="00281E9C"/>
    <w:rsid w:val="00282D81"/>
    <w:rsid w:val="0028334C"/>
    <w:rsid w:val="00284630"/>
    <w:rsid w:val="00285373"/>
    <w:rsid w:val="00287D87"/>
    <w:rsid w:val="002929F4"/>
    <w:rsid w:val="00292B25"/>
    <w:rsid w:val="00295CF9"/>
    <w:rsid w:val="002A036A"/>
    <w:rsid w:val="002A1A89"/>
    <w:rsid w:val="002A26C5"/>
    <w:rsid w:val="002A335B"/>
    <w:rsid w:val="002A560F"/>
    <w:rsid w:val="002B0A43"/>
    <w:rsid w:val="002B3278"/>
    <w:rsid w:val="002B5C08"/>
    <w:rsid w:val="002B681D"/>
    <w:rsid w:val="002B6CFD"/>
    <w:rsid w:val="002C19D2"/>
    <w:rsid w:val="002C1D83"/>
    <w:rsid w:val="002C29E6"/>
    <w:rsid w:val="002C3E7A"/>
    <w:rsid w:val="002C7364"/>
    <w:rsid w:val="002C7476"/>
    <w:rsid w:val="002D0EDA"/>
    <w:rsid w:val="002D12DE"/>
    <w:rsid w:val="002D1F00"/>
    <w:rsid w:val="002D29B4"/>
    <w:rsid w:val="002D4C26"/>
    <w:rsid w:val="002D4C8B"/>
    <w:rsid w:val="002D4D89"/>
    <w:rsid w:val="002D6770"/>
    <w:rsid w:val="002E0387"/>
    <w:rsid w:val="002E6D37"/>
    <w:rsid w:val="002F3F59"/>
    <w:rsid w:val="002F5DEE"/>
    <w:rsid w:val="002F6C36"/>
    <w:rsid w:val="002F743F"/>
    <w:rsid w:val="0030001F"/>
    <w:rsid w:val="00300603"/>
    <w:rsid w:val="00301D8E"/>
    <w:rsid w:val="00303315"/>
    <w:rsid w:val="00307C56"/>
    <w:rsid w:val="00307EF1"/>
    <w:rsid w:val="00310F26"/>
    <w:rsid w:val="00313D4E"/>
    <w:rsid w:val="0031491B"/>
    <w:rsid w:val="00316AFF"/>
    <w:rsid w:val="00320EC6"/>
    <w:rsid w:val="003219F9"/>
    <w:rsid w:val="003222D7"/>
    <w:rsid w:val="0032437F"/>
    <w:rsid w:val="003250BD"/>
    <w:rsid w:val="003259D1"/>
    <w:rsid w:val="00326E60"/>
    <w:rsid w:val="00327F8A"/>
    <w:rsid w:val="00332B82"/>
    <w:rsid w:val="003335C2"/>
    <w:rsid w:val="003349B7"/>
    <w:rsid w:val="00335465"/>
    <w:rsid w:val="00337B9B"/>
    <w:rsid w:val="0034074B"/>
    <w:rsid w:val="00340936"/>
    <w:rsid w:val="00340C95"/>
    <w:rsid w:val="003411A7"/>
    <w:rsid w:val="003415DA"/>
    <w:rsid w:val="0034344C"/>
    <w:rsid w:val="00346278"/>
    <w:rsid w:val="0034697F"/>
    <w:rsid w:val="003469A7"/>
    <w:rsid w:val="0034719A"/>
    <w:rsid w:val="003473E5"/>
    <w:rsid w:val="003478D4"/>
    <w:rsid w:val="00350ECC"/>
    <w:rsid w:val="00351B21"/>
    <w:rsid w:val="003543B4"/>
    <w:rsid w:val="003553B4"/>
    <w:rsid w:val="003553DB"/>
    <w:rsid w:val="00356056"/>
    <w:rsid w:val="0035639A"/>
    <w:rsid w:val="00357AA4"/>
    <w:rsid w:val="00363A11"/>
    <w:rsid w:val="003656A1"/>
    <w:rsid w:val="00370DBF"/>
    <w:rsid w:val="003726D8"/>
    <w:rsid w:val="0037402C"/>
    <w:rsid w:val="00375A1E"/>
    <w:rsid w:val="00376DEC"/>
    <w:rsid w:val="00380B17"/>
    <w:rsid w:val="0038357F"/>
    <w:rsid w:val="003879FC"/>
    <w:rsid w:val="00390397"/>
    <w:rsid w:val="00390A03"/>
    <w:rsid w:val="00391B30"/>
    <w:rsid w:val="00393D43"/>
    <w:rsid w:val="003951F8"/>
    <w:rsid w:val="00396100"/>
    <w:rsid w:val="00396B9B"/>
    <w:rsid w:val="003A0382"/>
    <w:rsid w:val="003A1C33"/>
    <w:rsid w:val="003A4A06"/>
    <w:rsid w:val="003A73B8"/>
    <w:rsid w:val="003A7AAF"/>
    <w:rsid w:val="003A7C4F"/>
    <w:rsid w:val="003B2FCC"/>
    <w:rsid w:val="003B35FD"/>
    <w:rsid w:val="003B3FE6"/>
    <w:rsid w:val="003B493F"/>
    <w:rsid w:val="003B691E"/>
    <w:rsid w:val="003C00D3"/>
    <w:rsid w:val="003C0B05"/>
    <w:rsid w:val="003C0C9D"/>
    <w:rsid w:val="003C404F"/>
    <w:rsid w:val="003C5FA9"/>
    <w:rsid w:val="003D3497"/>
    <w:rsid w:val="003D3DDC"/>
    <w:rsid w:val="003D797A"/>
    <w:rsid w:val="003D7FA2"/>
    <w:rsid w:val="003E183D"/>
    <w:rsid w:val="003E2CEF"/>
    <w:rsid w:val="003E2CFE"/>
    <w:rsid w:val="003E2FFD"/>
    <w:rsid w:val="003E39AF"/>
    <w:rsid w:val="003E5BF5"/>
    <w:rsid w:val="003F0EE3"/>
    <w:rsid w:val="003F3895"/>
    <w:rsid w:val="003F3DBC"/>
    <w:rsid w:val="003F77EA"/>
    <w:rsid w:val="0040042C"/>
    <w:rsid w:val="00400649"/>
    <w:rsid w:val="00403FE1"/>
    <w:rsid w:val="004048CA"/>
    <w:rsid w:val="00404C07"/>
    <w:rsid w:val="00405856"/>
    <w:rsid w:val="0040678B"/>
    <w:rsid w:val="00406839"/>
    <w:rsid w:val="00410841"/>
    <w:rsid w:val="004116B8"/>
    <w:rsid w:val="004119EF"/>
    <w:rsid w:val="00411B60"/>
    <w:rsid w:val="00411C87"/>
    <w:rsid w:val="00411F85"/>
    <w:rsid w:val="00412830"/>
    <w:rsid w:val="0041347C"/>
    <w:rsid w:val="00413766"/>
    <w:rsid w:val="0041533F"/>
    <w:rsid w:val="00415C01"/>
    <w:rsid w:val="0041609F"/>
    <w:rsid w:val="00416658"/>
    <w:rsid w:val="004176E5"/>
    <w:rsid w:val="00420D2F"/>
    <w:rsid w:val="0042235B"/>
    <w:rsid w:val="00422763"/>
    <w:rsid w:val="004234B3"/>
    <w:rsid w:val="00424118"/>
    <w:rsid w:val="004252A3"/>
    <w:rsid w:val="00425856"/>
    <w:rsid w:val="0042688A"/>
    <w:rsid w:val="00430154"/>
    <w:rsid w:val="0043024C"/>
    <w:rsid w:val="004303C4"/>
    <w:rsid w:val="00430D82"/>
    <w:rsid w:val="004334B0"/>
    <w:rsid w:val="00433EB4"/>
    <w:rsid w:val="004341DC"/>
    <w:rsid w:val="00436204"/>
    <w:rsid w:val="00436465"/>
    <w:rsid w:val="0043733C"/>
    <w:rsid w:val="004377DA"/>
    <w:rsid w:val="004378CF"/>
    <w:rsid w:val="00437D46"/>
    <w:rsid w:val="00440A82"/>
    <w:rsid w:val="0044215B"/>
    <w:rsid w:val="0044223E"/>
    <w:rsid w:val="00443DED"/>
    <w:rsid w:val="004443E5"/>
    <w:rsid w:val="004472B9"/>
    <w:rsid w:val="00447B81"/>
    <w:rsid w:val="004503D2"/>
    <w:rsid w:val="00450F14"/>
    <w:rsid w:val="00456C9F"/>
    <w:rsid w:val="00457023"/>
    <w:rsid w:val="004579DA"/>
    <w:rsid w:val="0046342A"/>
    <w:rsid w:val="004651B1"/>
    <w:rsid w:val="004667D5"/>
    <w:rsid w:val="004673DD"/>
    <w:rsid w:val="004678A7"/>
    <w:rsid w:val="00470966"/>
    <w:rsid w:val="00473C3C"/>
    <w:rsid w:val="00473C49"/>
    <w:rsid w:val="004759C2"/>
    <w:rsid w:val="00475ACC"/>
    <w:rsid w:val="004771E8"/>
    <w:rsid w:val="00480441"/>
    <w:rsid w:val="004819FD"/>
    <w:rsid w:val="004822E7"/>
    <w:rsid w:val="0048308C"/>
    <w:rsid w:val="0048351F"/>
    <w:rsid w:val="00483CC2"/>
    <w:rsid w:val="00487B09"/>
    <w:rsid w:val="00490D10"/>
    <w:rsid w:val="00491D29"/>
    <w:rsid w:val="00494CC4"/>
    <w:rsid w:val="00494CE1"/>
    <w:rsid w:val="004956EA"/>
    <w:rsid w:val="0049779D"/>
    <w:rsid w:val="004A4075"/>
    <w:rsid w:val="004A4AD9"/>
    <w:rsid w:val="004A4CA4"/>
    <w:rsid w:val="004A4D62"/>
    <w:rsid w:val="004A6AAF"/>
    <w:rsid w:val="004A6AC7"/>
    <w:rsid w:val="004A7916"/>
    <w:rsid w:val="004A7A36"/>
    <w:rsid w:val="004B3631"/>
    <w:rsid w:val="004B511A"/>
    <w:rsid w:val="004B5B13"/>
    <w:rsid w:val="004B622F"/>
    <w:rsid w:val="004B6FAF"/>
    <w:rsid w:val="004B78A1"/>
    <w:rsid w:val="004B796A"/>
    <w:rsid w:val="004C0685"/>
    <w:rsid w:val="004C09EE"/>
    <w:rsid w:val="004C2471"/>
    <w:rsid w:val="004C27CA"/>
    <w:rsid w:val="004C2942"/>
    <w:rsid w:val="004C2A51"/>
    <w:rsid w:val="004C32E7"/>
    <w:rsid w:val="004C631D"/>
    <w:rsid w:val="004C6501"/>
    <w:rsid w:val="004C7D68"/>
    <w:rsid w:val="004D0C7B"/>
    <w:rsid w:val="004D19B7"/>
    <w:rsid w:val="004D550A"/>
    <w:rsid w:val="004E1838"/>
    <w:rsid w:val="004E2DEC"/>
    <w:rsid w:val="004E3E51"/>
    <w:rsid w:val="004E44E5"/>
    <w:rsid w:val="004E51A6"/>
    <w:rsid w:val="004E5768"/>
    <w:rsid w:val="004E5AEE"/>
    <w:rsid w:val="004E6592"/>
    <w:rsid w:val="004E7435"/>
    <w:rsid w:val="004F15FB"/>
    <w:rsid w:val="004F38EC"/>
    <w:rsid w:val="004F447D"/>
    <w:rsid w:val="004F6086"/>
    <w:rsid w:val="004F69E5"/>
    <w:rsid w:val="0050265F"/>
    <w:rsid w:val="0050317F"/>
    <w:rsid w:val="00504FB3"/>
    <w:rsid w:val="0050617D"/>
    <w:rsid w:val="00507387"/>
    <w:rsid w:val="005074A3"/>
    <w:rsid w:val="005076D5"/>
    <w:rsid w:val="00507F97"/>
    <w:rsid w:val="00510CA7"/>
    <w:rsid w:val="00511742"/>
    <w:rsid w:val="00511D4F"/>
    <w:rsid w:val="0051285C"/>
    <w:rsid w:val="00513AF8"/>
    <w:rsid w:val="005150E8"/>
    <w:rsid w:val="00515503"/>
    <w:rsid w:val="00517B0C"/>
    <w:rsid w:val="00523343"/>
    <w:rsid w:val="0052361F"/>
    <w:rsid w:val="00523B59"/>
    <w:rsid w:val="00524752"/>
    <w:rsid w:val="00524ABF"/>
    <w:rsid w:val="005259EE"/>
    <w:rsid w:val="005266B8"/>
    <w:rsid w:val="0052750E"/>
    <w:rsid w:val="005300F0"/>
    <w:rsid w:val="00530B85"/>
    <w:rsid w:val="00530E34"/>
    <w:rsid w:val="00531C9A"/>
    <w:rsid w:val="005327F6"/>
    <w:rsid w:val="005329E8"/>
    <w:rsid w:val="00533C39"/>
    <w:rsid w:val="00534140"/>
    <w:rsid w:val="005348C3"/>
    <w:rsid w:val="00536764"/>
    <w:rsid w:val="00536BF5"/>
    <w:rsid w:val="00536FD7"/>
    <w:rsid w:val="00540163"/>
    <w:rsid w:val="00540DD4"/>
    <w:rsid w:val="00544E72"/>
    <w:rsid w:val="005450B0"/>
    <w:rsid w:val="00547DB7"/>
    <w:rsid w:val="00550CE0"/>
    <w:rsid w:val="00550F51"/>
    <w:rsid w:val="00555849"/>
    <w:rsid w:val="00555B9F"/>
    <w:rsid w:val="005560BF"/>
    <w:rsid w:val="005575B7"/>
    <w:rsid w:val="00560743"/>
    <w:rsid w:val="00561CC7"/>
    <w:rsid w:val="00563660"/>
    <w:rsid w:val="00570A95"/>
    <w:rsid w:val="00573A19"/>
    <w:rsid w:val="00575DD1"/>
    <w:rsid w:val="00577713"/>
    <w:rsid w:val="005778E0"/>
    <w:rsid w:val="00584010"/>
    <w:rsid w:val="00585B68"/>
    <w:rsid w:val="00585C54"/>
    <w:rsid w:val="00586B4D"/>
    <w:rsid w:val="00587725"/>
    <w:rsid w:val="005901B2"/>
    <w:rsid w:val="00590D8B"/>
    <w:rsid w:val="00592D8F"/>
    <w:rsid w:val="0059520C"/>
    <w:rsid w:val="00595DEE"/>
    <w:rsid w:val="005964E1"/>
    <w:rsid w:val="00596765"/>
    <w:rsid w:val="005A077C"/>
    <w:rsid w:val="005A1363"/>
    <w:rsid w:val="005A1ACE"/>
    <w:rsid w:val="005A28FD"/>
    <w:rsid w:val="005A5312"/>
    <w:rsid w:val="005B1A83"/>
    <w:rsid w:val="005B2367"/>
    <w:rsid w:val="005B3FE7"/>
    <w:rsid w:val="005B65AF"/>
    <w:rsid w:val="005B6CFB"/>
    <w:rsid w:val="005B75B0"/>
    <w:rsid w:val="005C0E87"/>
    <w:rsid w:val="005C163A"/>
    <w:rsid w:val="005C37FA"/>
    <w:rsid w:val="005C3C4B"/>
    <w:rsid w:val="005C3C51"/>
    <w:rsid w:val="005C4706"/>
    <w:rsid w:val="005C4DC2"/>
    <w:rsid w:val="005C533E"/>
    <w:rsid w:val="005D024D"/>
    <w:rsid w:val="005D10D8"/>
    <w:rsid w:val="005D1C67"/>
    <w:rsid w:val="005D2E8C"/>
    <w:rsid w:val="005D5EE5"/>
    <w:rsid w:val="005E126D"/>
    <w:rsid w:val="005E2062"/>
    <w:rsid w:val="005E3B7E"/>
    <w:rsid w:val="005E3C2F"/>
    <w:rsid w:val="005E77DB"/>
    <w:rsid w:val="005F2360"/>
    <w:rsid w:val="005F2683"/>
    <w:rsid w:val="005F3E16"/>
    <w:rsid w:val="005F54B0"/>
    <w:rsid w:val="005F55F3"/>
    <w:rsid w:val="005F6177"/>
    <w:rsid w:val="005F72EA"/>
    <w:rsid w:val="006004F7"/>
    <w:rsid w:val="00601E1A"/>
    <w:rsid w:val="0060379E"/>
    <w:rsid w:val="0060469E"/>
    <w:rsid w:val="00604E69"/>
    <w:rsid w:val="0060530B"/>
    <w:rsid w:val="006060A8"/>
    <w:rsid w:val="0060667D"/>
    <w:rsid w:val="00610510"/>
    <w:rsid w:val="006121EF"/>
    <w:rsid w:val="00612695"/>
    <w:rsid w:val="00613152"/>
    <w:rsid w:val="00613283"/>
    <w:rsid w:val="00615E37"/>
    <w:rsid w:val="00615FFD"/>
    <w:rsid w:val="006239AB"/>
    <w:rsid w:val="00624F89"/>
    <w:rsid w:val="006250FD"/>
    <w:rsid w:val="00625AA6"/>
    <w:rsid w:val="006269AD"/>
    <w:rsid w:val="00627E46"/>
    <w:rsid w:val="00631D53"/>
    <w:rsid w:val="00632707"/>
    <w:rsid w:val="006327E8"/>
    <w:rsid w:val="00633A4C"/>
    <w:rsid w:val="006347E8"/>
    <w:rsid w:val="00635396"/>
    <w:rsid w:val="006353F8"/>
    <w:rsid w:val="00636AE1"/>
    <w:rsid w:val="00641382"/>
    <w:rsid w:val="00641A27"/>
    <w:rsid w:val="00641B31"/>
    <w:rsid w:val="00646A39"/>
    <w:rsid w:val="00650A3D"/>
    <w:rsid w:val="0065182F"/>
    <w:rsid w:val="00651E1F"/>
    <w:rsid w:val="0065793F"/>
    <w:rsid w:val="006609B8"/>
    <w:rsid w:val="00661613"/>
    <w:rsid w:val="006630D5"/>
    <w:rsid w:val="006637E6"/>
    <w:rsid w:val="00664970"/>
    <w:rsid w:val="006656A8"/>
    <w:rsid w:val="00667450"/>
    <w:rsid w:val="0067246E"/>
    <w:rsid w:val="00672C8E"/>
    <w:rsid w:val="006742C1"/>
    <w:rsid w:val="00674389"/>
    <w:rsid w:val="00674888"/>
    <w:rsid w:val="00677979"/>
    <w:rsid w:val="0068161C"/>
    <w:rsid w:val="0068304A"/>
    <w:rsid w:val="006835DA"/>
    <w:rsid w:val="006851D4"/>
    <w:rsid w:val="0068626A"/>
    <w:rsid w:val="00686996"/>
    <w:rsid w:val="00692C6B"/>
    <w:rsid w:val="006937CF"/>
    <w:rsid w:val="00694E43"/>
    <w:rsid w:val="00695CB5"/>
    <w:rsid w:val="0069677A"/>
    <w:rsid w:val="006978E4"/>
    <w:rsid w:val="00697E23"/>
    <w:rsid w:val="006A0517"/>
    <w:rsid w:val="006A2F12"/>
    <w:rsid w:val="006A4A56"/>
    <w:rsid w:val="006A4B60"/>
    <w:rsid w:val="006A5169"/>
    <w:rsid w:val="006A7641"/>
    <w:rsid w:val="006A7E54"/>
    <w:rsid w:val="006A7EE4"/>
    <w:rsid w:val="006B01EC"/>
    <w:rsid w:val="006B2667"/>
    <w:rsid w:val="006B39FE"/>
    <w:rsid w:val="006B623F"/>
    <w:rsid w:val="006B67C4"/>
    <w:rsid w:val="006B737A"/>
    <w:rsid w:val="006B76A1"/>
    <w:rsid w:val="006C0512"/>
    <w:rsid w:val="006C18AA"/>
    <w:rsid w:val="006C231F"/>
    <w:rsid w:val="006C312D"/>
    <w:rsid w:val="006C610B"/>
    <w:rsid w:val="006D0EE9"/>
    <w:rsid w:val="006D2D34"/>
    <w:rsid w:val="006D3CD9"/>
    <w:rsid w:val="006D5AE2"/>
    <w:rsid w:val="006E13F4"/>
    <w:rsid w:val="006E1D0B"/>
    <w:rsid w:val="006E2392"/>
    <w:rsid w:val="006E50A3"/>
    <w:rsid w:val="006E720A"/>
    <w:rsid w:val="006E778B"/>
    <w:rsid w:val="006E77F1"/>
    <w:rsid w:val="006E7B2A"/>
    <w:rsid w:val="006E7C7E"/>
    <w:rsid w:val="006F0206"/>
    <w:rsid w:val="006F07A6"/>
    <w:rsid w:val="006F2B5A"/>
    <w:rsid w:val="006F3A4E"/>
    <w:rsid w:val="006F49C9"/>
    <w:rsid w:val="006F4A69"/>
    <w:rsid w:val="006F6186"/>
    <w:rsid w:val="006F671B"/>
    <w:rsid w:val="006F7CE6"/>
    <w:rsid w:val="007006C0"/>
    <w:rsid w:val="00700C5C"/>
    <w:rsid w:val="00701650"/>
    <w:rsid w:val="00703F71"/>
    <w:rsid w:val="00705AC1"/>
    <w:rsid w:val="00707334"/>
    <w:rsid w:val="00707913"/>
    <w:rsid w:val="007100CB"/>
    <w:rsid w:val="007110C5"/>
    <w:rsid w:val="007121FA"/>
    <w:rsid w:val="00712FD7"/>
    <w:rsid w:val="00714259"/>
    <w:rsid w:val="00714EF0"/>
    <w:rsid w:val="00714F53"/>
    <w:rsid w:val="0071581A"/>
    <w:rsid w:val="007173BE"/>
    <w:rsid w:val="007177E2"/>
    <w:rsid w:val="007177F8"/>
    <w:rsid w:val="00720052"/>
    <w:rsid w:val="00722412"/>
    <w:rsid w:val="007235DB"/>
    <w:rsid w:val="007235DF"/>
    <w:rsid w:val="0072410D"/>
    <w:rsid w:val="00725330"/>
    <w:rsid w:val="007255F6"/>
    <w:rsid w:val="00726C98"/>
    <w:rsid w:val="0073073A"/>
    <w:rsid w:val="00731B80"/>
    <w:rsid w:val="007327A5"/>
    <w:rsid w:val="007344F1"/>
    <w:rsid w:val="00734627"/>
    <w:rsid w:val="00734B80"/>
    <w:rsid w:val="00734D35"/>
    <w:rsid w:val="00735426"/>
    <w:rsid w:val="0073598A"/>
    <w:rsid w:val="0073618E"/>
    <w:rsid w:val="00737F08"/>
    <w:rsid w:val="007429A0"/>
    <w:rsid w:val="007437B1"/>
    <w:rsid w:val="0074439E"/>
    <w:rsid w:val="007448D3"/>
    <w:rsid w:val="00744B6B"/>
    <w:rsid w:val="00745477"/>
    <w:rsid w:val="0075070A"/>
    <w:rsid w:val="00754994"/>
    <w:rsid w:val="0075644D"/>
    <w:rsid w:val="00757A2C"/>
    <w:rsid w:val="00760ECB"/>
    <w:rsid w:val="00762216"/>
    <w:rsid w:val="00763ECE"/>
    <w:rsid w:val="0077208C"/>
    <w:rsid w:val="007726BF"/>
    <w:rsid w:val="00774AD5"/>
    <w:rsid w:val="0077544F"/>
    <w:rsid w:val="00775D54"/>
    <w:rsid w:val="00775EED"/>
    <w:rsid w:val="00777543"/>
    <w:rsid w:val="007779E4"/>
    <w:rsid w:val="007807A9"/>
    <w:rsid w:val="00781664"/>
    <w:rsid w:val="00781775"/>
    <w:rsid w:val="0078453B"/>
    <w:rsid w:val="0078466C"/>
    <w:rsid w:val="00794C95"/>
    <w:rsid w:val="00794EDA"/>
    <w:rsid w:val="00796713"/>
    <w:rsid w:val="007A088C"/>
    <w:rsid w:val="007A1E39"/>
    <w:rsid w:val="007A2574"/>
    <w:rsid w:val="007A29DD"/>
    <w:rsid w:val="007A3A1C"/>
    <w:rsid w:val="007A64E3"/>
    <w:rsid w:val="007A7AA6"/>
    <w:rsid w:val="007B0785"/>
    <w:rsid w:val="007B21C0"/>
    <w:rsid w:val="007C02D2"/>
    <w:rsid w:val="007C033D"/>
    <w:rsid w:val="007C1979"/>
    <w:rsid w:val="007C1EB7"/>
    <w:rsid w:val="007C4274"/>
    <w:rsid w:val="007C5747"/>
    <w:rsid w:val="007C7D01"/>
    <w:rsid w:val="007D08FC"/>
    <w:rsid w:val="007D0F3C"/>
    <w:rsid w:val="007D1EF6"/>
    <w:rsid w:val="007D22EF"/>
    <w:rsid w:val="007D2D2F"/>
    <w:rsid w:val="007D7953"/>
    <w:rsid w:val="007E1368"/>
    <w:rsid w:val="007E1B5E"/>
    <w:rsid w:val="007E1E43"/>
    <w:rsid w:val="007E3B95"/>
    <w:rsid w:val="007E4D4D"/>
    <w:rsid w:val="007F0094"/>
    <w:rsid w:val="007F0B5C"/>
    <w:rsid w:val="007F3992"/>
    <w:rsid w:val="007F48B4"/>
    <w:rsid w:val="007F546B"/>
    <w:rsid w:val="007F6EB0"/>
    <w:rsid w:val="007F7901"/>
    <w:rsid w:val="007F7F95"/>
    <w:rsid w:val="008009CB"/>
    <w:rsid w:val="00802797"/>
    <w:rsid w:val="00802870"/>
    <w:rsid w:val="00805E69"/>
    <w:rsid w:val="00810E2A"/>
    <w:rsid w:val="00811ACB"/>
    <w:rsid w:val="0081347E"/>
    <w:rsid w:val="00813825"/>
    <w:rsid w:val="00816FD3"/>
    <w:rsid w:val="00822B4F"/>
    <w:rsid w:val="00823B48"/>
    <w:rsid w:val="008243F5"/>
    <w:rsid w:val="00824B95"/>
    <w:rsid w:val="00826B55"/>
    <w:rsid w:val="00827916"/>
    <w:rsid w:val="00827B43"/>
    <w:rsid w:val="00831484"/>
    <w:rsid w:val="00832F97"/>
    <w:rsid w:val="0083458C"/>
    <w:rsid w:val="008354EB"/>
    <w:rsid w:val="00835D35"/>
    <w:rsid w:val="00836BF4"/>
    <w:rsid w:val="00837C4E"/>
    <w:rsid w:val="00837D07"/>
    <w:rsid w:val="00840E86"/>
    <w:rsid w:val="00841B49"/>
    <w:rsid w:val="00843777"/>
    <w:rsid w:val="00843EF2"/>
    <w:rsid w:val="00845020"/>
    <w:rsid w:val="0084540A"/>
    <w:rsid w:val="0085025C"/>
    <w:rsid w:val="00850957"/>
    <w:rsid w:val="00851E08"/>
    <w:rsid w:val="00852A0C"/>
    <w:rsid w:val="00856010"/>
    <w:rsid w:val="0085671D"/>
    <w:rsid w:val="00861ABB"/>
    <w:rsid w:val="0086358B"/>
    <w:rsid w:val="0086436D"/>
    <w:rsid w:val="0086663B"/>
    <w:rsid w:val="00867D49"/>
    <w:rsid w:val="00871411"/>
    <w:rsid w:val="008757F0"/>
    <w:rsid w:val="00876779"/>
    <w:rsid w:val="0087691F"/>
    <w:rsid w:val="00876E35"/>
    <w:rsid w:val="008770BE"/>
    <w:rsid w:val="00881143"/>
    <w:rsid w:val="00881D09"/>
    <w:rsid w:val="0088520A"/>
    <w:rsid w:val="0088594D"/>
    <w:rsid w:val="008874D0"/>
    <w:rsid w:val="0089112E"/>
    <w:rsid w:val="008935D5"/>
    <w:rsid w:val="00897323"/>
    <w:rsid w:val="008A0419"/>
    <w:rsid w:val="008A05EC"/>
    <w:rsid w:val="008A0A1A"/>
    <w:rsid w:val="008A3568"/>
    <w:rsid w:val="008A38E5"/>
    <w:rsid w:val="008A42B6"/>
    <w:rsid w:val="008A44F7"/>
    <w:rsid w:val="008A5E01"/>
    <w:rsid w:val="008A6C33"/>
    <w:rsid w:val="008B04AB"/>
    <w:rsid w:val="008B2B9A"/>
    <w:rsid w:val="008B4BB4"/>
    <w:rsid w:val="008C133A"/>
    <w:rsid w:val="008C1F3A"/>
    <w:rsid w:val="008C4FA3"/>
    <w:rsid w:val="008C58A6"/>
    <w:rsid w:val="008D0D1A"/>
    <w:rsid w:val="008D0D21"/>
    <w:rsid w:val="008D1F5D"/>
    <w:rsid w:val="008D3AED"/>
    <w:rsid w:val="008D3CC8"/>
    <w:rsid w:val="008D757E"/>
    <w:rsid w:val="008E0EE8"/>
    <w:rsid w:val="008E2C47"/>
    <w:rsid w:val="008E32F0"/>
    <w:rsid w:val="008E36FA"/>
    <w:rsid w:val="008E4A9D"/>
    <w:rsid w:val="008E7CF6"/>
    <w:rsid w:val="008F0B5E"/>
    <w:rsid w:val="008F114C"/>
    <w:rsid w:val="008F1CC3"/>
    <w:rsid w:val="008F3037"/>
    <w:rsid w:val="008F3B6F"/>
    <w:rsid w:val="008F44EF"/>
    <w:rsid w:val="008F4AB7"/>
    <w:rsid w:val="008F4AFF"/>
    <w:rsid w:val="008F558C"/>
    <w:rsid w:val="008F5FFF"/>
    <w:rsid w:val="009002CC"/>
    <w:rsid w:val="0090296E"/>
    <w:rsid w:val="0090325C"/>
    <w:rsid w:val="00903A3A"/>
    <w:rsid w:val="00904B4F"/>
    <w:rsid w:val="00905BB4"/>
    <w:rsid w:val="009060F2"/>
    <w:rsid w:val="00910BA6"/>
    <w:rsid w:val="0091495D"/>
    <w:rsid w:val="00916C8A"/>
    <w:rsid w:val="00917855"/>
    <w:rsid w:val="0092168B"/>
    <w:rsid w:val="00921A7E"/>
    <w:rsid w:val="00922585"/>
    <w:rsid w:val="0092301D"/>
    <w:rsid w:val="0092551C"/>
    <w:rsid w:val="00931C48"/>
    <w:rsid w:val="00934565"/>
    <w:rsid w:val="0093461F"/>
    <w:rsid w:val="009405A7"/>
    <w:rsid w:val="00941893"/>
    <w:rsid w:val="0094221B"/>
    <w:rsid w:val="00942652"/>
    <w:rsid w:val="00942AEA"/>
    <w:rsid w:val="00943C05"/>
    <w:rsid w:val="00943E0D"/>
    <w:rsid w:val="009461D9"/>
    <w:rsid w:val="009462B8"/>
    <w:rsid w:val="00947454"/>
    <w:rsid w:val="00951388"/>
    <w:rsid w:val="00951426"/>
    <w:rsid w:val="00953244"/>
    <w:rsid w:val="0095365E"/>
    <w:rsid w:val="00953C43"/>
    <w:rsid w:val="00954985"/>
    <w:rsid w:val="00954D93"/>
    <w:rsid w:val="00956676"/>
    <w:rsid w:val="00956EC4"/>
    <w:rsid w:val="00960C96"/>
    <w:rsid w:val="00962450"/>
    <w:rsid w:val="00963825"/>
    <w:rsid w:val="0096421B"/>
    <w:rsid w:val="00972968"/>
    <w:rsid w:val="00972992"/>
    <w:rsid w:val="00972B43"/>
    <w:rsid w:val="00974431"/>
    <w:rsid w:val="00974792"/>
    <w:rsid w:val="00975F27"/>
    <w:rsid w:val="0098119F"/>
    <w:rsid w:val="00992B69"/>
    <w:rsid w:val="00995411"/>
    <w:rsid w:val="0099558A"/>
    <w:rsid w:val="00996E83"/>
    <w:rsid w:val="009A2221"/>
    <w:rsid w:val="009A6194"/>
    <w:rsid w:val="009A777A"/>
    <w:rsid w:val="009A7918"/>
    <w:rsid w:val="009A7CF4"/>
    <w:rsid w:val="009B2F8F"/>
    <w:rsid w:val="009B524F"/>
    <w:rsid w:val="009C0C93"/>
    <w:rsid w:val="009C0CB6"/>
    <w:rsid w:val="009C3BEB"/>
    <w:rsid w:val="009C4CA1"/>
    <w:rsid w:val="009C5556"/>
    <w:rsid w:val="009C5828"/>
    <w:rsid w:val="009C5920"/>
    <w:rsid w:val="009C6A0F"/>
    <w:rsid w:val="009C7576"/>
    <w:rsid w:val="009C77DE"/>
    <w:rsid w:val="009D00F6"/>
    <w:rsid w:val="009D09B4"/>
    <w:rsid w:val="009D1A0B"/>
    <w:rsid w:val="009D303A"/>
    <w:rsid w:val="009D391F"/>
    <w:rsid w:val="009D4025"/>
    <w:rsid w:val="009D4821"/>
    <w:rsid w:val="009D4E6D"/>
    <w:rsid w:val="009D5DD1"/>
    <w:rsid w:val="009E0525"/>
    <w:rsid w:val="009E0FA3"/>
    <w:rsid w:val="009E2D8A"/>
    <w:rsid w:val="009E31AD"/>
    <w:rsid w:val="009E4292"/>
    <w:rsid w:val="009E4C9E"/>
    <w:rsid w:val="009E7F75"/>
    <w:rsid w:val="009E7FAA"/>
    <w:rsid w:val="009F2C1B"/>
    <w:rsid w:val="009F3327"/>
    <w:rsid w:val="009F4DB3"/>
    <w:rsid w:val="009F4DB4"/>
    <w:rsid w:val="009F59FE"/>
    <w:rsid w:val="009F5A69"/>
    <w:rsid w:val="009F6A32"/>
    <w:rsid w:val="009F7141"/>
    <w:rsid w:val="00A0034C"/>
    <w:rsid w:val="00A0073C"/>
    <w:rsid w:val="00A026FA"/>
    <w:rsid w:val="00A04B35"/>
    <w:rsid w:val="00A05154"/>
    <w:rsid w:val="00A05A26"/>
    <w:rsid w:val="00A05DDF"/>
    <w:rsid w:val="00A05E8A"/>
    <w:rsid w:val="00A075D3"/>
    <w:rsid w:val="00A117E7"/>
    <w:rsid w:val="00A156A5"/>
    <w:rsid w:val="00A16B91"/>
    <w:rsid w:val="00A207DB"/>
    <w:rsid w:val="00A21D07"/>
    <w:rsid w:val="00A23175"/>
    <w:rsid w:val="00A23BB6"/>
    <w:rsid w:val="00A24C19"/>
    <w:rsid w:val="00A27BE6"/>
    <w:rsid w:val="00A30EA6"/>
    <w:rsid w:val="00A31F59"/>
    <w:rsid w:val="00A35CD6"/>
    <w:rsid w:val="00A365F2"/>
    <w:rsid w:val="00A36A64"/>
    <w:rsid w:val="00A36D47"/>
    <w:rsid w:val="00A37FA6"/>
    <w:rsid w:val="00A41D16"/>
    <w:rsid w:val="00A42E4B"/>
    <w:rsid w:val="00A43276"/>
    <w:rsid w:val="00A44AB8"/>
    <w:rsid w:val="00A454F1"/>
    <w:rsid w:val="00A474AB"/>
    <w:rsid w:val="00A55634"/>
    <w:rsid w:val="00A5615A"/>
    <w:rsid w:val="00A56D56"/>
    <w:rsid w:val="00A570D9"/>
    <w:rsid w:val="00A57CB4"/>
    <w:rsid w:val="00A61032"/>
    <w:rsid w:val="00A627B1"/>
    <w:rsid w:val="00A632DA"/>
    <w:rsid w:val="00A637EB"/>
    <w:rsid w:val="00A64A44"/>
    <w:rsid w:val="00A65A83"/>
    <w:rsid w:val="00A6617B"/>
    <w:rsid w:val="00A672B2"/>
    <w:rsid w:val="00A7132C"/>
    <w:rsid w:val="00A73008"/>
    <w:rsid w:val="00A73430"/>
    <w:rsid w:val="00A80479"/>
    <w:rsid w:val="00A809D4"/>
    <w:rsid w:val="00A81491"/>
    <w:rsid w:val="00A81D25"/>
    <w:rsid w:val="00A81FC3"/>
    <w:rsid w:val="00A82922"/>
    <w:rsid w:val="00A82B72"/>
    <w:rsid w:val="00A841E9"/>
    <w:rsid w:val="00A85877"/>
    <w:rsid w:val="00A863A6"/>
    <w:rsid w:val="00A868E4"/>
    <w:rsid w:val="00A871C3"/>
    <w:rsid w:val="00A87F9C"/>
    <w:rsid w:val="00A916B7"/>
    <w:rsid w:val="00A9236C"/>
    <w:rsid w:val="00AA1A1E"/>
    <w:rsid w:val="00AA352E"/>
    <w:rsid w:val="00AA36F3"/>
    <w:rsid w:val="00AA6384"/>
    <w:rsid w:val="00AA7489"/>
    <w:rsid w:val="00AA75EA"/>
    <w:rsid w:val="00AB2277"/>
    <w:rsid w:val="00AB3C3C"/>
    <w:rsid w:val="00AB4342"/>
    <w:rsid w:val="00AB4D48"/>
    <w:rsid w:val="00AC0B7E"/>
    <w:rsid w:val="00AC145D"/>
    <w:rsid w:val="00AC6F7E"/>
    <w:rsid w:val="00AD132B"/>
    <w:rsid w:val="00AD1BC5"/>
    <w:rsid w:val="00AD228B"/>
    <w:rsid w:val="00AD22F4"/>
    <w:rsid w:val="00AD447F"/>
    <w:rsid w:val="00AD514A"/>
    <w:rsid w:val="00AD5A65"/>
    <w:rsid w:val="00AD67E6"/>
    <w:rsid w:val="00AD6B0A"/>
    <w:rsid w:val="00AE0BFD"/>
    <w:rsid w:val="00AE22F0"/>
    <w:rsid w:val="00AE45CE"/>
    <w:rsid w:val="00AE4754"/>
    <w:rsid w:val="00AE5B21"/>
    <w:rsid w:val="00AF05F8"/>
    <w:rsid w:val="00AF0DA7"/>
    <w:rsid w:val="00AF217C"/>
    <w:rsid w:val="00AF45A5"/>
    <w:rsid w:val="00AF4718"/>
    <w:rsid w:val="00B01995"/>
    <w:rsid w:val="00B01EFA"/>
    <w:rsid w:val="00B046C7"/>
    <w:rsid w:val="00B06ADA"/>
    <w:rsid w:val="00B11899"/>
    <w:rsid w:val="00B11ED5"/>
    <w:rsid w:val="00B125FA"/>
    <w:rsid w:val="00B12975"/>
    <w:rsid w:val="00B16483"/>
    <w:rsid w:val="00B178FA"/>
    <w:rsid w:val="00B21290"/>
    <w:rsid w:val="00B23176"/>
    <w:rsid w:val="00B259B3"/>
    <w:rsid w:val="00B263F7"/>
    <w:rsid w:val="00B31266"/>
    <w:rsid w:val="00B31FC8"/>
    <w:rsid w:val="00B3225B"/>
    <w:rsid w:val="00B3642B"/>
    <w:rsid w:val="00B37D6E"/>
    <w:rsid w:val="00B37F67"/>
    <w:rsid w:val="00B4158B"/>
    <w:rsid w:val="00B4271B"/>
    <w:rsid w:val="00B4371F"/>
    <w:rsid w:val="00B450EA"/>
    <w:rsid w:val="00B45751"/>
    <w:rsid w:val="00B46605"/>
    <w:rsid w:val="00B467A5"/>
    <w:rsid w:val="00B47958"/>
    <w:rsid w:val="00B523A6"/>
    <w:rsid w:val="00B532B5"/>
    <w:rsid w:val="00B53E19"/>
    <w:rsid w:val="00B5419B"/>
    <w:rsid w:val="00B545FB"/>
    <w:rsid w:val="00B553D2"/>
    <w:rsid w:val="00B610B9"/>
    <w:rsid w:val="00B62B44"/>
    <w:rsid w:val="00B634E4"/>
    <w:rsid w:val="00B63AF7"/>
    <w:rsid w:val="00B644CB"/>
    <w:rsid w:val="00B6501A"/>
    <w:rsid w:val="00B65732"/>
    <w:rsid w:val="00B6732B"/>
    <w:rsid w:val="00B714EA"/>
    <w:rsid w:val="00B715D4"/>
    <w:rsid w:val="00B71A6D"/>
    <w:rsid w:val="00B71CBF"/>
    <w:rsid w:val="00B73440"/>
    <w:rsid w:val="00B73E5C"/>
    <w:rsid w:val="00B74628"/>
    <w:rsid w:val="00B74FAB"/>
    <w:rsid w:val="00B7627D"/>
    <w:rsid w:val="00B77707"/>
    <w:rsid w:val="00B808C9"/>
    <w:rsid w:val="00B82273"/>
    <w:rsid w:val="00B847FB"/>
    <w:rsid w:val="00B84A6B"/>
    <w:rsid w:val="00B875E7"/>
    <w:rsid w:val="00B9119F"/>
    <w:rsid w:val="00B91B96"/>
    <w:rsid w:val="00B91CDB"/>
    <w:rsid w:val="00B93D10"/>
    <w:rsid w:val="00B93EB4"/>
    <w:rsid w:val="00B9760F"/>
    <w:rsid w:val="00BA15B2"/>
    <w:rsid w:val="00BA2384"/>
    <w:rsid w:val="00BA31EB"/>
    <w:rsid w:val="00BA5827"/>
    <w:rsid w:val="00BA6061"/>
    <w:rsid w:val="00BA64D2"/>
    <w:rsid w:val="00BA7020"/>
    <w:rsid w:val="00BA79B6"/>
    <w:rsid w:val="00BB0FA9"/>
    <w:rsid w:val="00BB30D1"/>
    <w:rsid w:val="00BB3E88"/>
    <w:rsid w:val="00BB5D8F"/>
    <w:rsid w:val="00BB63E0"/>
    <w:rsid w:val="00BB66C3"/>
    <w:rsid w:val="00BC0009"/>
    <w:rsid w:val="00BC0BD1"/>
    <w:rsid w:val="00BC193A"/>
    <w:rsid w:val="00BC21FA"/>
    <w:rsid w:val="00BC370B"/>
    <w:rsid w:val="00BC38B5"/>
    <w:rsid w:val="00BC3B53"/>
    <w:rsid w:val="00BC4E28"/>
    <w:rsid w:val="00BC538C"/>
    <w:rsid w:val="00BC5E10"/>
    <w:rsid w:val="00BC6801"/>
    <w:rsid w:val="00BC72C0"/>
    <w:rsid w:val="00BD131B"/>
    <w:rsid w:val="00BD5845"/>
    <w:rsid w:val="00BD66E7"/>
    <w:rsid w:val="00BE08C4"/>
    <w:rsid w:val="00BE1373"/>
    <w:rsid w:val="00BE1662"/>
    <w:rsid w:val="00BE2738"/>
    <w:rsid w:val="00BE56A2"/>
    <w:rsid w:val="00BF137F"/>
    <w:rsid w:val="00BF40A8"/>
    <w:rsid w:val="00BF7E62"/>
    <w:rsid w:val="00C019B1"/>
    <w:rsid w:val="00C025B3"/>
    <w:rsid w:val="00C02B10"/>
    <w:rsid w:val="00C0403A"/>
    <w:rsid w:val="00C048EE"/>
    <w:rsid w:val="00C05427"/>
    <w:rsid w:val="00C05530"/>
    <w:rsid w:val="00C06994"/>
    <w:rsid w:val="00C1029A"/>
    <w:rsid w:val="00C120EC"/>
    <w:rsid w:val="00C15552"/>
    <w:rsid w:val="00C2011E"/>
    <w:rsid w:val="00C21B1D"/>
    <w:rsid w:val="00C22081"/>
    <w:rsid w:val="00C2522C"/>
    <w:rsid w:val="00C25239"/>
    <w:rsid w:val="00C25BC1"/>
    <w:rsid w:val="00C25C85"/>
    <w:rsid w:val="00C26D5B"/>
    <w:rsid w:val="00C2770C"/>
    <w:rsid w:val="00C27FE1"/>
    <w:rsid w:val="00C345EB"/>
    <w:rsid w:val="00C3530B"/>
    <w:rsid w:val="00C357E4"/>
    <w:rsid w:val="00C35974"/>
    <w:rsid w:val="00C35DE7"/>
    <w:rsid w:val="00C3632B"/>
    <w:rsid w:val="00C36B1C"/>
    <w:rsid w:val="00C43AB6"/>
    <w:rsid w:val="00C43C5F"/>
    <w:rsid w:val="00C44078"/>
    <w:rsid w:val="00C44F95"/>
    <w:rsid w:val="00C457B9"/>
    <w:rsid w:val="00C463E1"/>
    <w:rsid w:val="00C464E3"/>
    <w:rsid w:val="00C4682D"/>
    <w:rsid w:val="00C47E31"/>
    <w:rsid w:val="00C53AB3"/>
    <w:rsid w:val="00C57033"/>
    <w:rsid w:val="00C60B26"/>
    <w:rsid w:val="00C619FC"/>
    <w:rsid w:val="00C636AE"/>
    <w:rsid w:val="00C64C03"/>
    <w:rsid w:val="00C6544C"/>
    <w:rsid w:val="00C671D9"/>
    <w:rsid w:val="00C677F1"/>
    <w:rsid w:val="00C70B02"/>
    <w:rsid w:val="00C72182"/>
    <w:rsid w:val="00C72553"/>
    <w:rsid w:val="00C75A85"/>
    <w:rsid w:val="00C80AD1"/>
    <w:rsid w:val="00C822B9"/>
    <w:rsid w:val="00C83C90"/>
    <w:rsid w:val="00C84445"/>
    <w:rsid w:val="00C854A6"/>
    <w:rsid w:val="00C85825"/>
    <w:rsid w:val="00C85B88"/>
    <w:rsid w:val="00C90216"/>
    <w:rsid w:val="00C904CC"/>
    <w:rsid w:val="00C912A0"/>
    <w:rsid w:val="00C9137F"/>
    <w:rsid w:val="00C91C28"/>
    <w:rsid w:val="00C91D27"/>
    <w:rsid w:val="00C935B6"/>
    <w:rsid w:val="00C939C7"/>
    <w:rsid w:val="00C93E77"/>
    <w:rsid w:val="00C94650"/>
    <w:rsid w:val="00CA28E3"/>
    <w:rsid w:val="00CA2ADB"/>
    <w:rsid w:val="00CA4CC3"/>
    <w:rsid w:val="00CB1947"/>
    <w:rsid w:val="00CB218C"/>
    <w:rsid w:val="00CB3021"/>
    <w:rsid w:val="00CB5DE7"/>
    <w:rsid w:val="00CC0479"/>
    <w:rsid w:val="00CC3B54"/>
    <w:rsid w:val="00CC54C5"/>
    <w:rsid w:val="00CC5A8D"/>
    <w:rsid w:val="00CC7B40"/>
    <w:rsid w:val="00CD02CB"/>
    <w:rsid w:val="00CD1E8A"/>
    <w:rsid w:val="00CD2C69"/>
    <w:rsid w:val="00CD439C"/>
    <w:rsid w:val="00CD5286"/>
    <w:rsid w:val="00CD67E3"/>
    <w:rsid w:val="00CD6E0E"/>
    <w:rsid w:val="00CE10A1"/>
    <w:rsid w:val="00CE136F"/>
    <w:rsid w:val="00CE1E82"/>
    <w:rsid w:val="00CE28AA"/>
    <w:rsid w:val="00CE2AB6"/>
    <w:rsid w:val="00CE3739"/>
    <w:rsid w:val="00CE3D1E"/>
    <w:rsid w:val="00CE3EE1"/>
    <w:rsid w:val="00CE45E0"/>
    <w:rsid w:val="00CE4DB7"/>
    <w:rsid w:val="00CE5F23"/>
    <w:rsid w:val="00CE6E9C"/>
    <w:rsid w:val="00CF030E"/>
    <w:rsid w:val="00CF0AC3"/>
    <w:rsid w:val="00CF2FBF"/>
    <w:rsid w:val="00CF3081"/>
    <w:rsid w:val="00CF3148"/>
    <w:rsid w:val="00CF4E5D"/>
    <w:rsid w:val="00CF6400"/>
    <w:rsid w:val="00CF77A7"/>
    <w:rsid w:val="00D00ABC"/>
    <w:rsid w:val="00D00CF8"/>
    <w:rsid w:val="00D02440"/>
    <w:rsid w:val="00D03F3F"/>
    <w:rsid w:val="00D1282D"/>
    <w:rsid w:val="00D14EE2"/>
    <w:rsid w:val="00D16AE0"/>
    <w:rsid w:val="00D208F1"/>
    <w:rsid w:val="00D2274D"/>
    <w:rsid w:val="00D22DB8"/>
    <w:rsid w:val="00D2556F"/>
    <w:rsid w:val="00D261E8"/>
    <w:rsid w:val="00D26BAC"/>
    <w:rsid w:val="00D26D0F"/>
    <w:rsid w:val="00D271D9"/>
    <w:rsid w:val="00D31FF5"/>
    <w:rsid w:val="00D33AA6"/>
    <w:rsid w:val="00D348A4"/>
    <w:rsid w:val="00D41B4A"/>
    <w:rsid w:val="00D4244E"/>
    <w:rsid w:val="00D4292C"/>
    <w:rsid w:val="00D429AF"/>
    <w:rsid w:val="00D42FE4"/>
    <w:rsid w:val="00D44BB4"/>
    <w:rsid w:val="00D46B23"/>
    <w:rsid w:val="00D46E2A"/>
    <w:rsid w:val="00D47D1B"/>
    <w:rsid w:val="00D521C6"/>
    <w:rsid w:val="00D53092"/>
    <w:rsid w:val="00D53FCC"/>
    <w:rsid w:val="00D564BF"/>
    <w:rsid w:val="00D57312"/>
    <w:rsid w:val="00D62C65"/>
    <w:rsid w:val="00D63410"/>
    <w:rsid w:val="00D6439C"/>
    <w:rsid w:val="00D65DB6"/>
    <w:rsid w:val="00D71178"/>
    <w:rsid w:val="00D7529E"/>
    <w:rsid w:val="00D80D6D"/>
    <w:rsid w:val="00D82412"/>
    <w:rsid w:val="00D8401F"/>
    <w:rsid w:val="00D86F51"/>
    <w:rsid w:val="00D94057"/>
    <w:rsid w:val="00D943A6"/>
    <w:rsid w:val="00D962D6"/>
    <w:rsid w:val="00D973F7"/>
    <w:rsid w:val="00D97602"/>
    <w:rsid w:val="00D9779B"/>
    <w:rsid w:val="00DA2100"/>
    <w:rsid w:val="00DA4FE0"/>
    <w:rsid w:val="00DA5987"/>
    <w:rsid w:val="00DA723D"/>
    <w:rsid w:val="00DB27C4"/>
    <w:rsid w:val="00DB3357"/>
    <w:rsid w:val="00DB3D83"/>
    <w:rsid w:val="00DB4C8D"/>
    <w:rsid w:val="00DB4CDA"/>
    <w:rsid w:val="00DB5B7E"/>
    <w:rsid w:val="00DB69B0"/>
    <w:rsid w:val="00DB708D"/>
    <w:rsid w:val="00DC0C84"/>
    <w:rsid w:val="00DC237C"/>
    <w:rsid w:val="00DC24C2"/>
    <w:rsid w:val="00DC3A63"/>
    <w:rsid w:val="00DC3C5D"/>
    <w:rsid w:val="00DC3F09"/>
    <w:rsid w:val="00DC41C1"/>
    <w:rsid w:val="00DC4253"/>
    <w:rsid w:val="00DC5165"/>
    <w:rsid w:val="00DC5483"/>
    <w:rsid w:val="00DC5804"/>
    <w:rsid w:val="00DC5D2B"/>
    <w:rsid w:val="00DC69E7"/>
    <w:rsid w:val="00DC72AF"/>
    <w:rsid w:val="00DD0BF3"/>
    <w:rsid w:val="00DD11E3"/>
    <w:rsid w:val="00DD1DA4"/>
    <w:rsid w:val="00DD21DF"/>
    <w:rsid w:val="00DD514E"/>
    <w:rsid w:val="00DD7BDC"/>
    <w:rsid w:val="00DE08F5"/>
    <w:rsid w:val="00DE0A16"/>
    <w:rsid w:val="00DE237D"/>
    <w:rsid w:val="00DE3463"/>
    <w:rsid w:val="00DE5243"/>
    <w:rsid w:val="00DE60FE"/>
    <w:rsid w:val="00DE62F4"/>
    <w:rsid w:val="00DE7BA3"/>
    <w:rsid w:val="00DF055E"/>
    <w:rsid w:val="00DF13E7"/>
    <w:rsid w:val="00DF14A8"/>
    <w:rsid w:val="00DF1675"/>
    <w:rsid w:val="00DF3E2B"/>
    <w:rsid w:val="00DF554A"/>
    <w:rsid w:val="00DF56B2"/>
    <w:rsid w:val="00E02214"/>
    <w:rsid w:val="00E05AE5"/>
    <w:rsid w:val="00E05F3B"/>
    <w:rsid w:val="00E06798"/>
    <w:rsid w:val="00E074F3"/>
    <w:rsid w:val="00E1025B"/>
    <w:rsid w:val="00E11DFF"/>
    <w:rsid w:val="00E12DA5"/>
    <w:rsid w:val="00E13EB9"/>
    <w:rsid w:val="00E1408D"/>
    <w:rsid w:val="00E159D1"/>
    <w:rsid w:val="00E17FC1"/>
    <w:rsid w:val="00E22007"/>
    <w:rsid w:val="00E2409A"/>
    <w:rsid w:val="00E24914"/>
    <w:rsid w:val="00E2538D"/>
    <w:rsid w:val="00E25901"/>
    <w:rsid w:val="00E26D6F"/>
    <w:rsid w:val="00E276F6"/>
    <w:rsid w:val="00E27EEB"/>
    <w:rsid w:val="00E306E5"/>
    <w:rsid w:val="00E30F9E"/>
    <w:rsid w:val="00E3305B"/>
    <w:rsid w:val="00E35F50"/>
    <w:rsid w:val="00E36B36"/>
    <w:rsid w:val="00E40095"/>
    <w:rsid w:val="00E4017A"/>
    <w:rsid w:val="00E404C4"/>
    <w:rsid w:val="00E409AE"/>
    <w:rsid w:val="00E44594"/>
    <w:rsid w:val="00E4560E"/>
    <w:rsid w:val="00E45C71"/>
    <w:rsid w:val="00E47205"/>
    <w:rsid w:val="00E47AF8"/>
    <w:rsid w:val="00E51345"/>
    <w:rsid w:val="00E52C43"/>
    <w:rsid w:val="00E55ABF"/>
    <w:rsid w:val="00E55E81"/>
    <w:rsid w:val="00E60220"/>
    <w:rsid w:val="00E61909"/>
    <w:rsid w:val="00E642A2"/>
    <w:rsid w:val="00E654B1"/>
    <w:rsid w:val="00E66179"/>
    <w:rsid w:val="00E70119"/>
    <w:rsid w:val="00E74A30"/>
    <w:rsid w:val="00E74BB3"/>
    <w:rsid w:val="00E75E5E"/>
    <w:rsid w:val="00E76BA5"/>
    <w:rsid w:val="00E77F0F"/>
    <w:rsid w:val="00E81F6D"/>
    <w:rsid w:val="00E868A2"/>
    <w:rsid w:val="00E87085"/>
    <w:rsid w:val="00E87F7B"/>
    <w:rsid w:val="00E90CFE"/>
    <w:rsid w:val="00E9159B"/>
    <w:rsid w:val="00E94164"/>
    <w:rsid w:val="00E942E1"/>
    <w:rsid w:val="00E95D88"/>
    <w:rsid w:val="00E97FF2"/>
    <w:rsid w:val="00EA062A"/>
    <w:rsid w:val="00EA07E1"/>
    <w:rsid w:val="00EA1778"/>
    <w:rsid w:val="00EA1A94"/>
    <w:rsid w:val="00EA4146"/>
    <w:rsid w:val="00EA4B67"/>
    <w:rsid w:val="00EA5C2C"/>
    <w:rsid w:val="00EA7EA8"/>
    <w:rsid w:val="00EB0962"/>
    <w:rsid w:val="00EB1982"/>
    <w:rsid w:val="00EB2063"/>
    <w:rsid w:val="00EB2E39"/>
    <w:rsid w:val="00EB3811"/>
    <w:rsid w:val="00EB5A0E"/>
    <w:rsid w:val="00EB5FB9"/>
    <w:rsid w:val="00EB6BBA"/>
    <w:rsid w:val="00EB6FAC"/>
    <w:rsid w:val="00EC4AEF"/>
    <w:rsid w:val="00EC5D21"/>
    <w:rsid w:val="00EC6A84"/>
    <w:rsid w:val="00ED051A"/>
    <w:rsid w:val="00ED1E76"/>
    <w:rsid w:val="00ED2ADF"/>
    <w:rsid w:val="00ED61D0"/>
    <w:rsid w:val="00EE0F84"/>
    <w:rsid w:val="00EE26C5"/>
    <w:rsid w:val="00EE627B"/>
    <w:rsid w:val="00EE6A22"/>
    <w:rsid w:val="00EF1041"/>
    <w:rsid w:val="00EF2AB4"/>
    <w:rsid w:val="00EF3956"/>
    <w:rsid w:val="00EF4994"/>
    <w:rsid w:val="00EF588F"/>
    <w:rsid w:val="00EF5CE7"/>
    <w:rsid w:val="00EF5DA4"/>
    <w:rsid w:val="00EF7680"/>
    <w:rsid w:val="00EF7A75"/>
    <w:rsid w:val="00F00F4C"/>
    <w:rsid w:val="00F035D7"/>
    <w:rsid w:val="00F053B0"/>
    <w:rsid w:val="00F067C0"/>
    <w:rsid w:val="00F06B2D"/>
    <w:rsid w:val="00F11119"/>
    <w:rsid w:val="00F1242D"/>
    <w:rsid w:val="00F16E02"/>
    <w:rsid w:val="00F23696"/>
    <w:rsid w:val="00F23941"/>
    <w:rsid w:val="00F241B2"/>
    <w:rsid w:val="00F26579"/>
    <w:rsid w:val="00F27C3E"/>
    <w:rsid w:val="00F30730"/>
    <w:rsid w:val="00F30C45"/>
    <w:rsid w:val="00F33780"/>
    <w:rsid w:val="00F35A1A"/>
    <w:rsid w:val="00F365C3"/>
    <w:rsid w:val="00F37061"/>
    <w:rsid w:val="00F43E1E"/>
    <w:rsid w:val="00F44AD4"/>
    <w:rsid w:val="00F44E96"/>
    <w:rsid w:val="00F451D9"/>
    <w:rsid w:val="00F459D0"/>
    <w:rsid w:val="00F46ACF"/>
    <w:rsid w:val="00F46E7B"/>
    <w:rsid w:val="00F47A18"/>
    <w:rsid w:val="00F5478D"/>
    <w:rsid w:val="00F55043"/>
    <w:rsid w:val="00F5527C"/>
    <w:rsid w:val="00F5630A"/>
    <w:rsid w:val="00F579CD"/>
    <w:rsid w:val="00F57B3F"/>
    <w:rsid w:val="00F603D4"/>
    <w:rsid w:val="00F60607"/>
    <w:rsid w:val="00F614FF"/>
    <w:rsid w:val="00F62BF5"/>
    <w:rsid w:val="00F63730"/>
    <w:rsid w:val="00F6526E"/>
    <w:rsid w:val="00F6547E"/>
    <w:rsid w:val="00F67C65"/>
    <w:rsid w:val="00F70BEA"/>
    <w:rsid w:val="00F70C81"/>
    <w:rsid w:val="00F71E24"/>
    <w:rsid w:val="00F735D3"/>
    <w:rsid w:val="00F73DD8"/>
    <w:rsid w:val="00F74780"/>
    <w:rsid w:val="00F751EB"/>
    <w:rsid w:val="00F77F5A"/>
    <w:rsid w:val="00F806D8"/>
    <w:rsid w:val="00F81739"/>
    <w:rsid w:val="00F81D43"/>
    <w:rsid w:val="00F83F48"/>
    <w:rsid w:val="00F84374"/>
    <w:rsid w:val="00F8462F"/>
    <w:rsid w:val="00F8491A"/>
    <w:rsid w:val="00F85909"/>
    <w:rsid w:val="00F8656E"/>
    <w:rsid w:val="00F908C4"/>
    <w:rsid w:val="00F91900"/>
    <w:rsid w:val="00F924EC"/>
    <w:rsid w:val="00F93682"/>
    <w:rsid w:val="00F93E55"/>
    <w:rsid w:val="00F95950"/>
    <w:rsid w:val="00F9697A"/>
    <w:rsid w:val="00F977B0"/>
    <w:rsid w:val="00FA2EC8"/>
    <w:rsid w:val="00FA3002"/>
    <w:rsid w:val="00FA371B"/>
    <w:rsid w:val="00FA47A0"/>
    <w:rsid w:val="00FA74DA"/>
    <w:rsid w:val="00FB0213"/>
    <w:rsid w:val="00FB13B2"/>
    <w:rsid w:val="00FB1508"/>
    <w:rsid w:val="00FB163F"/>
    <w:rsid w:val="00FB18BD"/>
    <w:rsid w:val="00FB1BF7"/>
    <w:rsid w:val="00FB25CE"/>
    <w:rsid w:val="00FB2E2C"/>
    <w:rsid w:val="00FB369C"/>
    <w:rsid w:val="00FB3A80"/>
    <w:rsid w:val="00FB4EAF"/>
    <w:rsid w:val="00FB5A69"/>
    <w:rsid w:val="00FB69F2"/>
    <w:rsid w:val="00FC026D"/>
    <w:rsid w:val="00FC2DC6"/>
    <w:rsid w:val="00FC3634"/>
    <w:rsid w:val="00FC5777"/>
    <w:rsid w:val="00FC7D70"/>
    <w:rsid w:val="00FC7EA0"/>
    <w:rsid w:val="00FD1D39"/>
    <w:rsid w:val="00FD3246"/>
    <w:rsid w:val="00FD3257"/>
    <w:rsid w:val="00FD6860"/>
    <w:rsid w:val="00FE0916"/>
    <w:rsid w:val="00FF017E"/>
    <w:rsid w:val="00FF229B"/>
    <w:rsid w:val="00FF247D"/>
    <w:rsid w:val="00FF3985"/>
    <w:rsid w:val="00FF49BE"/>
    <w:rsid w:val="00FF4A9A"/>
    <w:rsid w:val="00FF4FFC"/>
    <w:rsid w:val="00FF5C9B"/>
    <w:rsid w:val="00FF5E1D"/>
    <w:rsid w:val="00FF7A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490">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ja-JP" w:bidi="ar-SA"/>
      </w:rPr>
    </w:rPrDefault>
    <w:pPrDefault>
      <w:pPr>
        <w:spacing w:after="480" w:line="0" w:lineRule="auto"/>
      </w:pPr>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qFormat="1"/>
    <w:lsdException w:name="heading 3" w:qFormat="1"/>
    <w:lsdException w:name="Title" w:semiHidden="0" w:unhideWhenUsed="0"/>
    <w:lsdException w:name="Default Paragraph Font" w:uiPriority="1"/>
    <w:lsdException w:name="Subtitle" w:semiHidden="0" w:unhideWhenUsed="0"/>
    <w:lsdException w:name="Strong" w:semiHidden="0" w:unhideWhenUsed="0"/>
    <w:lsdException w:name="Emphasis" w:semiHidden="0" w:unhideWhenUsed="0"/>
    <w:lsdException w:name="HTML Top of Form" w:uiPriority="99"/>
    <w:lsdException w:name="HTML Bottom of Form" w:uiPriority="99"/>
    <w:lsdException w:name="Normal (Web)" w:qFormat="1"/>
    <w:lsdException w:name="Normal Table" w:uiPriority="99"/>
    <w:lsdException w:name="No Lis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C75A85"/>
    <w:pPr>
      <w:spacing w:after="0" w:line="240" w:lineRule="auto"/>
    </w:pPr>
    <w:rPr>
      <w:rFonts w:ascii="Times New Roman" w:eastAsia="MS Mincho" w:hAnsi="Times New Roman" w:cs="Times New Roman"/>
      <w:sz w:val="24"/>
      <w:szCs w:val="24"/>
      <w:lang w:val="en-US" w:eastAsia="en-US"/>
    </w:rPr>
  </w:style>
  <w:style w:type="paragraph" w:styleId="Heading1">
    <w:name w:val="heading 1"/>
    <w:aliases w:val="Section heading,FX Section heading"/>
    <w:basedOn w:val="Body"/>
    <w:next w:val="Body"/>
    <w:link w:val="Heading1Char"/>
    <w:qFormat/>
    <w:rsid w:val="00C75A85"/>
    <w:pPr>
      <w:keepNext/>
      <w:spacing w:before="360" w:line="420" w:lineRule="exact"/>
      <w:outlineLvl w:val="0"/>
    </w:pPr>
    <w:rPr>
      <w:rFonts w:ascii="Arial" w:hAnsi="Arial" w:cs="Arial"/>
      <w:bCs/>
      <w:color w:val="4E8ABE"/>
      <w:kern w:val="32"/>
      <w:sz w:val="36"/>
      <w:szCs w:val="36"/>
    </w:rPr>
  </w:style>
  <w:style w:type="paragraph" w:styleId="Heading2">
    <w:name w:val="heading 2"/>
    <w:aliases w:val="Subsection,Paragraafkop,Heading 211,Heading 22,Heading 23,Text Heading 14pt1,Paragraafkop1,Subsection1,Head B1,Heading 221,Heading 2111,Heading 21,Heading 2 Char1 Char,Heading 2 Char Char Char,Heading 2 Char1 Char Char Char,Heading 21 Char"/>
    <w:basedOn w:val="Body"/>
    <w:next w:val="Body"/>
    <w:link w:val="Heading2Char"/>
    <w:qFormat/>
    <w:rsid w:val="00C75A85"/>
    <w:pPr>
      <w:keepNext/>
      <w:autoSpaceDE w:val="0"/>
      <w:autoSpaceDN w:val="0"/>
      <w:adjustRightInd w:val="0"/>
      <w:spacing w:after="90" w:line="280" w:lineRule="exact"/>
      <w:outlineLvl w:val="1"/>
    </w:pPr>
    <w:rPr>
      <w:rFonts w:ascii="Arial" w:hAnsi="Arial"/>
      <w:b/>
      <w:color w:val="4E8ABE"/>
      <w:sz w:val="24"/>
    </w:rPr>
  </w:style>
  <w:style w:type="paragraph" w:styleId="Heading3">
    <w:name w:val="heading 3"/>
    <w:basedOn w:val="Body"/>
    <w:next w:val="Body"/>
    <w:link w:val="Heading3Char"/>
    <w:qFormat/>
    <w:rsid w:val="00C75A85"/>
    <w:pPr>
      <w:keepNext/>
      <w:spacing w:after="40"/>
      <w:outlineLvl w:val="2"/>
    </w:pPr>
    <w:rPr>
      <w:rFonts w:cs="Arial"/>
      <w:b/>
      <w:bCs/>
      <w:szCs w:val="26"/>
    </w:rPr>
  </w:style>
  <w:style w:type="paragraph" w:styleId="Heading4">
    <w:name w:val="heading 4"/>
    <w:basedOn w:val="Body"/>
    <w:next w:val="Body"/>
    <w:link w:val="Heading4Char"/>
    <w:rsid w:val="00C75A85"/>
    <w:pPr>
      <w:keepNext/>
      <w:spacing w:after="0"/>
      <w:outlineLvl w:val="3"/>
    </w:pPr>
    <w:rPr>
      <w:bCs/>
      <w:i/>
      <w:szCs w:val="28"/>
    </w:rPr>
  </w:style>
  <w:style w:type="paragraph" w:styleId="Heading5">
    <w:name w:val="heading 5"/>
    <w:basedOn w:val="Heading4"/>
    <w:next w:val="Body"/>
    <w:link w:val="Heading5Char"/>
    <w:rsid w:val="00C75A85"/>
    <w:pPr>
      <w:spacing w:after="40"/>
      <w:outlineLvl w:val="4"/>
    </w:pPr>
    <w:rPr>
      <w:b/>
      <w:bCs w:val="0"/>
      <w:i w:val="0"/>
      <w:color w:val="000080"/>
      <w:sz w:val="144"/>
      <w:szCs w:val="144"/>
    </w:rPr>
  </w:style>
  <w:style w:type="paragraph" w:styleId="Heading6">
    <w:name w:val="heading 6"/>
    <w:basedOn w:val="Heading1"/>
    <w:next w:val="Normal"/>
    <w:link w:val="Heading6Char"/>
    <w:rsid w:val="00C75A85"/>
    <w:pPr>
      <w:pBdr>
        <w:bottom w:val="single" w:sz="6" w:space="1" w:color="auto"/>
      </w:pBdr>
      <w:spacing w:before="120" w:line="240" w:lineRule="auto"/>
      <w:outlineLvl w:val="5"/>
    </w:pPr>
    <w:rPr>
      <w:rFonts w:ascii="Times New Roman" w:hAnsi="Times New Roman" w:cs="Times New Roman"/>
      <w:bCs w:val="0"/>
      <w:smallCaps/>
      <w:color w:val="000080"/>
      <w:kern w:val="0"/>
      <w:sz w:val="144"/>
      <w:szCs w:val="144"/>
    </w:rPr>
  </w:style>
  <w:style w:type="paragraph" w:styleId="Heading7">
    <w:name w:val="heading 7"/>
    <w:basedOn w:val="Normal"/>
    <w:next w:val="Normal"/>
    <w:link w:val="Heading7Char"/>
    <w:rsid w:val="00C75A85"/>
    <w:pPr>
      <w:keepNext/>
      <w:keepLines/>
      <w:spacing w:after="100"/>
      <w:outlineLvl w:val="6"/>
    </w:pPr>
    <w:rPr>
      <w:color w:val="000080"/>
      <w:sz w:val="144"/>
      <w:szCs w:val="144"/>
    </w:rPr>
  </w:style>
  <w:style w:type="paragraph" w:styleId="Heading8">
    <w:name w:val="heading 8"/>
    <w:basedOn w:val="Normal"/>
    <w:next w:val="Normal"/>
    <w:link w:val="Heading8Char"/>
    <w:rsid w:val="00C75A85"/>
    <w:pPr>
      <w:spacing w:before="240" w:after="60"/>
      <w:outlineLvl w:val="7"/>
    </w:pPr>
    <w:rPr>
      <w:i/>
      <w:iCs/>
    </w:rPr>
  </w:style>
  <w:style w:type="paragraph" w:styleId="Heading9">
    <w:name w:val="heading 9"/>
    <w:basedOn w:val="Normal"/>
    <w:next w:val="Normal"/>
    <w:link w:val="Heading9Char"/>
    <w:rsid w:val="00C75A85"/>
    <w:pPr>
      <w:spacing w:before="240" w:after="60"/>
      <w:outlineLvl w:val="8"/>
    </w:pPr>
    <w:rPr>
      <w:rFonts w:ascii="Arial" w:hAnsi="Arial" w:cs="Arial"/>
      <w:szCs w:val="22"/>
    </w:rPr>
  </w:style>
  <w:style w:type="character" w:default="1" w:styleId="DefaultParagraphFont">
    <w:name w:val="Default Paragraph Font"/>
    <w:uiPriority w:val="1"/>
    <w:semiHidden/>
    <w:unhideWhenUsed/>
    <w:rsid w:val="00C75A85"/>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C75A85"/>
  </w:style>
  <w:style w:type="paragraph" w:styleId="Header">
    <w:name w:val="header"/>
    <w:basedOn w:val="Normal"/>
    <w:link w:val="HeaderChar"/>
    <w:rsid w:val="00C75A85"/>
    <w:pPr>
      <w:tabs>
        <w:tab w:val="center" w:pos="4320"/>
        <w:tab w:val="right" w:pos="8640"/>
      </w:tabs>
      <w:spacing w:after="120"/>
    </w:pPr>
    <w:rPr>
      <w:rFonts w:ascii="Arial" w:hAnsi="Arial"/>
      <w:noProof/>
      <w:kern w:val="20"/>
      <w:sz w:val="14"/>
    </w:rPr>
  </w:style>
  <w:style w:type="character" w:customStyle="1" w:styleId="HeaderChar">
    <w:name w:val="Header Char"/>
    <w:basedOn w:val="DefaultParagraphFont"/>
    <w:link w:val="Header"/>
    <w:rsid w:val="00C75A85"/>
    <w:rPr>
      <w:rFonts w:ascii="Arial" w:eastAsia="MS Mincho" w:hAnsi="Arial" w:cs="Times New Roman"/>
      <w:noProof/>
      <w:kern w:val="20"/>
      <w:sz w:val="14"/>
      <w:szCs w:val="24"/>
      <w:lang w:val="en-US" w:eastAsia="en-US"/>
    </w:rPr>
  </w:style>
  <w:style w:type="paragraph" w:styleId="Footer">
    <w:name w:val="footer"/>
    <w:basedOn w:val="Normal"/>
    <w:link w:val="FooterChar"/>
    <w:rsid w:val="00C75A85"/>
    <w:pPr>
      <w:tabs>
        <w:tab w:val="left" w:pos="6552"/>
      </w:tabs>
      <w:spacing w:before="240"/>
    </w:pPr>
    <w:rPr>
      <w:rFonts w:ascii="Arial" w:hAnsi="Arial"/>
      <w:b/>
      <w:sz w:val="14"/>
    </w:rPr>
  </w:style>
  <w:style w:type="character" w:customStyle="1" w:styleId="FooterChar">
    <w:name w:val="Footer Char"/>
    <w:basedOn w:val="DefaultParagraphFont"/>
    <w:link w:val="Footer"/>
    <w:rsid w:val="00C75A85"/>
    <w:rPr>
      <w:rFonts w:ascii="Arial" w:eastAsia="MS Mincho" w:hAnsi="Arial" w:cs="Times New Roman"/>
      <w:b/>
      <w:sz w:val="14"/>
      <w:szCs w:val="24"/>
      <w:lang w:val="en-US" w:eastAsia="en-US"/>
    </w:rPr>
  </w:style>
  <w:style w:type="paragraph" w:styleId="BalloonText">
    <w:name w:val="Balloon Text"/>
    <w:basedOn w:val="Normal"/>
    <w:link w:val="BalloonTextChar"/>
    <w:semiHidden/>
    <w:rsid w:val="00C75A85"/>
    <w:rPr>
      <w:rFonts w:ascii="Tahoma" w:hAnsi="Tahoma" w:cs="Tahoma"/>
      <w:sz w:val="16"/>
      <w:szCs w:val="16"/>
    </w:rPr>
  </w:style>
  <w:style w:type="character" w:customStyle="1" w:styleId="BalloonTextChar">
    <w:name w:val="Balloon Text Char"/>
    <w:basedOn w:val="DefaultParagraphFont"/>
    <w:link w:val="BalloonText"/>
    <w:semiHidden/>
    <w:rsid w:val="00C75A85"/>
    <w:rPr>
      <w:rFonts w:ascii="Tahoma" w:eastAsia="MS Mincho" w:hAnsi="Tahoma" w:cs="Tahoma"/>
      <w:sz w:val="16"/>
      <w:szCs w:val="16"/>
      <w:lang w:val="en-US" w:eastAsia="en-US"/>
    </w:rPr>
  </w:style>
  <w:style w:type="character" w:styleId="PlaceholderText">
    <w:name w:val="Placeholder Text"/>
    <w:basedOn w:val="DefaultParagraphFont"/>
    <w:uiPriority w:val="99"/>
    <w:semiHidden/>
    <w:rsid w:val="00C75A85"/>
    <w:rPr>
      <w:color w:val="808080"/>
    </w:rPr>
  </w:style>
  <w:style w:type="paragraph" w:customStyle="1" w:styleId="Body">
    <w:name w:val="Body"/>
    <w:aliases w:val="by,body,by1,body1,body + 10 pt1,Justified1,body + 10 pt,Justified,body + Black,After:  3 pt,Line spacing:  At least 9 pt + Bl...,Line spacing:  At least 9 pt...,Line spacing:  ...,Body Text + 10 pt,Line spacing:  At leasourcest 9 pt...,body +...,90"/>
    <w:basedOn w:val="Normal"/>
    <w:link w:val="BodyChar"/>
    <w:qFormat/>
    <w:rsid w:val="00C75A85"/>
    <w:pPr>
      <w:spacing w:after="240"/>
    </w:pPr>
    <w:rPr>
      <w:sz w:val="20"/>
    </w:rPr>
  </w:style>
  <w:style w:type="paragraph" w:customStyle="1" w:styleId="FooterFrontPage">
    <w:name w:val="FooterFrontPage"/>
    <w:basedOn w:val="Normal"/>
    <w:rsid w:val="00C75A85"/>
    <w:pPr>
      <w:framePr w:wrap="around" w:hAnchor="text" w:yAlign="bottom"/>
      <w:spacing w:line="216" w:lineRule="atLeast"/>
      <w:jc w:val="both"/>
    </w:pPr>
    <w:rPr>
      <w:rFonts w:ascii="Arial Narrow" w:hAnsi="Arial Narrow"/>
      <w:bCs/>
      <w:iCs/>
      <w:noProof/>
      <w:spacing w:val="-2"/>
      <w:sz w:val="20"/>
      <w:szCs w:val="18"/>
    </w:rPr>
  </w:style>
  <w:style w:type="paragraph" w:customStyle="1" w:styleId="Industry">
    <w:name w:val="Industry"/>
    <w:basedOn w:val="Body"/>
    <w:next w:val="Body"/>
    <w:rsid w:val="00C75A85"/>
    <w:pPr>
      <w:pBdr>
        <w:top w:val="single" w:sz="2" w:space="4" w:color="auto"/>
      </w:pBdr>
      <w:spacing w:after="90"/>
    </w:pPr>
    <w:rPr>
      <w:rFonts w:ascii="Arial" w:hAnsi="Arial"/>
      <w:b/>
      <w:noProof/>
      <w:sz w:val="17"/>
      <w:szCs w:val="17"/>
    </w:rPr>
  </w:style>
  <w:style w:type="paragraph" w:customStyle="1" w:styleId="FPTitleCompany">
    <w:name w:val="FPTitleCompany"/>
    <w:basedOn w:val="DocTitle"/>
    <w:rsid w:val="00C75A85"/>
    <w:pPr>
      <w:framePr w:hSpace="187" w:wrap="around" w:vAnchor="text" w:hAnchor="text" w:xAlign="right" w:y="1"/>
      <w:spacing w:line="240" w:lineRule="auto"/>
    </w:pPr>
    <w:rPr>
      <w:color w:val="4E8ABE"/>
    </w:rPr>
  </w:style>
  <w:style w:type="paragraph" w:customStyle="1" w:styleId="HeaderRegionGroup">
    <w:name w:val="HeaderRegionGroup"/>
    <w:basedOn w:val="Header"/>
    <w:rsid w:val="00C75A85"/>
    <w:pPr>
      <w:spacing w:after="0"/>
    </w:pPr>
    <w:rPr>
      <w:b/>
      <w:color w:val="4E8ABE"/>
      <w:szCs w:val="14"/>
    </w:rPr>
  </w:style>
  <w:style w:type="paragraph" w:customStyle="1" w:styleId="IPOInsidePage">
    <w:name w:val="IPOInsidePage"/>
    <w:basedOn w:val="IPO"/>
    <w:rsid w:val="00C75A85"/>
    <w:pPr>
      <w:spacing w:before="120" w:after="50"/>
      <w:ind w:right="0"/>
    </w:pPr>
    <w:rPr>
      <w:sz w:val="18"/>
    </w:rPr>
  </w:style>
  <w:style w:type="character" w:styleId="PageNumber">
    <w:name w:val="page number"/>
    <w:basedOn w:val="DefaultParagraphFont"/>
    <w:rsid w:val="00C75A85"/>
    <w:rPr>
      <w:rFonts w:ascii="Arial" w:hAnsi="Arial"/>
      <w:sz w:val="14"/>
    </w:rPr>
  </w:style>
  <w:style w:type="paragraph" w:customStyle="1" w:styleId="PriceDual">
    <w:name w:val="PriceDual"/>
    <w:basedOn w:val="RatingDual"/>
    <w:next w:val="Body"/>
    <w:rsid w:val="00C75A85"/>
    <w:pPr>
      <w:framePr w:wrap="around"/>
    </w:pPr>
    <w:rPr>
      <w:b/>
    </w:rPr>
  </w:style>
  <w:style w:type="paragraph" w:customStyle="1" w:styleId="PTChangeArrow">
    <w:name w:val="PTChangeArrow"/>
    <w:basedOn w:val="FPTitleCompany"/>
    <w:rsid w:val="00C75A85"/>
    <w:pPr>
      <w:framePr w:wrap="auto"/>
      <w:spacing w:before="260" w:after="300"/>
    </w:pPr>
    <w:rPr>
      <w:color w:val="616265"/>
      <w:sz w:val="20"/>
      <w:szCs w:val="20"/>
    </w:rPr>
  </w:style>
  <w:style w:type="paragraph" w:customStyle="1" w:styleId="PublishDate">
    <w:name w:val="PublishDate"/>
    <w:basedOn w:val="Normal"/>
    <w:rsid w:val="00C75A85"/>
    <w:pPr>
      <w:spacing w:after="260" w:line="200" w:lineRule="atLeast"/>
      <w:ind w:left="7114"/>
    </w:pPr>
    <w:rPr>
      <w:rFonts w:ascii="Arial" w:hAnsi="Arial"/>
      <w:noProof/>
      <w:sz w:val="16"/>
    </w:rPr>
  </w:style>
  <w:style w:type="paragraph" w:customStyle="1" w:styleId="RatingChangeArrow">
    <w:name w:val="RatingChangeArrow"/>
    <w:basedOn w:val="FPTitleCompany"/>
    <w:rsid w:val="00C75A85"/>
    <w:pPr>
      <w:framePr w:wrap="auto"/>
      <w:spacing w:before="120" w:after="480"/>
    </w:pPr>
    <w:rPr>
      <w:color w:val="616265"/>
      <w:sz w:val="28"/>
      <w:szCs w:val="28"/>
    </w:rPr>
  </w:style>
  <w:style w:type="paragraph" w:customStyle="1" w:styleId="RegionGroup">
    <w:name w:val="RegionGroup"/>
    <w:basedOn w:val="Body"/>
    <w:next w:val="PublishDate"/>
    <w:rsid w:val="00C75A85"/>
    <w:pPr>
      <w:spacing w:after="0" w:line="200" w:lineRule="atLeast"/>
      <w:ind w:left="7114"/>
    </w:pPr>
    <w:rPr>
      <w:rFonts w:ascii="Arial" w:hAnsi="Arial"/>
      <w:b/>
      <w:noProof/>
      <w:color w:val="4E8ABE"/>
      <w:sz w:val="18"/>
      <w:szCs w:val="18"/>
    </w:rPr>
  </w:style>
  <w:style w:type="paragraph" w:customStyle="1" w:styleId="RegionGroupInvisible">
    <w:name w:val="RegionGroupInvisible"/>
    <w:basedOn w:val="Header"/>
    <w:rsid w:val="00C75A85"/>
    <w:pPr>
      <w:spacing w:before="1440"/>
    </w:pPr>
    <w:rPr>
      <w:color w:val="FFFFFF"/>
    </w:rPr>
  </w:style>
  <w:style w:type="paragraph" w:customStyle="1" w:styleId="ReportType">
    <w:name w:val="ReportType"/>
    <w:basedOn w:val="RatingDual"/>
    <w:rsid w:val="00C75A85"/>
    <w:pPr>
      <w:framePr w:wrap="around"/>
    </w:pPr>
    <w:rPr>
      <w:b/>
      <w:sz w:val="18"/>
    </w:rPr>
  </w:style>
  <w:style w:type="paragraph" w:customStyle="1" w:styleId="SubTitle">
    <w:name w:val="SubTitle"/>
    <w:basedOn w:val="Body"/>
    <w:next w:val="Body"/>
    <w:rsid w:val="00C75A85"/>
    <w:pPr>
      <w:spacing w:before="60" w:after="120"/>
    </w:pPr>
    <w:rPr>
      <w:rFonts w:ascii="Arial" w:hAnsi="Arial"/>
      <w:sz w:val="26"/>
    </w:rPr>
  </w:style>
  <w:style w:type="table" w:styleId="TableGrid">
    <w:name w:val="Table Grid"/>
    <w:basedOn w:val="TableNormal"/>
    <w:rsid w:val="00C75A85"/>
    <w:pPr>
      <w:spacing w:after="0" w:line="240" w:lineRule="auto"/>
    </w:pPr>
    <w:rPr>
      <w:rFonts w:ascii="Times New Roman" w:eastAsia="MS Mincho"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111111">
    <w:name w:val="Outline List 2"/>
    <w:basedOn w:val="NoList"/>
    <w:rsid w:val="00C75A85"/>
    <w:pPr>
      <w:numPr>
        <w:numId w:val="1"/>
      </w:numPr>
    </w:pPr>
  </w:style>
  <w:style w:type="numbering" w:styleId="1ai">
    <w:name w:val="Outline List 1"/>
    <w:basedOn w:val="NoList"/>
    <w:rsid w:val="00C75A85"/>
    <w:pPr>
      <w:numPr>
        <w:numId w:val="2"/>
      </w:numPr>
    </w:pPr>
  </w:style>
  <w:style w:type="paragraph" w:customStyle="1" w:styleId="AbstractRP">
    <w:name w:val="AbstractRP"/>
    <w:basedOn w:val="Body"/>
    <w:semiHidden/>
    <w:rsid w:val="00C75A85"/>
  </w:style>
  <w:style w:type="paragraph" w:styleId="CommentText">
    <w:name w:val="annotation text"/>
    <w:basedOn w:val="Normal"/>
    <w:link w:val="CommentTextChar"/>
    <w:semiHidden/>
    <w:rsid w:val="00C75A85"/>
    <w:rPr>
      <w:sz w:val="20"/>
    </w:rPr>
  </w:style>
  <w:style w:type="character" w:customStyle="1" w:styleId="CommentTextChar">
    <w:name w:val="Comment Text Char"/>
    <w:basedOn w:val="DefaultParagraphFont"/>
    <w:link w:val="CommentText"/>
    <w:semiHidden/>
    <w:rsid w:val="00C75A85"/>
    <w:rPr>
      <w:rFonts w:ascii="Times New Roman" w:eastAsia="MS Mincho" w:hAnsi="Times New Roman" w:cs="Times New Roman"/>
      <w:sz w:val="20"/>
      <w:szCs w:val="24"/>
      <w:lang w:val="en-US" w:eastAsia="en-US"/>
    </w:rPr>
  </w:style>
  <w:style w:type="paragraph" w:customStyle="1" w:styleId="AcrobatBookmark">
    <w:name w:val="Acrobat Bookmark"/>
    <w:basedOn w:val="CommentText"/>
    <w:rsid w:val="00C75A85"/>
    <w:rPr>
      <w:rFonts w:ascii="Arial" w:hAnsi="Arial"/>
      <w:i/>
      <w:sz w:val="16"/>
    </w:rPr>
  </w:style>
  <w:style w:type="paragraph" w:customStyle="1" w:styleId="AgencyRating">
    <w:name w:val="AgencyRating"/>
    <w:basedOn w:val="Body"/>
    <w:rsid w:val="00C75A85"/>
    <w:pPr>
      <w:spacing w:after="0"/>
    </w:pPr>
    <w:rPr>
      <w:rFonts w:ascii="Arial Narrow" w:hAnsi="Arial Narrow"/>
      <w:sz w:val="18"/>
      <w:szCs w:val="18"/>
    </w:rPr>
  </w:style>
  <w:style w:type="paragraph" w:styleId="BodyText">
    <w:name w:val="Body Text"/>
    <w:aliases w:val="Body Text FX"/>
    <w:basedOn w:val="Normal"/>
    <w:link w:val="BodyTextChar"/>
    <w:rsid w:val="00C75A85"/>
    <w:pPr>
      <w:spacing w:after="120"/>
    </w:pPr>
  </w:style>
  <w:style w:type="character" w:customStyle="1" w:styleId="BodyTextChar">
    <w:name w:val="Body Text Char"/>
    <w:aliases w:val="Body Text FX Char"/>
    <w:basedOn w:val="DefaultParagraphFont"/>
    <w:link w:val="BodyText"/>
    <w:rsid w:val="00C75A85"/>
    <w:rPr>
      <w:rFonts w:ascii="Times New Roman" w:eastAsia="MS Mincho" w:hAnsi="Times New Roman" w:cs="Times New Roman"/>
      <w:sz w:val="24"/>
      <w:szCs w:val="24"/>
      <w:lang w:val="en-US" w:eastAsia="en-US"/>
    </w:rPr>
  </w:style>
  <w:style w:type="paragraph" w:customStyle="1" w:styleId="AnalystCertification">
    <w:name w:val="AnalystCertification"/>
    <w:basedOn w:val="BodyText"/>
    <w:rsid w:val="00C75A85"/>
    <w:pPr>
      <w:ind w:left="-3125"/>
    </w:pPr>
    <w:rPr>
      <w:sz w:val="20"/>
    </w:rPr>
  </w:style>
  <w:style w:type="paragraph" w:customStyle="1" w:styleId="AnalystCertificationHead">
    <w:name w:val="AnalystCertificationHead"/>
    <w:basedOn w:val="Normal"/>
    <w:rsid w:val="00C75A85"/>
    <w:pPr>
      <w:keepNext/>
      <w:autoSpaceDE w:val="0"/>
      <w:autoSpaceDN w:val="0"/>
      <w:adjustRightInd w:val="0"/>
      <w:spacing w:line="240" w:lineRule="atLeast"/>
      <w:ind w:left="-3125"/>
    </w:pPr>
    <w:rPr>
      <w:b/>
      <w:bCs/>
      <w:color w:val="000000"/>
      <w:sz w:val="20"/>
      <w:szCs w:val="20"/>
    </w:rPr>
  </w:style>
  <w:style w:type="paragraph" w:customStyle="1" w:styleId="AnalystsnonJPMSI">
    <w:name w:val="AnalystsnonJPMSI"/>
    <w:basedOn w:val="Body"/>
    <w:rsid w:val="00C75A85"/>
    <w:pPr>
      <w:spacing w:after="40"/>
    </w:pPr>
    <w:rPr>
      <w:rFonts w:ascii="Arial Narrow" w:hAnsi="Arial Narrow"/>
      <w:sz w:val="18"/>
      <w:szCs w:val="18"/>
    </w:rPr>
  </w:style>
  <w:style w:type="paragraph" w:customStyle="1" w:styleId="AnchorLETable">
    <w:name w:val="AnchorLETable"/>
    <w:basedOn w:val="FooterFrontPage"/>
    <w:rsid w:val="00C75A85"/>
    <w:pPr>
      <w:framePr w:wrap="around"/>
    </w:pPr>
    <w:rPr>
      <w:rFonts w:ascii="Arial" w:hAnsi="Arial"/>
    </w:rPr>
  </w:style>
  <w:style w:type="paragraph" w:customStyle="1" w:styleId="AnchorPriceData">
    <w:name w:val="AnchorPriceData"/>
    <w:basedOn w:val="FooterFrontPage"/>
    <w:rsid w:val="00C75A85"/>
    <w:pPr>
      <w:framePr w:wrap="around"/>
    </w:pPr>
  </w:style>
  <w:style w:type="character" w:customStyle="1" w:styleId="Heading1Char">
    <w:name w:val="Heading 1 Char"/>
    <w:aliases w:val="Section heading Char,FX Section heading Char"/>
    <w:basedOn w:val="DefaultParagraphFont"/>
    <w:link w:val="Heading1"/>
    <w:rsid w:val="00C75A85"/>
    <w:rPr>
      <w:rFonts w:ascii="Arial" w:eastAsia="MS Mincho" w:hAnsi="Arial" w:cs="Arial"/>
      <w:bCs/>
      <w:color w:val="4E8ABE"/>
      <w:kern w:val="32"/>
      <w:sz w:val="36"/>
      <w:szCs w:val="36"/>
      <w:lang w:val="en-US" w:eastAsia="en-US"/>
    </w:rPr>
  </w:style>
  <w:style w:type="paragraph" w:customStyle="1" w:styleId="Append">
    <w:name w:val="Append"/>
    <w:basedOn w:val="Heading1"/>
    <w:next w:val="Body"/>
    <w:rsid w:val="00C75A85"/>
    <w:pPr>
      <w:numPr>
        <w:numId w:val="3"/>
      </w:numPr>
    </w:pPr>
  </w:style>
  <w:style w:type="character" w:customStyle="1" w:styleId="Heading2Char">
    <w:name w:val="Heading 2 Char"/>
    <w:aliases w:val="Subsection Char,Paragraafkop Char,Heading 211 Char,Heading 22 Char,Heading 23 Char,Text Heading 14pt1 Char,Paragraafkop1 Char,Subsection1 Char,Head B1 Char,Heading 221 Char,Heading 2111 Char,Heading 21 Char1,Heading 2 Char1 Char Char"/>
    <w:basedOn w:val="DefaultParagraphFont"/>
    <w:link w:val="Heading2"/>
    <w:rsid w:val="00C75A85"/>
    <w:rPr>
      <w:rFonts w:ascii="Arial" w:eastAsia="MS Mincho" w:hAnsi="Arial" w:cs="Times New Roman"/>
      <w:b/>
      <w:color w:val="4E8ABE"/>
      <w:sz w:val="24"/>
      <w:szCs w:val="24"/>
      <w:lang w:val="en-US" w:eastAsia="en-US"/>
    </w:rPr>
  </w:style>
  <w:style w:type="paragraph" w:customStyle="1" w:styleId="Append2">
    <w:name w:val="Append2"/>
    <w:basedOn w:val="Heading2"/>
    <w:next w:val="Body"/>
    <w:rsid w:val="00C75A85"/>
  </w:style>
  <w:style w:type="character" w:customStyle="1" w:styleId="Heading3Char">
    <w:name w:val="Heading 3 Char"/>
    <w:basedOn w:val="DefaultParagraphFont"/>
    <w:link w:val="Heading3"/>
    <w:rsid w:val="00C75A85"/>
    <w:rPr>
      <w:rFonts w:ascii="Times New Roman" w:eastAsia="MS Mincho" w:hAnsi="Times New Roman" w:cs="Arial"/>
      <w:b/>
      <w:bCs/>
      <w:sz w:val="20"/>
      <w:szCs w:val="26"/>
      <w:lang w:val="en-US" w:eastAsia="en-US"/>
    </w:rPr>
  </w:style>
  <w:style w:type="character" w:customStyle="1" w:styleId="Heading4Char">
    <w:name w:val="Heading 4 Char"/>
    <w:basedOn w:val="DefaultParagraphFont"/>
    <w:link w:val="Heading4"/>
    <w:rsid w:val="00C75A85"/>
    <w:rPr>
      <w:rFonts w:ascii="Times New Roman" w:eastAsia="MS Mincho" w:hAnsi="Times New Roman" w:cs="Times New Roman"/>
      <w:bCs/>
      <w:i/>
      <w:sz w:val="20"/>
      <w:szCs w:val="28"/>
      <w:lang w:val="en-US" w:eastAsia="en-US"/>
    </w:rPr>
  </w:style>
  <w:style w:type="character" w:customStyle="1" w:styleId="Heading5Char">
    <w:name w:val="Heading 5 Char"/>
    <w:basedOn w:val="DefaultParagraphFont"/>
    <w:link w:val="Heading5"/>
    <w:rsid w:val="00C75A85"/>
    <w:rPr>
      <w:rFonts w:ascii="Times New Roman" w:eastAsia="MS Mincho" w:hAnsi="Times New Roman" w:cs="Times New Roman"/>
      <w:b/>
      <w:color w:val="000080"/>
      <w:sz w:val="144"/>
      <w:szCs w:val="144"/>
      <w:lang w:val="en-US" w:eastAsia="en-US"/>
    </w:rPr>
  </w:style>
  <w:style w:type="character" w:customStyle="1" w:styleId="Heading6Char">
    <w:name w:val="Heading 6 Char"/>
    <w:basedOn w:val="DefaultParagraphFont"/>
    <w:link w:val="Heading6"/>
    <w:rsid w:val="00C75A85"/>
    <w:rPr>
      <w:rFonts w:ascii="Times New Roman" w:eastAsia="MS Mincho" w:hAnsi="Times New Roman" w:cs="Times New Roman"/>
      <w:smallCaps/>
      <w:color w:val="000080"/>
      <w:sz w:val="144"/>
      <w:szCs w:val="144"/>
      <w:lang w:val="en-US" w:eastAsia="en-US"/>
    </w:rPr>
  </w:style>
  <w:style w:type="character" w:customStyle="1" w:styleId="Heading7Char">
    <w:name w:val="Heading 7 Char"/>
    <w:basedOn w:val="DefaultParagraphFont"/>
    <w:link w:val="Heading7"/>
    <w:rsid w:val="00C75A85"/>
    <w:rPr>
      <w:rFonts w:ascii="Times New Roman" w:eastAsia="MS Mincho" w:hAnsi="Times New Roman" w:cs="Times New Roman"/>
      <w:color w:val="000080"/>
      <w:sz w:val="144"/>
      <w:szCs w:val="144"/>
      <w:lang w:val="en-US" w:eastAsia="en-US"/>
    </w:rPr>
  </w:style>
  <w:style w:type="character" w:customStyle="1" w:styleId="Heading8Char">
    <w:name w:val="Heading 8 Char"/>
    <w:basedOn w:val="DefaultParagraphFont"/>
    <w:link w:val="Heading8"/>
    <w:rsid w:val="00C75A85"/>
    <w:rPr>
      <w:rFonts w:ascii="Times New Roman" w:eastAsia="MS Mincho" w:hAnsi="Times New Roman" w:cs="Times New Roman"/>
      <w:i/>
      <w:iCs/>
      <w:sz w:val="24"/>
      <w:szCs w:val="24"/>
      <w:lang w:val="en-US" w:eastAsia="en-US"/>
    </w:rPr>
  </w:style>
  <w:style w:type="character" w:customStyle="1" w:styleId="Heading9Char">
    <w:name w:val="Heading 9 Char"/>
    <w:basedOn w:val="DefaultParagraphFont"/>
    <w:link w:val="Heading9"/>
    <w:rsid w:val="00C75A85"/>
    <w:rPr>
      <w:rFonts w:ascii="Arial" w:eastAsia="MS Mincho" w:hAnsi="Arial" w:cs="Arial"/>
      <w:sz w:val="24"/>
      <w:lang w:val="en-US" w:eastAsia="en-US"/>
    </w:rPr>
  </w:style>
  <w:style w:type="numbering" w:styleId="ArticleSection">
    <w:name w:val="Outline List 3"/>
    <w:basedOn w:val="NoList"/>
    <w:rsid w:val="00C75A85"/>
    <w:pPr>
      <w:numPr>
        <w:numId w:val="4"/>
      </w:numPr>
    </w:pPr>
  </w:style>
  <w:style w:type="paragraph" w:styleId="BlockText">
    <w:name w:val="Block Text"/>
    <w:basedOn w:val="Normal"/>
    <w:rsid w:val="00C75A85"/>
    <w:pPr>
      <w:spacing w:after="120"/>
      <w:ind w:left="1440" w:right="1440"/>
    </w:pPr>
  </w:style>
  <w:style w:type="paragraph" w:styleId="BodyText2">
    <w:name w:val="Body Text 2"/>
    <w:basedOn w:val="Normal"/>
    <w:link w:val="BodyText2Char"/>
    <w:rsid w:val="00C75A85"/>
    <w:pPr>
      <w:spacing w:after="120" w:line="480" w:lineRule="auto"/>
    </w:pPr>
  </w:style>
  <w:style w:type="character" w:customStyle="1" w:styleId="BodyText2Char">
    <w:name w:val="Body Text 2 Char"/>
    <w:basedOn w:val="DefaultParagraphFont"/>
    <w:link w:val="BodyText2"/>
    <w:rsid w:val="00C75A85"/>
    <w:rPr>
      <w:rFonts w:ascii="Times New Roman" w:eastAsia="MS Mincho" w:hAnsi="Times New Roman" w:cs="Times New Roman"/>
      <w:sz w:val="24"/>
      <w:szCs w:val="24"/>
      <w:lang w:val="en-US" w:eastAsia="en-US"/>
    </w:rPr>
  </w:style>
  <w:style w:type="paragraph" w:styleId="BodyText3">
    <w:name w:val="Body Text 3"/>
    <w:basedOn w:val="Normal"/>
    <w:link w:val="BodyText3Char"/>
    <w:rsid w:val="00C75A85"/>
    <w:pPr>
      <w:spacing w:after="120"/>
    </w:pPr>
    <w:rPr>
      <w:sz w:val="16"/>
      <w:szCs w:val="16"/>
    </w:rPr>
  </w:style>
  <w:style w:type="character" w:customStyle="1" w:styleId="BodyText3Char">
    <w:name w:val="Body Text 3 Char"/>
    <w:basedOn w:val="DefaultParagraphFont"/>
    <w:link w:val="BodyText3"/>
    <w:rsid w:val="00C75A85"/>
    <w:rPr>
      <w:rFonts w:ascii="Times New Roman" w:eastAsia="MS Mincho" w:hAnsi="Times New Roman" w:cs="Times New Roman"/>
      <w:sz w:val="16"/>
      <w:szCs w:val="16"/>
      <w:lang w:val="en-US" w:eastAsia="en-US"/>
    </w:rPr>
  </w:style>
  <w:style w:type="paragraph" w:styleId="BodyTextFirstIndent">
    <w:name w:val="Body Text First Indent"/>
    <w:basedOn w:val="BodyText"/>
    <w:link w:val="BodyTextFirstIndentChar"/>
    <w:rsid w:val="00C75A85"/>
    <w:pPr>
      <w:ind w:firstLine="210"/>
    </w:pPr>
  </w:style>
  <w:style w:type="character" w:customStyle="1" w:styleId="BodyTextFirstIndentChar">
    <w:name w:val="Body Text First Indent Char"/>
    <w:basedOn w:val="BodyTextChar"/>
    <w:link w:val="BodyTextFirstIndent"/>
    <w:rsid w:val="00C75A85"/>
  </w:style>
  <w:style w:type="paragraph" w:styleId="BodyTextIndent">
    <w:name w:val="Body Text Indent"/>
    <w:basedOn w:val="Normal"/>
    <w:link w:val="BodyTextIndentChar"/>
    <w:rsid w:val="00C75A85"/>
    <w:pPr>
      <w:spacing w:after="120"/>
      <w:ind w:left="360"/>
    </w:pPr>
  </w:style>
  <w:style w:type="character" w:customStyle="1" w:styleId="BodyTextIndentChar">
    <w:name w:val="Body Text Indent Char"/>
    <w:basedOn w:val="DefaultParagraphFont"/>
    <w:link w:val="BodyTextIndent"/>
    <w:rsid w:val="00C75A85"/>
    <w:rPr>
      <w:rFonts w:ascii="Times New Roman" w:eastAsia="MS Mincho" w:hAnsi="Times New Roman" w:cs="Times New Roman"/>
      <w:sz w:val="24"/>
      <w:szCs w:val="24"/>
      <w:lang w:val="en-US" w:eastAsia="en-US"/>
    </w:rPr>
  </w:style>
  <w:style w:type="paragraph" w:styleId="BodyTextFirstIndent2">
    <w:name w:val="Body Text First Indent 2"/>
    <w:basedOn w:val="BodyTextIndent"/>
    <w:link w:val="BodyTextFirstIndent2Char"/>
    <w:rsid w:val="00C75A85"/>
    <w:pPr>
      <w:ind w:firstLine="210"/>
    </w:pPr>
  </w:style>
  <w:style w:type="character" w:customStyle="1" w:styleId="BodyTextFirstIndent2Char">
    <w:name w:val="Body Text First Indent 2 Char"/>
    <w:basedOn w:val="BodyTextIndentChar"/>
    <w:link w:val="BodyTextFirstIndent2"/>
    <w:rsid w:val="00C75A85"/>
  </w:style>
  <w:style w:type="paragraph" w:styleId="BodyTextIndent2">
    <w:name w:val="Body Text Indent 2"/>
    <w:basedOn w:val="Normal"/>
    <w:link w:val="BodyTextIndent2Char"/>
    <w:rsid w:val="00C75A85"/>
    <w:pPr>
      <w:spacing w:after="120" w:line="480" w:lineRule="auto"/>
      <w:ind w:left="360"/>
    </w:pPr>
  </w:style>
  <w:style w:type="character" w:customStyle="1" w:styleId="BodyTextIndent2Char">
    <w:name w:val="Body Text Indent 2 Char"/>
    <w:basedOn w:val="DefaultParagraphFont"/>
    <w:link w:val="BodyTextIndent2"/>
    <w:rsid w:val="00C75A85"/>
    <w:rPr>
      <w:rFonts w:ascii="Times New Roman" w:eastAsia="MS Mincho" w:hAnsi="Times New Roman" w:cs="Times New Roman"/>
      <w:sz w:val="24"/>
      <w:szCs w:val="24"/>
      <w:lang w:val="en-US" w:eastAsia="en-US"/>
    </w:rPr>
  </w:style>
  <w:style w:type="paragraph" w:styleId="BodyTextIndent3">
    <w:name w:val="Body Text Indent 3"/>
    <w:basedOn w:val="Normal"/>
    <w:link w:val="BodyTextIndent3Char"/>
    <w:rsid w:val="00C75A85"/>
    <w:pPr>
      <w:spacing w:after="120"/>
      <w:ind w:left="360"/>
    </w:pPr>
    <w:rPr>
      <w:sz w:val="16"/>
      <w:szCs w:val="16"/>
    </w:rPr>
  </w:style>
  <w:style w:type="character" w:customStyle="1" w:styleId="BodyTextIndent3Char">
    <w:name w:val="Body Text Indent 3 Char"/>
    <w:basedOn w:val="DefaultParagraphFont"/>
    <w:link w:val="BodyTextIndent3"/>
    <w:rsid w:val="00C75A85"/>
    <w:rPr>
      <w:rFonts w:ascii="Times New Roman" w:eastAsia="MS Mincho" w:hAnsi="Times New Roman" w:cs="Times New Roman"/>
      <w:sz w:val="16"/>
      <w:szCs w:val="16"/>
      <w:lang w:val="en-US" w:eastAsia="en-US"/>
    </w:rPr>
  </w:style>
  <w:style w:type="paragraph" w:customStyle="1" w:styleId="BrokerDisclaimer">
    <w:name w:val="BrokerDisclaimer"/>
    <w:basedOn w:val="Normal"/>
    <w:semiHidden/>
    <w:rsid w:val="00C75A85"/>
    <w:pPr>
      <w:spacing w:after="120"/>
    </w:pPr>
    <w:rPr>
      <w:rFonts w:ascii="Arial Narrow" w:hAnsi="Arial Narrow"/>
      <w:noProof/>
      <w:sz w:val="18"/>
    </w:rPr>
  </w:style>
  <w:style w:type="paragraph" w:customStyle="1" w:styleId="Bullet">
    <w:name w:val="Bullet"/>
    <w:basedOn w:val="Body"/>
    <w:qFormat/>
    <w:rsid w:val="00C75A85"/>
    <w:pPr>
      <w:numPr>
        <w:numId w:val="5"/>
      </w:numPr>
      <w:tabs>
        <w:tab w:val="left" w:pos="288"/>
      </w:tabs>
      <w:spacing w:after="120"/>
    </w:pPr>
  </w:style>
  <w:style w:type="paragraph" w:customStyle="1" w:styleId="Bullettext">
    <w:name w:val="Bullet text"/>
    <w:basedOn w:val="Normal"/>
    <w:rsid w:val="00C75A85"/>
    <w:pPr>
      <w:spacing w:after="240" w:line="240" w:lineRule="exact"/>
    </w:pPr>
    <w:rPr>
      <w:color w:val="000000"/>
      <w:sz w:val="20"/>
      <w:szCs w:val="20"/>
    </w:rPr>
  </w:style>
  <w:style w:type="paragraph" w:customStyle="1" w:styleId="BulletAsia">
    <w:name w:val="BulletAsia"/>
    <w:basedOn w:val="Body"/>
    <w:rsid w:val="00C75A85"/>
    <w:pPr>
      <w:numPr>
        <w:numId w:val="6"/>
      </w:numPr>
      <w:tabs>
        <w:tab w:val="left" w:pos="170"/>
      </w:tabs>
      <w:spacing w:after="120"/>
    </w:pPr>
  </w:style>
  <w:style w:type="paragraph" w:customStyle="1" w:styleId="Bullet-first">
    <w:name w:val="Bullet-first"/>
    <w:basedOn w:val="Normal"/>
    <w:link w:val="Bullet-firstChar"/>
    <w:rsid w:val="00C75A85"/>
    <w:pPr>
      <w:numPr>
        <w:numId w:val="7"/>
      </w:numPr>
      <w:pBdr>
        <w:top w:val="single" w:sz="4" w:space="3" w:color="auto"/>
      </w:pBdr>
      <w:spacing w:before="420" w:after="120"/>
    </w:pPr>
    <w:rPr>
      <w:b/>
      <w:sz w:val="20"/>
    </w:rPr>
  </w:style>
  <w:style w:type="paragraph" w:customStyle="1" w:styleId="Bullet-middle">
    <w:name w:val="Bullet-middle"/>
    <w:basedOn w:val="Bullet-first"/>
    <w:link w:val="Bullet-middleChar"/>
    <w:rsid w:val="00C75A85"/>
    <w:pPr>
      <w:pBdr>
        <w:top w:val="none" w:sz="0" w:space="0" w:color="auto"/>
      </w:pBdr>
      <w:spacing w:before="0"/>
    </w:pPr>
  </w:style>
  <w:style w:type="paragraph" w:customStyle="1" w:styleId="Bullet-last">
    <w:name w:val="Bullet-last"/>
    <w:basedOn w:val="Normal"/>
    <w:link w:val="Bullet-lastChar"/>
    <w:rsid w:val="00C75A85"/>
    <w:pPr>
      <w:numPr>
        <w:numId w:val="8"/>
      </w:numPr>
      <w:pBdr>
        <w:bottom w:val="single" w:sz="4" w:space="1" w:color="auto"/>
      </w:pBdr>
      <w:spacing w:after="360"/>
    </w:pPr>
    <w:rPr>
      <w:b/>
      <w:sz w:val="20"/>
    </w:rPr>
  </w:style>
  <w:style w:type="paragraph" w:customStyle="1" w:styleId="BulletRP">
    <w:name w:val="BulletRP"/>
    <w:basedOn w:val="Normal"/>
    <w:rsid w:val="00C75A85"/>
    <w:pPr>
      <w:spacing w:after="180" w:line="240" w:lineRule="atLeast"/>
      <w:jc w:val="both"/>
    </w:pPr>
    <w:rPr>
      <w:sz w:val="22"/>
      <w:szCs w:val="22"/>
    </w:rPr>
  </w:style>
  <w:style w:type="paragraph" w:customStyle="1" w:styleId="TableTitle">
    <w:name w:val="Table Title"/>
    <w:basedOn w:val="Body"/>
    <w:next w:val="Normal"/>
    <w:link w:val="TableTitleChar"/>
    <w:rsid w:val="00C75A85"/>
    <w:pPr>
      <w:keepNext/>
      <w:keepLines/>
      <w:spacing w:after="100" w:line="200" w:lineRule="atLeast"/>
    </w:pPr>
    <w:rPr>
      <w:rFonts w:ascii="Arial Narrow" w:hAnsi="Arial Narrow"/>
      <w:b/>
      <w:color w:val="4E8ABE"/>
      <w:sz w:val="18"/>
      <w:szCs w:val="18"/>
    </w:rPr>
  </w:style>
  <w:style w:type="paragraph" w:styleId="Caption">
    <w:name w:val="caption"/>
    <w:aliases w:val="Caption.Appendix,Appendix,c,capt,caption"/>
    <w:basedOn w:val="TableTitle"/>
    <w:next w:val="Normal"/>
    <w:rsid w:val="00C75A85"/>
    <w:rPr>
      <w:bCs/>
    </w:rPr>
  </w:style>
  <w:style w:type="paragraph" w:customStyle="1" w:styleId="Chartsubtitle">
    <w:name w:val="Chart subtitle"/>
    <w:basedOn w:val="Normal"/>
    <w:rsid w:val="00C75A85"/>
    <w:rPr>
      <w:rFonts w:ascii="Arial Narrow" w:hAnsi="Arial Narrow"/>
      <w:sz w:val="16"/>
    </w:rPr>
  </w:style>
  <w:style w:type="paragraph" w:customStyle="1" w:styleId="Charttitle">
    <w:name w:val="Chart title"/>
    <w:basedOn w:val="Normal"/>
    <w:rsid w:val="00C75A85"/>
    <w:rPr>
      <w:rFonts w:ascii="Arial Narrow" w:hAnsi="Arial Narrow"/>
      <w:b/>
      <w:color w:val="4E8ABE"/>
      <w:sz w:val="18"/>
      <w:szCs w:val="18"/>
    </w:rPr>
  </w:style>
  <w:style w:type="paragraph" w:styleId="Closing">
    <w:name w:val="Closing"/>
    <w:basedOn w:val="Normal"/>
    <w:link w:val="ClosingChar"/>
    <w:rsid w:val="00C75A85"/>
    <w:pPr>
      <w:ind w:left="4320"/>
    </w:pPr>
  </w:style>
  <w:style w:type="character" w:customStyle="1" w:styleId="ClosingChar">
    <w:name w:val="Closing Char"/>
    <w:basedOn w:val="DefaultParagraphFont"/>
    <w:link w:val="Closing"/>
    <w:rsid w:val="00C75A85"/>
    <w:rPr>
      <w:rFonts w:ascii="Times New Roman" w:eastAsia="MS Mincho" w:hAnsi="Times New Roman" w:cs="Times New Roman"/>
      <w:sz w:val="24"/>
      <w:szCs w:val="24"/>
      <w:lang w:val="en-US" w:eastAsia="en-US"/>
    </w:rPr>
  </w:style>
  <w:style w:type="character" w:styleId="CommentReference">
    <w:name w:val="annotation reference"/>
    <w:basedOn w:val="DefaultParagraphFont"/>
    <w:semiHidden/>
    <w:rsid w:val="00C75A85"/>
    <w:rPr>
      <w:sz w:val="16"/>
      <w:szCs w:val="16"/>
    </w:rPr>
  </w:style>
  <w:style w:type="paragraph" w:styleId="CommentSubject">
    <w:name w:val="annotation subject"/>
    <w:basedOn w:val="CommentText"/>
    <w:next w:val="CommentText"/>
    <w:link w:val="CommentSubjectChar"/>
    <w:semiHidden/>
    <w:rsid w:val="00C75A85"/>
    <w:rPr>
      <w:b/>
      <w:bCs/>
      <w:szCs w:val="20"/>
    </w:rPr>
  </w:style>
  <w:style w:type="character" w:customStyle="1" w:styleId="CommentSubjectChar">
    <w:name w:val="Comment Subject Char"/>
    <w:basedOn w:val="CommentTextChar"/>
    <w:link w:val="CommentSubject"/>
    <w:semiHidden/>
    <w:rsid w:val="00C75A85"/>
    <w:rPr>
      <w:b/>
      <w:bCs/>
      <w:szCs w:val="20"/>
    </w:rPr>
  </w:style>
  <w:style w:type="paragraph" w:customStyle="1" w:styleId="CompanyDescription">
    <w:name w:val="CompanyDescription"/>
    <w:basedOn w:val="Body"/>
    <w:qFormat/>
    <w:rsid w:val="00C75A85"/>
    <w:pPr>
      <w:pBdr>
        <w:top w:val="single" w:sz="36" w:space="1" w:color="CCDDEC"/>
        <w:left w:val="single" w:sz="36" w:space="4" w:color="CCDDEC"/>
        <w:bottom w:val="single" w:sz="36" w:space="1" w:color="CCDDEC"/>
        <w:right w:val="single" w:sz="36" w:space="4" w:color="CCDDEC"/>
      </w:pBdr>
      <w:shd w:val="clear" w:color="auto" w:fill="CCDDEC"/>
    </w:pPr>
  </w:style>
  <w:style w:type="paragraph" w:customStyle="1" w:styleId="CompanyDescriptionHeader">
    <w:name w:val="CompanyDescriptionHeader"/>
    <w:basedOn w:val="Heading1"/>
    <w:qFormat/>
    <w:rsid w:val="00C75A85"/>
    <w:pPr>
      <w:pBdr>
        <w:top w:val="single" w:sz="36" w:space="1" w:color="CCDDEC"/>
        <w:left w:val="single" w:sz="36" w:space="4" w:color="CCDDEC"/>
        <w:bottom w:val="single" w:sz="36" w:space="1" w:color="CCDDEC"/>
        <w:right w:val="single" w:sz="36" w:space="4" w:color="CCDDEC"/>
      </w:pBdr>
      <w:shd w:val="clear" w:color="auto" w:fill="CCDDEC"/>
      <w:spacing w:before="0" w:after="60" w:line="240" w:lineRule="auto"/>
    </w:pPr>
    <w:rPr>
      <w:b/>
      <w:sz w:val="24"/>
      <w:szCs w:val="24"/>
    </w:rPr>
  </w:style>
  <w:style w:type="character" w:customStyle="1" w:styleId="ComplianceMark">
    <w:name w:val="ComplianceMark"/>
    <w:basedOn w:val="DefaultParagraphFont"/>
    <w:rsid w:val="00C75A85"/>
    <w:rPr>
      <w:rFonts w:ascii="Arial" w:hAnsi="Arial"/>
      <w:b/>
      <w:sz w:val="18"/>
      <w:szCs w:val="18"/>
      <w:vertAlign w:val="superscript"/>
    </w:rPr>
  </w:style>
  <w:style w:type="paragraph" w:customStyle="1" w:styleId="Country">
    <w:name w:val="Country"/>
    <w:basedOn w:val="Industry"/>
    <w:rsid w:val="00C75A85"/>
    <w:pPr>
      <w:spacing w:after="40"/>
    </w:pPr>
  </w:style>
  <w:style w:type="paragraph" w:customStyle="1" w:styleId="CoverContentsTitle">
    <w:name w:val="Cover Contents Title"/>
    <w:next w:val="Normal"/>
    <w:rsid w:val="00C75A85"/>
    <w:pPr>
      <w:pBdr>
        <w:bottom w:val="single" w:sz="4" w:space="1" w:color="auto"/>
      </w:pBdr>
      <w:tabs>
        <w:tab w:val="left" w:pos="2693"/>
      </w:tabs>
      <w:spacing w:after="0" w:line="200" w:lineRule="atLeast"/>
    </w:pPr>
    <w:rPr>
      <w:rFonts w:ascii="Arial" w:eastAsia="MS Mincho" w:hAnsi="Arial" w:cs="Arial"/>
      <w:b/>
      <w:color w:val="4E8ABE"/>
      <w:sz w:val="18"/>
      <w:szCs w:val="18"/>
      <w:lang w:val="en-US" w:eastAsia="en-US"/>
    </w:rPr>
  </w:style>
  <w:style w:type="paragraph" w:customStyle="1" w:styleId="CreditAnalystTicker">
    <w:name w:val="CreditAnalystTicker"/>
    <w:basedOn w:val="Body"/>
    <w:rsid w:val="00C75A85"/>
    <w:pPr>
      <w:spacing w:after="0"/>
    </w:pPr>
    <w:rPr>
      <w:rFonts w:ascii="Arial" w:hAnsi="Arial"/>
      <w:sz w:val="16"/>
      <w:szCs w:val="16"/>
    </w:rPr>
  </w:style>
  <w:style w:type="paragraph" w:customStyle="1" w:styleId="CreditAnalystTickerValue">
    <w:name w:val="CreditAnalystTickerValue"/>
    <w:basedOn w:val="Body"/>
    <w:rsid w:val="00C75A85"/>
    <w:pPr>
      <w:spacing w:after="0"/>
    </w:pPr>
    <w:rPr>
      <w:rFonts w:ascii="Arial" w:hAnsi="Arial"/>
      <w:b/>
      <w:sz w:val="22"/>
      <w:szCs w:val="22"/>
    </w:rPr>
  </w:style>
  <w:style w:type="paragraph" w:styleId="Date">
    <w:name w:val="Date"/>
    <w:basedOn w:val="Normal"/>
    <w:next w:val="Normal"/>
    <w:link w:val="DateChar"/>
    <w:rsid w:val="00C75A85"/>
  </w:style>
  <w:style w:type="character" w:customStyle="1" w:styleId="DateChar">
    <w:name w:val="Date Char"/>
    <w:basedOn w:val="DefaultParagraphFont"/>
    <w:link w:val="Date"/>
    <w:rsid w:val="00C75A85"/>
    <w:rPr>
      <w:rFonts w:ascii="Times New Roman" w:eastAsia="MS Mincho" w:hAnsi="Times New Roman" w:cs="Times New Roman"/>
      <w:sz w:val="24"/>
      <w:szCs w:val="24"/>
      <w:lang w:val="en-US" w:eastAsia="en-US"/>
    </w:rPr>
  </w:style>
  <w:style w:type="paragraph" w:customStyle="1" w:styleId="Disclosure">
    <w:name w:val="Disclosure"/>
    <w:basedOn w:val="Body"/>
    <w:rsid w:val="00C75A85"/>
    <w:pPr>
      <w:spacing w:after="50" w:line="175" w:lineRule="exact"/>
      <w:ind w:left="-3125"/>
    </w:pPr>
    <w:rPr>
      <w:bCs/>
      <w:noProof/>
      <w:sz w:val="16"/>
    </w:rPr>
  </w:style>
  <w:style w:type="paragraph" w:customStyle="1" w:styleId="DiscClause">
    <w:name w:val="DiscClause"/>
    <w:basedOn w:val="Disclosure"/>
    <w:rsid w:val="00C75A85"/>
    <w:rPr>
      <w:b/>
    </w:rPr>
  </w:style>
  <w:style w:type="paragraph" w:customStyle="1" w:styleId="Disclaimer">
    <w:name w:val="Disclaimer"/>
    <w:basedOn w:val="Normal"/>
    <w:rsid w:val="00C75A85"/>
    <w:pPr>
      <w:numPr>
        <w:numId w:val="9"/>
      </w:numPr>
    </w:pPr>
    <w:rPr>
      <w:snapToGrid w:val="0"/>
      <w:color w:val="000000"/>
      <w:sz w:val="18"/>
    </w:rPr>
  </w:style>
  <w:style w:type="paragraph" w:customStyle="1" w:styleId="DisclaimerBP">
    <w:name w:val="DisclaimerBP"/>
    <w:basedOn w:val="Normal"/>
    <w:rsid w:val="00C75A85"/>
    <w:pPr>
      <w:keepNext/>
      <w:spacing w:after="240"/>
      <w:ind w:left="-3125"/>
    </w:pPr>
    <w:rPr>
      <w:b/>
      <w:snapToGrid w:val="0"/>
      <w:color w:val="000000"/>
      <w:sz w:val="20"/>
    </w:rPr>
  </w:style>
  <w:style w:type="paragraph" w:customStyle="1" w:styleId="DisclaimerHeading">
    <w:name w:val="DisclaimerHeading"/>
    <w:basedOn w:val="Heading1"/>
    <w:rsid w:val="00C75A85"/>
    <w:pPr>
      <w:ind w:left="-3119"/>
    </w:pPr>
    <w:rPr>
      <w:sz w:val="16"/>
      <w:szCs w:val="16"/>
    </w:rPr>
  </w:style>
  <w:style w:type="paragraph" w:customStyle="1" w:styleId="DisclaimerText">
    <w:name w:val="DisclaimerText"/>
    <w:basedOn w:val="Normal"/>
    <w:rsid w:val="00C75A85"/>
    <w:pPr>
      <w:ind w:left="-3125"/>
    </w:pPr>
    <w:rPr>
      <w:snapToGrid w:val="0"/>
      <w:color w:val="000000"/>
      <w:sz w:val="16"/>
    </w:rPr>
  </w:style>
  <w:style w:type="paragraph" w:customStyle="1" w:styleId="DisclosureDistribution">
    <w:name w:val="DisclosureDistribution"/>
    <w:basedOn w:val="Disclosure"/>
    <w:rsid w:val="00C75A85"/>
    <w:pPr>
      <w:spacing w:after="0"/>
    </w:pPr>
    <w:rPr>
      <w:b/>
      <w:bCs w:val="0"/>
      <w:sz w:val="18"/>
    </w:rPr>
  </w:style>
  <w:style w:type="paragraph" w:customStyle="1" w:styleId="DisclosureFreeText">
    <w:name w:val="DisclosureFreeText"/>
    <w:basedOn w:val="FooterFrontPage"/>
    <w:rsid w:val="00C75A85"/>
    <w:pPr>
      <w:framePr w:wrap="around"/>
    </w:pPr>
    <w:rPr>
      <w:rFonts w:ascii="Times New Roman" w:hAnsi="Times New Roman"/>
      <w:b/>
    </w:rPr>
  </w:style>
  <w:style w:type="paragraph" w:customStyle="1" w:styleId="DisclosureHead">
    <w:name w:val="DisclosureHead"/>
    <w:basedOn w:val="Disclosure"/>
    <w:rsid w:val="00C75A85"/>
    <w:pPr>
      <w:keepNext/>
      <w:pBdr>
        <w:top w:val="single" w:sz="4" w:space="1" w:color="auto"/>
      </w:pBdr>
    </w:pPr>
    <w:rPr>
      <w:b/>
    </w:rPr>
  </w:style>
  <w:style w:type="paragraph" w:customStyle="1" w:styleId="DocTitle">
    <w:name w:val="DocTitle"/>
    <w:basedOn w:val="Body"/>
    <w:next w:val="Body"/>
    <w:rsid w:val="00C75A85"/>
    <w:pPr>
      <w:spacing w:after="0" w:line="480" w:lineRule="atLeast"/>
    </w:pPr>
    <w:rPr>
      <w:rFonts w:ascii="Arial" w:hAnsi="Arial"/>
      <w:b/>
      <w:sz w:val="40"/>
    </w:rPr>
  </w:style>
  <w:style w:type="paragraph" w:styleId="DocumentMap">
    <w:name w:val="Document Map"/>
    <w:basedOn w:val="Normal"/>
    <w:link w:val="DocumentMapChar"/>
    <w:semiHidden/>
    <w:rsid w:val="00C75A85"/>
    <w:pPr>
      <w:shd w:val="clear" w:color="auto" w:fill="000080"/>
    </w:pPr>
    <w:rPr>
      <w:rFonts w:ascii="Tahoma" w:hAnsi="Tahoma" w:cs="Tahoma"/>
    </w:rPr>
  </w:style>
  <w:style w:type="character" w:customStyle="1" w:styleId="DocumentMapChar">
    <w:name w:val="Document Map Char"/>
    <w:basedOn w:val="DefaultParagraphFont"/>
    <w:link w:val="DocumentMap"/>
    <w:semiHidden/>
    <w:rsid w:val="00C75A85"/>
    <w:rPr>
      <w:rFonts w:ascii="Tahoma" w:eastAsia="MS Mincho" w:hAnsi="Tahoma" w:cs="Tahoma"/>
      <w:sz w:val="24"/>
      <w:szCs w:val="24"/>
      <w:shd w:val="clear" w:color="auto" w:fill="000080"/>
      <w:lang w:val="en-US" w:eastAsia="en-US"/>
    </w:rPr>
  </w:style>
  <w:style w:type="paragraph" w:customStyle="1" w:styleId="DraftMark">
    <w:name w:val="DraftMark"/>
    <w:rsid w:val="00C75A85"/>
    <w:pPr>
      <w:widowControl w:val="0"/>
      <w:spacing w:after="0" w:line="0" w:lineRule="atLeast"/>
    </w:pPr>
    <w:rPr>
      <w:rFonts w:ascii="Times New Roman" w:eastAsia="MS Mincho" w:hAnsi="Times New Roman" w:cs="Times New Roman"/>
      <w:b/>
      <w:noProof/>
      <w:color w:val="C50000"/>
      <w:kern w:val="28"/>
      <w:sz w:val="36"/>
      <w:szCs w:val="36"/>
      <w:lang w:val="en-US" w:eastAsia="en-US"/>
    </w:rPr>
  </w:style>
  <w:style w:type="paragraph" w:customStyle="1" w:styleId="EarningsBody">
    <w:name w:val="EarningsBody"/>
    <w:basedOn w:val="Normal"/>
    <w:next w:val="Body"/>
    <w:semiHidden/>
    <w:rsid w:val="00C75A85"/>
    <w:pPr>
      <w:ind w:left="-3125"/>
    </w:pPr>
    <w:rPr>
      <w:sz w:val="20"/>
    </w:rPr>
  </w:style>
  <w:style w:type="paragraph" w:customStyle="1" w:styleId="EarningsCover">
    <w:name w:val="EarningsCover"/>
    <w:basedOn w:val="Footer"/>
    <w:next w:val="Normal"/>
    <w:semiHidden/>
    <w:rsid w:val="00C75A85"/>
    <w:pPr>
      <w:framePr w:wrap="around" w:hAnchor="text" w:yAlign="bottom"/>
      <w:spacing w:before="0"/>
    </w:pPr>
  </w:style>
  <w:style w:type="paragraph" w:customStyle="1" w:styleId="Phone">
    <w:name w:val="Phone"/>
    <w:basedOn w:val="Body"/>
    <w:next w:val="Normal"/>
    <w:rsid w:val="00C75A85"/>
    <w:pPr>
      <w:spacing w:after="40"/>
    </w:pPr>
    <w:rPr>
      <w:rFonts w:ascii="Arial" w:hAnsi="Arial"/>
      <w:noProof/>
      <w:sz w:val="14"/>
    </w:rPr>
  </w:style>
  <w:style w:type="paragraph" w:customStyle="1" w:styleId="EMail">
    <w:name w:val="EMail"/>
    <w:basedOn w:val="Phone"/>
    <w:next w:val="Normal"/>
    <w:rsid w:val="00C75A85"/>
    <w:pPr>
      <w:spacing w:after="60"/>
    </w:pPr>
  </w:style>
  <w:style w:type="paragraph" w:styleId="E-mailSignature">
    <w:name w:val="E-mail Signature"/>
    <w:basedOn w:val="Normal"/>
    <w:link w:val="E-mailSignatureChar"/>
    <w:rsid w:val="00C75A85"/>
  </w:style>
  <w:style w:type="character" w:customStyle="1" w:styleId="E-mailSignatureChar">
    <w:name w:val="E-mail Signature Char"/>
    <w:basedOn w:val="DefaultParagraphFont"/>
    <w:link w:val="E-mailSignature"/>
    <w:rsid w:val="00C75A85"/>
    <w:rPr>
      <w:rFonts w:ascii="Times New Roman" w:eastAsia="MS Mincho" w:hAnsi="Times New Roman" w:cs="Times New Roman"/>
      <w:sz w:val="24"/>
      <w:szCs w:val="24"/>
      <w:lang w:val="en-US" w:eastAsia="en-US"/>
    </w:rPr>
  </w:style>
  <w:style w:type="paragraph" w:customStyle="1" w:styleId="EmailSide">
    <w:name w:val="EmailSide"/>
    <w:basedOn w:val="EMail"/>
    <w:next w:val="Normal"/>
    <w:rsid w:val="00C75A85"/>
    <w:pPr>
      <w:framePr w:w="2520" w:hSpace="187" w:vSpace="187" w:wrap="around" w:vAnchor="text" w:hAnchor="margin" w:x="-3124" w:y="1"/>
    </w:pPr>
  </w:style>
  <w:style w:type="character" w:styleId="Emphasis">
    <w:name w:val="Emphasis"/>
    <w:basedOn w:val="DefaultParagraphFont"/>
    <w:rsid w:val="00C75A85"/>
    <w:rPr>
      <w:i/>
      <w:iCs/>
    </w:rPr>
  </w:style>
  <w:style w:type="character" w:styleId="EndnoteReference">
    <w:name w:val="endnote reference"/>
    <w:basedOn w:val="DefaultParagraphFont"/>
    <w:semiHidden/>
    <w:rsid w:val="00C75A85"/>
    <w:rPr>
      <w:vertAlign w:val="superscript"/>
    </w:rPr>
  </w:style>
  <w:style w:type="paragraph" w:styleId="EndnoteText">
    <w:name w:val="endnote text"/>
    <w:basedOn w:val="Normal"/>
    <w:link w:val="EndnoteTextChar"/>
    <w:semiHidden/>
    <w:rsid w:val="00C75A85"/>
    <w:rPr>
      <w:sz w:val="20"/>
    </w:rPr>
  </w:style>
  <w:style w:type="character" w:customStyle="1" w:styleId="EndnoteTextChar">
    <w:name w:val="Endnote Text Char"/>
    <w:basedOn w:val="DefaultParagraphFont"/>
    <w:link w:val="EndnoteText"/>
    <w:semiHidden/>
    <w:rsid w:val="00C75A85"/>
    <w:rPr>
      <w:rFonts w:ascii="Times New Roman" w:eastAsia="MS Mincho" w:hAnsi="Times New Roman" w:cs="Times New Roman"/>
      <w:sz w:val="20"/>
      <w:szCs w:val="24"/>
      <w:lang w:val="en-US" w:eastAsia="en-US"/>
    </w:rPr>
  </w:style>
  <w:style w:type="paragraph" w:styleId="EnvelopeAddress">
    <w:name w:val="envelope address"/>
    <w:basedOn w:val="Normal"/>
    <w:rsid w:val="00C75A85"/>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C75A85"/>
    <w:rPr>
      <w:rFonts w:ascii="Arial" w:hAnsi="Arial" w:cs="Arial"/>
      <w:sz w:val="20"/>
    </w:rPr>
  </w:style>
  <w:style w:type="paragraph" w:customStyle="1" w:styleId="ESTableCaption">
    <w:name w:val="ESTableCaption"/>
    <w:next w:val="Normal"/>
    <w:semiHidden/>
    <w:rsid w:val="00C75A85"/>
    <w:pPr>
      <w:spacing w:after="20" w:line="240" w:lineRule="auto"/>
    </w:pPr>
    <w:rPr>
      <w:rFonts w:ascii="Arial" w:eastAsia="MS Mincho" w:hAnsi="Arial" w:cs="Arial"/>
      <w:b/>
      <w:noProof/>
      <w:sz w:val="18"/>
      <w:szCs w:val="18"/>
      <w:lang w:val="en-US" w:eastAsia="en-US"/>
    </w:rPr>
  </w:style>
  <w:style w:type="paragraph" w:customStyle="1" w:styleId="ESTableRow">
    <w:name w:val="ESTableRow"/>
    <w:semiHidden/>
    <w:rsid w:val="00C75A85"/>
    <w:pPr>
      <w:spacing w:after="0" w:line="240" w:lineRule="auto"/>
    </w:pPr>
    <w:rPr>
      <w:rFonts w:ascii="Arial" w:eastAsia="MS Mincho" w:hAnsi="Arial" w:cs="Arial"/>
      <w:noProof/>
      <w:sz w:val="16"/>
      <w:szCs w:val="16"/>
      <w:lang w:val="en-US" w:eastAsia="en-US"/>
    </w:rPr>
  </w:style>
  <w:style w:type="paragraph" w:customStyle="1" w:styleId="ESTableFootnote">
    <w:name w:val="ESTableFootnote"/>
    <w:basedOn w:val="ESTableRow"/>
    <w:semiHidden/>
    <w:rsid w:val="00C75A85"/>
    <w:rPr>
      <w:sz w:val="14"/>
    </w:rPr>
  </w:style>
  <w:style w:type="character" w:customStyle="1" w:styleId="FASB123">
    <w:name w:val="FASB123"/>
    <w:basedOn w:val="DefaultParagraphFont"/>
    <w:rsid w:val="00C75A85"/>
    <w:rPr>
      <w:rFonts w:ascii="Arial Narrow" w:hAnsi="Arial Narrow"/>
      <w:b/>
      <w:dstrike w:val="0"/>
      <w:sz w:val="18"/>
      <w:szCs w:val="18"/>
      <w:vertAlign w:val="superscript"/>
    </w:rPr>
  </w:style>
  <w:style w:type="paragraph" w:customStyle="1" w:styleId="FigureTitle">
    <w:name w:val="FigureTitle"/>
    <w:basedOn w:val="Body"/>
    <w:next w:val="Body"/>
    <w:rsid w:val="00C75A85"/>
    <w:pPr>
      <w:keepNext/>
      <w:keepLines/>
      <w:spacing w:after="0" w:line="200" w:lineRule="atLeast"/>
    </w:pPr>
    <w:rPr>
      <w:rFonts w:ascii="Arial Narrow" w:hAnsi="Arial Narrow"/>
      <w:b/>
      <w:color w:val="4E8ABE"/>
      <w:sz w:val="18"/>
      <w:szCs w:val="18"/>
    </w:rPr>
  </w:style>
  <w:style w:type="character" w:styleId="FollowedHyperlink">
    <w:name w:val="FollowedHyperlink"/>
    <w:basedOn w:val="DefaultParagraphFont"/>
    <w:rsid w:val="00C75A85"/>
    <w:rPr>
      <w:color w:val="800080"/>
      <w:u w:val="single"/>
    </w:rPr>
  </w:style>
  <w:style w:type="character" w:styleId="FootnoteReference">
    <w:name w:val="footnote reference"/>
    <w:basedOn w:val="DefaultParagraphFont"/>
    <w:semiHidden/>
    <w:rsid w:val="00C75A85"/>
    <w:rPr>
      <w:sz w:val="20"/>
      <w:vertAlign w:val="superscript"/>
    </w:rPr>
  </w:style>
  <w:style w:type="paragraph" w:styleId="FootnoteText">
    <w:name w:val="footnote text"/>
    <w:basedOn w:val="Normal"/>
    <w:link w:val="FootnoteTextChar"/>
    <w:rsid w:val="00C75A85"/>
    <w:rPr>
      <w:sz w:val="18"/>
    </w:rPr>
  </w:style>
  <w:style w:type="character" w:customStyle="1" w:styleId="FootnoteTextChar">
    <w:name w:val="Footnote Text Char"/>
    <w:basedOn w:val="DefaultParagraphFont"/>
    <w:link w:val="FootnoteText"/>
    <w:rsid w:val="00C75A85"/>
    <w:rPr>
      <w:rFonts w:ascii="Times New Roman" w:eastAsia="MS Mincho" w:hAnsi="Times New Roman" w:cs="Times New Roman"/>
      <w:sz w:val="18"/>
      <w:szCs w:val="24"/>
      <w:lang w:val="en-US" w:eastAsia="en-US"/>
    </w:rPr>
  </w:style>
  <w:style w:type="paragraph" w:customStyle="1" w:styleId="FootnoteEarningsTable">
    <w:name w:val="FootnoteEarningsTable"/>
    <w:basedOn w:val="Body"/>
    <w:rsid w:val="00C75A85"/>
    <w:pPr>
      <w:spacing w:before="20" w:after="0"/>
    </w:pPr>
    <w:rPr>
      <w:noProof/>
      <w:sz w:val="12"/>
    </w:rPr>
  </w:style>
  <w:style w:type="paragraph" w:customStyle="1" w:styleId="FPBody">
    <w:name w:val="FPBody"/>
    <w:basedOn w:val="Body"/>
    <w:rsid w:val="00C75A85"/>
    <w:pPr>
      <w:spacing w:after="180"/>
      <w:ind w:right="3272"/>
      <w:jc w:val="both"/>
    </w:pPr>
    <w:rPr>
      <w:sz w:val="22"/>
    </w:rPr>
  </w:style>
  <w:style w:type="paragraph" w:customStyle="1" w:styleId="FPBodyNala">
    <w:name w:val="FPBodyNala"/>
    <w:basedOn w:val="FPBody"/>
    <w:next w:val="Normal"/>
    <w:rsid w:val="00C75A85"/>
  </w:style>
  <w:style w:type="paragraph" w:customStyle="1" w:styleId="FPBulletBold">
    <w:name w:val="FPBulletBold"/>
    <w:basedOn w:val="Normal"/>
    <w:rsid w:val="00C75A85"/>
    <w:pPr>
      <w:spacing w:after="180" w:line="240" w:lineRule="atLeast"/>
      <w:ind w:left="187" w:hanging="187"/>
      <w:jc w:val="both"/>
    </w:pPr>
    <w:rPr>
      <w:b/>
      <w:sz w:val="20"/>
      <w:szCs w:val="22"/>
    </w:rPr>
  </w:style>
  <w:style w:type="paragraph" w:customStyle="1" w:styleId="FPLegalEntityName">
    <w:name w:val="FPLegalEntityName"/>
    <w:basedOn w:val="EMail"/>
    <w:rsid w:val="00C75A85"/>
    <w:pPr>
      <w:pBdr>
        <w:bottom w:val="single" w:sz="2" w:space="4" w:color="auto"/>
      </w:pBdr>
    </w:pPr>
    <w:rPr>
      <w:color w:val="000000"/>
      <w:szCs w:val="14"/>
    </w:rPr>
  </w:style>
  <w:style w:type="table" w:customStyle="1" w:styleId="GPSDisclosureTable">
    <w:name w:val="GPSDisclosureTable"/>
    <w:basedOn w:val="TableNormal"/>
    <w:rsid w:val="00C75A85"/>
    <w:pPr>
      <w:spacing w:after="0" w:line="240" w:lineRule="auto"/>
    </w:pPr>
    <w:rPr>
      <w:rFonts w:ascii="Times New Roman" w:eastAsia="MS Mincho" w:hAnsi="Times New Roman" w:cs="Times New Roman"/>
      <w:sz w:val="20"/>
      <w:szCs w:val="20"/>
      <w:lang w:val="en-US"/>
    </w:rPr>
    <w:tblPr>
      <w:tblInd w:w="0" w:type="dxa"/>
      <w:tblCellMar>
        <w:top w:w="0" w:type="dxa"/>
        <w:left w:w="108" w:type="dxa"/>
        <w:bottom w:w="0" w:type="dxa"/>
        <w:right w:w="108" w:type="dxa"/>
      </w:tblCellMar>
    </w:tblPr>
  </w:style>
  <w:style w:type="table" w:styleId="TableSimple1">
    <w:name w:val="Table Simple 1"/>
    <w:basedOn w:val="TableNormal"/>
    <w:rsid w:val="00C75A85"/>
    <w:pPr>
      <w:spacing w:after="0" w:line="240" w:lineRule="auto"/>
    </w:pPr>
    <w:rPr>
      <w:rFonts w:ascii="Times New Roman" w:eastAsia="MS Mincho" w:hAnsi="Times New Roman" w:cs="Times New Roman"/>
      <w:sz w:val="20"/>
      <w:szCs w:val="20"/>
      <w:lang w:val="en-US"/>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GPSTable">
    <w:name w:val="GPSTable"/>
    <w:basedOn w:val="TableSimple1"/>
    <w:rsid w:val="00C75A85"/>
    <w:pPr>
      <w:jc w:val="right"/>
    </w:pPr>
    <w:rPr>
      <w:rFonts w:ascii="Arial" w:hAnsi="Arial"/>
      <w:sz w:val="16"/>
    </w:rPr>
    <w:tblPr>
      <w:tblInd w:w="0" w:type="dxa"/>
      <w:tblBorders>
        <w:top w:val="single" w:sz="12" w:space="0" w:color="008000"/>
        <w:bottom w:val="single" w:sz="12" w:space="0" w:color="008000"/>
      </w:tblBorders>
      <w:tblCellMar>
        <w:top w:w="0" w:type="dxa"/>
        <w:left w:w="0" w:type="dxa"/>
        <w:bottom w:w="0" w:type="dxa"/>
        <w:right w:w="0" w:type="dxa"/>
      </w:tblCellMar>
    </w:tblPr>
    <w:tcPr>
      <w:shd w:val="clear" w:color="auto" w:fill="auto"/>
    </w:tcPr>
    <w:tblStylePr w:type="firstRow">
      <w:rPr>
        <w:rFonts w:ascii="Arial" w:hAnsi="Arial"/>
        <w:b/>
        <w:i w:val="0"/>
        <w:sz w:val="16"/>
        <w:szCs w:val="16"/>
      </w:rPr>
      <w:tblPr/>
      <w:tcPr>
        <w:tcBorders>
          <w:top w:val="single" w:sz="4" w:space="0" w:color="000000"/>
          <w:left w:val="nil"/>
          <w:bottom w:val="single" w:sz="4" w:space="0" w:color="000000"/>
          <w:right w:val="nil"/>
          <w:insideH w:val="nil"/>
          <w:insideV w:val="nil"/>
          <w:tl2br w:val="nil"/>
          <w:tr2bl w:val="nil"/>
        </w:tcBorders>
        <w:shd w:val="clear" w:color="auto" w:fill="auto"/>
      </w:tcPr>
    </w:tblStylePr>
    <w:tblStylePr w:type="lastRow">
      <w:tblPr/>
      <w:tcPr>
        <w:tcBorders>
          <w:top w:val="nil"/>
          <w:left w:val="nil"/>
          <w:bottom w:val="single" w:sz="4" w:space="0" w:color="000000"/>
          <w:right w:val="nil"/>
          <w:insideH w:val="nil"/>
          <w:insideV w:val="nil"/>
          <w:tl2br w:val="nil"/>
          <w:tr2bl w:val="nil"/>
        </w:tcBorders>
        <w:shd w:val="clear" w:color="auto" w:fill="auto"/>
      </w:tcPr>
    </w:tblStylePr>
    <w:tblStylePr w:type="firstCol">
      <w:pPr>
        <w:wordWrap/>
        <w:jc w:val="left"/>
      </w:pPr>
      <w:rPr>
        <w:b w:val="0"/>
        <w:i w:val="0"/>
      </w:rPr>
    </w:tblStylePr>
    <w:tblStylePr w:type="lastCol">
      <w:rPr>
        <w:b w:val="0"/>
      </w:rPr>
    </w:tblStylePr>
  </w:style>
  <w:style w:type="paragraph" w:customStyle="1" w:styleId="GroupName">
    <w:name w:val="GroupName"/>
    <w:basedOn w:val="Industry"/>
    <w:next w:val="Normal"/>
    <w:rsid w:val="00C75A85"/>
    <w:pPr>
      <w:spacing w:after="60"/>
    </w:pPr>
  </w:style>
  <w:style w:type="table" w:customStyle="1" w:styleId="HeaderDetailsTable">
    <w:name w:val="HeaderDetailsTable"/>
    <w:basedOn w:val="TableNormal"/>
    <w:rsid w:val="00C75A85"/>
    <w:pPr>
      <w:spacing w:after="0" w:line="240" w:lineRule="auto"/>
    </w:pPr>
    <w:rPr>
      <w:rFonts w:ascii="Arial" w:eastAsia="MS Mincho" w:hAnsi="Arial" w:cs="Times New Roman"/>
      <w:sz w:val="20"/>
      <w:szCs w:val="20"/>
      <w:lang w:val="en-US"/>
    </w:rPr>
    <w:tblPr>
      <w:tblInd w:w="7186" w:type="dxa"/>
      <w:tblCellMar>
        <w:top w:w="0" w:type="dxa"/>
        <w:left w:w="108" w:type="dxa"/>
        <w:bottom w:w="0" w:type="dxa"/>
        <w:right w:w="108" w:type="dxa"/>
      </w:tblCellMar>
    </w:tblPr>
    <w:tcPr>
      <w:shd w:val="clear" w:color="auto" w:fill="auto"/>
    </w:tcPr>
  </w:style>
  <w:style w:type="paragraph" w:customStyle="1" w:styleId="Heading1-NoTOC">
    <w:name w:val="Heading 1 -No TOC"/>
    <w:basedOn w:val="Heading1"/>
    <w:qFormat/>
    <w:rsid w:val="00C75A85"/>
  </w:style>
  <w:style w:type="paragraph" w:customStyle="1" w:styleId="Heading2-NoTOC">
    <w:name w:val="Heading 2 -No TOC"/>
    <w:basedOn w:val="Heading2"/>
    <w:qFormat/>
    <w:rsid w:val="00C75A85"/>
  </w:style>
  <w:style w:type="paragraph" w:customStyle="1" w:styleId="HeadingVR">
    <w:name w:val="Heading VR"/>
    <w:basedOn w:val="Heading2"/>
    <w:rsid w:val="00C75A85"/>
    <w:pPr>
      <w:spacing w:before="120" w:after="80" w:line="160" w:lineRule="atLeast"/>
    </w:pPr>
  </w:style>
  <w:style w:type="character" w:customStyle="1" w:styleId="HeadingVRRatingPT">
    <w:name w:val="Heading VR (Rating/PT)"/>
    <w:basedOn w:val="DefaultParagraphFont"/>
    <w:rsid w:val="00C75A85"/>
    <w:rPr>
      <w:rFonts w:ascii="Arial" w:hAnsi="Arial"/>
      <w:b/>
      <w:i/>
      <w:sz w:val="20"/>
      <w:szCs w:val="20"/>
    </w:rPr>
  </w:style>
  <w:style w:type="paragraph" w:customStyle="1" w:styleId="Heading1Abstract">
    <w:name w:val="Heading1Abstract"/>
    <w:basedOn w:val="Heading1"/>
    <w:semiHidden/>
    <w:rsid w:val="00C75A85"/>
    <w:pPr>
      <w:outlineLvl w:val="9"/>
    </w:pPr>
  </w:style>
  <w:style w:type="paragraph" w:customStyle="1" w:styleId="HeadlineRPText">
    <w:name w:val="HeadlineRPText"/>
    <w:basedOn w:val="Body"/>
    <w:semiHidden/>
    <w:rsid w:val="00C75A85"/>
    <w:pPr>
      <w:spacing w:after="0"/>
      <w:ind w:left="-3125"/>
    </w:pPr>
  </w:style>
  <w:style w:type="paragraph" w:customStyle="1" w:styleId="HeadlineRPHangingIndent">
    <w:name w:val="HeadlineRPHangingIndent"/>
    <w:basedOn w:val="HeadlineRPText"/>
    <w:semiHidden/>
    <w:rsid w:val="00C75A85"/>
    <w:pPr>
      <w:ind w:left="-1685" w:hanging="1440"/>
    </w:pPr>
  </w:style>
  <w:style w:type="paragraph" w:customStyle="1" w:styleId="HeadlineRPSubject">
    <w:name w:val="HeadlineRPSubject"/>
    <w:basedOn w:val="Heading2"/>
    <w:semiHidden/>
    <w:rsid w:val="00C75A85"/>
    <w:pPr>
      <w:outlineLvl w:val="9"/>
    </w:pPr>
  </w:style>
  <w:style w:type="character" w:customStyle="1" w:styleId="HiddenFieldRP">
    <w:name w:val="HiddenFieldRP"/>
    <w:basedOn w:val="DefaultParagraphFont"/>
    <w:semiHidden/>
    <w:rsid w:val="00C75A85"/>
    <w:rPr>
      <w:rFonts w:ascii="Arial" w:hAnsi="Arial"/>
      <w:vanish/>
      <w:color w:val="FFFFFF"/>
      <w:sz w:val="2"/>
    </w:rPr>
  </w:style>
  <w:style w:type="character" w:styleId="HTMLAcronym">
    <w:name w:val="HTML Acronym"/>
    <w:basedOn w:val="DefaultParagraphFont"/>
    <w:rsid w:val="00C75A85"/>
  </w:style>
  <w:style w:type="paragraph" w:styleId="HTMLAddress">
    <w:name w:val="HTML Address"/>
    <w:basedOn w:val="Normal"/>
    <w:link w:val="HTMLAddressChar"/>
    <w:rsid w:val="00C75A85"/>
    <w:rPr>
      <w:i/>
      <w:iCs/>
    </w:rPr>
  </w:style>
  <w:style w:type="character" w:customStyle="1" w:styleId="HTMLAddressChar">
    <w:name w:val="HTML Address Char"/>
    <w:basedOn w:val="DefaultParagraphFont"/>
    <w:link w:val="HTMLAddress"/>
    <w:rsid w:val="00C75A85"/>
    <w:rPr>
      <w:rFonts w:ascii="Times New Roman" w:eastAsia="MS Mincho" w:hAnsi="Times New Roman" w:cs="Times New Roman"/>
      <w:i/>
      <w:iCs/>
      <w:sz w:val="24"/>
      <w:szCs w:val="24"/>
      <w:lang w:val="en-US" w:eastAsia="en-US"/>
    </w:rPr>
  </w:style>
  <w:style w:type="character" w:styleId="HTMLCite">
    <w:name w:val="HTML Cite"/>
    <w:basedOn w:val="DefaultParagraphFont"/>
    <w:rsid w:val="00C75A85"/>
    <w:rPr>
      <w:i/>
      <w:iCs/>
    </w:rPr>
  </w:style>
  <w:style w:type="character" w:styleId="HTMLCode">
    <w:name w:val="HTML Code"/>
    <w:basedOn w:val="DefaultParagraphFont"/>
    <w:rsid w:val="00C75A85"/>
    <w:rPr>
      <w:rFonts w:ascii="Courier New" w:hAnsi="Courier New"/>
      <w:sz w:val="20"/>
      <w:szCs w:val="20"/>
    </w:rPr>
  </w:style>
  <w:style w:type="character" w:styleId="HTMLDefinition">
    <w:name w:val="HTML Definition"/>
    <w:basedOn w:val="DefaultParagraphFont"/>
    <w:rsid w:val="00C75A85"/>
    <w:rPr>
      <w:i/>
      <w:iCs/>
    </w:rPr>
  </w:style>
  <w:style w:type="character" w:styleId="HTMLKeyboard">
    <w:name w:val="HTML Keyboard"/>
    <w:basedOn w:val="DefaultParagraphFont"/>
    <w:rsid w:val="00C75A85"/>
    <w:rPr>
      <w:rFonts w:ascii="Courier New" w:hAnsi="Courier New"/>
      <w:sz w:val="20"/>
      <w:szCs w:val="20"/>
    </w:rPr>
  </w:style>
  <w:style w:type="paragraph" w:styleId="HTMLPreformatted">
    <w:name w:val="HTML Preformatted"/>
    <w:basedOn w:val="Normal"/>
    <w:link w:val="HTMLPreformattedChar"/>
    <w:rsid w:val="00C75A85"/>
    <w:rPr>
      <w:rFonts w:ascii="Courier New" w:hAnsi="Courier New" w:cs="Courier New"/>
      <w:sz w:val="20"/>
    </w:rPr>
  </w:style>
  <w:style w:type="character" w:customStyle="1" w:styleId="HTMLPreformattedChar">
    <w:name w:val="HTML Preformatted Char"/>
    <w:basedOn w:val="DefaultParagraphFont"/>
    <w:link w:val="HTMLPreformatted"/>
    <w:rsid w:val="00C75A85"/>
    <w:rPr>
      <w:rFonts w:ascii="Courier New" w:eastAsia="MS Mincho" w:hAnsi="Courier New" w:cs="Courier New"/>
      <w:sz w:val="20"/>
      <w:szCs w:val="24"/>
      <w:lang w:val="en-US" w:eastAsia="en-US"/>
    </w:rPr>
  </w:style>
  <w:style w:type="character" w:styleId="HTMLSample">
    <w:name w:val="HTML Sample"/>
    <w:basedOn w:val="DefaultParagraphFont"/>
    <w:rsid w:val="00C75A85"/>
    <w:rPr>
      <w:rFonts w:ascii="Courier New" w:hAnsi="Courier New"/>
    </w:rPr>
  </w:style>
  <w:style w:type="character" w:styleId="HTMLTypewriter">
    <w:name w:val="HTML Typewriter"/>
    <w:basedOn w:val="DefaultParagraphFont"/>
    <w:rsid w:val="00C75A85"/>
    <w:rPr>
      <w:rFonts w:ascii="Courier New" w:hAnsi="Courier New"/>
      <w:sz w:val="20"/>
      <w:szCs w:val="20"/>
    </w:rPr>
  </w:style>
  <w:style w:type="character" w:styleId="HTMLVariable">
    <w:name w:val="HTML Variable"/>
    <w:basedOn w:val="DefaultParagraphFont"/>
    <w:rsid w:val="00C75A85"/>
    <w:rPr>
      <w:i/>
      <w:iCs/>
    </w:rPr>
  </w:style>
  <w:style w:type="character" w:styleId="Hyperlink">
    <w:name w:val="Hyperlink"/>
    <w:basedOn w:val="DefaultParagraphFont"/>
    <w:rsid w:val="00C75A85"/>
    <w:rPr>
      <w:color w:val="0000FF"/>
      <w:u w:val="single"/>
    </w:rPr>
  </w:style>
  <w:style w:type="paragraph" w:styleId="Index1">
    <w:name w:val="index 1"/>
    <w:basedOn w:val="Normal"/>
    <w:next w:val="Normal"/>
    <w:autoRedefine/>
    <w:semiHidden/>
    <w:rsid w:val="00C75A85"/>
    <w:pPr>
      <w:ind w:left="240" w:hanging="240"/>
    </w:pPr>
  </w:style>
  <w:style w:type="paragraph" w:styleId="Index2">
    <w:name w:val="index 2"/>
    <w:basedOn w:val="Normal"/>
    <w:next w:val="Normal"/>
    <w:autoRedefine/>
    <w:semiHidden/>
    <w:rsid w:val="00C75A85"/>
    <w:pPr>
      <w:ind w:left="480" w:hanging="240"/>
    </w:pPr>
  </w:style>
  <w:style w:type="paragraph" w:styleId="Index3">
    <w:name w:val="index 3"/>
    <w:basedOn w:val="Normal"/>
    <w:next w:val="Normal"/>
    <w:autoRedefine/>
    <w:semiHidden/>
    <w:rsid w:val="00C75A85"/>
    <w:pPr>
      <w:ind w:left="720" w:hanging="240"/>
    </w:pPr>
  </w:style>
  <w:style w:type="paragraph" w:styleId="Index4">
    <w:name w:val="index 4"/>
    <w:basedOn w:val="Normal"/>
    <w:next w:val="Normal"/>
    <w:autoRedefine/>
    <w:semiHidden/>
    <w:rsid w:val="00C75A85"/>
    <w:pPr>
      <w:ind w:left="960" w:hanging="240"/>
    </w:pPr>
  </w:style>
  <w:style w:type="paragraph" w:styleId="Index5">
    <w:name w:val="index 5"/>
    <w:basedOn w:val="Normal"/>
    <w:next w:val="Normal"/>
    <w:autoRedefine/>
    <w:semiHidden/>
    <w:rsid w:val="00C75A85"/>
    <w:pPr>
      <w:ind w:left="1200" w:hanging="240"/>
    </w:pPr>
  </w:style>
  <w:style w:type="paragraph" w:styleId="Index6">
    <w:name w:val="index 6"/>
    <w:basedOn w:val="Normal"/>
    <w:next w:val="Normal"/>
    <w:autoRedefine/>
    <w:semiHidden/>
    <w:rsid w:val="00C75A85"/>
    <w:pPr>
      <w:ind w:left="1440" w:hanging="240"/>
    </w:pPr>
  </w:style>
  <w:style w:type="paragraph" w:styleId="Index7">
    <w:name w:val="index 7"/>
    <w:basedOn w:val="Normal"/>
    <w:next w:val="Normal"/>
    <w:autoRedefine/>
    <w:semiHidden/>
    <w:rsid w:val="00C75A85"/>
    <w:pPr>
      <w:ind w:left="1680" w:hanging="240"/>
    </w:pPr>
  </w:style>
  <w:style w:type="paragraph" w:styleId="Index8">
    <w:name w:val="index 8"/>
    <w:basedOn w:val="Normal"/>
    <w:next w:val="Normal"/>
    <w:autoRedefine/>
    <w:semiHidden/>
    <w:rsid w:val="00C75A85"/>
    <w:pPr>
      <w:ind w:left="1920" w:hanging="240"/>
    </w:pPr>
  </w:style>
  <w:style w:type="paragraph" w:styleId="Index9">
    <w:name w:val="index 9"/>
    <w:basedOn w:val="Normal"/>
    <w:next w:val="Normal"/>
    <w:autoRedefine/>
    <w:semiHidden/>
    <w:rsid w:val="00C75A85"/>
    <w:pPr>
      <w:ind w:left="2160" w:hanging="240"/>
    </w:pPr>
  </w:style>
  <w:style w:type="paragraph" w:styleId="IndexHeading">
    <w:name w:val="index heading"/>
    <w:basedOn w:val="Normal"/>
    <w:next w:val="Index1"/>
    <w:semiHidden/>
    <w:rsid w:val="00C75A85"/>
    <w:rPr>
      <w:rFonts w:ascii="Arial" w:hAnsi="Arial" w:cs="Arial"/>
      <w:b/>
      <w:bCs/>
    </w:rPr>
  </w:style>
  <w:style w:type="paragraph" w:customStyle="1" w:styleId="IPO">
    <w:name w:val="IPO"/>
    <w:basedOn w:val="DiscClause"/>
    <w:rsid w:val="00C75A85"/>
    <w:pPr>
      <w:pBdr>
        <w:top w:val="single" w:sz="2" w:space="1" w:color="auto"/>
        <w:bottom w:val="single" w:sz="2" w:space="0" w:color="auto"/>
      </w:pBdr>
      <w:spacing w:after="0" w:line="180" w:lineRule="exact"/>
      <w:ind w:left="0" w:right="-360"/>
    </w:pPr>
    <w:rPr>
      <w:rFonts w:ascii="Arial Narrow" w:hAnsi="Arial Narrow"/>
      <w:sz w:val="20"/>
    </w:rPr>
  </w:style>
  <w:style w:type="paragraph" w:customStyle="1" w:styleId="IPOBackCover">
    <w:name w:val="IPOBackCover"/>
    <w:basedOn w:val="IPOInsidePage"/>
    <w:rsid w:val="00C75A85"/>
    <w:pPr>
      <w:ind w:left="3125"/>
    </w:pPr>
  </w:style>
  <w:style w:type="paragraph" w:customStyle="1" w:styleId="ipubnormal">
    <w:name w:val="ipubnormal"/>
    <w:rsid w:val="00C75A85"/>
    <w:pPr>
      <w:spacing w:after="0" w:line="240" w:lineRule="auto"/>
    </w:pPr>
    <w:rPr>
      <w:rFonts w:ascii="Times New Roman" w:eastAsia="MS Mincho" w:hAnsi="Times New Roman" w:cs="Times New Roman"/>
      <w:sz w:val="20"/>
      <w:szCs w:val="20"/>
      <w:lang w:val="en-US" w:eastAsia="en-US"/>
    </w:rPr>
  </w:style>
  <w:style w:type="paragraph" w:customStyle="1" w:styleId="LegalData">
    <w:name w:val="Legal Data"/>
    <w:basedOn w:val="Body"/>
    <w:rsid w:val="00C75A85"/>
    <w:pPr>
      <w:spacing w:before="20" w:after="0" w:line="160" w:lineRule="atLeast"/>
    </w:pPr>
    <w:rPr>
      <w:rFonts w:ascii="Arial Narrow" w:hAnsi="Arial Narrow"/>
      <w:sz w:val="12"/>
    </w:rPr>
  </w:style>
  <w:style w:type="paragraph" w:customStyle="1" w:styleId="LegalEntityName">
    <w:name w:val="LegalEntityName"/>
    <w:basedOn w:val="FooterFrontPage"/>
    <w:rsid w:val="00C75A85"/>
    <w:pPr>
      <w:framePr w:wrap="around"/>
      <w:spacing w:line="240" w:lineRule="auto"/>
      <w:jc w:val="right"/>
    </w:pPr>
    <w:rPr>
      <w:rFonts w:ascii="Arial" w:hAnsi="Arial"/>
      <w:b/>
      <w:szCs w:val="20"/>
    </w:rPr>
  </w:style>
  <w:style w:type="table" w:customStyle="1" w:styleId="LegalEntityTable">
    <w:name w:val="LegalEntityTable"/>
    <w:basedOn w:val="TableNormal"/>
    <w:rsid w:val="00C75A85"/>
    <w:pPr>
      <w:spacing w:after="0" w:line="240" w:lineRule="auto"/>
    </w:pPr>
    <w:rPr>
      <w:rFonts w:ascii="Arial" w:eastAsia="MS Mincho" w:hAnsi="Arial" w:cs="Times New Roman"/>
      <w:sz w:val="20"/>
      <w:szCs w:val="20"/>
      <w:lang w:val="en-US"/>
    </w:rPr>
    <w:tblPr>
      <w:tblInd w:w="0" w:type="dxa"/>
      <w:tblCellMar>
        <w:top w:w="0" w:type="dxa"/>
        <w:left w:w="108" w:type="dxa"/>
        <w:bottom w:w="0" w:type="dxa"/>
        <w:right w:w="108" w:type="dxa"/>
      </w:tblCellMar>
    </w:tblPr>
    <w:tcPr>
      <w:shd w:val="clear" w:color="auto" w:fill="auto"/>
    </w:tcPr>
  </w:style>
  <w:style w:type="character" w:styleId="LineNumber">
    <w:name w:val="line number"/>
    <w:basedOn w:val="DefaultParagraphFont"/>
    <w:rsid w:val="00C75A85"/>
  </w:style>
  <w:style w:type="paragraph" w:styleId="List">
    <w:name w:val="List"/>
    <w:basedOn w:val="Normal"/>
    <w:rsid w:val="00C75A85"/>
    <w:pPr>
      <w:ind w:left="360" w:hanging="360"/>
    </w:pPr>
  </w:style>
  <w:style w:type="paragraph" w:styleId="List2">
    <w:name w:val="List 2"/>
    <w:basedOn w:val="Normal"/>
    <w:rsid w:val="00C75A85"/>
    <w:pPr>
      <w:ind w:left="720" w:hanging="360"/>
    </w:pPr>
  </w:style>
  <w:style w:type="paragraph" w:styleId="List3">
    <w:name w:val="List 3"/>
    <w:basedOn w:val="Normal"/>
    <w:rsid w:val="00C75A85"/>
    <w:pPr>
      <w:ind w:left="1080" w:hanging="360"/>
    </w:pPr>
  </w:style>
  <w:style w:type="paragraph" w:styleId="List4">
    <w:name w:val="List 4"/>
    <w:basedOn w:val="Normal"/>
    <w:rsid w:val="00C75A85"/>
    <w:pPr>
      <w:ind w:left="1440" w:hanging="360"/>
    </w:pPr>
  </w:style>
  <w:style w:type="paragraph" w:styleId="List5">
    <w:name w:val="List 5"/>
    <w:basedOn w:val="Normal"/>
    <w:rsid w:val="00C75A85"/>
    <w:pPr>
      <w:ind w:left="1800" w:hanging="360"/>
    </w:pPr>
  </w:style>
  <w:style w:type="paragraph" w:styleId="ListBullet">
    <w:name w:val="List Bullet"/>
    <w:basedOn w:val="Normal"/>
    <w:autoRedefine/>
    <w:rsid w:val="00C75A85"/>
    <w:pPr>
      <w:numPr>
        <w:numId w:val="10"/>
      </w:numPr>
    </w:pPr>
  </w:style>
  <w:style w:type="paragraph" w:styleId="ListBullet2">
    <w:name w:val="List Bullet 2"/>
    <w:basedOn w:val="Normal"/>
    <w:autoRedefine/>
    <w:rsid w:val="00C75A85"/>
    <w:pPr>
      <w:numPr>
        <w:numId w:val="11"/>
      </w:numPr>
    </w:pPr>
  </w:style>
  <w:style w:type="paragraph" w:styleId="ListBullet3">
    <w:name w:val="List Bullet 3"/>
    <w:basedOn w:val="Normal"/>
    <w:autoRedefine/>
    <w:rsid w:val="00C75A85"/>
    <w:pPr>
      <w:numPr>
        <w:numId w:val="12"/>
      </w:numPr>
    </w:pPr>
  </w:style>
  <w:style w:type="paragraph" w:styleId="ListBullet4">
    <w:name w:val="List Bullet 4"/>
    <w:basedOn w:val="Normal"/>
    <w:autoRedefine/>
    <w:rsid w:val="00C75A85"/>
    <w:pPr>
      <w:numPr>
        <w:numId w:val="13"/>
      </w:numPr>
    </w:pPr>
  </w:style>
  <w:style w:type="paragraph" w:styleId="ListBullet5">
    <w:name w:val="List Bullet 5"/>
    <w:basedOn w:val="Normal"/>
    <w:autoRedefine/>
    <w:rsid w:val="00C75A85"/>
    <w:pPr>
      <w:numPr>
        <w:numId w:val="14"/>
      </w:numPr>
    </w:pPr>
  </w:style>
  <w:style w:type="paragraph" w:styleId="ListContinue">
    <w:name w:val="List Continue"/>
    <w:basedOn w:val="Normal"/>
    <w:rsid w:val="00C75A85"/>
    <w:pPr>
      <w:spacing w:after="120"/>
      <w:ind w:left="360"/>
    </w:pPr>
  </w:style>
  <w:style w:type="paragraph" w:styleId="ListContinue2">
    <w:name w:val="List Continue 2"/>
    <w:basedOn w:val="Normal"/>
    <w:rsid w:val="00C75A85"/>
    <w:pPr>
      <w:spacing w:after="120"/>
      <w:ind w:left="720"/>
    </w:pPr>
  </w:style>
  <w:style w:type="paragraph" w:styleId="ListContinue3">
    <w:name w:val="List Continue 3"/>
    <w:basedOn w:val="Normal"/>
    <w:rsid w:val="00C75A85"/>
    <w:pPr>
      <w:spacing w:after="120"/>
      <w:ind w:left="1080"/>
    </w:pPr>
  </w:style>
  <w:style w:type="paragraph" w:styleId="ListContinue4">
    <w:name w:val="List Continue 4"/>
    <w:basedOn w:val="Normal"/>
    <w:rsid w:val="00C75A85"/>
    <w:pPr>
      <w:spacing w:after="120"/>
      <w:ind w:left="1440"/>
    </w:pPr>
  </w:style>
  <w:style w:type="paragraph" w:styleId="ListContinue5">
    <w:name w:val="List Continue 5"/>
    <w:basedOn w:val="Normal"/>
    <w:rsid w:val="00C75A85"/>
    <w:pPr>
      <w:spacing w:after="120"/>
      <w:ind w:left="1800"/>
    </w:pPr>
  </w:style>
  <w:style w:type="paragraph" w:styleId="ListNumber">
    <w:name w:val="List Number"/>
    <w:basedOn w:val="Normal"/>
    <w:rsid w:val="00C75A85"/>
    <w:pPr>
      <w:numPr>
        <w:numId w:val="15"/>
      </w:numPr>
    </w:pPr>
  </w:style>
  <w:style w:type="paragraph" w:styleId="ListNumber2">
    <w:name w:val="List Number 2"/>
    <w:basedOn w:val="Normal"/>
    <w:rsid w:val="00C75A85"/>
    <w:pPr>
      <w:numPr>
        <w:numId w:val="16"/>
      </w:numPr>
    </w:pPr>
  </w:style>
  <w:style w:type="paragraph" w:styleId="ListNumber3">
    <w:name w:val="List Number 3"/>
    <w:basedOn w:val="Normal"/>
    <w:rsid w:val="00C75A85"/>
    <w:pPr>
      <w:numPr>
        <w:numId w:val="17"/>
      </w:numPr>
    </w:pPr>
  </w:style>
  <w:style w:type="paragraph" w:styleId="ListNumber4">
    <w:name w:val="List Number 4"/>
    <w:basedOn w:val="Normal"/>
    <w:rsid w:val="00C75A85"/>
    <w:pPr>
      <w:numPr>
        <w:numId w:val="18"/>
      </w:numPr>
    </w:pPr>
  </w:style>
  <w:style w:type="paragraph" w:styleId="ListNumber5">
    <w:name w:val="List Number 5"/>
    <w:basedOn w:val="Normal"/>
    <w:rsid w:val="00C75A85"/>
    <w:pPr>
      <w:numPr>
        <w:numId w:val="19"/>
      </w:numPr>
    </w:pPr>
  </w:style>
  <w:style w:type="paragraph" w:styleId="MacroText">
    <w:name w:val="macro"/>
    <w:link w:val="MacroTextChar"/>
    <w:semiHidden/>
    <w:rsid w:val="00C75A85"/>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MS Mincho" w:hAnsi="Courier New" w:cs="Courier New"/>
      <w:sz w:val="20"/>
      <w:szCs w:val="20"/>
      <w:lang w:val="en-US" w:eastAsia="en-US"/>
    </w:rPr>
  </w:style>
  <w:style w:type="character" w:customStyle="1" w:styleId="MacroTextChar">
    <w:name w:val="Macro Text Char"/>
    <w:basedOn w:val="DefaultParagraphFont"/>
    <w:link w:val="MacroText"/>
    <w:semiHidden/>
    <w:rsid w:val="00C75A85"/>
    <w:rPr>
      <w:rFonts w:ascii="Courier New" w:eastAsia="MS Mincho" w:hAnsi="Courier New" w:cs="Courier New"/>
      <w:sz w:val="20"/>
      <w:szCs w:val="20"/>
      <w:lang w:val="en-US" w:eastAsia="en-US"/>
    </w:rPr>
  </w:style>
  <w:style w:type="paragraph" w:styleId="MessageHeader">
    <w:name w:val="Message Header"/>
    <w:basedOn w:val="Normal"/>
    <w:link w:val="MessageHeaderChar"/>
    <w:rsid w:val="00C75A85"/>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basedOn w:val="DefaultParagraphFont"/>
    <w:link w:val="MessageHeader"/>
    <w:rsid w:val="00C75A85"/>
    <w:rPr>
      <w:rFonts w:ascii="Arial" w:eastAsia="MS Mincho" w:hAnsi="Arial" w:cs="Arial"/>
      <w:sz w:val="24"/>
      <w:szCs w:val="24"/>
      <w:shd w:val="pct20" w:color="auto" w:fill="auto"/>
      <w:lang w:val="en-US" w:eastAsia="en-US"/>
    </w:rPr>
  </w:style>
  <w:style w:type="paragraph" w:customStyle="1" w:styleId="MorganmarketURL">
    <w:name w:val="MorganmarketURL"/>
    <w:basedOn w:val="FooterFrontPage"/>
    <w:rsid w:val="00C75A85"/>
    <w:pPr>
      <w:framePr w:wrap="around"/>
      <w:spacing w:line="240" w:lineRule="auto"/>
    </w:pPr>
    <w:rPr>
      <w:rFonts w:ascii="Arial" w:hAnsi="Arial"/>
      <w:b/>
      <w:color w:val="4E8ABE"/>
      <w:szCs w:val="20"/>
    </w:rPr>
  </w:style>
  <w:style w:type="paragraph" w:customStyle="1" w:styleId="Name">
    <w:name w:val="Name"/>
    <w:basedOn w:val="Body"/>
    <w:next w:val="Phone"/>
    <w:rsid w:val="00C75A85"/>
    <w:pPr>
      <w:spacing w:after="40"/>
    </w:pPr>
    <w:rPr>
      <w:rFonts w:ascii="Arial" w:hAnsi="Arial"/>
      <w:b/>
      <w:noProof/>
      <w:sz w:val="17"/>
    </w:rPr>
  </w:style>
  <w:style w:type="paragraph" w:customStyle="1" w:styleId="NameSide">
    <w:name w:val="NameSide"/>
    <w:basedOn w:val="Name"/>
    <w:next w:val="Normal"/>
    <w:rsid w:val="00C75A85"/>
    <w:pPr>
      <w:framePr w:w="2520" w:hSpace="187" w:vSpace="187" w:wrap="around" w:vAnchor="text" w:hAnchor="margin" w:x="-3124" w:y="1"/>
    </w:pPr>
  </w:style>
  <w:style w:type="character" w:customStyle="1" w:styleId="NCOComplianceMark">
    <w:name w:val="NCO_ComplianceMark"/>
    <w:basedOn w:val="DefaultParagraphFont"/>
    <w:rsid w:val="00C75A85"/>
    <w:rPr>
      <w:rFonts w:ascii="Arial" w:hAnsi="Arial"/>
      <w:b/>
      <w:dstrike w:val="0"/>
      <w:sz w:val="14"/>
      <w:szCs w:val="14"/>
      <w:vertAlign w:val="superscript"/>
    </w:rPr>
  </w:style>
  <w:style w:type="paragraph" w:customStyle="1" w:styleId="NCOEmail">
    <w:name w:val="NCO_Email"/>
    <w:basedOn w:val="EMail"/>
    <w:rsid w:val="00C75A85"/>
  </w:style>
  <w:style w:type="table" w:customStyle="1" w:styleId="NCOFrontPageFooterTable">
    <w:name w:val="NCO_FrontPageFooterTable"/>
    <w:basedOn w:val="TableNormal"/>
    <w:rsid w:val="00C75A85"/>
    <w:pPr>
      <w:spacing w:after="0" w:line="240" w:lineRule="auto"/>
    </w:pPr>
    <w:rPr>
      <w:rFonts w:ascii="Arial" w:eastAsia="MS Mincho" w:hAnsi="Arial" w:cs="Times New Roman"/>
      <w:sz w:val="20"/>
      <w:szCs w:val="20"/>
      <w:lang w:val="en-US"/>
    </w:rPr>
    <w:tblPr>
      <w:tblInd w:w="0" w:type="dxa"/>
      <w:tblCellMar>
        <w:top w:w="0" w:type="dxa"/>
        <w:left w:w="108" w:type="dxa"/>
        <w:bottom w:w="0" w:type="dxa"/>
        <w:right w:w="108" w:type="dxa"/>
      </w:tblCellMar>
    </w:tblPr>
    <w:tcPr>
      <w:shd w:val="clear" w:color="auto" w:fill="auto"/>
    </w:tcPr>
  </w:style>
  <w:style w:type="paragraph" w:customStyle="1" w:styleId="NCOLegalEntityName">
    <w:name w:val="NCO_LegalEntityName"/>
    <w:basedOn w:val="LegalEntityName"/>
    <w:rsid w:val="00C75A85"/>
    <w:pPr>
      <w:framePr w:wrap="around"/>
      <w:jc w:val="left"/>
    </w:pPr>
    <w:rPr>
      <w:sz w:val="14"/>
    </w:rPr>
  </w:style>
  <w:style w:type="paragraph" w:customStyle="1" w:styleId="NCOLocation">
    <w:name w:val="NCO_Location"/>
    <w:basedOn w:val="Body"/>
    <w:rsid w:val="00C75A85"/>
    <w:pPr>
      <w:spacing w:before="40" w:after="0" w:line="0" w:lineRule="atLeast"/>
    </w:pPr>
    <w:rPr>
      <w:rFonts w:ascii="Arial" w:hAnsi="Arial"/>
      <w:sz w:val="14"/>
    </w:rPr>
  </w:style>
  <w:style w:type="paragraph" w:customStyle="1" w:styleId="NCOName">
    <w:name w:val="NCO_Name"/>
    <w:basedOn w:val="Name"/>
    <w:rsid w:val="00C75A85"/>
    <w:rPr>
      <w:sz w:val="14"/>
    </w:rPr>
  </w:style>
  <w:style w:type="character" w:customStyle="1" w:styleId="NCOPhone">
    <w:name w:val="NCO_Phone"/>
    <w:basedOn w:val="DefaultParagraphFont"/>
    <w:rsid w:val="00C75A85"/>
    <w:rPr>
      <w:rFonts w:ascii="Arial" w:hAnsi="Arial"/>
      <w:noProof/>
      <w:sz w:val="14"/>
      <w:szCs w:val="14"/>
    </w:rPr>
  </w:style>
  <w:style w:type="paragraph" w:customStyle="1" w:styleId="NextToSource">
    <w:name w:val="NextToSource"/>
    <w:basedOn w:val="Normal"/>
    <w:next w:val="Body"/>
    <w:rsid w:val="00C75A85"/>
    <w:pPr>
      <w:keepLines/>
      <w:spacing w:line="180" w:lineRule="atLeast"/>
    </w:pPr>
    <w:rPr>
      <w:rFonts w:ascii="Arial Narrow" w:hAnsi="Arial Narrow"/>
      <w:sz w:val="14"/>
    </w:rPr>
  </w:style>
  <w:style w:type="paragraph" w:styleId="NormalWeb">
    <w:name w:val="Normal (Web)"/>
    <w:basedOn w:val="Normal"/>
    <w:qFormat/>
    <w:rsid w:val="00C75A85"/>
    <w:rPr>
      <w:sz w:val="20"/>
      <w:szCs w:val="20"/>
    </w:rPr>
  </w:style>
  <w:style w:type="paragraph" w:styleId="NormalIndent">
    <w:name w:val="Normal Indent"/>
    <w:basedOn w:val="Normal"/>
    <w:rsid w:val="00C75A85"/>
    <w:pPr>
      <w:ind w:left="720"/>
    </w:pPr>
  </w:style>
  <w:style w:type="paragraph" w:styleId="NoteHeading">
    <w:name w:val="Note Heading"/>
    <w:basedOn w:val="Normal"/>
    <w:next w:val="Normal"/>
    <w:link w:val="NoteHeadingChar"/>
    <w:rsid w:val="00C75A85"/>
  </w:style>
  <w:style w:type="character" w:customStyle="1" w:styleId="NoteHeadingChar">
    <w:name w:val="Note Heading Char"/>
    <w:basedOn w:val="DefaultParagraphFont"/>
    <w:link w:val="NoteHeading"/>
    <w:rsid w:val="00C75A85"/>
    <w:rPr>
      <w:rFonts w:ascii="Times New Roman" w:eastAsia="MS Mincho" w:hAnsi="Times New Roman" w:cs="Times New Roman"/>
      <w:sz w:val="24"/>
      <w:szCs w:val="24"/>
      <w:lang w:val="en-US" w:eastAsia="en-US"/>
    </w:rPr>
  </w:style>
  <w:style w:type="character" w:customStyle="1" w:styleId="NotSeries8687Qualified">
    <w:name w:val="NotSeries8687Qualified"/>
    <w:basedOn w:val="DefaultParagraphFont"/>
    <w:rsid w:val="00C75A85"/>
    <w:rPr>
      <w:rFonts w:ascii="Arial" w:hAnsi="Arial"/>
      <w:sz w:val="20"/>
      <w:szCs w:val="20"/>
      <w:vertAlign w:val="superscript"/>
    </w:rPr>
  </w:style>
  <w:style w:type="paragraph" w:customStyle="1" w:styleId="NotSeries8687QualifiedMessage">
    <w:name w:val="NotSeries8687QualifiedMessage"/>
    <w:basedOn w:val="FooterFrontPage"/>
    <w:rsid w:val="00C75A85"/>
    <w:pPr>
      <w:framePr w:wrap="around"/>
      <w:spacing w:line="226" w:lineRule="atLeast"/>
    </w:pPr>
  </w:style>
  <w:style w:type="paragraph" w:customStyle="1" w:styleId="NumberBullet">
    <w:name w:val="NumberBullet"/>
    <w:qFormat/>
    <w:rsid w:val="00C75A85"/>
    <w:pPr>
      <w:numPr>
        <w:numId w:val="20"/>
      </w:numPr>
      <w:spacing w:after="120" w:line="240" w:lineRule="atLeast"/>
    </w:pPr>
    <w:rPr>
      <w:rFonts w:ascii="Times New Roman" w:eastAsia="MS Mincho" w:hAnsi="Times New Roman" w:cs="Times New Roman"/>
      <w:sz w:val="20"/>
      <w:szCs w:val="20"/>
      <w:lang w:val="en-US" w:eastAsia="en-US"/>
    </w:rPr>
  </w:style>
  <w:style w:type="paragraph" w:customStyle="1" w:styleId="PerfSource">
    <w:name w:val="PerfSource"/>
    <w:basedOn w:val="Normal"/>
    <w:rsid w:val="00C75A85"/>
    <w:pPr>
      <w:keepLines/>
    </w:pPr>
    <w:rPr>
      <w:rFonts w:ascii="Arial Narrow" w:hAnsi="Arial Narrow"/>
      <w:noProof/>
      <w:sz w:val="14"/>
    </w:rPr>
  </w:style>
  <w:style w:type="paragraph" w:customStyle="1" w:styleId="PerfChart">
    <w:name w:val="PerfChart"/>
    <w:basedOn w:val="PerfSource"/>
    <w:rsid w:val="00C75A85"/>
  </w:style>
  <w:style w:type="paragraph" w:customStyle="1" w:styleId="PhoneSide">
    <w:name w:val="PhoneSide"/>
    <w:basedOn w:val="Phone"/>
    <w:next w:val="EmailSide"/>
    <w:rsid w:val="00C75A85"/>
    <w:pPr>
      <w:framePr w:w="2520" w:hSpace="187" w:vSpace="187" w:wrap="around" w:vAnchor="text" w:hAnchor="margin" w:x="-3124" w:y="1"/>
    </w:pPr>
  </w:style>
  <w:style w:type="paragraph" w:styleId="PlainText">
    <w:name w:val="Plain Text"/>
    <w:basedOn w:val="Normal"/>
    <w:link w:val="PlainTextChar"/>
    <w:rsid w:val="00C75A85"/>
    <w:rPr>
      <w:rFonts w:ascii="Courier New" w:hAnsi="Courier New" w:cs="Courier New"/>
      <w:sz w:val="20"/>
      <w:szCs w:val="20"/>
    </w:rPr>
  </w:style>
  <w:style w:type="character" w:customStyle="1" w:styleId="PlainTextChar">
    <w:name w:val="Plain Text Char"/>
    <w:basedOn w:val="DefaultParagraphFont"/>
    <w:link w:val="PlainText"/>
    <w:rsid w:val="00C75A85"/>
    <w:rPr>
      <w:rFonts w:ascii="Courier New" w:eastAsia="MS Mincho" w:hAnsi="Courier New" w:cs="Courier New"/>
      <w:sz w:val="20"/>
      <w:szCs w:val="20"/>
      <w:lang w:val="en-US" w:eastAsia="en-US"/>
    </w:rPr>
  </w:style>
  <w:style w:type="paragraph" w:customStyle="1" w:styleId="Price">
    <w:name w:val="Price"/>
    <w:basedOn w:val="Normal"/>
    <w:next w:val="Body"/>
    <w:rsid w:val="00C75A85"/>
    <w:pPr>
      <w:framePr w:hSpace="187" w:wrap="around" w:vAnchor="page" w:hAnchor="text" w:xAlign="right" w:y="2161"/>
    </w:pPr>
    <w:rPr>
      <w:rFonts w:ascii="Arial" w:hAnsi="Arial"/>
      <w:noProof/>
      <w:sz w:val="16"/>
    </w:rPr>
  </w:style>
  <w:style w:type="paragraph" w:customStyle="1" w:styleId="Target">
    <w:name w:val="Target"/>
    <w:basedOn w:val="Normal"/>
    <w:next w:val="Body"/>
    <w:rsid w:val="00C75A85"/>
    <w:pPr>
      <w:spacing w:line="200" w:lineRule="atLeast"/>
    </w:pPr>
    <w:rPr>
      <w:rFonts w:ascii="Arial" w:hAnsi="Arial"/>
      <w:sz w:val="16"/>
    </w:rPr>
  </w:style>
  <w:style w:type="paragraph" w:customStyle="1" w:styleId="PriceDate">
    <w:name w:val="PriceDate"/>
    <w:basedOn w:val="Target"/>
    <w:rsid w:val="00C75A85"/>
    <w:pPr>
      <w:framePr w:hSpace="187" w:wrap="around" w:vAnchor="page" w:hAnchor="text" w:xAlign="right" w:y="2161"/>
      <w:spacing w:before="120" w:line="240" w:lineRule="auto"/>
    </w:pPr>
    <w:rPr>
      <w:b/>
      <w:noProof/>
    </w:rPr>
  </w:style>
  <w:style w:type="paragraph" w:customStyle="1" w:styleId="PriceDateDual">
    <w:name w:val="PriceDateDual"/>
    <w:basedOn w:val="Target"/>
    <w:rsid w:val="00C75A85"/>
    <w:pPr>
      <w:framePr w:hSpace="187" w:wrap="around" w:vAnchor="page" w:hAnchor="text" w:xAlign="right" w:y="2161"/>
      <w:spacing w:before="120" w:line="160" w:lineRule="exact"/>
    </w:pPr>
    <w:rPr>
      <w:b/>
      <w:noProof/>
    </w:rPr>
  </w:style>
  <w:style w:type="paragraph" w:customStyle="1" w:styleId="RatingDual">
    <w:name w:val="RatingDual"/>
    <w:basedOn w:val="Body"/>
    <w:next w:val="Body"/>
    <w:rsid w:val="00C75A85"/>
    <w:pPr>
      <w:framePr w:hSpace="187" w:wrap="around" w:vAnchor="page" w:hAnchor="text" w:xAlign="right" w:y="2161"/>
      <w:spacing w:after="0" w:line="160" w:lineRule="exact"/>
    </w:pPr>
    <w:rPr>
      <w:rFonts w:ascii="Arial" w:hAnsi="Arial"/>
      <w:noProof/>
      <w:sz w:val="15"/>
    </w:rPr>
  </w:style>
  <w:style w:type="paragraph" w:customStyle="1" w:styleId="PriceTargetCurrent">
    <w:name w:val="PriceTargetCurrent"/>
    <w:basedOn w:val="PriceDate"/>
    <w:rsid w:val="00C75A85"/>
    <w:pPr>
      <w:framePr w:wrap="around"/>
    </w:pPr>
  </w:style>
  <w:style w:type="paragraph" w:customStyle="1" w:styleId="PriceTargetPrior">
    <w:name w:val="PriceTargetPrior"/>
    <w:basedOn w:val="PriceDate"/>
    <w:rsid w:val="00C75A85"/>
    <w:pPr>
      <w:framePr w:wrap="around"/>
      <w:spacing w:before="0"/>
    </w:pPr>
    <w:rPr>
      <w:b w:val="0"/>
    </w:rPr>
  </w:style>
  <w:style w:type="paragraph" w:customStyle="1" w:styleId="PriorRecommendation">
    <w:name w:val="Prior Recommendation"/>
    <w:basedOn w:val="Body"/>
    <w:rsid w:val="00C75A85"/>
    <w:pPr>
      <w:spacing w:after="0" w:line="200" w:lineRule="atLeast"/>
    </w:pPr>
    <w:rPr>
      <w:rFonts w:ascii="Arial" w:hAnsi="Arial"/>
      <w:noProof/>
      <w:sz w:val="16"/>
    </w:rPr>
  </w:style>
  <w:style w:type="paragraph" w:customStyle="1" w:styleId="ProductData1">
    <w:name w:val="ProductData1"/>
    <w:basedOn w:val="Body"/>
    <w:next w:val="Normal"/>
    <w:rsid w:val="00C75A85"/>
    <w:pPr>
      <w:spacing w:after="0" w:line="200" w:lineRule="atLeast"/>
    </w:pPr>
    <w:rPr>
      <w:rFonts w:ascii="Arial" w:hAnsi="Arial"/>
      <w:b/>
      <w:sz w:val="18"/>
      <w:szCs w:val="18"/>
    </w:rPr>
  </w:style>
  <w:style w:type="paragraph" w:customStyle="1" w:styleId="ProductData2">
    <w:name w:val="ProductData2"/>
    <w:basedOn w:val="Body"/>
    <w:next w:val="Normal"/>
    <w:rsid w:val="00C75A85"/>
    <w:pPr>
      <w:spacing w:after="0" w:line="200" w:lineRule="atLeast"/>
    </w:pPr>
    <w:rPr>
      <w:rFonts w:ascii="Arial" w:hAnsi="Arial"/>
      <w:b/>
      <w:sz w:val="14"/>
    </w:rPr>
  </w:style>
  <w:style w:type="paragraph" w:customStyle="1" w:styleId="ProductData3">
    <w:name w:val="ProductData3"/>
    <w:basedOn w:val="ProductData2"/>
    <w:rsid w:val="00C75A85"/>
  </w:style>
  <w:style w:type="paragraph" w:customStyle="1" w:styleId="ProductOfJPMSI">
    <w:name w:val="ProductOfJPMSI"/>
    <w:basedOn w:val="DisclaimerBP"/>
    <w:next w:val="Body"/>
    <w:rsid w:val="00C75A85"/>
  </w:style>
  <w:style w:type="paragraph" w:customStyle="1" w:styleId="Rating">
    <w:name w:val="Rating"/>
    <w:basedOn w:val="Body"/>
    <w:next w:val="Body"/>
    <w:rsid w:val="00C75A85"/>
    <w:pPr>
      <w:spacing w:after="0"/>
    </w:pPr>
    <w:rPr>
      <w:rFonts w:ascii="Arial" w:hAnsi="Arial"/>
      <w:b/>
      <w:noProof/>
      <w:sz w:val="28"/>
    </w:rPr>
  </w:style>
  <w:style w:type="paragraph" w:customStyle="1" w:styleId="RatingPrior">
    <w:name w:val="RatingPrior"/>
    <w:basedOn w:val="Body"/>
    <w:rsid w:val="00C75A85"/>
    <w:pPr>
      <w:spacing w:after="0"/>
    </w:pPr>
    <w:rPr>
      <w:rFonts w:ascii="Arial" w:hAnsi="Arial"/>
      <w:noProof/>
      <w:sz w:val="16"/>
    </w:rPr>
  </w:style>
  <w:style w:type="paragraph" w:customStyle="1" w:styleId="RatingPriorDual">
    <w:name w:val="RatingPriorDual"/>
    <w:basedOn w:val="Body"/>
    <w:rsid w:val="00C75A85"/>
    <w:pPr>
      <w:framePr w:hSpace="187" w:wrap="around" w:vAnchor="page" w:hAnchor="text" w:xAlign="right" w:y="2161"/>
      <w:spacing w:after="0"/>
    </w:pPr>
    <w:rPr>
      <w:rFonts w:ascii="Arial" w:hAnsi="Arial"/>
      <w:b/>
      <w:noProof/>
      <w:sz w:val="12"/>
    </w:rPr>
  </w:style>
  <w:style w:type="paragraph" w:customStyle="1" w:styleId="RatingPriorSide">
    <w:name w:val="RatingPriorSide"/>
    <w:basedOn w:val="RatingPriorDual"/>
    <w:next w:val="NameSide"/>
    <w:rsid w:val="00C75A85"/>
    <w:pPr>
      <w:framePr w:w="2520" w:vSpace="187" w:wrap="around" w:vAnchor="text" w:hAnchor="margin" w:x="-3124" w:y="1"/>
    </w:pPr>
    <w:rPr>
      <w:b w:val="0"/>
    </w:rPr>
  </w:style>
  <w:style w:type="paragraph" w:customStyle="1" w:styleId="RatingsDistributionTableHead">
    <w:name w:val="RatingsDistributionTableHead"/>
    <w:basedOn w:val="Normal"/>
    <w:rsid w:val="00C75A85"/>
    <w:pPr>
      <w:spacing w:before="100" w:beforeAutospacing="1" w:after="100" w:afterAutospacing="1"/>
    </w:pPr>
    <w:rPr>
      <w:b/>
      <w:bCs/>
      <w:sz w:val="16"/>
      <w:szCs w:val="16"/>
    </w:rPr>
  </w:style>
  <w:style w:type="paragraph" w:customStyle="1" w:styleId="RatingSide">
    <w:name w:val="RatingSide"/>
    <w:basedOn w:val="RatingDual"/>
    <w:next w:val="NameSide"/>
    <w:rsid w:val="00C75A85"/>
    <w:pPr>
      <w:framePr w:w="2520" w:vSpace="187" w:wrap="around" w:vAnchor="text" w:hAnchor="margin" w:x="-3124" w:y="1"/>
    </w:pPr>
    <w:rPr>
      <w:b/>
    </w:rPr>
  </w:style>
  <w:style w:type="paragraph" w:styleId="Salutation">
    <w:name w:val="Salutation"/>
    <w:basedOn w:val="Normal"/>
    <w:next w:val="Normal"/>
    <w:link w:val="SalutationChar"/>
    <w:rsid w:val="00C75A85"/>
  </w:style>
  <w:style w:type="character" w:customStyle="1" w:styleId="SalutationChar">
    <w:name w:val="Salutation Char"/>
    <w:basedOn w:val="DefaultParagraphFont"/>
    <w:link w:val="Salutation"/>
    <w:rsid w:val="00C75A85"/>
    <w:rPr>
      <w:rFonts w:ascii="Times New Roman" w:eastAsia="MS Mincho" w:hAnsi="Times New Roman" w:cs="Times New Roman"/>
      <w:sz w:val="24"/>
      <w:szCs w:val="24"/>
      <w:lang w:val="en-US" w:eastAsia="en-US"/>
    </w:rPr>
  </w:style>
  <w:style w:type="paragraph" w:customStyle="1" w:styleId="SCFigureTitle">
    <w:name w:val="SCFigureTitle"/>
    <w:basedOn w:val="Normal"/>
    <w:rsid w:val="00C75A85"/>
    <w:pPr>
      <w:framePr w:w="2954" w:vSpace="180" w:wrap="around" w:vAnchor="text" w:hAnchor="text" w:x="-3118" w:y="1" w:anchorLock="1"/>
      <w:spacing w:line="200" w:lineRule="atLeast"/>
    </w:pPr>
    <w:rPr>
      <w:rFonts w:ascii="Arial" w:hAnsi="Arial"/>
      <w:b/>
      <w:color w:val="4E8ABE"/>
      <w:spacing w:val="5"/>
      <w:sz w:val="18"/>
      <w:szCs w:val="18"/>
    </w:rPr>
  </w:style>
  <w:style w:type="paragraph" w:customStyle="1" w:styleId="SCSource">
    <w:name w:val="SCSource"/>
    <w:basedOn w:val="Normal"/>
    <w:rsid w:val="00C75A85"/>
    <w:pPr>
      <w:framePr w:w="2954" w:vSpace="180" w:wrap="around" w:vAnchor="text" w:hAnchor="text" w:x="-3118" w:y="1" w:anchorLock="1"/>
      <w:spacing w:line="200" w:lineRule="atLeast"/>
    </w:pPr>
    <w:rPr>
      <w:rFonts w:ascii="Arial Narrow" w:hAnsi="Arial Narrow"/>
      <w:sz w:val="14"/>
    </w:rPr>
  </w:style>
  <w:style w:type="paragraph" w:customStyle="1" w:styleId="SCTableUnit">
    <w:name w:val="SCTableUnit"/>
    <w:basedOn w:val="Normal"/>
    <w:rsid w:val="00C75A85"/>
    <w:pPr>
      <w:framePr w:w="2954" w:vSpace="180" w:wrap="around" w:vAnchor="text" w:hAnchor="text" w:x="-3118" w:y="1" w:anchorLock="1"/>
      <w:spacing w:line="200" w:lineRule="atLeast"/>
    </w:pPr>
    <w:rPr>
      <w:rFonts w:ascii="Arial Narrow" w:hAnsi="Arial Narrow"/>
      <w:spacing w:val="5"/>
      <w:sz w:val="16"/>
    </w:rPr>
  </w:style>
  <w:style w:type="paragraph" w:customStyle="1" w:styleId="SectionHeading">
    <w:name w:val="SectionHeading"/>
    <w:basedOn w:val="Body"/>
    <w:next w:val="Body"/>
    <w:rsid w:val="00C75A85"/>
    <w:pPr>
      <w:pBdr>
        <w:top w:val="single" w:sz="6" w:space="3" w:color="C0C0C0"/>
        <w:bottom w:val="single" w:sz="6" w:space="3" w:color="C0C0C0"/>
      </w:pBdr>
      <w:spacing w:before="180" w:after="80"/>
    </w:pPr>
    <w:rPr>
      <w:rFonts w:ascii="Arial" w:hAnsi="Arial"/>
      <w:b/>
      <w:color w:val="4E8ABE"/>
      <w:szCs w:val="20"/>
    </w:rPr>
  </w:style>
  <w:style w:type="paragraph" w:customStyle="1" w:styleId="Sector">
    <w:name w:val="Sector"/>
    <w:basedOn w:val="Body"/>
    <w:next w:val="Body"/>
    <w:rsid w:val="00C75A85"/>
    <w:pPr>
      <w:spacing w:after="0" w:line="220" w:lineRule="atLeast"/>
    </w:pPr>
    <w:rPr>
      <w:rFonts w:ascii="Arial" w:hAnsi="Arial"/>
      <w:b/>
      <w:sz w:val="18"/>
      <w:szCs w:val="18"/>
    </w:rPr>
  </w:style>
  <w:style w:type="paragraph" w:customStyle="1" w:styleId="Sidecomments">
    <w:name w:val="Sidecomments"/>
    <w:basedOn w:val="Body"/>
    <w:qFormat/>
    <w:rsid w:val="00C75A85"/>
    <w:pPr>
      <w:framePr w:w="2520" w:h="403" w:hSpace="187" w:wrap="around" w:vAnchor="text" w:hAnchor="text" w:x="-3124" w:y="1"/>
      <w:spacing w:after="120" w:line="200" w:lineRule="atLeast"/>
    </w:pPr>
    <w:rPr>
      <w:rFonts w:ascii="Arial" w:hAnsi="Arial"/>
      <w:b/>
      <w:sz w:val="16"/>
    </w:rPr>
  </w:style>
  <w:style w:type="paragraph" w:customStyle="1" w:styleId="SideCommentCompanyName">
    <w:name w:val="SideCommentCompanyName"/>
    <w:basedOn w:val="Sidecomments"/>
    <w:qFormat/>
    <w:rsid w:val="00C75A85"/>
    <w:pPr>
      <w:framePr w:wrap="around"/>
    </w:pPr>
    <w:rPr>
      <w:color w:val="4E8ABE"/>
      <w:sz w:val="24"/>
    </w:rPr>
  </w:style>
  <w:style w:type="paragraph" w:customStyle="1" w:styleId="SideCommentRating">
    <w:name w:val="SideCommentRating"/>
    <w:basedOn w:val="Sidecomments"/>
    <w:qFormat/>
    <w:rsid w:val="00C75A85"/>
    <w:pPr>
      <w:framePr w:wrap="around"/>
    </w:pPr>
    <w:rPr>
      <w:color w:val="4E8ABE"/>
      <w:sz w:val="18"/>
      <w:szCs w:val="18"/>
    </w:rPr>
  </w:style>
  <w:style w:type="paragraph" w:styleId="Signature">
    <w:name w:val="Signature"/>
    <w:basedOn w:val="Normal"/>
    <w:link w:val="SignatureChar"/>
    <w:rsid w:val="00C75A85"/>
    <w:pPr>
      <w:ind w:left="4320"/>
    </w:pPr>
  </w:style>
  <w:style w:type="character" w:customStyle="1" w:styleId="SignatureChar">
    <w:name w:val="Signature Char"/>
    <w:basedOn w:val="DefaultParagraphFont"/>
    <w:link w:val="Signature"/>
    <w:rsid w:val="00C75A85"/>
    <w:rPr>
      <w:rFonts w:ascii="Times New Roman" w:eastAsia="MS Mincho" w:hAnsi="Times New Roman" w:cs="Times New Roman"/>
      <w:sz w:val="24"/>
      <w:szCs w:val="24"/>
      <w:lang w:val="en-US" w:eastAsia="en-US"/>
    </w:rPr>
  </w:style>
  <w:style w:type="paragraph" w:customStyle="1" w:styleId="Source">
    <w:name w:val="Source"/>
    <w:basedOn w:val="Body"/>
    <w:next w:val="Body"/>
    <w:link w:val="SourceChar"/>
    <w:qFormat/>
    <w:rsid w:val="00C75A85"/>
    <w:pPr>
      <w:keepLines/>
      <w:spacing w:before="40" w:line="180" w:lineRule="atLeast"/>
    </w:pPr>
    <w:rPr>
      <w:rFonts w:ascii="Arial Narrow" w:hAnsi="Arial Narrow"/>
      <w:sz w:val="14"/>
    </w:rPr>
  </w:style>
  <w:style w:type="character" w:styleId="Strong">
    <w:name w:val="Strong"/>
    <w:basedOn w:val="DefaultParagraphFont"/>
    <w:rsid w:val="00C75A85"/>
    <w:rPr>
      <w:b/>
      <w:bCs/>
    </w:rPr>
  </w:style>
  <w:style w:type="paragraph" w:customStyle="1" w:styleId="StyleArial8ptBoldTopSinglesolidlineAuto05ptLin">
    <w:name w:val="Style Arial 8 pt Bold Top: (Single solid line Auto  0.5 pt Lin..."/>
    <w:basedOn w:val="ESTableRow"/>
    <w:next w:val="ESTableRow"/>
    <w:rsid w:val="00C75A85"/>
    <w:pPr>
      <w:pBdr>
        <w:top w:val="single" w:sz="4" w:space="0" w:color="auto"/>
        <w:bottom w:val="single" w:sz="4" w:space="0" w:color="auto"/>
      </w:pBdr>
    </w:pPr>
    <w:rPr>
      <w:b/>
      <w:bCs/>
      <w:szCs w:val="20"/>
    </w:rPr>
  </w:style>
  <w:style w:type="paragraph" w:styleId="Subtitle0">
    <w:name w:val="Subtitle"/>
    <w:basedOn w:val="Normal"/>
    <w:link w:val="SubtitleChar"/>
    <w:rsid w:val="00C75A85"/>
    <w:pPr>
      <w:spacing w:after="60"/>
      <w:jc w:val="center"/>
      <w:outlineLvl w:val="1"/>
    </w:pPr>
    <w:rPr>
      <w:rFonts w:ascii="Arial" w:hAnsi="Arial" w:cs="Arial"/>
    </w:rPr>
  </w:style>
  <w:style w:type="character" w:customStyle="1" w:styleId="SubtitleChar">
    <w:name w:val="Subtitle Char"/>
    <w:basedOn w:val="DefaultParagraphFont"/>
    <w:link w:val="Subtitle0"/>
    <w:rsid w:val="00C75A85"/>
    <w:rPr>
      <w:rFonts w:ascii="Arial" w:eastAsia="MS Mincho" w:hAnsi="Arial" w:cs="Arial"/>
      <w:sz w:val="24"/>
      <w:szCs w:val="24"/>
      <w:lang w:val="en-US" w:eastAsia="en-US"/>
    </w:rPr>
  </w:style>
  <w:style w:type="paragraph" w:customStyle="1" w:styleId="SubTitleRP">
    <w:name w:val="SubTitleRP"/>
    <w:basedOn w:val="SubTitle"/>
    <w:next w:val="Body"/>
    <w:rsid w:val="00C75A85"/>
    <w:pPr>
      <w:spacing w:after="0" w:line="0" w:lineRule="atLeast"/>
      <w:ind w:left="-3125"/>
    </w:pPr>
  </w:style>
  <w:style w:type="table" w:styleId="Table3Deffects1">
    <w:name w:val="Table 3D effects 1"/>
    <w:basedOn w:val="TableNormal"/>
    <w:rsid w:val="00C75A85"/>
    <w:pPr>
      <w:spacing w:after="0" w:line="240" w:lineRule="auto"/>
    </w:pPr>
    <w:rPr>
      <w:rFonts w:ascii="Times New Roman" w:eastAsia="MS Mincho" w:hAnsi="Times New Roman" w:cs="Times New Roman"/>
      <w:sz w:val="20"/>
      <w:szCs w:val="20"/>
      <w:lang w:val="en-US"/>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C75A85"/>
    <w:pPr>
      <w:spacing w:after="0" w:line="240" w:lineRule="auto"/>
    </w:pPr>
    <w:rPr>
      <w:rFonts w:ascii="Times New Roman" w:eastAsia="MS Mincho" w:hAnsi="Times New Roman" w:cs="Times New Roman"/>
      <w:sz w:val="20"/>
      <w:szCs w:val="20"/>
      <w:lang w:val="en-US"/>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C75A85"/>
    <w:pPr>
      <w:spacing w:after="0" w:line="240" w:lineRule="auto"/>
    </w:pPr>
    <w:rPr>
      <w:rFonts w:ascii="Times New Roman" w:eastAsia="MS Mincho" w:hAnsi="Times New Roman" w:cs="Times New Roman"/>
      <w:sz w:val="20"/>
      <w:szCs w:val="20"/>
      <w:lang w:val="en-US"/>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Body">
    <w:name w:val="Table Body"/>
    <w:basedOn w:val="Body"/>
    <w:rsid w:val="00C75A85"/>
    <w:pPr>
      <w:keepNext/>
      <w:keepLines/>
      <w:spacing w:after="7" w:line="200" w:lineRule="atLeast"/>
      <w:jc w:val="right"/>
    </w:pPr>
    <w:rPr>
      <w:rFonts w:ascii="Arial Narrow" w:hAnsi="Arial Narrow"/>
      <w:sz w:val="16"/>
    </w:rPr>
  </w:style>
  <w:style w:type="table" w:styleId="TableClassic1">
    <w:name w:val="Table Classic 1"/>
    <w:basedOn w:val="TableNormal"/>
    <w:rsid w:val="00C75A85"/>
    <w:pPr>
      <w:spacing w:after="0" w:line="240" w:lineRule="auto"/>
    </w:pPr>
    <w:rPr>
      <w:rFonts w:ascii="Times New Roman" w:eastAsia="MS Mincho" w:hAnsi="Times New Roman" w:cs="Times New Roman"/>
      <w:sz w:val="20"/>
      <w:szCs w:val="20"/>
      <w:lang w:val="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C75A85"/>
    <w:pPr>
      <w:spacing w:after="0" w:line="240" w:lineRule="auto"/>
    </w:pPr>
    <w:rPr>
      <w:rFonts w:ascii="Times New Roman" w:eastAsia="MS Mincho" w:hAnsi="Times New Roman" w:cs="Times New Roman"/>
      <w:sz w:val="20"/>
      <w:szCs w:val="20"/>
      <w:lang w:val="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75A85"/>
    <w:pPr>
      <w:spacing w:after="0" w:line="240" w:lineRule="auto"/>
    </w:pPr>
    <w:rPr>
      <w:rFonts w:ascii="Times New Roman" w:eastAsia="MS Mincho" w:hAnsi="Times New Roman" w:cs="Times New Roman"/>
      <w:color w:val="000080"/>
      <w:sz w:val="20"/>
      <w:szCs w:val="20"/>
      <w:lang w:val="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C75A85"/>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C75A85"/>
    <w:pPr>
      <w:spacing w:after="0" w:line="240" w:lineRule="auto"/>
    </w:pPr>
    <w:rPr>
      <w:rFonts w:ascii="Times New Roman" w:eastAsia="MS Mincho" w:hAnsi="Times New Roman" w:cs="Times New Roman"/>
      <w:color w:val="FFFFFF"/>
      <w:sz w:val="20"/>
      <w:szCs w:val="20"/>
      <w:lang w:val="en-US"/>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C75A85"/>
    <w:pPr>
      <w:spacing w:after="0" w:line="240" w:lineRule="auto"/>
    </w:pPr>
    <w:rPr>
      <w:rFonts w:ascii="Times New Roman" w:eastAsia="MS Mincho" w:hAnsi="Times New Roman" w:cs="Times New Roman"/>
      <w:sz w:val="20"/>
      <w:szCs w:val="20"/>
      <w:lang w:val="en-US"/>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C75A85"/>
    <w:pPr>
      <w:spacing w:after="0" w:line="240" w:lineRule="auto"/>
    </w:pPr>
    <w:rPr>
      <w:rFonts w:ascii="Times New Roman" w:eastAsia="MS Mincho" w:hAnsi="Times New Roman" w:cs="Times New Roman"/>
      <w:sz w:val="20"/>
      <w:szCs w:val="20"/>
      <w:lang w:val="en-US"/>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C75A85"/>
    <w:pPr>
      <w:spacing w:after="0" w:line="240" w:lineRule="auto"/>
    </w:pPr>
    <w:rPr>
      <w:rFonts w:ascii="Times New Roman" w:eastAsia="MS Mincho" w:hAnsi="Times New Roman" w:cs="Times New Roman"/>
      <w:b/>
      <w:bCs/>
      <w:sz w:val="20"/>
      <w:szCs w:val="20"/>
      <w:lang w:val="en-U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C75A85"/>
    <w:pPr>
      <w:spacing w:after="0" w:line="240" w:lineRule="auto"/>
    </w:pPr>
    <w:rPr>
      <w:rFonts w:ascii="Times New Roman" w:eastAsia="MS Mincho" w:hAnsi="Times New Roman" w:cs="Times New Roman"/>
      <w:b/>
      <w:bCs/>
      <w:sz w:val="20"/>
      <w:szCs w:val="20"/>
      <w:lang w:val="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C75A85"/>
    <w:pPr>
      <w:spacing w:after="0" w:line="240" w:lineRule="auto"/>
    </w:pPr>
    <w:rPr>
      <w:rFonts w:ascii="Times New Roman" w:eastAsia="MS Mincho" w:hAnsi="Times New Roman" w:cs="Times New Roman"/>
      <w:b/>
      <w:bCs/>
      <w:sz w:val="20"/>
      <w:szCs w:val="20"/>
      <w:lang w:val="en-U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C75A85"/>
    <w:pPr>
      <w:spacing w:after="0" w:line="240" w:lineRule="auto"/>
    </w:pPr>
    <w:rPr>
      <w:rFonts w:ascii="Times New Roman" w:eastAsia="MS Mincho" w:hAnsi="Times New Roman" w:cs="Times New Roman"/>
      <w:sz w:val="20"/>
      <w:szCs w:val="20"/>
      <w:lang w:val="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C75A85"/>
    <w:pPr>
      <w:spacing w:after="0" w:line="240" w:lineRule="auto"/>
    </w:pPr>
    <w:rPr>
      <w:rFonts w:ascii="Times New Roman" w:eastAsia="MS Mincho" w:hAnsi="Times New Roman" w:cs="Times New Roman"/>
      <w:sz w:val="20"/>
      <w:szCs w:val="20"/>
      <w:lang w:val="en-US"/>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C75A85"/>
    <w:pPr>
      <w:spacing w:after="0" w:line="240" w:lineRule="auto"/>
    </w:pPr>
    <w:rPr>
      <w:rFonts w:ascii="Times New Roman" w:eastAsia="MS Mincho" w:hAnsi="Times New Roman" w:cs="Times New Roman"/>
      <w:sz w:val="20"/>
      <w:szCs w:val="20"/>
      <w:lang w:val="en-US"/>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C75A85"/>
    <w:pPr>
      <w:spacing w:after="0" w:line="240" w:lineRule="auto"/>
    </w:pPr>
    <w:rPr>
      <w:rFonts w:ascii="Times New Roman" w:eastAsia="MS Mincho" w:hAnsi="Times New Roman" w:cs="Times New Roman"/>
      <w:sz w:val="20"/>
      <w:szCs w:val="20"/>
      <w:lang w:val="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C75A85"/>
    <w:pPr>
      <w:spacing w:after="0" w:line="240" w:lineRule="auto"/>
    </w:pPr>
    <w:rPr>
      <w:rFonts w:ascii="Times New Roman" w:eastAsia="MS Mincho"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C75A85"/>
    <w:pPr>
      <w:spacing w:after="0" w:line="240" w:lineRule="auto"/>
    </w:pPr>
    <w:rPr>
      <w:rFonts w:ascii="Times New Roman" w:eastAsia="MS Mincho" w:hAnsi="Times New Roman" w:cs="Times New Roman"/>
      <w:sz w:val="20"/>
      <w:szCs w:val="20"/>
      <w:lang w:val="en-US"/>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C75A85"/>
    <w:pPr>
      <w:spacing w:after="0" w:line="240" w:lineRule="auto"/>
    </w:pPr>
    <w:rPr>
      <w:rFonts w:ascii="Times New Roman" w:eastAsia="MS Mincho" w:hAnsi="Times New Roman" w:cs="Times New Roman"/>
      <w:sz w:val="20"/>
      <w:szCs w:val="20"/>
      <w:lang w:val="en-US"/>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C75A85"/>
    <w:pPr>
      <w:spacing w:after="0" w:line="240" w:lineRule="auto"/>
    </w:pPr>
    <w:rPr>
      <w:rFonts w:ascii="Times New Roman" w:eastAsia="MS Mincho" w:hAnsi="Times New Roman" w:cs="Times New Roman"/>
      <w:sz w:val="20"/>
      <w:szCs w:val="20"/>
      <w:lang w:val="en-US"/>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C75A85"/>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C75A85"/>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C75A85"/>
    <w:pPr>
      <w:spacing w:after="0" w:line="240" w:lineRule="auto"/>
    </w:pPr>
    <w:rPr>
      <w:rFonts w:ascii="Times New Roman" w:eastAsia="MS Mincho" w:hAnsi="Times New Roman" w:cs="Times New Roman"/>
      <w:b/>
      <w:bCs/>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C75A85"/>
    <w:pPr>
      <w:spacing w:after="0" w:line="240" w:lineRule="auto"/>
    </w:pPr>
    <w:rPr>
      <w:rFonts w:ascii="Times New Roman" w:eastAsia="MS Mincho" w:hAnsi="Times New Roman" w:cs="Times New Roman"/>
      <w:sz w:val="20"/>
      <w:szCs w:val="20"/>
      <w:lang w:val="en-US"/>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ableHead">
    <w:name w:val="Table Head"/>
    <w:basedOn w:val="Normal"/>
    <w:rsid w:val="00C75A85"/>
    <w:pPr>
      <w:keepNext/>
      <w:keepLines/>
      <w:jc w:val="center"/>
    </w:pPr>
    <w:rPr>
      <w:b/>
      <w:sz w:val="16"/>
      <w:szCs w:val="20"/>
    </w:rPr>
  </w:style>
  <w:style w:type="paragraph" w:customStyle="1" w:styleId="TableHeadBorder">
    <w:name w:val="Table Head Border"/>
    <w:basedOn w:val="Normal"/>
    <w:rsid w:val="00C75A85"/>
    <w:pPr>
      <w:keepNext/>
      <w:keepLines/>
      <w:pBdr>
        <w:bottom w:val="single" w:sz="6" w:space="1" w:color="auto"/>
      </w:pBdr>
      <w:jc w:val="center"/>
    </w:pPr>
    <w:rPr>
      <w:rFonts w:ascii="Arial Narrow" w:hAnsi="Arial Narrow"/>
      <w:b/>
      <w:color w:val="000000"/>
      <w:sz w:val="16"/>
      <w:szCs w:val="20"/>
    </w:rPr>
  </w:style>
  <w:style w:type="paragraph" w:customStyle="1" w:styleId="TableHeading">
    <w:name w:val="Table Heading"/>
    <w:basedOn w:val="Body"/>
    <w:rsid w:val="00C75A85"/>
    <w:pPr>
      <w:keepNext/>
      <w:keepLines/>
      <w:spacing w:before="7" w:after="7" w:line="180" w:lineRule="atLeast"/>
      <w:jc w:val="center"/>
    </w:pPr>
    <w:rPr>
      <w:rFonts w:ascii="Arial Narrow" w:hAnsi="Arial Narrow"/>
      <w:b/>
      <w:sz w:val="16"/>
    </w:rPr>
  </w:style>
  <w:style w:type="table" w:styleId="TableList1">
    <w:name w:val="Table List 1"/>
    <w:basedOn w:val="TableNormal"/>
    <w:rsid w:val="00C75A85"/>
    <w:pPr>
      <w:spacing w:after="0" w:line="240" w:lineRule="auto"/>
    </w:pPr>
    <w:rPr>
      <w:rFonts w:ascii="Times New Roman" w:eastAsia="MS Mincho" w:hAnsi="Times New Roman" w:cs="Times New Roman"/>
      <w:sz w:val="20"/>
      <w:szCs w:val="20"/>
      <w:lang w:val="en-US"/>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C75A85"/>
    <w:pPr>
      <w:spacing w:after="0" w:line="240" w:lineRule="auto"/>
    </w:pPr>
    <w:rPr>
      <w:rFonts w:ascii="Times New Roman" w:eastAsia="MS Mincho" w:hAnsi="Times New Roman" w:cs="Times New Roman"/>
      <w:sz w:val="20"/>
      <w:szCs w:val="20"/>
      <w:lang w:val="en-US"/>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C75A85"/>
    <w:pPr>
      <w:spacing w:after="0" w:line="240" w:lineRule="auto"/>
    </w:pPr>
    <w:rPr>
      <w:rFonts w:ascii="Times New Roman" w:eastAsia="MS Mincho" w:hAnsi="Times New Roman" w:cs="Times New Roman"/>
      <w:sz w:val="20"/>
      <w:szCs w:val="20"/>
      <w:lang w:val="en-US"/>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C75A85"/>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C75A85"/>
    <w:pPr>
      <w:spacing w:after="0" w:line="240" w:lineRule="auto"/>
    </w:pPr>
    <w:rPr>
      <w:rFonts w:ascii="Times New Roman" w:eastAsia="MS Mincho"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C75A85"/>
    <w:pPr>
      <w:spacing w:after="0" w:line="240" w:lineRule="auto"/>
    </w:pPr>
    <w:rPr>
      <w:rFonts w:ascii="Times New Roman" w:eastAsia="MS Mincho" w:hAnsi="Times New Roman" w:cs="Times New Roman"/>
      <w:sz w:val="20"/>
      <w:szCs w:val="20"/>
      <w:lang w:val="en-US"/>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C75A85"/>
    <w:pPr>
      <w:spacing w:after="0" w:line="240" w:lineRule="auto"/>
    </w:pPr>
    <w:rPr>
      <w:rFonts w:ascii="Times New Roman" w:eastAsia="MS Mincho" w:hAnsi="Times New Roman" w:cs="Times New Roman"/>
      <w:sz w:val="20"/>
      <w:szCs w:val="20"/>
      <w:lang w:val="en-US"/>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C75A85"/>
    <w:pPr>
      <w:spacing w:after="0" w:line="240" w:lineRule="auto"/>
    </w:pPr>
    <w:rPr>
      <w:rFonts w:ascii="Times New Roman" w:eastAsia="MS Mincho" w:hAnsi="Times New Roman" w:cs="Times New Roman"/>
      <w:sz w:val="20"/>
      <w:szCs w:val="20"/>
      <w:lang w:val="en-US"/>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C75A85"/>
    <w:pPr>
      <w:ind w:left="240" w:hanging="240"/>
    </w:pPr>
  </w:style>
  <w:style w:type="paragraph" w:styleId="TableofFigures">
    <w:name w:val="table of figures"/>
    <w:basedOn w:val="Normal"/>
    <w:next w:val="Normal"/>
    <w:semiHidden/>
    <w:rsid w:val="00C75A85"/>
    <w:pPr>
      <w:ind w:left="480" w:hanging="480"/>
    </w:pPr>
  </w:style>
  <w:style w:type="table" w:styleId="TableProfessional">
    <w:name w:val="Table Professional"/>
    <w:basedOn w:val="TableNormal"/>
    <w:rsid w:val="00C75A85"/>
    <w:pPr>
      <w:spacing w:after="0" w:line="240" w:lineRule="auto"/>
    </w:pPr>
    <w:rPr>
      <w:rFonts w:ascii="Times New Roman" w:eastAsia="MS Mincho"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rsid w:val="00C75A85"/>
    <w:pPr>
      <w:spacing w:after="0" w:line="240" w:lineRule="auto"/>
    </w:pPr>
    <w:rPr>
      <w:rFonts w:ascii="Times New Roman" w:eastAsia="MS Mincho" w:hAnsi="Times New Roman" w:cs="Times New Roman"/>
      <w:sz w:val="20"/>
      <w:szCs w:val="20"/>
      <w:lang w:val="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C75A85"/>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C75A85"/>
    <w:pPr>
      <w:spacing w:after="0" w:line="240" w:lineRule="auto"/>
    </w:pPr>
    <w:rPr>
      <w:rFonts w:ascii="Times New Roman" w:eastAsia="MS Mincho" w:hAnsi="Times New Roman" w:cs="Times New Roman"/>
      <w:sz w:val="20"/>
      <w:szCs w:val="20"/>
      <w:lang w:val="en-US"/>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75A85"/>
    <w:pPr>
      <w:spacing w:after="0" w:line="240" w:lineRule="auto"/>
    </w:pPr>
    <w:rPr>
      <w:rFonts w:ascii="Times New Roman" w:eastAsia="MS Mincho" w:hAnsi="Times New Roman" w:cs="Times New Roman"/>
      <w:sz w:val="20"/>
      <w:szCs w:val="20"/>
      <w:lang w:val="en-US"/>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C75A85"/>
    <w:pPr>
      <w:spacing w:after="0" w:line="240" w:lineRule="auto"/>
    </w:pPr>
    <w:rPr>
      <w:rFonts w:ascii="Times New Roman" w:eastAsia="MS Mincho"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C75A85"/>
    <w:pPr>
      <w:spacing w:after="0" w:line="240" w:lineRule="auto"/>
    </w:pPr>
    <w:rPr>
      <w:rFonts w:ascii="Times New Roman" w:eastAsia="MS Mincho" w:hAnsi="Times New Roman" w:cs="Times New Roman"/>
      <w:sz w:val="20"/>
      <w:szCs w:val="20"/>
      <w:lang w:val="en-US"/>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C75A85"/>
    <w:pPr>
      <w:spacing w:after="0" w:line="240" w:lineRule="auto"/>
    </w:pPr>
    <w:rPr>
      <w:rFonts w:ascii="Times New Roman" w:eastAsia="MS Mincho" w:hAnsi="Times New Roman" w:cs="Times New Roman"/>
      <w:sz w:val="20"/>
      <w:szCs w:val="20"/>
      <w:lang w:val="en-US"/>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C75A85"/>
    <w:pPr>
      <w:spacing w:after="0" w:line="240" w:lineRule="auto"/>
    </w:pPr>
    <w:rPr>
      <w:rFonts w:ascii="Times New Roman" w:eastAsia="MS Mincho" w:hAnsi="Times New Roman" w:cs="Times New Roman"/>
      <w:sz w:val="20"/>
      <w:szCs w:val="20"/>
      <w:lang w:val="en-US"/>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cker">
    <w:name w:val="Ticker"/>
    <w:basedOn w:val="RatingDual"/>
    <w:rsid w:val="00C75A85"/>
    <w:pPr>
      <w:framePr w:wrap="around"/>
      <w:spacing w:before="120"/>
    </w:pPr>
    <w:rPr>
      <w:b/>
      <w:sz w:val="16"/>
      <w:szCs w:val="16"/>
    </w:rPr>
  </w:style>
  <w:style w:type="paragraph" w:customStyle="1" w:styleId="Tiny">
    <w:name w:val="Tiny"/>
    <w:basedOn w:val="Body"/>
    <w:rsid w:val="00C75A85"/>
    <w:pPr>
      <w:spacing w:after="0" w:line="14" w:lineRule="exact"/>
    </w:pPr>
    <w:rPr>
      <w:sz w:val="2"/>
    </w:rPr>
  </w:style>
  <w:style w:type="paragraph" w:styleId="Title">
    <w:name w:val="Title"/>
    <w:basedOn w:val="Normal"/>
    <w:link w:val="TitleChar"/>
    <w:rsid w:val="00C75A85"/>
    <w:pPr>
      <w:spacing w:before="240" w:after="60"/>
      <w:jc w:val="center"/>
      <w:outlineLvl w:val="0"/>
    </w:pPr>
    <w:rPr>
      <w:rFonts w:ascii="Arial" w:hAnsi="Arial" w:cs="Arial"/>
      <w:b/>
      <w:bCs/>
      <w:noProof/>
      <w:kern w:val="28"/>
      <w:sz w:val="32"/>
      <w:szCs w:val="32"/>
    </w:rPr>
  </w:style>
  <w:style w:type="character" w:customStyle="1" w:styleId="TitleChar">
    <w:name w:val="Title Char"/>
    <w:basedOn w:val="DefaultParagraphFont"/>
    <w:link w:val="Title"/>
    <w:rsid w:val="00C75A85"/>
    <w:rPr>
      <w:rFonts w:ascii="Arial" w:eastAsia="MS Mincho" w:hAnsi="Arial" w:cs="Arial"/>
      <w:b/>
      <w:bCs/>
      <w:noProof/>
      <w:kern w:val="28"/>
      <w:sz w:val="32"/>
      <w:szCs w:val="32"/>
      <w:lang w:val="en-US" w:eastAsia="en-US"/>
    </w:rPr>
  </w:style>
  <w:style w:type="paragraph" w:customStyle="1" w:styleId="TitlesforContents">
    <w:name w:val="Titles for Contents"/>
    <w:basedOn w:val="Heading1"/>
    <w:next w:val="Normal"/>
    <w:rsid w:val="00C75A85"/>
    <w:pPr>
      <w:pBdr>
        <w:bottom w:val="single" w:sz="6" w:space="1" w:color="auto"/>
      </w:pBdr>
      <w:spacing w:before="120" w:after="120" w:line="240" w:lineRule="auto"/>
      <w:outlineLvl w:val="9"/>
    </w:pPr>
    <w:rPr>
      <w:rFonts w:ascii="Times New Roman" w:hAnsi="Times New Roman" w:cs="Times New Roman"/>
      <w:bCs w:val="0"/>
      <w:smallCaps/>
      <w:color w:val="000080"/>
      <w:kern w:val="0"/>
      <w:sz w:val="28"/>
      <w:szCs w:val="28"/>
    </w:rPr>
  </w:style>
  <w:style w:type="paragraph" w:customStyle="1" w:styleId="TitlesforContents0">
    <w:name w:val="TitlesforContents"/>
    <w:basedOn w:val="Normal"/>
    <w:next w:val="Heading1"/>
    <w:rsid w:val="00C75A85"/>
    <w:pPr>
      <w:spacing w:before="120" w:after="120"/>
    </w:pPr>
    <w:rPr>
      <w:rFonts w:ascii="Arial" w:hAnsi="Arial"/>
      <w:color w:val="4E8ABE"/>
      <w:sz w:val="36"/>
      <w:szCs w:val="36"/>
    </w:rPr>
  </w:style>
  <w:style w:type="paragraph" w:styleId="TOAHeading">
    <w:name w:val="toa heading"/>
    <w:basedOn w:val="Normal"/>
    <w:next w:val="Normal"/>
    <w:semiHidden/>
    <w:rsid w:val="00C75A85"/>
    <w:pPr>
      <w:spacing w:before="120"/>
    </w:pPr>
    <w:rPr>
      <w:rFonts w:ascii="Arial" w:hAnsi="Arial" w:cs="Arial"/>
      <w:b/>
      <w:bCs/>
    </w:rPr>
  </w:style>
  <w:style w:type="paragraph" w:styleId="TOC1">
    <w:name w:val="toc 1"/>
    <w:basedOn w:val="Heading2"/>
    <w:next w:val="Body"/>
    <w:autoRedefine/>
    <w:semiHidden/>
    <w:rsid w:val="00C75A85"/>
    <w:pPr>
      <w:tabs>
        <w:tab w:val="left" w:leader="dot" w:pos="0"/>
        <w:tab w:val="right" w:leader="dot" w:pos="6840"/>
      </w:tabs>
      <w:spacing w:line="240" w:lineRule="auto"/>
      <w:outlineLvl w:val="0"/>
    </w:pPr>
  </w:style>
  <w:style w:type="paragraph" w:styleId="TOC2">
    <w:name w:val="toc 2"/>
    <w:basedOn w:val="Body"/>
    <w:next w:val="Body"/>
    <w:autoRedefine/>
    <w:semiHidden/>
    <w:rsid w:val="00C75A85"/>
    <w:pPr>
      <w:tabs>
        <w:tab w:val="left" w:pos="0"/>
        <w:tab w:val="right" w:leader="dot" w:pos="6840"/>
      </w:tabs>
      <w:spacing w:after="40"/>
    </w:pPr>
  </w:style>
  <w:style w:type="paragraph" w:styleId="TOC3">
    <w:name w:val="toc 3"/>
    <w:basedOn w:val="Body"/>
    <w:next w:val="Body"/>
    <w:autoRedefine/>
    <w:semiHidden/>
    <w:rsid w:val="00C75A85"/>
    <w:pPr>
      <w:tabs>
        <w:tab w:val="left" w:pos="0"/>
      </w:tabs>
      <w:ind w:left="-340"/>
    </w:pPr>
  </w:style>
  <w:style w:type="paragraph" w:styleId="TOC4">
    <w:name w:val="toc 4"/>
    <w:basedOn w:val="Body"/>
    <w:next w:val="Body"/>
    <w:autoRedefine/>
    <w:semiHidden/>
    <w:rsid w:val="00C75A85"/>
    <w:pPr>
      <w:tabs>
        <w:tab w:val="left" w:pos="0"/>
      </w:tabs>
      <w:ind w:left="-340"/>
    </w:pPr>
  </w:style>
  <w:style w:type="paragraph" w:styleId="TOC5">
    <w:name w:val="toc 5"/>
    <w:basedOn w:val="Body"/>
    <w:next w:val="Body"/>
    <w:autoRedefine/>
    <w:semiHidden/>
    <w:rsid w:val="00C75A85"/>
    <w:pPr>
      <w:tabs>
        <w:tab w:val="left" w:pos="0"/>
      </w:tabs>
      <w:ind w:left="-340"/>
    </w:pPr>
  </w:style>
  <w:style w:type="paragraph" w:styleId="TOC6">
    <w:name w:val="toc 6"/>
    <w:basedOn w:val="TOC3"/>
    <w:next w:val="Normal"/>
    <w:autoRedefine/>
    <w:semiHidden/>
    <w:rsid w:val="00C75A85"/>
    <w:rPr>
      <w:b/>
    </w:rPr>
  </w:style>
  <w:style w:type="paragraph" w:styleId="TOC7">
    <w:name w:val="toc 7"/>
    <w:basedOn w:val="TOC1"/>
    <w:next w:val="Normal"/>
    <w:autoRedefine/>
    <w:rsid w:val="00C75A85"/>
    <w:pPr>
      <w:tabs>
        <w:tab w:val="clear" w:pos="0"/>
        <w:tab w:val="clear" w:pos="6840"/>
        <w:tab w:val="left" w:pos="2602"/>
      </w:tabs>
      <w:spacing w:after="0"/>
    </w:pPr>
    <w:rPr>
      <w:rFonts w:ascii="Arial Narrow" w:hAnsi="Arial Narrow"/>
      <w:b w:val="0"/>
      <w:color w:val="auto"/>
      <w:sz w:val="16"/>
      <w:szCs w:val="16"/>
    </w:rPr>
  </w:style>
  <w:style w:type="paragraph" w:styleId="TOC8">
    <w:name w:val="toc 8"/>
    <w:basedOn w:val="TOC1"/>
    <w:next w:val="Normal"/>
    <w:autoRedefine/>
    <w:semiHidden/>
    <w:rsid w:val="00C75A85"/>
    <w:pPr>
      <w:tabs>
        <w:tab w:val="clear" w:pos="0"/>
        <w:tab w:val="clear" w:pos="6840"/>
        <w:tab w:val="right" w:leader="dot" w:pos="6120"/>
      </w:tabs>
      <w:spacing w:after="0"/>
      <w:ind w:right="3269"/>
    </w:pPr>
    <w:rPr>
      <w:b w:val="0"/>
      <w:szCs w:val="20"/>
    </w:rPr>
  </w:style>
  <w:style w:type="paragraph" w:styleId="TOC9">
    <w:name w:val="toc 9"/>
    <w:basedOn w:val="TOC2"/>
    <w:next w:val="Normal"/>
    <w:autoRedefine/>
    <w:semiHidden/>
    <w:rsid w:val="00C75A85"/>
    <w:pPr>
      <w:tabs>
        <w:tab w:val="clear" w:pos="0"/>
        <w:tab w:val="clear" w:pos="6840"/>
        <w:tab w:val="right" w:leader="dot" w:pos="6120"/>
      </w:tabs>
      <w:spacing w:after="0"/>
      <w:ind w:right="3269"/>
    </w:pPr>
    <w:rPr>
      <w:szCs w:val="20"/>
    </w:rPr>
  </w:style>
  <w:style w:type="paragraph" w:customStyle="1" w:styleId="TOCHeading1">
    <w:name w:val="TOC Heading 1"/>
    <w:basedOn w:val="Heading1"/>
    <w:next w:val="Body"/>
    <w:rsid w:val="00C75A85"/>
    <w:rPr>
      <w:color w:val="auto"/>
    </w:rPr>
  </w:style>
  <w:style w:type="paragraph" w:customStyle="1" w:styleId="TOCHeading2">
    <w:name w:val="TOC Heading 2"/>
    <w:basedOn w:val="Heading2"/>
    <w:next w:val="Body"/>
    <w:rsid w:val="00C75A85"/>
    <w:pPr>
      <w:spacing w:before="120" w:line="260" w:lineRule="atLeast"/>
    </w:pPr>
  </w:style>
  <w:style w:type="paragraph" w:customStyle="1" w:styleId="TPR">
    <w:name w:val="TPR"/>
    <w:basedOn w:val="BodyTextIndent"/>
    <w:rsid w:val="00C75A85"/>
    <w:pPr>
      <w:ind w:left="-3125" w:right="-14"/>
    </w:pPr>
    <w:rPr>
      <w:bCs/>
      <w:sz w:val="20"/>
      <w:szCs w:val="16"/>
    </w:rPr>
  </w:style>
  <w:style w:type="paragraph" w:customStyle="1" w:styleId="TPRHead">
    <w:name w:val="TPRHead"/>
    <w:basedOn w:val="TPR"/>
    <w:rsid w:val="00C75A85"/>
    <w:pPr>
      <w:keepNext/>
      <w:spacing w:after="0"/>
    </w:pPr>
    <w:rPr>
      <w:b/>
    </w:rPr>
  </w:style>
  <w:style w:type="paragraph" w:customStyle="1" w:styleId="Tradedetail">
    <w:name w:val="Trade detail"/>
    <w:basedOn w:val="Bullettext"/>
    <w:link w:val="TradedetailChar"/>
    <w:rsid w:val="00C75A85"/>
    <w:pPr>
      <w:numPr>
        <w:numId w:val="21"/>
      </w:numPr>
      <w:spacing w:after="0"/>
    </w:pPr>
  </w:style>
  <w:style w:type="paragraph" w:customStyle="1" w:styleId="Tradeinnertext">
    <w:name w:val="Trade inner text"/>
    <w:basedOn w:val="CommentText"/>
    <w:rsid w:val="00C75A85"/>
    <w:pPr>
      <w:tabs>
        <w:tab w:val="left" w:pos="216"/>
      </w:tabs>
      <w:spacing w:line="240" w:lineRule="exact"/>
      <w:ind w:left="216"/>
    </w:pPr>
  </w:style>
  <w:style w:type="paragraph" w:customStyle="1" w:styleId="Underline">
    <w:name w:val="Underline"/>
    <w:basedOn w:val="Normal"/>
    <w:rsid w:val="00C75A85"/>
    <w:pPr>
      <w:keepNext/>
      <w:spacing w:before="20" w:after="60" w:line="60" w:lineRule="atLeast"/>
      <w:ind w:left="-3125"/>
    </w:pPr>
    <w:rPr>
      <w:sz w:val="16"/>
    </w:rPr>
  </w:style>
  <w:style w:type="paragraph" w:customStyle="1" w:styleId="Units">
    <w:name w:val="Units"/>
    <w:basedOn w:val="Body"/>
    <w:rsid w:val="00C75A85"/>
    <w:pPr>
      <w:keepNext/>
      <w:keepLines/>
      <w:spacing w:after="50" w:line="200" w:lineRule="atLeast"/>
    </w:pPr>
    <w:rPr>
      <w:rFonts w:ascii="Arial Narrow" w:hAnsi="Arial Narrow"/>
      <w:spacing w:val="5"/>
      <w:sz w:val="16"/>
    </w:rPr>
  </w:style>
  <w:style w:type="paragraph" w:customStyle="1" w:styleId="units0">
    <w:name w:val="units"/>
    <w:basedOn w:val="Normal"/>
    <w:rsid w:val="00C75A85"/>
    <w:pPr>
      <w:keepNext/>
      <w:keepLines/>
      <w:spacing w:after="50" w:line="200" w:lineRule="atLeast"/>
    </w:pPr>
    <w:rPr>
      <w:rFonts w:ascii="Arial Narrow" w:hAnsi="Arial Narrow"/>
      <w:noProof/>
      <w:spacing w:val="5"/>
      <w:sz w:val="16"/>
    </w:rPr>
  </w:style>
  <w:style w:type="paragraph" w:customStyle="1" w:styleId="WebURL">
    <w:name w:val="WebURL"/>
    <w:basedOn w:val="Body"/>
    <w:next w:val="Body"/>
    <w:rsid w:val="00C75A85"/>
    <w:pPr>
      <w:spacing w:after="0"/>
    </w:pPr>
    <w:rPr>
      <w:rFonts w:ascii="Arial Narrow" w:hAnsi="Arial Narrow"/>
      <w:b/>
      <w:color w:val="4E8ABE"/>
      <w:sz w:val="16"/>
      <w:szCs w:val="16"/>
    </w:rPr>
  </w:style>
  <w:style w:type="character" w:customStyle="1" w:styleId="SourceChar">
    <w:name w:val="Source Char"/>
    <w:basedOn w:val="DefaultParagraphFont"/>
    <w:link w:val="Source"/>
    <w:rsid w:val="00C75A85"/>
    <w:rPr>
      <w:rFonts w:ascii="Arial Narrow" w:eastAsia="MS Mincho" w:hAnsi="Arial Narrow" w:cs="Times New Roman"/>
      <w:sz w:val="14"/>
      <w:szCs w:val="24"/>
      <w:lang w:val="en-US" w:eastAsia="en-US"/>
    </w:rPr>
  </w:style>
  <w:style w:type="paragraph" w:customStyle="1" w:styleId="TableText">
    <w:name w:val="Table Text"/>
    <w:basedOn w:val="Normal"/>
    <w:rsid w:val="00C75A85"/>
    <w:pPr>
      <w:keepNext/>
      <w:keepLines/>
    </w:pPr>
    <w:rPr>
      <w:rFonts w:eastAsia="Times New Roman"/>
      <w:sz w:val="16"/>
      <w:szCs w:val="20"/>
    </w:rPr>
  </w:style>
  <w:style w:type="paragraph" w:customStyle="1" w:styleId="TableFootnotes">
    <w:name w:val="Table Footnotes"/>
    <w:basedOn w:val="Normal"/>
    <w:next w:val="Normal"/>
    <w:rsid w:val="00C75A85"/>
    <w:rPr>
      <w:rFonts w:eastAsia="Times New Roman"/>
      <w:sz w:val="16"/>
      <w:lang w:val="en-GB"/>
    </w:rPr>
  </w:style>
  <w:style w:type="paragraph" w:customStyle="1" w:styleId="FooterFrontPage1stLine">
    <w:name w:val="FooterFrontPage1stLine"/>
    <w:basedOn w:val="Normal"/>
    <w:rsid w:val="00C75A85"/>
    <w:pPr>
      <w:framePr w:wrap="around" w:hAnchor="text" w:yAlign="bottom"/>
      <w:spacing w:line="216" w:lineRule="atLeast"/>
    </w:pPr>
    <w:rPr>
      <w:rFonts w:ascii="Arial Narrow" w:hAnsi="Arial Narrow"/>
      <w:b/>
      <w:noProof/>
      <w:sz w:val="22"/>
    </w:rPr>
  </w:style>
  <w:style w:type="paragraph" w:customStyle="1" w:styleId="ShiftFPBullet">
    <w:name w:val="Shift FPBullet"/>
    <w:basedOn w:val="FPBullet"/>
    <w:qFormat/>
    <w:rsid w:val="00C75A85"/>
    <w:pPr>
      <w:tabs>
        <w:tab w:val="clear" w:pos="0"/>
      </w:tabs>
      <w:ind w:left="2707" w:right="518"/>
    </w:pPr>
  </w:style>
  <w:style w:type="paragraph" w:customStyle="1" w:styleId="ShiftFPBody">
    <w:name w:val="Shift FPBody"/>
    <w:basedOn w:val="FPBody"/>
    <w:rsid w:val="00C75A85"/>
    <w:pPr>
      <w:ind w:left="2520" w:right="518"/>
    </w:pPr>
  </w:style>
  <w:style w:type="paragraph" w:customStyle="1" w:styleId="Heading1-PBBefore">
    <w:name w:val="Heading 1 -PB Before"/>
    <w:basedOn w:val="Heading1"/>
    <w:qFormat/>
    <w:rsid w:val="00C75A85"/>
    <w:pPr>
      <w:pageBreakBefore/>
      <w:spacing w:before="0"/>
    </w:pPr>
  </w:style>
  <w:style w:type="paragraph" w:customStyle="1" w:styleId="FPBullet">
    <w:name w:val="FPBullet"/>
    <w:basedOn w:val="Body"/>
    <w:link w:val="FPBulletChar"/>
    <w:rsid w:val="00C75A85"/>
    <w:pPr>
      <w:numPr>
        <w:numId w:val="22"/>
      </w:numPr>
      <w:spacing w:after="180"/>
      <w:ind w:left="187" w:right="3269" w:hanging="187"/>
      <w:jc w:val="both"/>
    </w:pPr>
    <w:rPr>
      <w:sz w:val="22"/>
    </w:rPr>
  </w:style>
  <w:style w:type="paragraph" w:customStyle="1" w:styleId="52807BB80E4E409F9A162793A918D5C65">
    <w:name w:val="52807BB80E4E409F9A162793A918D5C65"/>
    <w:rsid w:val="00C75A85"/>
    <w:pPr>
      <w:numPr>
        <w:numId w:val="23"/>
      </w:numPr>
      <w:tabs>
        <w:tab w:val="num" w:pos="0"/>
      </w:tabs>
      <w:spacing w:after="180" w:line="240" w:lineRule="atLeast"/>
      <w:ind w:left="187" w:right="3272" w:hanging="187"/>
      <w:jc w:val="both"/>
    </w:pPr>
    <w:rPr>
      <w:rFonts w:ascii="Times New Roman" w:eastAsia="MS Mincho" w:hAnsi="Times New Roman" w:cs="Times New Roman"/>
      <w:lang w:val="en-US" w:eastAsia="en-US"/>
    </w:rPr>
  </w:style>
  <w:style w:type="character" w:customStyle="1" w:styleId="BodyChar">
    <w:name w:val="Body Char"/>
    <w:aliases w:val="by1 Char,body1 Char,body + 10 pt1 Char,Justified1 Char,by Char,body Char,body + 10 pt Char,Justified Char,body + Black Char,After:  3 pt Char,Line spacing:  At least 9 pt + Bl... Char,Line spacing:  At least 9 pt... Char,Body Text + 10 pt Char"/>
    <w:basedOn w:val="DefaultParagraphFont"/>
    <w:link w:val="Body"/>
    <w:rsid w:val="00C75A85"/>
    <w:rPr>
      <w:rFonts w:ascii="Times New Roman" w:eastAsia="MS Mincho" w:hAnsi="Times New Roman" w:cs="Times New Roman"/>
      <w:sz w:val="20"/>
      <w:szCs w:val="24"/>
      <w:lang w:val="en-US" w:eastAsia="en-US"/>
    </w:rPr>
  </w:style>
  <w:style w:type="paragraph" w:customStyle="1" w:styleId="Sectionsubhead2">
    <w:name w:val="Section sub head 2"/>
    <w:basedOn w:val="Normal"/>
    <w:link w:val="Sectionsubhead2Char"/>
    <w:uiPriority w:val="99"/>
    <w:rsid w:val="00363A11"/>
    <w:pPr>
      <w:keepNext/>
      <w:spacing w:after="120"/>
    </w:pPr>
    <w:rPr>
      <w:rFonts w:ascii="Arial" w:eastAsia="Times New Roman" w:hAnsi="Arial"/>
      <w:b/>
      <w:color w:val="4C82BE"/>
      <w:sz w:val="20"/>
      <w:szCs w:val="36"/>
    </w:rPr>
  </w:style>
  <w:style w:type="paragraph" w:customStyle="1" w:styleId="FXbullet1">
    <w:name w:val="FXbullet1"/>
    <w:link w:val="FXbullet1Char"/>
    <w:uiPriority w:val="99"/>
    <w:rsid w:val="00363A11"/>
    <w:pPr>
      <w:numPr>
        <w:numId w:val="24"/>
      </w:numPr>
      <w:tabs>
        <w:tab w:val="clear" w:pos="357"/>
      </w:tabs>
      <w:spacing w:after="120" w:line="240" w:lineRule="auto"/>
      <w:ind w:left="181" w:hanging="181"/>
    </w:pPr>
    <w:rPr>
      <w:rFonts w:ascii="Times New Roman" w:eastAsia="Times New Roman" w:hAnsi="Times New Roman" w:cs="Times New Roman"/>
      <w:sz w:val="20"/>
      <w:szCs w:val="20"/>
      <w:lang w:val="en-US" w:eastAsia="en-US"/>
    </w:rPr>
  </w:style>
  <w:style w:type="character" w:customStyle="1" w:styleId="Bullet-middleChar">
    <w:name w:val="Bullet-middle Char"/>
    <w:basedOn w:val="DefaultParagraphFont"/>
    <w:link w:val="Bullet-middle"/>
    <w:rsid w:val="00363A11"/>
    <w:rPr>
      <w:rFonts w:ascii="Times New Roman" w:eastAsia="MS Mincho" w:hAnsi="Times New Roman" w:cs="Times New Roman"/>
      <w:b/>
      <w:sz w:val="20"/>
      <w:szCs w:val="24"/>
      <w:lang w:val="en-US" w:eastAsia="en-US"/>
    </w:rPr>
  </w:style>
  <w:style w:type="character" w:customStyle="1" w:styleId="Sectionsubhead2Char">
    <w:name w:val="Section sub head 2 Char"/>
    <w:basedOn w:val="DefaultParagraphFont"/>
    <w:link w:val="Sectionsubhead2"/>
    <w:uiPriority w:val="99"/>
    <w:rsid w:val="00363A11"/>
    <w:rPr>
      <w:rFonts w:ascii="Arial" w:eastAsia="Times New Roman" w:hAnsi="Arial" w:cs="Times New Roman"/>
      <w:b/>
      <w:color w:val="4C82BE"/>
      <w:sz w:val="20"/>
      <w:szCs w:val="36"/>
      <w:lang w:val="en-US" w:eastAsia="en-US"/>
    </w:rPr>
  </w:style>
  <w:style w:type="character" w:customStyle="1" w:styleId="Bullet-firstChar">
    <w:name w:val="Bullet-first Char"/>
    <w:basedOn w:val="DefaultParagraphFont"/>
    <w:link w:val="Bullet-first"/>
    <w:rsid w:val="00363A11"/>
    <w:rPr>
      <w:rFonts w:ascii="Times New Roman" w:eastAsia="MS Mincho" w:hAnsi="Times New Roman" w:cs="Times New Roman"/>
      <w:b/>
      <w:sz w:val="20"/>
      <w:szCs w:val="24"/>
      <w:lang w:val="en-US" w:eastAsia="en-US"/>
    </w:rPr>
  </w:style>
  <w:style w:type="character" w:customStyle="1" w:styleId="FXbullet1Char">
    <w:name w:val="FXbullet1 Char"/>
    <w:basedOn w:val="DefaultParagraphFont"/>
    <w:link w:val="FXbullet1"/>
    <w:uiPriority w:val="99"/>
    <w:rsid w:val="00363A11"/>
    <w:rPr>
      <w:rFonts w:ascii="Times New Roman" w:eastAsia="Times New Roman" w:hAnsi="Times New Roman" w:cs="Times New Roman"/>
      <w:sz w:val="20"/>
      <w:szCs w:val="20"/>
      <w:lang w:val="en-US" w:eastAsia="en-US"/>
    </w:rPr>
  </w:style>
  <w:style w:type="character" w:customStyle="1" w:styleId="Bullet-lastChar">
    <w:name w:val="Bullet-last Char"/>
    <w:basedOn w:val="Bullet-middleChar"/>
    <w:link w:val="Bullet-last"/>
    <w:rsid w:val="00363A11"/>
  </w:style>
  <w:style w:type="paragraph" w:customStyle="1" w:styleId="RNText">
    <w:name w:val="RN: Text"/>
    <w:uiPriority w:val="99"/>
    <w:rsid w:val="009E7FAA"/>
    <w:pPr>
      <w:tabs>
        <w:tab w:val="left" w:pos="-25856"/>
        <w:tab w:val="left" w:pos="-25814"/>
        <w:tab w:val="left" w:pos="6"/>
        <w:tab w:val="left" w:pos="9988"/>
        <w:tab w:val="left" w:pos="16512"/>
      </w:tabs>
      <w:autoSpaceDE w:val="0"/>
      <w:autoSpaceDN w:val="0"/>
      <w:adjustRightInd w:val="0"/>
      <w:spacing w:after="240" w:line="240" w:lineRule="atLeast"/>
    </w:pPr>
    <w:rPr>
      <w:rFonts w:ascii="Times New Roman" w:hAnsi="Times New Roman" w:cs="Times New Roman"/>
      <w:sz w:val="20"/>
      <w:szCs w:val="20"/>
      <w:lang w:val="en-US"/>
    </w:rPr>
  </w:style>
  <w:style w:type="paragraph" w:customStyle="1" w:styleId="1EssayText">
    <w:name w:val="1.Essay: Text"/>
    <w:rsid w:val="009E7FAA"/>
    <w:pPr>
      <w:tabs>
        <w:tab w:val="left" w:pos="-25856"/>
        <w:tab w:val="left" w:pos="-25814"/>
        <w:tab w:val="left" w:pos="6"/>
        <w:tab w:val="left" w:pos="9988"/>
        <w:tab w:val="left" w:pos="16512"/>
      </w:tabs>
      <w:autoSpaceDE w:val="0"/>
      <w:autoSpaceDN w:val="0"/>
      <w:adjustRightInd w:val="0"/>
      <w:spacing w:after="240" w:line="240" w:lineRule="atLeast"/>
    </w:pPr>
    <w:rPr>
      <w:rFonts w:ascii="Times New Roman" w:hAnsi="Times New Roman" w:cs="Times New Roman"/>
      <w:color w:val="000000"/>
      <w:sz w:val="20"/>
      <w:szCs w:val="20"/>
      <w:lang w:val="en-US"/>
    </w:rPr>
  </w:style>
  <w:style w:type="paragraph" w:customStyle="1" w:styleId="NewSectionHead">
    <w:name w:val="New Section Head"/>
    <w:uiPriority w:val="99"/>
    <w:rsid w:val="009E7FAA"/>
    <w:pPr>
      <w:tabs>
        <w:tab w:val="left" w:pos="180"/>
      </w:tabs>
      <w:autoSpaceDE w:val="0"/>
      <w:autoSpaceDN w:val="0"/>
      <w:adjustRightInd w:val="0"/>
      <w:spacing w:before="180" w:after="60" w:line="240" w:lineRule="atLeast"/>
    </w:pPr>
    <w:rPr>
      <w:rFonts w:ascii="Arial" w:hAnsi="Arial" w:cs="Arial"/>
      <w:b/>
      <w:bCs/>
      <w:color w:val="3F779A"/>
      <w:sz w:val="24"/>
      <w:szCs w:val="24"/>
      <w:lang w:val="en-US"/>
    </w:rPr>
  </w:style>
  <w:style w:type="paragraph" w:customStyle="1" w:styleId="TradeBullet">
    <w:name w:val="Trade Bullet"/>
    <w:next w:val="Tradeinner"/>
    <w:rsid w:val="00C75A85"/>
    <w:pPr>
      <w:numPr>
        <w:numId w:val="25"/>
      </w:numPr>
      <w:tabs>
        <w:tab w:val="clear" w:pos="360"/>
      </w:tabs>
      <w:spacing w:after="0" w:line="240" w:lineRule="auto"/>
      <w:ind w:left="216" w:hanging="216"/>
    </w:pPr>
    <w:rPr>
      <w:rFonts w:ascii="Times New Roman" w:eastAsia="MS Mincho" w:hAnsi="Times New Roman" w:cs="Times New Roman"/>
      <w:b/>
      <w:sz w:val="20"/>
      <w:szCs w:val="24"/>
      <w:lang w:val="en-US" w:eastAsia="en-US"/>
    </w:rPr>
  </w:style>
  <w:style w:type="character" w:customStyle="1" w:styleId="TradedetailChar">
    <w:name w:val="Trade detail Char"/>
    <w:basedOn w:val="DefaultParagraphFont"/>
    <w:link w:val="Tradedetail"/>
    <w:rsid w:val="00E654B1"/>
    <w:rPr>
      <w:rFonts w:ascii="Times New Roman" w:eastAsia="MS Mincho" w:hAnsi="Times New Roman" w:cs="Times New Roman"/>
      <w:color w:val="000000"/>
      <w:sz w:val="20"/>
      <w:szCs w:val="20"/>
      <w:lang w:val="en-US" w:eastAsia="en-US"/>
    </w:rPr>
  </w:style>
  <w:style w:type="character" w:customStyle="1" w:styleId="charttitleChar1">
    <w:name w:val="chart title Char1"/>
    <w:basedOn w:val="DefaultParagraphFont"/>
    <w:link w:val="charttitle0"/>
    <w:rsid w:val="00E654B1"/>
    <w:rPr>
      <w:rFonts w:ascii="Arial Narrow" w:hAnsi="Arial Narrow"/>
      <w:b/>
      <w:color w:val="4E8ABE"/>
      <w:sz w:val="18"/>
      <w:szCs w:val="18"/>
      <w:lang w:val="en-US" w:eastAsia="en-US"/>
    </w:rPr>
  </w:style>
  <w:style w:type="paragraph" w:customStyle="1" w:styleId="charttitle0">
    <w:name w:val="chart title"/>
    <w:basedOn w:val="Normal"/>
    <w:link w:val="charttitleChar1"/>
    <w:rsid w:val="00E654B1"/>
    <w:pPr>
      <w:keepNext/>
    </w:pPr>
    <w:rPr>
      <w:rFonts w:ascii="Arial Narrow" w:eastAsiaTheme="minorEastAsia" w:hAnsi="Arial Narrow" w:cstheme="minorBidi"/>
      <w:b/>
      <w:color w:val="4E8ABE"/>
      <w:sz w:val="18"/>
      <w:szCs w:val="18"/>
    </w:rPr>
  </w:style>
  <w:style w:type="paragraph" w:customStyle="1" w:styleId="chartsubtitle0">
    <w:name w:val="chart subtitle"/>
    <w:basedOn w:val="Normal"/>
    <w:link w:val="chartsubtitleChar"/>
    <w:rsid w:val="00E654B1"/>
    <w:pPr>
      <w:keepNext/>
    </w:pPr>
    <w:rPr>
      <w:rFonts w:ascii="Arial Narrow" w:hAnsi="Arial Narrow"/>
      <w:sz w:val="16"/>
    </w:rPr>
  </w:style>
  <w:style w:type="character" w:customStyle="1" w:styleId="chartsubtitleChar">
    <w:name w:val="chart subtitle Char"/>
    <w:basedOn w:val="DefaultParagraphFont"/>
    <w:link w:val="chartsubtitle0"/>
    <w:rsid w:val="00E654B1"/>
    <w:rPr>
      <w:rFonts w:ascii="Arial Narrow" w:eastAsia="MS Mincho" w:hAnsi="Arial Narrow" w:cs="Times New Roman"/>
      <w:sz w:val="16"/>
      <w:szCs w:val="24"/>
      <w:lang w:val="en-US" w:eastAsia="en-US"/>
    </w:rPr>
  </w:style>
  <w:style w:type="paragraph" w:customStyle="1" w:styleId="1EssaySubhead">
    <w:name w:val="1.Essay: Subhead"/>
    <w:basedOn w:val="1EssayText"/>
    <w:next w:val="1EssayText"/>
    <w:rsid w:val="00351B21"/>
    <w:pPr>
      <w:spacing w:before="40" w:after="80" w:line="260" w:lineRule="atLeast"/>
    </w:pPr>
    <w:rPr>
      <w:rFonts w:ascii="Arial" w:hAnsi="Arial" w:cs="Arial"/>
      <w:b/>
      <w:bCs/>
      <w:color w:val="auto"/>
      <w:sz w:val="24"/>
      <w:szCs w:val="24"/>
    </w:rPr>
  </w:style>
  <w:style w:type="paragraph" w:customStyle="1" w:styleId="Tradeinner">
    <w:name w:val="Trade inner"/>
    <w:basedOn w:val="TradeBullet"/>
    <w:rsid w:val="00C75A85"/>
    <w:pPr>
      <w:numPr>
        <w:numId w:val="0"/>
      </w:numPr>
      <w:ind w:left="181"/>
    </w:pPr>
    <w:rPr>
      <w:b w:val="0"/>
    </w:rPr>
  </w:style>
  <w:style w:type="paragraph" w:customStyle="1" w:styleId="EssayBoldBullet">
    <w:name w:val="EssayBoldBullet"/>
    <w:basedOn w:val="FPBullet"/>
    <w:next w:val="Normal"/>
    <w:rsid w:val="005B75B0"/>
    <w:pPr>
      <w:numPr>
        <w:numId w:val="0"/>
      </w:numPr>
      <w:spacing w:after="120" w:line="240" w:lineRule="exact"/>
      <w:ind w:left="187" w:right="0" w:hanging="187"/>
      <w:jc w:val="left"/>
    </w:pPr>
    <w:rPr>
      <w:b/>
      <w:color w:val="000000"/>
      <w:sz w:val="20"/>
      <w:szCs w:val="20"/>
    </w:rPr>
  </w:style>
  <w:style w:type="paragraph" w:customStyle="1" w:styleId="1EssayText0">
    <w:name w:val="1 Essay: Text"/>
    <w:rsid w:val="009D4E6D"/>
    <w:pPr>
      <w:spacing w:after="240" w:line="240" w:lineRule="exact"/>
      <w:jc w:val="both"/>
    </w:pPr>
    <w:rPr>
      <w:rFonts w:ascii="Times New Roman" w:eastAsia="MS Mincho" w:hAnsi="Times New Roman" w:cs="Times New Roman"/>
      <w:color w:val="000000"/>
      <w:sz w:val="20"/>
      <w:szCs w:val="24"/>
      <w:lang w:val="en-US" w:eastAsia="en-US"/>
    </w:rPr>
  </w:style>
  <w:style w:type="paragraph" w:customStyle="1" w:styleId="EssayText">
    <w:name w:val="EssayText"/>
    <w:rsid w:val="009D4E6D"/>
    <w:pPr>
      <w:spacing w:after="240" w:line="240" w:lineRule="exact"/>
    </w:pPr>
    <w:rPr>
      <w:rFonts w:ascii="Times New Roman" w:eastAsia="MS Mincho" w:hAnsi="Times New Roman" w:cs="Times New Roman"/>
      <w:color w:val="000000"/>
      <w:sz w:val="20"/>
      <w:szCs w:val="24"/>
      <w:lang w:val="en-US" w:eastAsia="en-US"/>
    </w:rPr>
  </w:style>
  <w:style w:type="paragraph" w:customStyle="1" w:styleId="1EssaySubhead0">
    <w:name w:val="1 Essay: Subhead"/>
    <w:basedOn w:val="1EssayText0"/>
    <w:next w:val="1EssayText0"/>
    <w:rsid w:val="009D4E6D"/>
    <w:pPr>
      <w:spacing w:before="40" w:after="81" w:line="260" w:lineRule="exact"/>
    </w:pPr>
    <w:rPr>
      <w:rFonts w:ascii="Arial" w:hAnsi="Arial"/>
      <w:b/>
      <w:sz w:val="24"/>
    </w:rPr>
  </w:style>
  <w:style w:type="paragraph" w:customStyle="1" w:styleId="FXbullet2">
    <w:name w:val="FXbullet2"/>
    <w:next w:val="BodyText"/>
    <w:link w:val="FXbullet2Char"/>
    <w:rsid w:val="00D41B4A"/>
    <w:pPr>
      <w:numPr>
        <w:numId w:val="26"/>
      </w:numPr>
      <w:spacing w:after="0" w:line="240" w:lineRule="auto"/>
    </w:pPr>
    <w:rPr>
      <w:rFonts w:ascii="Times New Roman" w:eastAsia="Times New Roman" w:hAnsi="Times New Roman" w:cs="Times New Roman"/>
      <w:sz w:val="20"/>
      <w:szCs w:val="20"/>
      <w:lang w:val="en-US" w:eastAsia="en-US"/>
    </w:rPr>
  </w:style>
  <w:style w:type="character" w:customStyle="1" w:styleId="FXbullet2Char">
    <w:name w:val="FXbullet2 Char"/>
    <w:basedOn w:val="DefaultParagraphFont"/>
    <w:link w:val="FXbullet2"/>
    <w:rsid w:val="00D41B4A"/>
    <w:rPr>
      <w:rFonts w:ascii="Times New Roman" w:eastAsia="Times New Roman" w:hAnsi="Times New Roman" w:cs="Times New Roman"/>
      <w:sz w:val="20"/>
      <w:szCs w:val="20"/>
      <w:lang w:val="en-US" w:eastAsia="en-US"/>
    </w:rPr>
  </w:style>
  <w:style w:type="paragraph" w:customStyle="1" w:styleId="1EssayTextBullet">
    <w:name w:val="1 Essay: Text Bullet"/>
    <w:basedOn w:val="EssayBoldBullet"/>
    <w:rsid w:val="001D468C"/>
    <w:pPr>
      <w:spacing w:after="220"/>
    </w:pPr>
    <w:rPr>
      <w:b w:val="0"/>
    </w:rPr>
  </w:style>
  <w:style w:type="paragraph" w:styleId="ListParagraph">
    <w:name w:val="List Paragraph"/>
    <w:basedOn w:val="Normal"/>
    <w:uiPriority w:val="34"/>
    <w:rsid w:val="006B623F"/>
    <w:pPr>
      <w:ind w:left="720"/>
      <w:contextualSpacing/>
    </w:pPr>
  </w:style>
  <w:style w:type="paragraph" w:customStyle="1" w:styleId="Source-NoSpacingAfter">
    <w:name w:val="Source-NoSpacingAfter"/>
    <w:basedOn w:val="Source"/>
    <w:next w:val="Body"/>
    <w:rsid w:val="00C75A85"/>
    <w:pPr>
      <w:spacing w:after="0"/>
    </w:pPr>
  </w:style>
  <w:style w:type="paragraph" w:customStyle="1" w:styleId="BBGText">
    <w:name w:val="BBGText"/>
    <w:next w:val="Normal"/>
    <w:rsid w:val="00C75A85"/>
    <w:pPr>
      <w:spacing w:before="40" w:after="0" w:line="240" w:lineRule="auto"/>
    </w:pPr>
    <w:rPr>
      <w:rFonts w:ascii="Arial" w:eastAsia="MS Mincho" w:hAnsi="Arial" w:cs="Times New Roman"/>
      <w:b/>
      <w:noProof/>
      <w:sz w:val="14"/>
      <w:szCs w:val="24"/>
      <w:lang w:val="en-US" w:eastAsia="en-US"/>
    </w:rPr>
  </w:style>
  <w:style w:type="paragraph" w:customStyle="1" w:styleId="BBGValue">
    <w:name w:val="BBGValue"/>
    <w:next w:val="Normal"/>
    <w:rsid w:val="00C75A85"/>
    <w:pPr>
      <w:spacing w:before="40" w:after="60" w:line="240" w:lineRule="auto"/>
    </w:pPr>
    <w:rPr>
      <w:rFonts w:ascii="Arial" w:eastAsia="MS Mincho" w:hAnsi="Arial" w:cs="Times New Roman"/>
      <w:noProof/>
      <w:sz w:val="14"/>
      <w:szCs w:val="24"/>
      <w:lang w:val="en-US" w:eastAsia="en-US"/>
    </w:rPr>
  </w:style>
  <w:style w:type="paragraph" w:customStyle="1" w:styleId="EssaySubhead">
    <w:name w:val="Essay: Subhead"/>
    <w:basedOn w:val="Normal"/>
    <w:uiPriority w:val="99"/>
    <w:rsid w:val="003543B4"/>
    <w:pPr>
      <w:autoSpaceDE w:val="0"/>
      <w:autoSpaceDN w:val="0"/>
      <w:spacing w:after="57" w:line="300" w:lineRule="atLeast"/>
    </w:pPr>
    <w:rPr>
      <w:rFonts w:ascii="Arial" w:eastAsiaTheme="minorHAnsi" w:hAnsi="Arial" w:cs="Arial"/>
      <w:b/>
      <w:bCs/>
      <w:color w:val="000000"/>
    </w:rPr>
  </w:style>
  <w:style w:type="paragraph" w:customStyle="1" w:styleId="FPLegalEntityNamewithoutborder">
    <w:name w:val="FPLegalEntityName(without border)"/>
    <w:basedOn w:val="EMail"/>
    <w:next w:val="FPLegalEntityName"/>
    <w:rsid w:val="00C75A85"/>
    <w:pPr>
      <w:spacing w:after="90"/>
    </w:pPr>
    <w:rPr>
      <w:color w:val="000000" w:themeColor="text1"/>
    </w:rPr>
  </w:style>
  <w:style w:type="paragraph" w:customStyle="1" w:styleId="LastBullet">
    <w:name w:val="Last Bullet"/>
    <w:basedOn w:val="Bullet"/>
    <w:link w:val="LastBulletChar"/>
    <w:rsid w:val="00C75A85"/>
    <w:pPr>
      <w:spacing w:after="240"/>
    </w:pPr>
  </w:style>
  <w:style w:type="character" w:customStyle="1" w:styleId="FPBulletChar">
    <w:name w:val="FPBullet Char"/>
    <w:basedOn w:val="BodyChar"/>
    <w:link w:val="FPBullet"/>
    <w:rsid w:val="00C75A85"/>
  </w:style>
  <w:style w:type="character" w:customStyle="1" w:styleId="LastBulletChar">
    <w:name w:val="Last Bullet Char"/>
    <w:basedOn w:val="FPBulletChar"/>
    <w:link w:val="LastBullet"/>
    <w:rsid w:val="00C75A85"/>
    <w:rPr>
      <w:sz w:val="20"/>
    </w:rPr>
  </w:style>
  <w:style w:type="paragraph" w:customStyle="1" w:styleId="BulletwithEMDash">
    <w:name w:val="Bullet with EM Dash"/>
    <w:basedOn w:val="Tradedetail"/>
    <w:rsid w:val="008009CB"/>
    <w:pPr>
      <w:numPr>
        <w:numId w:val="28"/>
      </w:numPr>
      <w:tabs>
        <w:tab w:val="clear" w:pos="216"/>
        <w:tab w:val="num" w:pos="630"/>
      </w:tabs>
      <w:spacing w:after="120" w:line="240" w:lineRule="auto"/>
      <w:ind w:left="630" w:hanging="360"/>
    </w:pPr>
    <w:rPr>
      <w:b/>
      <w:lang w:eastAsia="ja-JP"/>
    </w:rPr>
  </w:style>
  <w:style w:type="paragraph" w:customStyle="1" w:styleId="400bn">
    <w:name w:val="400bn"/>
    <w:basedOn w:val="Body"/>
    <w:rsid w:val="00DB27C4"/>
  </w:style>
  <w:style w:type="character" w:customStyle="1" w:styleId="TableTitleChar">
    <w:name w:val="Table Title Char"/>
    <w:basedOn w:val="DefaultParagraphFont"/>
    <w:link w:val="TableTitle"/>
    <w:locked/>
    <w:rsid w:val="00EF588F"/>
    <w:rPr>
      <w:rFonts w:ascii="Arial Narrow" w:eastAsia="MS Mincho" w:hAnsi="Arial Narrow" w:cs="Times New Roman"/>
      <w:b/>
      <w:color w:val="4E8ABE"/>
      <w:sz w:val="18"/>
      <w:szCs w:val="18"/>
      <w:lang w:val="en-US" w:eastAsia="en-US"/>
    </w:rPr>
  </w:style>
</w:styles>
</file>

<file path=word/webSettings.xml><?xml version="1.0" encoding="utf-8"?>
<w:webSettings xmlns:r="http://schemas.openxmlformats.org/officeDocument/2006/relationships" xmlns:w="http://schemas.openxmlformats.org/wordprocessingml/2006/main">
  <w:divs>
    <w:div w:id="122231998">
      <w:bodyDiv w:val="1"/>
      <w:marLeft w:val="0"/>
      <w:marRight w:val="0"/>
      <w:marTop w:val="0"/>
      <w:marBottom w:val="0"/>
      <w:divBdr>
        <w:top w:val="none" w:sz="0" w:space="0" w:color="auto"/>
        <w:left w:val="none" w:sz="0" w:space="0" w:color="auto"/>
        <w:bottom w:val="none" w:sz="0" w:space="0" w:color="auto"/>
        <w:right w:val="none" w:sz="0" w:space="0" w:color="auto"/>
      </w:divBdr>
      <w:divsChild>
        <w:div w:id="197011906">
          <w:marLeft w:val="0"/>
          <w:marRight w:val="0"/>
          <w:marTop w:val="0"/>
          <w:marBottom w:val="0"/>
          <w:divBdr>
            <w:top w:val="none" w:sz="0" w:space="0" w:color="auto"/>
            <w:left w:val="none" w:sz="0" w:space="0" w:color="auto"/>
            <w:bottom w:val="none" w:sz="0" w:space="0" w:color="auto"/>
            <w:right w:val="none" w:sz="0" w:space="0" w:color="auto"/>
          </w:divBdr>
        </w:div>
        <w:div w:id="567881240">
          <w:marLeft w:val="0"/>
          <w:marRight w:val="0"/>
          <w:marTop w:val="0"/>
          <w:marBottom w:val="0"/>
          <w:divBdr>
            <w:top w:val="none" w:sz="0" w:space="0" w:color="auto"/>
            <w:left w:val="none" w:sz="0" w:space="0" w:color="auto"/>
            <w:bottom w:val="none" w:sz="0" w:space="0" w:color="auto"/>
            <w:right w:val="none" w:sz="0" w:space="0" w:color="auto"/>
          </w:divBdr>
        </w:div>
        <w:div w:id="1960070189">
          <w:marLeft w:val="0"/>
          <w:marRight w:val="0"/>
          <w:marTop w:val="0"/>
          <w:marBottom w:val="0"/>
          <w:divBdr>
            <w:top w:val="none" w:sz="0" w:space="0" w:color="auto"/>
            <w:left w:val="none" w:sz="0" w:space="0" w:color="auto"/>
            <w:bottom w:val="none" w:sz="0" w:space="0" w:color="auto"/>
            <w:right w:val="none" w:sz="0" w:space="0" w:color="auto"/>
          </w:divBdr>
        </w:div>
        <w:div w:id="2098790954">
          <w:marLeft w:val="0"/>
          <w:marRight w:val="0"/>
          <w:marTop w:val="0"/>
          <w:marBottom w:val="0"/>
          <w:divBdr>
            <w:top w:val="none" w:sz="0" w:space="0" w:color="auto"/>
            <w:left w:val="none" w:sz="0" w:space="0" w:color="auto"/>
            <w:bottom w:val="none" w:sz="0" w:space="0" w:color="auto"/>
            <w:right w:val="none" w:sz="0" w:space="0" w:color="auto"/>
          </w:divBdr>
        </w:div>
        <w:div w:id="278344600">
          <w:marLeft w:val="0"/>
          <w:marRight w:val="0"/>
          <w:marTop w:val="0"/>
          <w:marBottom w:val="0"/>
          <w:divBdr>
            <w:top w:val="none" w:sz="0" w:space="0" w:color="auto"/>
            <w:left w:val="none" w:sz="0" w:space="0" w:color="auto"/>
            <w:bottom w:val="none" w:sz="0" w:space="0" w:color="auto"/>
            <w:right w:val="none" w:sz="0" w:space="0" w:color="auto"/>
          </w:divBdr>
        </w:div>
        <w:div w:id="1593930129">
          <w:marLeft w:val="0"/>
          <w:marRight w:val="0"/>
          <w:marTop w:val="0"/>
          <w:marBottom w:val="0"/>
          <w:divBdr>
            <w:top w:val="none" w:sz="0" w:space="0" w:color="auto"/>
            <w:left w:val="none" w:sz="0" w:space="0" w:color="auto"/>
            <w:bottom w:val="none" w:sz="0" w:space="0" w:color="auto"/>
            <w:right w:val="none" w:sz="0" w:space="0" w:color="auto"/>
          </w:divBdr>
        </w:div>
        <w:div w:id="1895771999">
          <w:marLeft w:val="0"/>
          <w:marRight w:val="0"/>
          <w:marTop w:val="0"/>
          <w:marBottom w:val="0"/>
          <w:divBdr>
            <w:top w:val="none" w:sz="0" w:space="0" w:color="auto"/>
            <w:left w:val="none" w:sz="0" w:space="0" w:color="auto"/>
            <w:bottom w:val="none" w:sz="0" w:space="0" w:color="auto"/>
            <w:right w:val="none" w:sz="0" w:space="0" w:color="auto"/>
          </w:divBdr>
        </w:div>
        <w:div w:id="1866404902">
          <w:marLeft w:val="0"/>
          <w:marRight w:val="0"/>
          <w:marTop w:val="0"/>
          <w:marBottom w:val="0"/>
          <w:divBdr>
            <w:top w:val="none" w:sz="0" w:space="0" w:color="auto"/>
            <w:left w:val="none" w:sz="0" w:space="0" w:color="auto"/>
            <w:bottom w:val="none" w:sz="0" w:space="0" w:color="auto"/>
            <w:right w:val="none" w:sz="0" w:space="0" w:color="auto"/>
          </w:divBdr>
        </w:div>
      </w:divsChild>
    </w:div>
    <w:div w:id="160774721">
      <w:bodyDiv w:val="1"/>
      <w:marLeft w:val="0"/>
      <w:marRight w:val="0"/>
      <w:marTop w:val="0"/>
      <w:marBottom w:val="0"/>
      <w:divBdr>
        <w:top w:val="none" w:sz="0" w:space="0" w:color="auto"/>
        <w:left w:val="none" w:sz="0" w:space="0" w:color="auto"/>
        <w:bottom w:val="none" w:sz="0" w:space="0" w:color="auto"/>
        <w:right w:val="none" w:sz="0" w:space="0" w:color="auto"/>
      </w:divBdr>
      <w:divsChild>
        <w:div w:id="808976579">
          <w:marLeft w:val="0"/>
          <w:marRight w:val="0"/>
          <w:marTop w:val="0"/>
          <w:marBottom w:val="0"/>
          <w:divBdr>
            <w:top w:val="none" w:sz="0" w:space="0" w:color="auto"/>
            <w:left w:val="none" w:sz="0" w:space="0" w:color="auto"/>
            <w:bottom w:val="none" w:sz="0" w:space="0" w:color="auto"/>
            <w:right w:val="none" w:sz="0" w:space="0" w:color="auto"/>
          </w:divBdr>
        </w:div>
        <w:div w:id="1883400187">
          <w:marLeft w:val="0"/>
          <w:marRight w:val="0"/>
          <w:marTop w:val="0"/>
          <w:marBottom w:val="0"/>
          <w:divBdr>
            <w:top w:val="none" w:sz="0" w:space="0" w:color="auto"/>
            <w:left w:val="none" w:sz="0" w:space="0" w:color="auto"/>
            <w:bottom w:val="none" w:sz="0" w:space="0" w:color="auto"/>
            <w:right w:val="none" w:sz="0" w:space="0" w:color="auto"/>
          </w:divBdr>
        </w:div>
        <w:div w:id="1109816650">
          <w:marLeft w:val="0"/>
          <w:marRight w:val="0"/>
          <w:marTop w:val="0"/>
          <w:marBottom w:val="0"/>
          <w:divBdr>
            <w:top w:val="none" w:sz="0" w:space="0" w:color="auto"/>
            <w:left w:val="none" w:sz="0" w:space="0" w:color="auto"/>
            <w:bottom w:val="none" w:sz="0" w:space="0" w:color="auto"/>
            <w:right w:val="none" w:sz="0" w:space="0" w:color="auto"/>
          </w:divBdr>
        </w:div>
        <w:div w:id="1174223701">
          <w:marLeft w:val="0"/>
          <w:marRight w:val="0"/>
          <w:marTop w:val="0"/>
          <w:marBottom w:val="0"/>
          <w:divBdr>
            <w:top w:val="none" w:sz="0" w:space="0" w:color="auto"/>
            <w:left w:val="none" w:sz="0" w:space="0" w:color="auto"/>
            <w:bottom w:val="none" w:sz="0" w:space="0" w:color="auto"/>
            <w:right w:val="none" w:sz="0" w:space="0" w:color="auto"/>
          </w:divBdr>
        </w:div>
        <w:div w:id="1046222498">
          <w:marLeft w:val="0"/>
          <w:marRight w:val="0"/>
          <w:marTop w:val="0"/>
          <w:marBottom w:val="0"/>
          <w:divBdr>
            <w:top w:val="none" w:sz="0" w:space="0" w:color="auto"/>
            <w:left w:val="none" w:sz="0" w:space="0" w:color="auto"/>
            <w:bottom w:val="none" w:sz="0" w:space="0" w:color="auto"/>
            <w:right w:val="none" w:sz="0" w:space="0" w:color="auto"/>
          </w:divBdr>
        </w:div>
        <w:div w:id="2135753836">
          <w:marLeft w:val="0"/>
          <w:marRight w:val="0"/>
          <w:marTop w:val="0"/>
          <w:marBottom w:val="0"/>
          <w:divBdr>
            <w:top w:val="none" w:sz="0" w:space="0" w:color="auto"/>
            <w:left w:val="none" w:sz="0" w:space="0" w:color="auto"/>
            <w:bottom w:val="none" w:sz="0" w:space="0" w:color="auto"/>
            <w:right w:val="none" w:sz="0" w:space="0" w:color="auto"/>
          </w:divBdr>
        </w:div>
        <w:div w:id="159391382">
          <w:marLeft w:val="0"/>
          <w:marRight w:val="0"/>
          <w:marTop w:val="0"/>
          <w:marBottom w:val="0"/>
          <w:divBdr>
            <w:top w:val="none" w:sz="0" w:space="0" w:color="auto"/>
            <w:left w:val="none" w:sz="0" w:space="0" w:color="auto"/>
            <w:bottom w:val="none" w:sz="0" w:space="0" w:color="auto"/>
            <w:right w:val="none" w:sz="0" w:space="0" w:color="auto"/>
          </w:divBdr>
        </w:div>
        <w:div w:id="1589657171">
          <w:marLeft w:val="0"/>
          <w:marRight w:val="0"/>
          <w:marTop w:val="0"/>
          <w:marBottom w:val="0"/>
          <w:divBdr>
            <w:top w:val="none" w:sz="0" w:space="0" w:color="auto"/>
            <w:left w:val="none" w:sz="0" w:space="0" w:color="auto"/>
            <w:bottom w:val="none" w:sz="0" w:space="0" w:color="auto"/>
            <w:right w:val="none" w:sz="0" w:space="0" w:color="auto"/>
          </w:divBdr>
        </w:div>
      </w:divsChild>
    </w:div>
    <w:div w:id="222570809">
      <w:bodyDiv w:val="1"/>
      <w:marLeft w:val="0"/>
      <w:marRight w:val="0"/>
      <w:marTop w:val="0"/>
      <w:marBottom w:val="0"/>
      <w:divBdr>
        <w:top w:val="none" w:sz="0" w:space="0" w:color="auto"/>
        <w:left w:val="none" w:sz="0" w:space="0" w:color="auto"/>
        <w:bottom w:val="none" w:sz="0" w:space="0" w:color="auto"/>
        <w:right w:val="none" w:sz="0" w:space="0" w:color="auto"/>
      </w:divBdr>
      <w:divsChild>
        <w:div w:id="2051342700">
          <w:marLeft w:val="0"/>
          <w:marRight w:val="0"/>
          <w:marTop w:val="0"/>
          <w:marBottom w:val="0"/>
          <w:divBdr>
            <w:top w:val="none" w:sz="0" w:space="0" w:color="auto"/>
            <w:left w:val="none" w:sz="0" w:space="0" w:color="auto"/>
            <w:bottom w:val="none" w:sz="0" w:space="0" w:color="auto"/>
            <w:right w:val="none" w:sz="0" w:space="0" w:color="auto"/>
          </w:divBdr>
        </w:div>
        <w:div w:id="1666009140">
          <w:marLeft w:val="0"/>
          <w:marRight w:val="0"/>
          <w:marTop w:val="0"/>
          <w:marBottom w:val="0"/>
          <w:divBdr>
            <w:top w:val="none" w:sz="0" w:space="0" w:color="auto"/>
            <w:left w:val="none" w:sz="0" w:space="0" w:color="auto"/>
            <w:bottom w:val="none" w:sz="0" w:space="0" w:color="auto"/>
            <w:right w:val="none" w:sz="0" w:space="0" w:color="auto"/>
          </w:divBdr>
        </w:div>
        <w:div w:id="1153450913">
          <w:marLeft w:val="0"/>
          <w:marRight w:val="0"/>
          <w:marTop w:val="0"/>
          <w:marBottom w:val="0"/>
          <w:divBdr>
            <w:top w:val="none" w:sz="0" w:space="0" w:color="auto"/>
            <w:left w:val="none" w:sz="0" w:space="0" w:color="auto"/>
            <w:bottom w:val="none" w:sz="0" w:space="0" w:color="auto"/>
            <w:right w:val="none" w:sz="0" w:space="0" w:color="auto"/>
          </w:divBdr>
        </w:div>
        <w:div w:id="621226206">
          <w:marLeft w:val="0"/>
          <w:marRight w:val="0"/>
          <w:marTop w:val="0"/>
          <w:marBottom w:val="0"/>
          <w:divBdr>
            <w:top w:val="none" w:sz="0" w:space="0" w:color="auto"/>
            <w:left w:val="none" w:sz="0" w:space="0" w:color="auto"/>
            <w:bottom w:val="none" w:sz="0" w:space="0" w:color="auto"/>
            <w:right w:val="none" w:sz="0" w:space="0" w:color="auto"/>
          </w:divBdr>
        </w:div>
        <w:div w:id="1575582726">
          <w:marLeft w:val="0"/>
          <w:marRight w:val="0"/>
          <w:marTop w:val="0"/>
          <w:marBottom w:val="0"/>
          <w:divBdr>
            <w:top w:val="none" w:sz="0" w:space="0" w:color="auto"/>
            <w:left w:val="none" w:sz="0" w:space="0" w:color="auto"/>
            <w:bottom w:val="none" w:sz="0" w:space="0" w:color="auto"/>
            <w:right w:val="none" w:sz="0" w:space="0" w:color="auto"/>
          </w:divBdr>
        </w:div>
        <w:div w:id="651712082">
          <w:marLeft w:val="0"/>
          <w:marRight w:val="0"/>
          <w:marTop w:val="0"/>
          <w:marBottom w:val="0"/>
          <w:divBdr>
            <w:top w:val="none" w:sz="0" w:space="0" w:color="auto"/>
            <w:left w:val="none" w:sz="0" w:space="0" w:color="auto"/>
            <w:bottom w:val="none" w:sz="0" w:space="0" w:color="auto"/>
            <w:right w:val="none" w:sz="0" w:space="0" w:color="auto"/>
          </w:divBdr>
        </w:div>
        <w:div w:id="646279255">
          <w:marLeft w:val="0"/>
          <w:marRight w:val="0"/>
          <w:marTop w:val="0"/>
          <w:marBottom w:val="0"/>
          <w:divBdr>
            <w:top w:val="none" w:sz="0" w:space="0" w:color="auto"/>
            <w:left w:val="none" w:sz="0" w:space="0" w:color="auto"/>
            <w:bottom w:val="none" w:sz="0" w:space="0" w:color="auto"/>
            <w:right w:val="none" w:sz="0" w:space="0" w:color="auto"/>
          </w:divBdr>
        </w:div>
        <w:div w:id="1566145271">
          <w:marLeft w:val="0"/>
          <w:marRight w:val="0"/>
          <w:marTop w:val="0"/>
          <w:marBottom w:val="0"/>
          <w:divBdr>
            <w:top w:val="none" w:sz="0" w:space="0" w:color="auto"/>
            <w:left w:val="none" w:sz="0" w:space="0" w:color="auto"/>
            <w:bottom w:val="none" w:sz="0" w:space="0" w:color="auto"/>
            <w:right w:val="none" w:sz="0" w:space="0" w:color="auto"/>
          </w:divBdr>
        </w:div>
      </w:divsChild>
    </w:div>
    <w:div w:id="256135716">
      <w:bodyDiv w:val="1"/>
      <w:marLeft w:val="0"/>
      <w:marRight w:val="0"/>
      <w:marTop w:val="0"/>
      <w:marBottom w:val="0"/>
      <w:divBdr>
        <w:top w:val="none" w:sz="0" w:space="0" w:color="auto"/>
        <w:left w:val="none" w:sz="0" w:space="0" w:color="auto"/>
        <w:bottom w:val="none" w:sz="0" w:space="0" w:color="auto"/>
        <w:right w:val="none" w:sz="0" w:space="0" w:color="auto"/>
      </w:divBdr>
      <w:divsChild>
        <w:div w:id="277839747">
          <w:marLeft w:val="0"/>
          <w:marRight w:val="0"/>
          <w:marTop w:val="0"/>
          <w:marBottom w:val="0"/>
          <w:divBdr>
            <w:top w:val="none" w:sz="0" w:space="0" w:color="auto"/>
            <w:left w:val="none" w:sz="0" w:space="0" w:color="auto"/>
            <w:bottom w:val="none" w:sz="0" w:space="0" w:color="auto"/>
            <w:right w:val="none" w:sz="0" w:space="0" w:color="auto"/>
          </w:divBdr>
        </w:div>
        <w:div w:id="1849902645">
          <w:marLeft w:val="0"/>
          <w:marRight w:val="0"/>
          <w:marTop w:val="0"/>
          <w:marBottom w:val="0"/>
          <w:divBdr>
            <w:top w:val="none" w:sz="0" w:space="0" w:color="auto"/>
            <w:left w:val="none" w:sz="0" w:space="0" w:color="auto"/>
            <w:bottom w:val="none" w:sz="0" w:space="0" w:color="auto"/>
            <w:right w:val="none" w:sz="0" w:space="0" w:color="auto"/>
          </w:divBdr>
        </w:div>
        <w:div w:id="132411941">
          <w:marLeft w:val="0"/>
          <w:marRight w:val="0"/>
          <w:marTop w:val="0"/>
          <w:marBottom w:val="0"/>
          <w:divBdr>
            <w:top w:val="none" w:sz="0" w:space="0" w:color="auto"/>
            <w:left w:val="none" w:sz="0" w:space="0" w:color="auto"/>
            <w:bottom w:val="none" w:sz="0" w:space="0" w:color="auto"/>
            <w:right w:val="none" w:sz="0" w:space="0" w:color="auto"/>
          </w:divBdr>
        </w:div>
        <w:div w:id="343941125">
          <w:marLeft w:val="0"/>
          <w:marRight w:val="0"/>
          <w:marTop w:val="0"/>
          <w:marBottom w:val="0"/>
          <w:divBdr>
            <w:top w:val="none" w:sz="0" w:space="0" w:color="auto"/>
            <w:left w:val="none" w:sz="0" w:space="0" w:color="auto"/>
            <w:bottom w:val="none" w:sz="0" w:space="0" w:color="auto"/>
            <w:right w:val="none" w:sz="0" w:space="0" w:color="auto"/>
          </w:divBdr>
        </w:div>
        <w:div w:id="1843230328">
          <w:marLeft w:val="0"/>
          <w:marRight w:val="0"/>
          <w:marTop w:val="0"/>
          <w:marBottom w:val="0"/>
          <w:divBdr>
            <w:top w:val="none" w:sz="0" w:space="0" w:color="auto"/>
            <w:left w:val="none" w:sz="0" w:space="0" w:color="auto"/>
            <w:bottom w:val="none" w:sz="0" w:space="0" w:color="auto"/>
            <w:right w:val="none" w:sz="0" w:space="0" w:color="auto"/>
          </w:divBdr>
        </w:div>
        <w:div w:id="260340313">
          <w:marLeft w:val="0"/>
          <w:marRight w:val="0"/>
          <w:marTop w:val="0"/>
          <w:marBottom w:val="0"/>
          <w:divBdr>
            <w:top w:val="none" w:sz="0" w:space="0" w:color="auto"/>
            <w:left w:val="none" w:sz="0" w:space="0" w:color="auto"/>
            <w:bottom w:val="none" w:sz="0" w:space="0" w:color="auto"/>
            <w:right w:val="none" w:sz="0" w:space="0" w:color="auto"/>
          </w:divBdr>
        </w:div>
        <w:div w:id="1359700317">
          <w:marLeft w:val="0"/>
          <w:marRight w:val="0"/>
          <w:marTop w:val="0"/>
          <w:marBottom w:val="0"/>
          <w:divBdr>
            <w:top w:val="none" w:sz="0" w:space="0" w:color="auto"/>
            <w:left w:val="none" w:sz="0" w:space="0" w:color="auto"/>
            <w:bottom w:val="none" w:sz="0" w:space="0" w:color="auto"/>
            <w:right w:val="none" w:sz="0" w:space="0" w:color="auto"/>
          </w:divBdr>
        </w:div>
        <w:div w:id="1284968803">
          <w:marLeft w:val="0"/>
          <w:marRight w:val="0"/>
          <w:marTop w:val="0"/>
          <w:marBottom w:val="0"/>
          <w:divBdr>
            <w:top w:val="none" w:sz="0" w:space="0" w:color="auto"/>
            <w:left w:val="none" w:sz="0" w:space="0" w:color="auto"/>
            <w:bottom w:val="none" w:sz="0" w:space="0" w:color="auto"/>
            <w:right w:val="none" w:sz="0" w:space="0" w:color="auto"/>
          </w:divBdr>
        </w:div>
      </w:divsChild>
    </w:div>
    <w:div w:id="308873470">
      <w:bodyDiv w:val="1"/>
      <w:marLeft w:val="0"/>
      <w:marRight w:val="0"/>
      <w:marTop w:val="0"/>
      <w:marBottom w:val="0"/>
      <w:divBdr>
        <w:top w:val="none" w:sz="0" w:space="0" w:color="auto"/>
        <w:left w:val="none" w:sz="0" w:space="0" w:color="auto"/>
        <w:bottom w:val="none" w:sz="0" w:space="0" w:color="auto"/>
        <w:right w:val="none" w:sz="0" w:space="0" w:color="auto"/>
      </w:divBdr>
      <w:divsChild>
        <w:div w:id="880481254">
          <w:marLeft w:val="0"/>
          <w:marRight w:val="0"/>
          <w:marTop w:val="0"/>
          <w:marBottom w:val="0"/>
          <w:divBdr>
            <w:top w:val="none" w:sz="0" w:space="0" w:color="auto"/>
            <w:left w:val="none" w:sz="0" w:space="0" w:color="auto"/>
            <w:bottom w:val="none" w:sz="0" w:space="0" w:color="auto"/>
            <w:right w:val="none" w:sz="0" w:space="0" w:color="auto"/>
          </w:divBdr>
          <w:divsChild>
            <w:div w:id="312149772">
              <w:marLeft w:val="0"/>
              <w:marRight w:val="0"/>
              <w:marTop w:val="0"/>
              <w:marBottom w:val="0"/>
              <w:divBdr>
                <w:top w:val="none" w:sz="0" w:space="0" w:color="auto"/>
                <w:left w:val="none" w:sz="0" w:space="0" w:color="auto"/>
                <w:bottom w:val="none" w:sz="0" w:space="0" w:color="auto"/>
                <w:right w:val="none" w:sz="0" w:space="0" w:color="auto"/>
              </w:divBdr>
              <w:divsChild>
                <w:div w:id="847982888">
                  <w:marLeft w:val="0"/>
                  <w:marRight w:val="0"/>
                  <w:marTop w:val="0"/>
                  <w:marBottom w:val="0"/>
                  <w:divBdr>
                    <w:top w:val="none" w:sz="0" w:space="0" w:color="auto"/>
                    <w:left w:val="none" w:sz="0" w:space="0" w:color="auto"/>
                    <w:bottom w:val="none" w:sz="0" w:space="0" w:color="auto"/>
                    <w:right w:val="none" w:sz="0" w:space="0" w:color="auto"/>
                  </w:divBdr>
                  <w:divsChild>
                    <w:div w:id="1678073839">
                      <w:marLeft w:val="0"/>
                      <w:marRight w:val="0"/>
                      <w:marTop w:val="0"/>
                      <w:marBottom w:val="0"/>
                      <w:divBdr>
                        <w:top w:val="none" w:sz="0" w:space="0" w:color="auto"/>
                        <w:left w:val="none" w:sz="0" w:space="0" w:color="auto"/>
                        <w:bottom w:val="none" w:sz="0" w:space="0" w:color="auto"/>
                        <w:right w:val="none" w:sz="0" w:space="0" w:color="auto"/>
                      </w:divBdr>
                      <w:divsChild>
                        <w:div w:id="807014566">
                          <w:marLeft w:val="0"/>
                          <w:marRight w:val="0"/>
                          <w:marTop w:val="0"/>
                          <w:marBottom w:val="0"/>
                          <w:divBdr>
                            <w:top w:val="none" w:sz="0" w:space="0" w:color="auto"/>
                            <w:left w:val="none" w:sz="0" w:space="0" w:color="auto"/>
                            <w:bottom w:val="none" w:sz="0" w:space="0" w:color="auto"/>
                            <w:right w:val="none" w:sz="0" w:space="0" w:color="auto"/>
                          </w:divBdr>
                        </w:div>
                        <w:div w:id="112096243">
                          <w:marLeft w:val="0"/>
                          <w:marRight w:val="0"/>
                          <w:marTop w:val="0"/>
                          <w:marBottom w:val="0"/>
                          <w:divBdr>
                            <w:top w:val="none" w:sz="0" w:space="0" w:color="auto"/>
                            <w:left w:val="none" w:sz="0" w:space="0" w:color="auto"/>
                            <w:bottom w:val="none" w:sz="0" w:space="0" w:color="auto"/>
                            <w:right w:val="none" w:sz="0" w:space="0" w:color="auto"/>
                          </w:divBdr>
                        </w:div>
                        <w:div w:id="1839268292">
                          <w:marLeft w:val="0"/>
                          <w:marRight w:val="0"/>
                          <w:marTop w:val="0"/>
                          <w:marBottom w:val="0"/>
                          <w:divBdr>
                            <w:top w:val="none" w:sz="0" w:space="0" w:color="auto"/>
                            <w:left w:val="none" w:sz="0" w:space="0" w:color="auto"/>
                            <w:bottom w:val="none" w:sz="0" w:space="0" w:color="auto"/>
                            <w:right w:val="none" w:sz="0" w:space="0" w:color="auto"/>
                          </w:divBdr>
                        </w:div>
                        <w:div w:id="1202355257">
                          <w:marLeft w:val="0"/>
                          <w:marRight w:val="0"/>
                          <w:marTop w:val="0"/>
                          <w:marBottom w:val="0"/>
                          <w:divBdr>
                            <w:top w:val="none" w:sz="0" w:space="0" w:color="auto"/>
                            <w:left w:val="none" w:sz="0" w:space="0" w:color="auto"/>
                            <w:bottom w:val="none" w:sz="0" w:space="0" w:color="auto"/>
                            <w:right w:val="none" w:sz="0" w:space="0" w:color="auto"/>
                          </w:divBdr>
                        </w:div>
                        <w:div w:id="1016083212">
                          <w:marLeft w:val="0"/>
                          <w:marRight w:val="0"/>
                          <w:marTop w:val="0"/>
                          <w:marBottom w:val="0"/>
                          <w:divBdr>
                            <w:top w:val="none" w:sz="0" w:space="0" w:color="auto"/>
                            <w:left w:val="none" w:sz="0" w:space="0" w:color="auto"/>
                            <w:bottom w:val="none" w:sz="0" w:space="0" w:color="auto"/>
                            <w:right w:val="none" w:sz="0" w:space="0" w:color="auto"/>
                          </w:divBdr>
                        </w:div>
                        <w:div w:id="1774789246">
                          <w:marLeft w:val="0"/>
                          <w:marRight w:val="0"/>
                          <w:marTop w:val="0"/>
                          <w:marBottom w:val="0"/>
                          <w:divBdr>
                            <w:top w:val="none" w:sz="0" w:space="0" w:color="auto"/>
                            <w:left w:val="none" w:sz="0" w:space="0" w:color="auto"/>
                            <w:bottom w:val="none" w:sz="0" w:space="0" w:color="auto"/>
                            <w:right w:val="none" w:sz="0" w:space="0" w:color="auto"/>
                          </w:divBdr>
                        </w:div>
                        <w:div w:id="1316954569">
                          <w:marLeft w:val="0"/>
                          <w:marRight w:val="0"/>
                          <w:marTop w:val="0"/>
                          <w:marBottom w:val="0"/>
                          <w:divBdr>
                            <w:top w:val="none" w:sz="0" w:space="0" w:color="auto"/>
                            <w:left w:val="none" w:sz="0" w:space="0" w:color="auto"/>
                            <w:bottom w:val="none" w:sz="0" w:space="0" w:color="auto"/>
                            <w:right w:val="none" w:sz="0" w:space="0" w:color="auto"/>
                          </w:divBdr>
                        </w:div>
                        <w:div w:id="913200761">
                          <w:marLeft w:val="0"/>
                          <w:marRight w:val="0"/>
                          <w:marTop w:val="0"/>
                          <w:marBottom w:val="0"/>
                          <w:divBdr>
                            <w:top w:val="none" w:sz="0" w:space="0" w:color="auto"/>
                            <w:left w:val="none" w:sz="0" w:space="0" w:color="auto"/>
                            <w:bottom w:val="none" w:sz="0" w:space="0" w:color="auto"/>
                            <w:right w:val="none" w:sz="0" w:space="0" w:color="auto"/>
                          </w:divBdr>
                        </w:div>
                        <w:div w:id="106508716">
                          <w:marLeft w:val="0"/>
                          <w:marRight w:val="0"/>
                          <w:marTop w:val="0"/>
                          <w:marBottom w:val="0"/>
                          <w:divBdr>
                            <w:top w:val="none" w:sz="0" w:space="0" w:color="auto"/>
                            <w:left w:val="none" w:sz="0" w:space="0" w:color="auto"/>
                            <w:bottom w:val="none" w:sz="0" w:space="0" w:color="auto"/>
                            <w:right w:val="none" w:sz="0" w:space="0" w:color="auto"/>
                          </w:divBdr>
                        </w:div>
                        <w:div w:id="845444190">
                          <w:marLeft w:val="0"/>
                          <w:marRight w:val="0"/>
                          <w:marTop w:val="0"/>
                          <w:marBottom w:val="0"/>
                          <w:divBdr>
                            <w:top w:val="none" w:sz="0" w:space="0" w:color="auto"/>
                            <w:left w:val="none" w:sz="0" w:space="0" w:color="auto"/>
                            <w:bottom w:val="none" w:sz="0" w:space="0" w:color="auto"/>
                            <w:right w:val="none" w:sz="0" w:space="0" w:color="auto"/>
                          </w:divBdr>
                        </w:div>
                      </w:divsChild>
                    </w:div>
                    <w:div w:id="1504738581">
                      <w:marLeft w:val="0"/>
                      <w:marRight w:val="0"/>
                      <w:marTop w:val="0"/>
                      <w:marBottom w:val="0"/>
                      <w:divBdr>
                        <w:top w:val="none" w:sz="0" w:space="0" w:color="auto"/>
                        <w:left w:val="none" w:sz="0" w:space="0" w:color="auto"/>
                        <w:bottom w:val="none" w:sz="0" w:space="0" w:color="auto"/>
                        <w:right w:val="none" w:sz="0" w:space="0" w:color="auto"/>
                      </w:divBdr>
                      <w:divsChild>
                        <w:div w:id="1010596775">
                          <w:marLeft w:val="0"/>
                          <w:marRight w:val="0"/>
                          <w:marTop w:val="0"/>
                          <w:marBottom w:val="0"/>
                          <w:divBdr>
                            <w:top w:val="none" w:sz="0" w:space="0" w:color="auto"/>
                            <w:left w:val="none" w:sz="0" w:space="0" w:color="auto"/>
                            <w:bottom w:val="none" w:sz="0" w:space="0" w:color="auto"/>
                            <w:right w:val="none" w:sz="0" w:space="0" w:color="auto"/>
                          </w:divBdr>
                        </w:div>
                        <w:div w:id="1110973742">
                          <w:marLeft w:val="0"/>
                          <w:marRight w:val="0"/>
                          <w:marTop w:val="0"/>
                          <w:marBottom w:val="0"/>
                          <w:divBdr>
                            <w:top w:val="none" w:sz="0" w:space="0" w:color="auto"/>
                            <w:left w:val="none" w:sz="0" w:space="0" w:color="auto"/>
                            <w:bottom w:val="none" w:sz="0" w:space="0" w:color="auto"/>
                            <w:right w:val="none" w:sz="0" w:space="0" w:color="auto"/>
                          </w:divBdr>
                        </w:div>
                        <w:div w:id="1996180558">
                          <w:marLeft w:val="0"/>
                          <w:marRight w:val="0"/>
                          <w:marTop w:val="0"/>
                          <w:marBottom w:val="0"/>
                          <w:divBdr>
                            <w:top w:val="none" w:sz="0" w:space="0" w:color="auto"/>
                            <w:left w:val="none" w:sz="0" w:space="0" w:color="auto"/>
                            <w:bottom w:val="none" w:sz="0" w:space="0" w:color="auto"/>
                            <w:right w:val="none" w:sz="0" w:space="0" w:color="auto"/>
                          </w:divBdr>
                        </w:div>
                        <w:div w:id="1677148794">
                          <w:marLeft w:val="0"/>
                          <w:marRight w:val="0"/>
                          <w:marTop w:val="0"/>
                          <w:marBottom w:val="0"/>
                          <w:divBdr>
                            <w:top w:val="none" w:sz="0" w:space="0" w:color="auto"/>
                            <w:left w:val="none" w:sz="0" w:space="0" w:color="auto"/>
                            <w:bottom w:val="none" w:sz="0" w:space="0" w:color="auto"/>
                            <w:right w:val="none" w:sz="0" w:space="0" w:color="auto"/>
                          </w:divBdr>
                        </w:div>
                        <w:div w:id="1614046094">
                          <w:marLeft w:val="0"/>
                          <w:marRight w:val="0"/>
                          <w:marTop w:val="0"/>
                          <w:marBottom w:val="0"/>
                          <w:divBdr>
                            <w:top w:val="none" w:sz="0" w:space="0" w:color="auto"/>
                            <w:left w:val="none" w:sz="0" w:space="0" w:color="auto"/>
                            <w:bottom w:val="none" w:sz="0" w:space="0" w:color="auto"/>
                            <w:right w:val="none" w:sz="0" w:space="0" w:color="auto"/>
                          </w:divBdr>
                        </w:div>
                        <w:div w:id="1622151346">
                          <w:marLeft w:val="0"/>
                          <w:marRight w:val="0"/>
                          <w:marTop w:val="0"/>
                          <w:marBottom w:val="0"/>
                          <w:divBdr>
                            <w:top w:val="none" w:sz="0" w:space="0" w:color="auto"/>
                            <w:left w:val="none" w:sz="0" w:space="0" w:color="auto"/>
                            <w:bottom w:val="none" w:sz="0" w:space="0" w:color="auto"/>
                            <w:right w:val="none" w:sz="0" w:space="0" w:color="auto"/>
                          </w:divBdr>
                        </w:div>
                        <w:div w:id="253056727">
                          <w:marLeft w:val="0"/>
                          <w:marRight w:val="0"/>
                          <w:marTop w:val="0"/>
                          <w:marBottom w:val="0"/>
                          <w:divBdr>
                            <w:top w:val="none" w:sz="0" w:space="0" w:color="auto"/>
                            <w:left w:val="none" w:sz="0" w:space="0" w:color="auto"/>
                            <w:bottom w:val="none" w:sz="0" w:space="0" w:color="auto"/>
                            <w:right w:val="none" w:sz="0" w:space="0" w:color="auto"/>
                          </w:divBdr>
                        </w:div>
                        <w:div w:id="436219855">
                          <w:marLeft w:val="0"/>
                          <w:marRight w:val="0"/>
                          <w:marTop w:val="0"/>
                          <w:marBottom w:val="0"/>
                          <w:divBdr>
                            <w:top w:val="none" w:sz="0" w:space="0" w:color="auto"/>
                            <w:left w:val="none" w:sz="0" w:space="0" w:color="auto"/>
                            <w:bottom w:val="none" w:sz="0" w:space="0" w:color="auto"/>
                            <w:right w:val="none" w:sz="0" w:space="0" w:color="auto"/>
                          </w:divBdr>
                        </w:div>
                        <w:div w:id="792675774">
                          <w:marLeft w:val="0"/>
                          <w:marRight w:val="0"/>
                          <w:marTop w:val="0"/>
                          <w:marBottom w:val="0"/>
                          <w:divBdr>
                            <w:top w:val="none" w:sz="0" w:space="0" w:color="auto"/>
                            <w:left w:val="none" w:sz="0" w:space="0" w:color="auto"/>
                            <w:bottom w:val="none" w:sz="0" w:space="0" w:color="auto"/>
                            <w:right w:val="none" w:sz="0" w:space="0" w:color="auto"/>
                          </w:divBdr>
                        </w:div>
                        <w:div w:id="79070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43121">
                  <w:marLeft w:val="0"/>
                  <w:marRight w:val="0"/>
                  <w:marTop w:val="0"/>
                  <w:marBottom w:val="0"/>
                  <w:divBdr>
                    <w:top w:val="none" w:sz="0" w:space="0" w:color="auto"/>
                    <w:left w:val="none" w:sz="0" w:space="0" w:color="auto"/>
                    <w:bottom w:val="none" w:sz="0" w:space="0" w:color="auto"/>
                    <w:right w:val="none" w:sz="0" w:space="0" w:color="auto"/>
                  </w:divBdr>
                </w:div>
                <w:div w:id="970280465">
                  <w:marLeft w:val="0"/>
                  <w:marRight w:val="0"/>
                  <w:marTop w:val="0"/>
                  <w:marBottom w:val="0"/>
                  <w:divBdr>
                    <w:top w:val="none" w:sz="0" w:space="0" w:color="auto"/>
                    <w:left w:val="none" w:sz="0" w:space="0" w:color="auto"/>
                    <w:bottom w:val="none" w:sz="0" w:space="0" w:color="auto"/>
                    <w:right w:val="none" w:sz="0" w:space="0" w:color="auto"/>
                  </w:divBdr>
                </w:div>
                <w:div w:id="290746666">
                  <w:marLeft w:val="0"/>
                  <w:marRight w:val="0"/>
                  <w:marTop w:val="0"/>
                  <w:marBottom w:val="0"/>
                  <w:divBdr>
                    <w:top w:val="none" w:sz="0" w:space="0" w:color="auto"/>
                    <w:left w:val="none" w:sz="0" w:space="0" w:color="auto"/>
                    <w:bottom w:val="none" w:sz="0" w:space="0" w:color="auto"/>
                    <w:right w:val="none" w:sz="0" w:space="0" w:color="auto"/>
                  </w:divBdr>
                </w:div>
                <w:div w:id="1888953924">
                  <w:marLeft w:val="0"/>
                  <w:marRight w:val="0"/>
                  <w:marTop w:val="0"/>
                  <w:marBottom w:val="0"/>
                  <w:divBdr>
                    <w:top w:val="none" w:sz="0" w:space="0" w:color="auto"/>
                    <w:left w:val="none" w:sz="0" w:space="0" w:color="auto"/>
                    <w:bottom w:val="none" w:sz="0" w:space="0" w:color="auto"/>
                    <w:right w:val="none" w:sz="0" w:space="0" w:color="auto"/>
                  </w:divBdr>
                </w:div>
                <w:div w:id="531771429">
                  <w:marLeft w:val="0"/>
                  <w:marRight w:val="0"/>
                  <w:marTop w:val="0"/>
                  <w:marBottom w:val="0"/>
                  <w:divBdr>
                    <w:top w:val="none" w:sz="0" w:space="0" w:color="auto"/>
                    <w:left w:val="none" w:sz="0" w:space="0" w:color="auto"/>
                    <w:bottom w:val="none" w:sz="0" w:space="0" w:color="auto"/>
                    <w:right w:val="none" w:sz="0" w:space="0" w:color="auto"/>
                  </w:divBdr>
                </w:div>
                <w:div w:id="499587520">
                  <w:marLeft w:val="0"/>
                  <w:marRight w:val="0"/>
                  <w:marTop w:val="0"/>
                  <w:marBottom w:val="0"/>
                  <w:divBdr>
                    <w:top w:val="none" w:sz="0" w:space="0" w:color="auto"/>
                    <w:left w:val="none" w:sz="0" w:space="0" w:color="auto"/>
                    <w:bottom w:val="none" w:sz="0" w:space="0" w:color="auto"/>
                    <w:right w:val="none" w:sz="0" w:space="0" w:color="auto"/>
                  </w:divBdr>
                </w:div>
                <w:div w:id="1518542919">
                  <w:marLeft w:val="0"/>
                  <w:marRight w:val="0"/>
                  <w:marTop w:val="0"/>
                  <w:marBottom w:val="0"/>
                  <w:divBdr>
                    <w:top w:val="none" w:sz="0" w:space="0" w:color="auto"/>
                    <w:left w:val="none" w:sz="0" w:space="0" w:color="auto"/>
                    <w:bottom w:val="none" w:sz="0" w:space="0" w:color="auto"/>
                    <w:right w:val="none" w:sz="0" w:space="0" w:color="auto"/>
                  </w:divBdr>
                </w:div>
                <w:div w:id="1708875472">
                  <w:marLeft w:val="0"/>
                  <w:marRight w:val="0"/>
                  <w:marTop w:val="0"/>
                  <w:marBottom w:val="0"/>
                  <w:divBdr>
                    <w:top w:val="none" w:sz="0" w:space="0" w:color="auto"/>
                    <w:left w:val="none" w:sz="0" w:space="0" w:color="auto"/>
                    <w:bottom w:val="none" w:sz="0" w:space="0" w:color="auto"/>
                    <w:right w:val="none" w:sz="0" w:space="0" w:color="auto"/>
                  </w:divBdr>
                </w:div>
                <w:div w:id="199448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3735">
          <w:marLeft w:val="0"/>
          <w:marRight w:val="0"/>
          <w:marTop w:val="0"/>
          <w:marBottom w:val="0"/>
          <w:divBdr>
            <w:top w:val="none" w:sz="0" w:space="0" w:color="auto"/>
            <w:left w:val="none" w:sz="0" w:space="0" w:color="auto"/>
            <w:bottom w:val="none" w:sz="0" w:space="0" w:color="auto"/>
            <w:right w:val="none" w:sz="0" w:space="0" w:color="auto"/>
          </w:divBdr>
        </w:div>
        <w:div w:id="728458344">
          <w:marLeft w:val="0"/>
          <w:marRight w:val="0"/>
          <w:marTop w:val="0"/>
          <w:marBottom w:val="0"/>
          <w:divBdr>
            <w:top w:val="none" w:sz="0" w:space="0" w:color="auto"/>
            <w:left w:val="none" w:sz="0" w:space="0" w:color="auto"/>
            <w:bottom w:val="none" w:sz="0" w:space="0" w:color="auto"/>
            <w:right w:val="none" w:sz="0" w:space="0" w:color="auto"/>
          </w:divBdr>
        </w:div>
        <w:div w:id="294918551">
          <w:marLeft w:val="0"/>
          <w:marRight w:val="0"/>
          <w:marTop w:val="0"/>
          <w:marBottom w:val="0"/>
          <w:divBdr>
            <w:top w:val="none" w:sz="0" w:space="0" w:color="auto"/>
            <w:left w:val="none" w:sz="0" w:space="0" w:color="auto"/>
            <w:bottom w:val="none" w:sz="0" w:space="0" w:color="auto"/>
            <w:right w:val="none" w:sz="0" w:space="0" w:color="auto"/>
          </w:divBdr>
        </w:div>
        <w:div w:id="926618367">
          <w:marLeft w:val="0"/>
          <w:marRight w:val="0"/>
          <w:marTop w:val="0"/>
          <w:marBottom w:val="0"/>
          <w:divBdr>
            <w:top w:val="none" w:sz="0" w:space="0" w:color="auto"/>
            <w:left w:val="none" w:sz="0" w:space="0" w:color="auto"/>
            <w:bottom w:val="none" w:sz="0" w:space="0" w:color="auto"/>
            <w:right w:val="none" w:sz="0" w:space="0" w:color="auto"/>
          </w:divBdr>
        </w:div>
        <w:div w:id="1469005438">
          <w:marLeft w:val="0"/>
          <w:marRight w:val="0"/>
          <w:marTop w:val="0"/>
          <w:marBottom w:val="0"/>
          <w:divBdr>
            <w:top w:val="none" w:sz="0" w:space="0" w:color="auto"/>
            <w:left w:val="none" w:sz="0" w:space="0" w:color="auto"/>
            <w:bottom w:val="none" w:sz="0" w:space="0" w:color="auto"/>
            <w:right w:val="none" w:sz="0" w:space="0" w:color="auto"/>
          </w:divBdr>
        </w:div>
        <w:div w:id="1903977998">
          <w:marLeft w:val="0"/>
          <w:marRight w:val="0"/>
          <w:marTop w:val="0"/>
          <w:marBottom w:val="0"/>
          <w:divBdr>
            <w:top w:val="none" w:sz="0" w:space="0" w:color="auto"/>
            <w:left w:val="none" w:sz="0" w:space="0" w:color="auto"/>
            <w:bottom w:val="none" w:sz="0" w:space="0" w:color="auto"/>
            <w:right w:val="none" w:sz="0" w:space="0" w:color="auto"/>
          </w:divBdr>
        </w:div>
        <w:div w:id="1086029158">
          <w:marLeft w:val="0"/>
          <w:marRight w:val="0"/>
          <w:marTop w:val="0"/>
          <w:marBottom w:val="0"/>
          <w:divBdr>
            <w:top w:val="none" w:sz="0" w:space="0" w:color="auto"/>
            <w:left w:val="none" w:sz="0" w:space="0" w:color="auto"/>
            <w:bottom w:val="none" w:sz="0" w:space="0" w:color="auto"/>
            <w:right w:val="none" w:sz="0" w:space="0" w:color="auto"/>
          </w:divBdr>
        </w:div>
        <w:div w:id="1739398939">
          <w:marLeft w:val="0"/>
          <w:marRight w:val="0"/>
          <w:marTop w:val="0"/>
          <w:marBottom w:val="0"/>
          <w:divBdr>
            <w:top w:val="none" w:sz="0" w:space="0" w:color="auto"/>
            <w:left w:val="none" w:sz="0" w:space="0" w:color="auto"/>
            <w:bottom w:val="none" w:sz="0" w:space="0" w:color="auto"/>
            <w:right w:val="none" w:sz="0" w:space="0" w:color="auto"/>
          </w:divBdr>
        </w:div>
        <w:div w:id="1875117851">
          <w:marLeft w:val="0"/>
          <w:marRight w:val="0"/>
          <w:marTop w:val="0"/>
          <w:marBottom w:val="0"/>
          <w:divBdr>
            <w:top w:val="none" w:sz="0" w:space="0" w:color="auto"/>
            <w:left w:val="none" w:sz="0" w:space="0" w:color="auto"/>
            <w:bottom w:val="none" w:sz="0" w:space="0" w:color="auto"/>
            <w:right w:val="none" w:sz="0" w:space="0" w:color="auto"/>
          </w:divBdr>
        </w:div>
      </w:divsChild>
    </w:div>
    <w:div w:id="521289702">
      <w:bodyDiv w:val="1"/>
      <w:marLeft w:val="0"/>
      <w:marRight w:val="0"/>
      <w:marTop w:val="0"/>
      <w:marBottom w:val="0"/>
      <w:divBdr>
        <w:top w:val="none" w:sz="0" w:space="0" w:color="auto"/>
        <w:left w:val="none" w:sz="0" w:space="0" w:color="auto"/>
        <w:bottom w:val="none" w:sz="0" w:space="0" w:color="auto"/>
        <w:right w:val="none" w:sz="0" w:space="0" w:color="auto"/>
      </w:divBdr>
      <w:divsChild>
        <w:div w:id="1952978549">
          <w:marLeft w:val="0"/>
          <w:marRight w:val="0"/>
          <w:marTop w:val="0"/>
          <w:marBottom w:val="0"/>
          <w:divBdr>
            <w:top w:val="none" w:sz="0" w:space="0" w:color="auto"/>
            <w:left w:val="none" w:sz="0" w:space="0" w:color="auto"/>
            <w:bottom w:val="none" w:sz="0" w:space="0" w:color="auto"/>
            <w:right w:val="none" w:sz="0" w:space="0" w:color="auto"/>
          </w:divBdr>
        </w:div>
        <w:div w:id="1371683374">
          <w:marLeft w:val="0"/>
          <w:marRight w:val="0"/>
          <w:marTop w:val="0"/>
          <w:marBottom w:val="0"/>
          <w:divBdr>
            <w:top w:val="none" w:sz="0" w:space="0" w:color="auto"/>
            <w:left w:val="none" w:sz="0" w:space="0" w:color="auto"/>
            <w:bottom w:val="none" w:sz="0" w:space="0" w:color="auto"/>
            <w:right w:val="none" w:sz="0" w:space="0" w:color="auto"/>
          </w:divBdr>
        </w:div>
        <w:div w:id="490680572">
          <w:marLeft w:val="0"/>
          <w:marRight w:val="0"/>
          <w:marTop w:val="0"/>
          <w:marBottom w:val="0"/>
          <w:divBdr>
            <w:top w:val="none" w:sz="0" w:space="0" w:color="auto"/>
            <w:left w:val="none" w:sz="0" w:space="0" w:color="auto"/>
            <w:bottom w:val="none" w:sz="0" w:space="0" w:color="auto"/>
            <w:right w:val="none" w:sz="0" w:space="0" w:color="auto"/>
          </w:divBdr>
        </w:div>
        <w:div w:id="948469260">
          <w:marLeft w:val="0"/>
          <w:marRight w:val="0"/>
          <w:marTop w:val="0"/>
          <w:marBottom w:val="0"/>
          <w:divBdr>
            <w:top w:val="none" w:sz="0" w:space="0" w:color="auto"/>
            <w:left w:val="none" w:sz="0" w:space="0" w:color="auto"/>
            <w:bottom w:val="none" w:sz="0" w:space="0" w:color="auto"/>
            <w:right w:val="none" w:sz="0" w:space="0" w:color="auto"/>
          </w:divBdr>
        </w:div>
        <w:div w:id="851452128">
          <w:marLeft w:val="0"/>
          <w:marRight w:val="0"/>
          <w:marTop w:val="0"/>
          <w:marBottom w:val="0"/>
          <w:divBdr>
            <w:top w:val="none" w:sz="0" w:space="0" w:color="auto"/>
            <w:left w:val="none" w:sz="0" w:space="0" w:color="auto"/>
            <w:bottom w:val="none" w:sz="0" w:space="0" w:color="auto"/>
            <w:right w:val="none" w:sz="0" w:space="0" w:color="auto"/>
          </w:divBdr>
        </w:div>
        <w:div w:id="1400862728">
          <w:marLeft w:val="0"/>
          <w:marRight w:val="0"/>
          <w:marTop w:val="0"/>
          <w:marBottom w:val="0"/>
          <w:divBdr>
            <w:top w:val="none" w:sz="0" w:space="0" w:color="auto"/>
            <w:left w:val="none" w:sz="0" w:space="0" w:color="auto"/>
            <w:bottom w:val="none" w:sz="0" w:space="0" w:color="auto"/>
            <w:right w:val="none" w:sz="0" w:space="0" w:color="auto"/>
          </w:divBdr>
        </w:div>
        <w:div w:id="2111927689">
          <w:marLeft w:val="0"/>
          <w:marRight w:val="0"/>
          <w:marTop w:val="0"/>
          <w:marBottom w:val="0"/>
          <w:divBdr>
            <w:top w:val="none" w:sz="0" w:space="0" w:color="auto"/>
            <w:left w:val="none" w:sz="0" w:space="0" w:color="auto"/>
            <w:bottom w:val="none" w:sz="0" w:space="0" w:color="auto"/>
            <w:right w:val="none" w:sz="0" w:space="0" w:color="auto"/>
          </w:divBdr>
        </w:div>
        <w:div w:id="1176573224">
          <w:marLeft w:val="0"/>
          <w:marRight w:val="0"/>
          <w:marTop w:val="0"/>
          <w:marBottom w:val="0"/>
          <w:divBdr>
            <w:top w:val="none" w:sz="0" w:space="0" w:color="auto"/>
            <w:left w:val="none" w:sz="0" w:space="0" w:color="auto"/>
            <w:bottom w:val="none" w:sz="0" w:space="0" w:color="auto"/>
            <w:right w:val="none" w:sz="0" w:space="0" w:color="auto"/>
          </w:divBdr>
        </w:div>
        <w:div w:id="674764815">
          <w:marLeft w:val="0"/>
          <w:marRight w:val="0"/>
          <w:marTop w:val="0"/>
          <w:marBottom w:val="0"/>
          <w:divBdr>
            <w:top w:val="none" w:sz="0" w:space="0" w:color="auto"/>
            <w:left w:val="none" w:sz="0" w:space="0" w:color="auto"/>
            <w:bottom w:val="none" w:sz="0" w:space="0" w:color="auto"/>
            <w:right w:val="none" w:sz="0" w:space="0" w:color="auto"/>
          </w:divBdr>
        </w:div>
        <w:div w:id="2066637118">
          <w:marLeft w:val="0"/>
          <w:marRight w:val="0"/>
          <w:marTop w:val="0"/>
          <w:marBottom w:val="0"/>
          <w:divBdr>
            <w:top w:val="none" w:sz="0" w:space="0" w:color="auto"/>
            <w:left w:val="none" w:sz="0" w:space="0" w:color="auto"/>
            <w:bottom w:val="none" w:sz="0" w:space="0" w:color="auto"/>
            <w:right w:val="none" w:sz="0" w:space="0" w:color="auto"/>
          </w:divBdr>
        </w:div>
      </w:divsChild>
    </w:div>
    <w:div w:id="749347994">
      <w:bodyDiv w:val="1"/>
      <w:marLeft w:val="0"/>
      <w:marRight w:val="0"/>
      <w:marTop w:val="0"/>
      <w:marBottom w:val="0"/>
      <w:divBdr>
        <w:top w:val="none" w:sz="0" w:space="0" w:color="auto"/>
        <w:left w:val="none" w:sz="0" w:space="0" w:color="auto"/>
        <w:bottom w:val="none" w:sz="0" w:space="0" w:color="auto"/>
        <w:right w:val="none" w:sz="0" w:space="0" w:color="auto"/>
      </w:divBdr>
      <w:divsChild>
        <w:div w:id="1947150688">
          <w:marLeft w:val="0"/>
          <w:marRight w:val="0"/>
          <w:marTop w:val="0"/>
          <w:marBottom w:val="0"/>
          <w:divBdr>
            <w:top w:val="none" w:sz="0" w:space="0" w:color="auto"/>
            <w:left w:val="none" w:sz="0" w:space="0" w:color="auto"/>
            <w:bottom w:val="none" w:sz="0" w:space="0" w:color="auto"/>
            <w:right w:val="none" w:sz="0" w:space="0" w:color="auto"/>
          </w:divBdr>
        </w:div>
        <w:div w:id="20127578">
          <w:marLeft w:val="0"/>
          <w:marRight w:val="0"/>
          <w:marTop w:val="0"/>
          <w:marBottom w:val="0"/>
          <w:divBdr>
            <w:top w:val="none" w:sz="0" w:space="0" w:color="auto"/>
            <w:left w:val="none" w:sz="0" w:space="0" w:color="auto"/>
            <w:bottom w:val="none" w:sz="0" w:space="0" w:color="auto"/>
            <w:right w:val="none" w:sz="0" w:space="0" w:color="auto"/>
          </w:divBdr>
        </w:div>
        <w:div w:id="1408915694">
          <w:marLeft w:val="0"/>
          <w:marRight w:val="0"/>
          <w:marTop w:val="0"/>
          <w:marBottom w:val="0"/>
          <w:divBdr>
            <w:top w:val="none" w:sz="0" w:space="0" w:color="auto"/>
            <w:left w:val="none" w:sz="0" w:space="0" w:color="auto"/>
            <w:bottom w:val="none" w:sz="0" w:space="0" w:color="auto"/>
            <w:right w:val="none" w:sz="0" w:space="0" w:color="auto"/>
          </w:divBdr>
        </w:div>
        <w:div w:id="945310433">
          <w:marLeft w:val="0"/>
          <w:marRight w:val="0"/>
          <w:marTop w:val="0"/>
          <w:marBottom w:val="0"/>
          <w:divBdr>
            <w:top w:val="none" w:sz="0" w:space="0" w:color="auto"/>
            <w:left w:val="none" w:sz="0" w:space="0" w:color="auto"/>
            <w:bottom w:val="none" w:sz="0" w:space="0" w:color="auto"/>
            <w:right w:val="none" w:sz="0" w:space="0" w:color="auto"/>
          </w:divBdr>
        </w:div>
        <w:div w:id="1005521474">
          <w:marLeft w:val="0"/>
          <w:marRight w:val="0"/>
          <w:marTop w:val="0"/>
          <w:marBottom w:val="0"/>
          <w:divBdr>
            <w:top w:val="none" w:sz="0" w:space="0" w:color="auto"/>
            <w:left w:val="none" w:sz="0" w:space="0" w:color="auto"/>
            <w:bottom w:val="none" w:sz="0" w:space="0" w:color="auto"/>
            <w:right w:val="none" w:sz="0" w:space="0" w:color="auto"/>
          </w:divBdr>
        </w:div>
        <w:div w:id="78330695">
          <w:marLeft w:val="0"/>
          <w:marRight w:val="0"/>
          <w:marTop w:val="0"/>
          <w:marBottom w:val="0"/>
          <w:divBdr>
            <w:top w:val="none" w:sz="0" w:space="0" w:color="auto"/>
            <w:left w:val="none" w:sz="0" w:space="0" w:color="auto"/>
            <w:bottom w:val="none" w:sz="0" w:space="0" w:color="auto"/>
            <w:right w:val="none" w:sz="0" w:space="0" w:color="auto"/>
          </w:divBdr>
        </w:div>
        <w:div w:id="878010575">
          <w:marLeft w:val="0"/>
          <w:marRight w:val="0"/>
          <w:marTop w:val="0"/>
          <w:marBottom w:val="0"/>
          <w:divBdr>
            <w:top w:val="none" w:sz="0" w:space="0" w:color="auto"/>
            <w:left w:val="none" w:sz="0" w:space="0" w:color="auto"/>
            <w:bottom w:val="none" w:sz="0" w:space="0" w:color="auto"/>
            <w:right w:val="none" w:sz="0" w:space="0" w:color="auto"/>
          </w:divBdr>
        </w:div>
        <w:div w:id="133180518">
          <w:marLeft w:val="0"/>
          <w:marRight w:val="0"/>
          <w:marTop w:val="0"/>
          <w:marBottom w:val="0"/>
          <w:divBdr>
            <w:top w:val="none" w:sz="0" w:space="0" w:color="auto"/>
            <w:left w:val="none" w:sz="0" w:space="0" w:color="auto"/>
            <w:bottom w:val="none" w:sz="0" w:space="0" w:color="auto"/>
            <w:right w:val="none" w:sz="0" w:space="0" w:color="auto"/>
          </w:divBdr>
        </w:div>
        <w:div w:id="1642610827">
          <w:marLeft w:val="0"/>
          <w:marRight w:val="0"/>
          <w:marTop w:val="0"/>
          <w:marBottom w:val="0"/>
          <w:divBdr>
            <w:top w:val="none" w:sz="0" w:space="0" w:color="auto"/>
            <w:left w:val="none" w:sz="0" w:space="0" w:color="auto"/>
            <w:bottom w:val="none" w:sz="0" w:space="0" w:color="auto"/>
            <w:right w:val="none" w:sz="0" w:space="0" w:color="auto"/>
          </w:divBdr>
        </w:div>
      </w:divsChild>
    </w:div>
    <w:div w:id="925041372">
      <w:bodyDiv w:val="1"/>
      <w:marLeft w:val="0"/>
      <w:marRight w:val="0"/>
      <w:marTop w:val="0"/>
      <w:marBottom w:val="0"/>
      <w:divBdr>
        <w:top w:val="none" w:sz="0" w:space="0" w:color="auto"/>
        <w:left w:val="none" w:sz="0" w:space="0" w:color="auto"/>
        <w:bottom w:val="none" w:sz="0" w:space="0" w:color="auto"/>
        <w:right w:val="none" w:sz="0" w:space="0" w:color="auto"/>
      </w:divBdr>
      <w:divsChild>
        <w:div w:id="569273956">
          <w:marLeft w:val="0"/>
          <w:marRight w:val="0"/>
          <w:marTop w:val="0"/>
          <w:marBottom w:val="0"/>
          <w:divBdr>
            <w:top w:val="none" w:sz="0" w:space="0" w:color="auto"/>
            <w:left w:val="none" w:sz="0" w:space="0" w:color="auto"/>
            <w:bottom w:val="none" w:sz="0" w:space="0" w:color="auto"/>
            <w:right w:val="none" w:sz="0" w:space="0" w:color="auto"/>
          </w:divBdr>
        </w:div>
        <w:div w:id="1240210396">
          <w:marLeft w:val="0"/>
          <w:marRight w:val="0"/>
          <w:marTop w:val="0"/>
          <w:marBottom w:val="0"/>
          <w:divBdr>
            <w:top w:val="none" w:sz="0" w:space="0" w:color="auto"/>
            <w:left w:val="none" w:sz="0" w:space="0" w:color="auto"/>
            <w:bottom w:val="none" w:sz="0" w:space="0" w:color="auto"/>
            <w:right w:val="none" w:sz="0" w:space="0" w:color="auto"/>
          </w:divBdr>
        </w:div>
        <w:div w:id="1730416456">
          <w:marLeft w:val="0"/>
          <w:marRight w:val="0"/>
          <w:marTop w:val="0"/>
          <w:marBottom w:val="0"/>
          <w:divBdr>
            <w:top w:val="none" w:sz="0" w:space="0" w:color="auto"/>
            <w:left w:val="none" w:sz="0" w:space="0" w:color="auto"/>
            <w:bottom w:val="none" w:sz="0" w:space="0" w:color="auto"/>
            <w:right w:val="none" w:sz="0" w:space="0" w:color="auto"/>
          </w:divBdr>
        </w:div>
        <w:div w:id="913275365">
          <w:marLeft w:val="0"/>
          <w:marRight w:val="0"/>
          <w:marTop w:val="0"/>
          <w:marBottom w:val="0"/>
          <w:divBdr>
            <w:top w:val="none" w:sz="0" w:space="0" w:color="auto"/>
            <w:left w:val="none" w:sz="0" w:space="0" w:color="auto"/>
            <w:bottom w:val="none" w:sz="0" w:space="0" w:color="auto"/>
            <w:right w:val="none" w:sz="0" w:space="0" w:color="auto"/>
          </w:divBdr>
        </w:div>
        <w:div w:id="1998344745">
          <w:marLeft w:val="0"/>
          <w:marRight w:val="0"/>
          <w:marTop w:val="0"/>
          <w:marBottom w:val="0"/>
          <w:divBdr>
            <w:top w:val="none" w:sz="0" w:space="0" w:color="auto"/>
            <w:left w:val="none" w:sz="0" w:space="0" w:color="auto"/>
            <w:bottom w:val="none" w:sz="0" w:space="0" w:color="auto"/>
            <w:right w:val="none" w:sz="0" w:space="0" w:color="auto"/>
          </w:divBdr>
        </w:div>
        <w:div w:id="353576730">
          <w:marLeft w:val="0"/>
          <w:marRight w:val="0"/>
          <w:marTop w:val="0"/>
          <w:marBottom w:val="0"/>
          <w:divBdr>
            <w:top w:val="none" w:sz="0" w:space="0" w:color="auto"/>
            <w:left w:val="none" w:sz="0" w:space="0" w:color="auto"/>
            <w:bottom w:val="none" w:sz="0" w:space="0" w:color="auto"/>
            <w:right w:val="none" w:sz="0" w:space="0" w:color="auto"/>
          </w:divBdr>
        </w:div>
        <w:div w:id="688336421">
          <w:marLeft w:val="0"/>
          <w:marRight w:val="0"/>
          <w:marTop w:val="0"/>
          <w:marBottom w:val="0"/>
          <w:divBdr>
            <w:top w:val="none" w:sz="0" w:space="0" w:color="auto"/>
            <w:left w:val="none" w:sz="0" w:space="0" w:color="auto"/>
            <w:bottom w:val="none" w:sz="0" w:space="0" w:color="auto"/>
            <w:right w:val="none" w:sz="0" w:space="0" w:color="auto"/>
          </w:divBdr>
        </w:div>
        <w:div w:id="1669096563">
          <w:marLeft w:val="0"/>
          <w:marRight w:val="0"/>
          <w:marTop w:val="0"/>
          <w:marBottom w:val="0"/>
          <w:divBdr>
            <w:top w:val="none" w:sz="0" w:space="0" w:color="auto"/>
            <w:left w:val="none" w:sz="0" w:space="0" w:color="auto"/>
            <w:bottom w:val="none" w:sz="0" w:space="0" w:color="auto"/>
            <w:right w:val="none" w:sz="0" w:space="0" w:color="auto"/>
          </w:divBdr>
        </w:div>
      </w:divsChild>
    </w:div>
    <w:div w:id="937904334">
      <w:bodyDiv w:val="1"/>
      <w:marLeft w:val="0"/>
      <w:marRight w:val="0"/>
      <w:marTop w:val="0"/>
      <w:marBottom w:val="0"/>
      <w:divBdr>
        <w:top w:val="none" w:sz="0" w:space="0" w:color="auto"/>
        <w:left w:val="none" w:sz="0" w:space="0" w:color="auto"/>
        <w:bottom w:val="none" w:sz="0" w:space="0" w:color="auto"/>
        <w:right w:val="none" w:sz="0" w:space="0" w:color="auto"/>
      </w:divBdr>
    </w:div>
    <w:div w:id="1017464791">
      <w:bodyDiv w:val="1"/>
      <w:marLeft w:val="0"/>
      <w:marRight w:val="0"/>
      <w:marTop w:val="0"/>
      <w:marBottom w:val="0"/>
      <w:divBdr>
        <w:top w:val="none" w:sz="0" w:space="0" w:color="auto"/>
        <w:left w:val="none" w:sz="0" w:space="0" w:color="auto"/>
        <w:bottom w:val="none" w:sz="0" w:space="0" w:color="auto"/>
        <w:right w:val="none" w:sz="0" w:space="0" w:color="auto"/>
      </w:divBdr>
      <w:divsChild>
        <w:div w:id="1805661472">
          <w:marLeft w:val="0"/>
          <w:marRight w:val="0"/>
          <w:marTop w:val="0"/>
          <w:marBottom w:val="0"/>
          <w:divBdr>
            <w:top w:val="none" w:sz="0" w:space="0" w:color="auto"/>
            <w:left w:val="none" w:sz="0" w:space="0" w:color="auto"/>
            <w:bottom w:val="none" w:sz="0" w:space="0" w:color="auto"/>
            <w:right w:val="none" w:sz="0" w:space="0" w:color="auto"/>
          </w:divBdr>
        </w:div>
        <w:div w:id="218445558">
          <w:marLeft w:val="0"/>
          <w:marRight w:val="0"/>
          <w:marTop w:val="0"/>
          <w:marBottom w:val="0"/>
          <w:divBdr>
            <w:top w:val="none" w:sz="0" w:space="0" w:color="auto"/>
            <w:left w:val="none" w:sz="0" w:space="0" w:color="auto"/>
            <w:bottom w:val="none" w:sz="0" w:space="0" w:color="auto"/>
            <w:right w:val="none" w:sz="0" w:space="0" w:color="auto"/>
          </w:divBdr>
        </w:div>
        <w:div w:id="498544613">
          <w:marLeft w:val="0"/>
          <w:marRight w:val="0"/>
          <w:marTop w:val="0"/>
          <w:marBottom w:val="0"/>
          <w:divBdr>
            <w:top w:val="none" w:sz="0" w:space="0" w:color="auto"/>
            <w:left w:val="none" w:sz="0" w:space="0" w:color="auto"/>
            <w:bottom w:val="none" w:sz="0" w:space="0" w:color="auto"/>
            <w:right w:val="none" w:sz="0" w:space="0" w:color="auto"/>
          </w:divBdr>
        </w:div>
        <w:div w:id="14692891">
          <w:marLeft w:val="0"/>
          <w:marRight w:val="0"/>
          <w:marTop w:val="0"/>
          <w:marBottom w:val="0"/>
          <w:divBdr>
            <w:top w:val="none" w:sz="0" w:space="0" w:color="auto"/>
            <w:left w:val="none" w:sz="0" w:space="0" w:color="auto"/>
            <w:bottom w:val="none" w:sz="0" w:space="0" w:color="auto"/>
            <w:right w:val="none" w:sz="0" w:space="0" w:color="auto"/>
          </w:divBdr>
        </w:div>
        <w:div w:id="1125734366">
          <w:marLeft w:val="0"/>
          <w:marRight w:val="0"/>
          <w:marTop w:val="0"/>
          <w:marBottom w:val="0"/>
          <w:divBdr>
            <w:top w:val="none" w:sz="0" w:space="0" w:color="auto"/>
            <w:left w:val="none" w:sz="0" w:space="0" w:color="auto"/>
            <w:bottom w:val="none" w:sz="0" w:space="0" w:color="auto"/>
            <w:right w:val="none" w:sz="0" w:space="0" w:color="auto"/>
          </w:divBdr>
        </w:div>
        <w:div w:id="2120643463">
          <w:marLeft w:val="0"/>
          <w:marRight w:val="0"/>
          <w:marTop w:val="0"/>
          <w:marBottom w:val="0"/>
          <w:divBdr>
            <w:top w:val="none" w:sz="0" w:space="0" w:color="auto"/>
            <w:left w:val="none" w:sz="0" w:space="0" w:color="auto"/>
            <w:bottom w:val="none" w:sz="0" w:space="0" w:color="auto"/>
            <w:right w:val="none" w:sz="0" w:space="0" w:color="auto"/>
          </w:divBdr>
        </w:div>
        <w:div w:id="917323518">
          <w:marLeft w:val="0"/>
          <w:marRight w:val="0"/>
          <w:marTop w:val="0"/>
          <w:marBottom w:val="0"/>
          <w:divBdr>
            <w:top w:val="none" w:sz="0" w:space="0" w:color="auto"/>
            <w:left w:val="none" w:sz="0" w:space="0" w:color="auto"/>
            <w:bottom w:val="none" w:sz="0" w:space="0" w:color="auto"/>
            <w:right w:val="none" w:sz="0" w:space="0" w:color="auto"/>
          </w:divBdr>
        </w:div>
        <w:div w:id="1111168277">
          <w:marLeft w:val="0"/>
          <w:marRight w:val="0"/>
          <w:marTop w:val="0"/>
          <w:marBottom w:val="0"/>
          <w:divBdr>
            <w:top w:val="none" w:sz="0" w:space="0" w:color="auto"/>
            <w:left w:val="none" w:sz="0" w:space="0" w:color="auto"/>
            <w:bottom w:val="none" w:sz="0" w:space="0" w:color="auto"/>
            <w:right w:val="none" w:sz="0" w:space="0" w:color="auto"/>
          </w:divBdr>
        </w:div>
        <w:div w:id="1190608505">
          <w:marLeft w:val="0"/>
          <w:marRight w:val="0"/>
          <w:marTop w:val="0"/>
          <w:marBottom w:val="0"/>
          <w:divBdr>
            <w:top w:val="none" w:sz="0" w:space="0" w:color="auto"/>
            <w:left w:val="none" w:sz="0" w:space="0" w:color="auto"/>
            <w:bottom w:val="none" w:sz="0" w:space="0" w:color="auto"/>
            <w:right w:val="none" w:sz="0" w:space="0" w:color="auto"/>
          </w:divBdr>
        </w:div>
      </w:divsChild>
    </w:div>
    <w:div w:id="1180505039">
      <w:bodyDiv w:val="1"/>
      <w:marLeft w:val="0"/>
      <w:marRight w:val="0"/>
      <w:marTop w:val="0"/>
      <w:marBottom w:val="0"/>
      <w:divBdr>
        <w:top w:val="none" w:sz="0" w:space="0" w:color="auto"/>
        <w:left w:val="none" w:sz="0" w:space="0" w:color="auto"/>
        <w:bottom w:val="none" w:sz="0" w:space="0" w:color="auto"/>
        <w:right w:val="none" w:sz="0" w:space="0" w:color="auto"/>
      </w:divBdr>
      <w:divsChild>
        <w:div w:id="495072034">
          <w:marLeft w:val="0"/>
          <w:marRight w:val="0"/>
          <w:marTop w:val="0"/>
          <w:marBottom w:val="0"/>
          <w:divBdr>
            <w:top w:val="none" w:sz="0" w:space="0" w:color="auto"/>
            <w:left w:val="none" w:sz="0" w:space="0" w:color="auto"/>
            <w:bottom w:val="none" w:sz="0" w:space="0" w:color="auto"/>
            <w:right w:val="none" w:sz="0" w:space="0" w:color="auto"/>
          </w:divBdr>
        </w:div>
        <w:div w:id="642587371">
          <w:marLeft w:val="0"/>
          <w:marRight w:val="0"/>
          <w:marTop w:val="0"/>
          <w:marBottom w:val="0"/>
          <w:divBdr>
            <w:top w:val="none" w:sz="0" w:space="0" w:color="auto"/>
            <w:left w:val="none" w:sz="0" w:space="0" w:color="auto"/>
            <w:bottom w:val="none" w:sz="0" w:space="0" w:color="auto"/>
            <w:right w:val="none" w:sz="0" w:space="0" w:color="auto"/>
          </w:divBdr>
        </w:div>
        <w:div w:id="1063335736">
          <w:marLeft w:val="0"/>
          <w:marRight w:val="0"/>
          <w:marTop w:val="0"/>
          <w:marBottom w:val="0"/>
          <w:divBdr>
            <w:top w:val="none" w:sz="0" w:space="0" w:color="auto"/>
            <w:left w:val="none" w:sz="0" w:space="0" w:color="auto"/>
            <w:bottom w:val="none" w:sz="0" w:space="0" w:color="auto"/>
            <w:right w:val="none" w:sz="0" w:space="0" w:color="auto"/>
          </w:divBdr>
        </w:div>
        <w:div w:id="125632661">
          <w:marLeft w:val="0"/>
          <w:marRight w:val="0"/>
          <w:marTop w:val="0"/>
          <w:marBottom w:val="0"/>
          <w:divBdr>
            <w:top w:val="none" w:sz="0" w:space="0" w:color="auto"/>
            <w:left w:val="none" w:sz="0" w:space="0" w:color="auto"/>
            <w:bottom w:val="none" w:sz="0" w:space="0" w:color="auto"/>
            <w:right w:val="none" w:sz="0" w:space="0" w:color="auto"/>
          </w:divBdr>
        </w:div>
        <w:div w:id="1254819171">
          <w:marLeft w:val="0"/>
          <w:marRight w:val="0"/>
          <w:marTop w:val="0"/>
          <w:marBottom w:val="0"/>
          <w:divBdr>
            <w:top w:val="none" w:sz="0" w:space="0" w:color="auto"/>
            <w:left w:val="none" w:sz="0" w:space="0" w:color="auto"/>
            <w:bottom w:val="none" w:sz="0" w:space="0" w:color="auto"/>
            <w:right w:val="none" w:sz="0" w:space="0" w:color="auto"/>
          </w:divBdr>
        </w:div>
        <w:div w:id="527065922">
          <w:marLeft w:val="0"/>
          <w:marRight w:val="0"/>
          <w:marTop w:val="0"/>
          <w:marBottom w:val="0"/>
          <w:divBdr>
            <w:top w:val="none" w:sz="0" w:space="0" w:color="auto"/>
            <w:left w:val="none" w:sz="0" w:space="0" w:color="auto"/>
            <w:bottom w:val="none" w:sz="0" w:space="0" w:color="auto"/>
            <w:right w:val="none" w:sz="0" w:space="0" w:color="auto"/>
          </w:divBdr>
        </w:div>
        <w:div w:id="262691449">
          <w:marLeft w:val="0"/>
          <w:marRight w:val="0"/>
          <w:marTop w:val="0"/>
          <w:marBottom w:val="0"/>
          <w:divBdr>
            <w:top w:val="none" w:sz="0" w:space="0" w:color="auto"/>
            <w:left w:val="none" w:sz="0" w:space="0" w:color="auto"/>
            <w:bottom w:val="none" w:sz="0" w:space="0" w:color="auto"/>
            <w:right w:val="none" w:sz="0" w:space="0" w:color="auto"/>
          </w:divBdr>
        </w:div>
        <w:div w:id="1443958">
          <w:marLeft w:val="0"/>
          <w:marRight w:val="0"/>
          <w:marTop w:val="0"/>
          <w:marBottom w:val="0"/>
          <w:divBdr>
            <w:top w:val="none" w:sz="0" w:space="0" w:color="auto"/>
            <w:left w:val="none" w:sz="0" w:space="0" w:color="auto"/>
            <w:bottom w:val="none" w:sz="0" w:space="0" w:color="auto"/>
            <w:right w:val="none" w:sz="0" w:space="0" w:color="auto"/>
          </w:divBdr>
        </w:div>
        <w:div w:id="392047257">
          <w:marLeft w:val="0"/>
          <w:marRight w:val="0"/>
          <w:marTop w:val="0"/>
          <w:marBottom w:val="0"/>
          <w:divBdr>
            <w:top w:val="none" w:sz="0" w:space="0" w:color="auto"/>
            <w:left w:val="none" w:sz="0" w:space="0" w:color="auto"/>
            <w:bottom w:val="none" w:sz="0" w:space="0" w:color="auto"/>
            <w:right w:val="none" w:sz="0" w:space="0" w:color="auto"/>
          </w:divBdr>
        </w:div>
      </w:divsChild>
    </w:div>
    <w:div w:id="1235508174">
      <w:bodyDiv w:val="1"/>
      <w:marLeft w:val="0"/>
      <w:marRight w:val="0"/>
      <w:marTop w:val="0"/>
      <w:marBottom w:val="0"/>
      <w:divBdr>
        <w:top w:val="none" w:sz="0" w:space="0" w:color="auto"/>
        <w:left w:val="none" w:sz="0" w:space="0" w:color="auto"/>
        <w:bottom w:val="none" w:sz="0" w:space="0" w:color="auto"/>
        <w:right w:val="none" w:sz="0" w:space="0" w:color="auto"/>
      </w:divBdr>
      <w:divsChild>
        <w:div w:id="369695060">
          <w:marLeft w:val="0"/>
          <w:marRight w:val="0"/>
          <w:marTop w:val="0"/>
          <w:marBottom w:val="0"/>
          <w:divBdr>
            <w:top w:val="none" w:sz="0" w:space="0" w:color="auto"/>
            <w:left w:val="none" w:sz="0" w:space="0" w:color="auto"/>
            <w:bottom w:val="none" w:sz="0" w:space="0" w:color="auto"/>
            <w:right w:val="none" w:sz="0" w:space="0" w:color="auto"/>
          </w:divBdr>
        </w:div>
        <w:div w:id="1318916172">
          <w:marLeft w:val="0"/>
          <w:marRight w:val="0"/>
          <w:marTop w:val="0"/>
          <w:marBottom w:val="0"/>
          <w:divBdr>
            <w:top w:val="none" w:sz="0" w:space="0" w:color="auto"/>
            <w:left w:val="none" w:sz="0" w:space="0" w:color="auto"/>
            <w:bottom w:val="none" w:sz="0" w:space="0" w:color="auto"/>
            <w:right w:val="none" w:sz="0" w:space="0" w:color="auto"/>
          </w:divBdr>
        </w:div>
        <w:div w:id="1108235008">
          <w:marLeft w:val="0"/>
          <w:marRight w:val="0"/>
          <w:marTop w:val="0"/>
          <w:marBottom w:val="0"/>
          <w:divBdr>
            <w:top w:val="none" w:sz="0" w:space="0" w:color="auto"/>
            <w:left w:val="none" w:sz="0" w:space="0" w:color="auto"/>
            <w:bottom w:val="none" w:sz="0" w:space="0" w:color="auto"/>
            <w:right w:val="none" w:sz="0" w:space="0" w:color="auto"/>
          </w:divBdr>
        </w:div>
        <w:div w:id="1022050310">
          <w:marLeft w:val="0"/>
          <w:marRight w:val="0"/>
          <w:marTop w:val="0"/>
          <w:marBottom w:val="0"/>
          <w:divBdr>
            <w:top w:val="none" w:sz="0" w:space="0" w:color="auto"/>
            <w:left w:val="none" w:sz="0" w:space="0" w:color="auto"/>
            <w:bottom w:val="none" w:sz="0" w:space="0" w:color="auto"/>
            <w:right w:val="none" w:sz="0" w:space="0" w:color="auto"/>
          </w:divBdr>
        </w:div>
        <w:div w:id="1051879718">
          <w:marLeft w:val="0"/>
          <w:marRight w:val="0"/>
          <w:marTop w:val="0"/>
          <w:marBottom w:val="0"/>
          <w:divBdr>
            <w:top w:val="none" w:sz="0" w:space="0" w:color="auto"/>
            <w:left w:val="none" w:sz="0" w:space="0" w:color="auto"/>
            <w:bottom w:val="none" w:sz="0" w:space="0" w:color="auto"/>
            <w:right w:val="none" w:sz="0" w:space="0" w:color="auto"/>
          </w:divBdr>
        </w:div>
        <w:div w:id="2022466428">
          <w:marLeft w:val="0"/>
          <w:marRight w:val="0"/>
          <w:marTop w:val="0"/>
          <w:marBottom w:val="0"/>
          <w:divBdr>
            <w:top w:val="none" w:sz="0" w:space="0" w:color="auto"/>
            <w:left w:val="none" w:sz="0" w:space="0" w:color="auto"/>
            <w:bottom w:val="none" w:sz="0" w:space="0" w:color="auto"/>
            <w:right w:val="none" w:sz="0" w:space="0" w:color="auto"/>
          </w:divBdr>
        </w:div>
        <w:div w:id="622157534">
          <w:marLeft w:val="0"/>
          <w:marRight w:val="0"/>
          <w:marTop w:val="0"/>
          <w:marBottom w:val="0"/>
          <w:divBdr>
            <w:top w:val="none" w:sz="0" w:space="0" w:color="auto"/>
            <w:left w:val="none" w:sz="0" w:space="0" w:color="auto"/>
            <w:bottom w:val="none" w:sz="0" w:space="0" w:color="auto"/>
            <w:right w:val="none" w:sz="0" w:space="0" w:color="auto"/>
          </w:divBdr>
        </w:div>
        <w:div w:id="220096919">
          <w:marLeft w:val="0"/>
          <w:marRight w:val="0"/>
          <w:marTop w:val="0"/>
          <w:marBottom w:val="0"/>
          <w:divBdr>
            <w:top w:val="none" w:sz="0" w:space="0" w:color="auto"/>
            <w:left w:val="none" w:sz="0" w:space="0" w:color="auto"/>
            <w:bottom w:val="none" w:sz="0" w:space="0" w:color="auto"/>
            <w:right w:val="none" w:sz="0" w:space="0" w:color="auto"/>
          </w:divBdr>
        </w:div>
        <w:div w:id="2062754310">
          <w:marLeft w:val="0"/>
          <w:marRight w:val="0"/>
          <w:marTop w:val="0"/>
          <w:marBottom w:val="0"/>
          <w:divBdr>
            <w:top w:val="none" w:sz="0" w:space="0" w:color="auto"/>
            <w:left w:val="none" w:sz="0" w:space="0" w:color="auto"/>
            <w:bottom w:val="none" w:sz="0" w:space="0" w:color="auto"/>
            <w:right w:val="none" w:sz="0" w:space="0" w:color="auto"/>
          </w:divBdr>
        </w:div>
      </w:divsChild>
    </w:div>
    <w:div w:id="1374571640">
      <w:bodyDiv w:val="1"/>
      <w:marLeft w:val="0"/>
      <w:marRight w:val="0"/>
      <w:marTop w:val="0"/>
      <w:marBottom w:val="0"/>
      <w:divBdr>
        <w:top w:val="none" w:sz="0" w:space="0" w:color="auto"/>
        <w:left w:val="none" w:sz="0" w:space="0" w:color="auto"/>
        <w:bottom w:val="none" w:sz="0" w:space="0" w:color="auto"/>
        <w:right w:val="none" w:sz="0" w:space="0" w:color="auto"/>
      </w:divBdr>
      <w:divsChild>
        <w:div w:id="950937979">
          <w:marLeft w:val="0"/>
          <w:marRight w:val="0"/>
          <w:marTop w:val="0"/>
          <w:marBottom w:val="0"/>
          <w:divBdr>
            <w:top w:val="none" w:sz="0" w:space="0" w:color="auto"/>
            <w:left w:val="none" w:sz="0" w:space="0" w:color="auto"/>
            <w:bottom w:val="none" w:sz="0" w:space="0" w:color="auto"/>
            <w:right w:val="none" w:sz="0" w:space="0" w:color="auto"/>
          </w:divBdr>
        </w:div>
        <w:div w:id="558250752">
          <w:marLeft w:val="0"/>
          <w:marRight w:val="0"/>
          <w:marTop w:val="0"/>
          <w:marBottom w:val="0"/>
          <w:divBdr>
            <w:top w:val="none" w:sz="0" w:space="0" w:color="auto"/>
            <w:left w:val="none" w:sz="0" w:space="0" w:color="auto"/>
            <w:bottom w:val="none" w:sz="0" w:space="0" w:color="auto"/>
            <w:right w:val="none" w:sz="0" w:space="0" w:color="auto"/>
          </w:divBdr>
        </w:div>
        <w:div w:id="398065691">
          <w:marLeft w:val="0"/>
          <w:marRight w:val="0"/>
          <w:marTop w:val="0"/>
          <w:marBottom w:val="0"/>
          <w:divBdr>
            <w:top w:val="none" w:sz="0" w:space="0" w:color="auto"/>
            <w:left w:val="none" w:sz="0" w:space="0" w:color="auto"/>
            <w:bottom w:val="none" w:sz="0" w:space="0" w:color="auto"/>
            <w:right w:val="none" w:sz="0" w:space="0" w:color="auto"/>
          </w:divBdr>
        </w:div>
        <w:div w:id="123741415">
          <w:marLeft w:val="0"/>
          <w:marRight w:val="0"/>
          <w:marTop w:val="0"/>
          <w:marBottom w:val="0"/>
          <w:divBdr>
            <w:top w:val="none" w:sz="0" w:space="0" w:color="auto"/>
            <w:left w:val="none" w:sz="0" w:space="0" w:color="auto"/>
            <w:bottom w:val="none" w:sz="0" w:space="0" w:color="auto"/>
            <w:right w:val="none" w:sz="0" w:space="0" w:color="auto"/>
          </w:divBdr>
        </w:div>
        <w:div w:id="1050884316">
          <w:marLeft w:val="0"/>
          <w:marRight w:val="0"/>
          <w:marTop w:val="0"/>
          <w:marBottom w:val="0"/>
          <w:divBdr>
            <w:top w:val="none" w:sz="0" w:space="0" w:color="auto"/>
            <w:left w:val="none" w:sz="0" w:space="0" w:color="auto"/>
            <w:bottom w:val="none" w:sz="0" w:space="0" w:color="auto"/>
            <w:right w:val="none" w:sz="0" w:space="0" w:color="auto"/>
          </w:divBdr>
        </w:div>
        <w:div w:id="1481923059">
          <w:marLeft w:val="0"/>
          <w:marRight w:val="0"/>
          <w:marTop w:val="0"/>
          <w:marBottom w:val="0"/>
          <w:divBdr>
            <w:top w:val="none" w:sz="0" w:space="0" w:color="auto"/>
            <w:left w:val="none" w:sz="0" w:space="0" w:color="auto"/>
            <w:bottom w:val="none" w:sz="0" w:space="0" w:color="auto"/>
            <w:right w:val="none" w:sz="0" w:space="0" w:color="auto"/>
          </w:divBdr>
        </w:div>
        <w:div w:id="1828594819">
          <w:marLeft w:val="0"/>
          <w:marRight w:val="0"/>
          <w:marTop w:val="0"/>
          <w:marBottom w:val="0"/>
          <w:divBdr>
            <w:top w:val="none" w:sz="0" w:space="0" w:color="auto"/>
            <w:left w:val="none" w:sz="0" w:space="0" w:color="auto"/>
            <w:bottom w:val="none" w:sz="0" w:space="0" w:color="auto"/>
            <w:right w:val="none" w:sz="0" w:space="0" w:color="auto"/>
          </w:divBdr>
        </w:div>
        <w:div w:id="1146584108">
          <w:marLeft w:val="0"/>
          <w:marRight w:val="0"/>
          <w:marTop w:val="0"/>
          <w:marBottom w:val="0"/>
          <w:divBdr>
            <w:top w:val="none" w:sz="0" w:space="0" w:color="auto"/>
            <w:left w:val="none" w:sz="0" w:space="0" w:color="auto"/>
            <w:bottom w:val="none" w:sz="0" w:space="0" w:color="auto"/>
            <w:right w:val="none" w:sz="0" w:space="0" w:color="auto"/>
          </w:divBdr>
        </w:div>
        <w:div w:id="1330521342">
          <w:marLeft w:val="0"/>
          <w:marRight w:val="0"/>
          <w:marTop w:val="0"/>
          <w:marBottom w:val="0"/>
          <w:divBdr>
            <w:top w:val="none" w:sz="0" w:space="0" w:color="auto"/>
            <w:left w:val="none" w:sz="0" w:space="0" w:color="auto"/>
            <w:bottom w:val="none" w:sz="0" w:space="0" w:color="auto"/>
            <w:right w:val="none" w:sz="0" w:space="0" w:color="auto"/>
          </w:divBdr>
        </w:div>
        <w:div w:id="1130438280">
          <w:marLeft w:val="0"/>
          <w:marRight w:val="0"/>
          <w:marTop w:val="0"/>
          <w:marBottom w:val="0"/>
          <w:divBdr>
            <w:top w:val="none" w:sz="0" w:space="0" w:color="auto"/>
            <w:left w:val="none" w:sz="0" w:space="0" w:color="auto"/>
            <w:bottom w:val="none" w:sz="0" w:space="0" w:color="auto"/>
            <w:right w:val="none" w:sz="0" w:space="0" w:color="auto"/>
          </w:divBdr>
        </w:div>
      </w:divsChild>
    </w:div>
    <w:div w:id="1457482830">
      <w:bodyDiv w:val="1"/>
      <w:marLeft w:val="0"/>
      <w:marRight w:val="0"/>
      <w:marTop w:val="0"/>
      <w:marBottom w:val="0"/>
      <w:divBdr>
        <w:top w:val="none" w:sz="0" w:space="0" w:color="auto"/>
        <w:left w:val="none" w:sz="0" w:space="0" w:color="auto"/>
        <w:bottom w:val="none" w:sz="0" w:space="0" w:color="auto"/>
        <w:right w:val="none" w:sz="0" w:space="0" w:color="auto"/>
      </w:divBdr>
      <w:divsChild>
        <w:div w:id="1723213610">
          <w:marLeft w:val="0"/>
          <w:marRight w:val="0"/>
          <w:marTop w:val="0"/>
          <w:marBottom w:val="0"/>
          <w:divBdr>
            <w:top w:val="none" w:sz="0" w:space="0" w:color="auto"/>
            <w:left w:val="none" w:sz="0" w:space="0" w:color="auto"/>
            <w:bottom w:val="none" w:sz="0" w:space="0" w:color="auto"/>
            <w:right w:val="none" w:sz="0" w:space="0" w:color="auto"/>
          </w:divBdr>
        </w:div>
        <w:div w:id="1533348790">
          <w:marLeft w:val="0"/>
          <w:marRight w:val="0"/>
          <w:marTop w:val="0"/>
          <w:marBottom w:val="0"/>
          <w:divBdr>
            <w:top w:val="none" w:sz="0" w:space="0" w:color="auto"/>
            <w:left w:val="none" w:sz="0" w:space="0" w:color="auto"/>
            <w:bottom w:val="none" w:sz="0" w:space="0" w:color="auto"/>
            <w:right w:val="none" w:sz="0" w:space="0" w:color="auto"/>
          </w:divBdr>
        </w:div>
        <w:div w:id="1496797141">
          <w:marLeft w:val="0"/>
          <w:marRight w:val="0"/>
          <w:marTop w:val="0"/>
          <w:marBottom w:val="0"/>
          <w:divBdr>
            <w:top w:val="none" w:sz="0" w:space="0" w:color="auto"/>
            <w:left w:val="none" w:sz="0" w:space="0" w:color="auto"/>
            <w:bottom w:val="none" w:sz="0" w:space="0" w:color="auto"/>
            <w:right w:val="none" w:sz="0" w:space="0" w:color="auto"/>
          </w:divBdr>
        </w:div>
        <w:div w:id="956259654">
          <w:marLeft w:val="0"/>
          <w:marRight w:val="0"/>
          <w:marTop w:val="0"/>
          <w:marBottom w:val="0"/>
          <w:divBdr>
            <w:top w:val="none" w:sz="0" w:space="0" w:color="auto"/>
            <w:left w:val="none" w:sz="0" w:space="0" w:color="auto"/>
            <w:bottom w:val="none" w:sz="0" w:space="0" w:color="auto"/>
            <w:right w:val="none" w:sz="0" w:space="0" w:color="auto"/>
          </w:divBdr>
        </w:div>
        <w:div w:id="1797868629">
          <w:marLeft w:val="0"/>
          <w:marRight w:val="0"/>
          <w:marTop w:val="0"/>
          <w:marBottom w:val="0"/>
          <w:divBdr>
            <w:top w:val="none" w:sz="0" w:space="0" w:color="auto"/>
            <w:left w:val="none" w:sz="0" w:space="0" w:color="auto"/>
            <w:bottom w:val="none" w:sz="0" w:space="0" w:color="auto"/>
            <w:right w:val="none" w:sz="0" w:space="0" w:color="auto"/>
          </w:divBdr>
        </w:div>
        <w:div w:id="1738700341">
          <w:marLeft w:val="0"/>
          <w:marRight w:val="0"/>
          <w:marTop w:val="0"/>
          <w:marBottom w:val="0"/>
          <w:divBdr>
            <w:top w:val="none" w:sz="0" w:space="0" w:color="auto"/>
            <w:left w:val="none" w:sz="0" w:space="0" w:color="auto"/>
            <w:bottom w:val="none" w:sz="0" w:space="0" w:color="auto"/>
            <w:right w:val="none" w:sz="0" w:space="0" w:color="auto"/>
          </w:divBdr>
        </w:div>
        <w:div w:id="1743408528">
          <w:marLeft w:val="0"/>
          <w:marRight w:val="0"/>
          <w:marTop w:val="0"/>
          <w:marBottom w:val="0"/>
          <w:divBdr>
            <w:top w:val="none" w:sz="0" w:space="0" w:color="auto"/>
            <w:left w:val="none" w:sz="0" w:space="0" w:color="auto"/>
            <w:bottom w:val="none" w:sz="0" w:space="0" w:color="auto"/>
            <w:right w:val="none" w:sz="0" w:space="0" w:color="auto"/>
          </w:divBdr>
        </w:div>
        <w:div w:id="657925301">
          <w:marLeft w:val="0"/>
          <w:marRight w:val="0"/>
          <w:marTop w:val="0"/>
          <w:marBottom w:val="0"/>
          <w:divBdr>
            <w:top w:val="none" w:sz="0" w:space="0" w:color="auto"/>
            <w:left w:val="none" w:sz="0" w:space="0" w:color="auto"/>
            <w:bottom w:val="none" w:sz="0" w:space="0" w:color="auto"/>
            <w:right w:val="none" w:sz="0" w:space="0" w:color="auto"/>
          </w:divBdr>
        </w:div>
      </w:divsChild>
    </w:div>
    <w:div w:id="1622028828">
      <w:bodyDiv w:val="1"/>
      <w:marLeft w:val="0"/>
      <w:marRight w:val="0"/>
      <w:marTop w:val="0"/>
      <w:marBottom w:val="0"/>
      <w:divBdr>
        <w:top w:val="none" w:sz="0" w:space="0" w:color="auto"/>
        <w:left w:val="none" w:sz="0" w:space="0" w:color="auto"/>
        <w:bottom w:val="none" w:sz="0" w:space="0" w:color="auto"/>
        <w:right w:val="none" w:sz="0" w:space="0" w:color="auto"/>
      </w:divBdr>
      <w:divsChild>
        <w:div w:id="11763362">
          <w:marLeft w:val="0"/>
          <w:marRight w:val="0"/>
          <w:marTop w:val="0"/>
          <w:marBottom w:val="0"/>
          <w:divBdr>
            <w:top w:val="none" w:sz="0" w:space="0" w:color="auto"/>
            <w:left w:val="none" w:sz="0" w:space="0" w:color="auto"/>
            <w:bottom w:val="none" w:sz="0" w:space="0" w:color="auto"/>
            <w:right w:val="none" w:sz="0" w:space="0" w:color="auto"/>
          </w:divBdr>
        </w:div>
        <w:div w:id="1905097277">
          <w:marLeft w:val="0"/>
          <w:marRight w:val="0"/>
          <w:marTop w:val="0"/>
          <w:marBottom w:val="0"/>
          <w:divBdr>
            <w:top w:val="none" w:sz="0" w:space="0" w:color="auto"/>
            <w:left w:val="none" w:sz="0" w:space="0" w:color="auto"/>
            <w:bottom w:val="none" w:sz="0" w:space="0" w:color="auto"/>
            <w:right w:val="none" w:sz="0" w:space="0" w:color="auto"/>
          </w:divBdr>
        </w:div>
        <w:div w:id="417094399">
          <w:marLeft w:val="0"/>
          <w:marRight w:val="0"/>
          <w:marTop w:val="0"/>
          <w:marBottom w:val="0"/>
          <w:divBdr>
            <w:top w:val="none" w:sz="0" w:space="0" w:color="auto"/>
            <w:left w:val="none" w:sz="0" w:space="0" w:color="auto"/>
            <w:bottom w:val="none" w:sz="0" w:space="0" w:color="auto"/>
            <w:right w:val="none" w:sz="0" w:space="0" w:color="auto"/>
          </w:divBdr>
        </w:div>
        <w:div w:id="315033276">
          <w:marLeft w:val="0"/>
          <w:marRight w:val="0"/>
          <w:marTop w:val="0"/>
          <w:marBottom w:val="0"/>
          <w:divBdr>
            <w:top w:val="none" w:sz="0" w:space="0" w:color="auto"/>
            <w:left w:val="none" w:sz="0" w:space="0" w:color="auto"/>
            <w:bottom w:val="none" w:sz="0" w:space="0" w:color="auto"/>
            <w:right w:val="none" w:sz="0" w:space="0" w:color="auto"/>
          </w:divBdr>
        </w:div>
        <w:div w:id="1663389141">
          <w:marLeft w:val="0"/>
          <w:marRight w:val="0"/>
          <w:marTop w:val="0"/>
          <w:marBottom w:val="0"/>
          <w:divBdr>
            <w:top w:val="none" w:sz="0" w:space="0" w:color="auto"/>
            <w:left w:val="none" w:sz="0" w:space="0" w:color="auto"/>
            <w:bottom w:val="none" w:sz="0" w:space="0" w:color="auto"/>
            <w:right w:val="none" w:sz="0" w:space="0" w:color="auto"/>
          </w:divBdr>
        </w:div>
        <w:div w:id="280768508">
          <w:marLeft w:val="0"/>
          <w:marRight w:val="0"/>
          <w:marTop w:val="0"/>
          <w:marBottom w:val="0"/>
          <w:divBdr>
            <w:top w:val="none" w:sz="0" w:space="0" w:color="auto"/>
            <w:left w:val="none" w:sz="0" w:space="0" w:color="auto"/>
            <w:bottom w:val="none" w:sz="0" w:space="0" w:color="auto"/>
            <w:right w:val="none" w:sz="0" w:space="0" w:color="auto"/>
          </w:divBdr>
        </w:div>
        <w:div w:id="1886601919">
          <w:marLeft w:val="0"/>
          <w:marRight w:val="0"/>
          <w:marTop w:val="0"/>
          <w:marBottom w:val="0"/>
          <w:divBdr>
            <w:top w:val="none" w:sz="0" w:space="0" w:color="auto"/>
            <w:left w:val="none" w:sz="0" w:space="0" w:color="auto"/>
            <w:bottom w:val="none" w:sz="0" w:space="0" w:color="auto"/>
            <w:right w:val="none" w:sz="0" w:space="0" w:color="auto"/>
          </w:divBdr>
        </w:div>
        <w:div w:id="709065644">
          <w:marLeft w:val="0"/>
          <w:marRight w:val="0"/>
          <w:marTop w:val="0"/>
          <w:marBottom w:val="0"/>
          <w:divBdr>
            <w:top w:val="none" w:sz="0" w:space="0" w:color="auto"/>
            <w:left w:val="none" w:sz="0" w:space="0" w:color="auto"/>
            <w:bottom w:val="none" w:sz="0" w:space="0" w:color="auto"/>
            <w:right w:val="none" w:sz="0" w:space="0" w:color="auto"/>
          </w:divBdr>
        </w:div>
        <w:div w:id="868227360">
          <w:marLeft w:val="0"/>
          <w:marRight w:val="0"/>
          <w:marTop w:val="0"/>
          <w:marBottom w:val="0"/>
          <w:divBdr>
            <w:top w:val="none" w:sz="0" w:space="0" w:color="auto"/>
            <w:left w:val="none" w:sz="0" w:space="0" w:color="auto"/>
            <w:bottom w:val="none" w:sz="0" w:space="0" w:color="auto"/>
            <w:right w:val="none" w:sz="0" w:space="0" w:color="auto"/>
          </w:divBdr>
        </w:div>
      </w:divsChild>
    </w:div>
    <w:div w:id="1651132690">
      <w:bodyDiv w:val="1"/>
      <w:marLeft w:val="0"/>
      <w:marRight w:val="0"/>
      <w:marTop w:val="0"/>
      <w:marBottom w:val="0"/>
      <w:divBdr>
        <w:top w:val="none" w:sz="0" w:space="0" w:color="auto"/>
        <w:left w:val="none" w:sz="0" w:space="0" w:color="auto"/>
        <w:bottom w:val="none" w:sz="0" w:space="0" w:color="auto"/>
        <w:right w:val="none" w:sz="0" w:space="0" w:color="auto"/>
      </w:divBdr>
      <w:divsChild>
        <w:div w:id="2073891714">
          <w:marLeft w:val="0"/>
          <w:marRight w:val="0"/>
          <w:marTop w:val="0"/>
          <w:marBottom w:val="0"/>
          <w:divBdr>
            <w:top w:val="none" w:sz="0" w:space="0" w:color="auto"/>
            <w:left w:val="none" w:sz="0" w:space="0" w:color="auto"/>
            <w:bottom w:val="none" w:sz="0" w:space="0" w:color="auto"/>
            <w:right w:val="none" w:sz="0" w:space="0" w:color="auto"/>
          </w:divBdr>
        </w:div>
        <w:div w:id="1339115933">
          <w:marLeft w:val="0"/>
          <w:marRight w:val="0"/>
          <w:marTop w:val="0"/>
          <w:marBottom w:val="0"/>
          <w:divBdr>
            <w:top w:val="none" w:sz="0" w:space="0" w:color="auto"/>
            <w:left w:val="none" w:sz="0" w:space="0" w:color="auto"/>
            <w:bottom w:val="none" w:sz="0" w:space="0" w:color="auto"/>
            <w:right w:val="none" w:sz="0" w:space="0" w:color="auto"/>
          </w:divBdr>
        </w:div>
        <w:div w:id="932007626">
          <w:marLeft w:val="0"/>
          <w:marRight w:val="0"/>
          <w:marTop w:val="0"/>
          <w:marBottom w:val="0"/>
          <w:divBdr>
            <w:top w:val="none" w:sz="0" w:space="0" w:color="auto"/>
            <w:left w:val="none" w:sz="0" w:space="0" w:color="auto"/>
            <w:bottom w:val="none" w:sz="0" w:space="0" w:color="auto"/>
            <w:right w:val="none" w:sz="0" w:space="0" w:color="auto"/>
          </w:divBdr>
        </w:div>
        <w:div w:id="742483476">
          <w:marLeft w:val="0"/>
          <w:marRight w:val="0"/>
          <w:marTop w:val="0"/>
          <w:marBottom w:val="0"/>
          <w:divBdr>
            <w:top w:val="none" w:sz="0" w:space="0" w:color="auto"/>
            <w:left w:val="none" w:sz="0" w:space="0" w:color="auto"/>
            <w:bottom w:val="none" w:sz="0" w:space="0" w:color="auto"/>
            <w:right w:val="none" w:sz="0" w:space="0" w:color="auto"/>
          </w:divBdr>
        </w:div>
        <w:div w:id="1173884028">
          <w:marLeft w:val="0"/>
          <w:marRight w:val="0"/>
          <w:marTop w:val="0"/>
          <w:marBottom w:val="0"/>
          <w:divBdr>
            <w:top w:val="none" w:sz="0" w:space="0" w:color="auto"/>
            <w:left w:val="none" w:sz="0" w:space="0" w:color="auto"/>
            <w:bottom w:val="none" w:sz="0" w:space="0" w:color="auto"/>
            <w:right w:val="none" w:sz="0" w:space="0" w:color="auto"/>
          </w:divBdr>
        </w:div>
        <w:div w:id="130639385">
          <w:marLeft w:val="0"/>
          <w:marRight w:val="0"/>
          <w:marTop w:val="0"/>
          <w:marBottom w:val="0"/>
          <w:divBdr>
            <w:top w:val="none" w:sz="0" w:space="0" w:color="auto"/>
            <w:left w:val="none" w:sz="0" w:space="0" w:color="auto"/>
            <w:bottom w:val="none" w:sz="0" w:space="0" w:color="auto"/>
            <w:right w:val="none" w:sz="0" w:space="0" w:color="auto"/>
          </w:divBdr>
        </w:div>
        <w:div w:id="1827935973">
          <w:marLeft w:val="0"/>
          <w:marRight w:val="0"/>
          <w:marTop w:val="0"/>
          <w:marBottom w:val="0"/>
          <w:divBdr>
            <w:top w:val="none" w:sz="0" w:space="0" w:color="auto"/>
            <w:left w:val="none" w:sz="0" w:space="0" w:color="auto"/>
            <w:bottom w:val="none" w:sz="0" w:space="0" w:color="auto"/>
            <w:right w:val="none" w:sz="0" w:space="0" w:color="auto"/>
          </w:divBdr>
        </w:div>
        <w:div w:id="1692946954">
          <w:marLeft w:val="0"/>
          <w:marRight w:val="0"/>
          <w:marTop w:val="0"/>
          <w:marBottom w:val="0"/>
          <w:divBdr>
            <w:top w:val="none" w:sz="0" w:space="0" w:color="auto"/>
            <w:left w:val="none" w:sz="0" w:space="0" w:color="auto"/>
            <w:bottom w:val="none" w:sz="0" w:space="0" w:color="auto"/>
            <w:right w:val="none" w:sz="0" w:space="0" w:color="auto"/>
          </w:divBdr>
        </w:div>
      </w:divsChild>
    </w:div>
    <w:div w:id="1893810206">
      <w:bodyDiv w:val="1"/>
      <w:marLeft w:val="0"/>
      <w:marRight w:val="0"/>
      <w:marTop w:val="0"/>
      <w:marBottom w:val="0"/>
      <w:divBdr>
        <w:top w:val="none" w:sz="0" w:space="0" w:color="auto"/>
        <w:left w:val="none" w:sz="0" w:space="0" w:color="auto"/>
        <w:bottom w:val="none" w:sz="0" w:space="0" w:color="auto"/>
        <w:right w:val="none" w:sz="0" w:space="0" w:color="auto"/>
      </w:divBdr>
      <w:divsChild>
        <w:div w:id="1119763686">
          <w:marLeft w:val="0"/>
          <w:marRight w:val="0"/>
          <w:marTop w:val="0"/>
          <w:marBottom w:val="0"/>
          <w:divBdr>
            <w:top w:val="none" w:sz="0" w:space="0" w:color="auto"/>
            <w:left w:val="none" w:sz="0" w:space="0" w:color="auto"/>
            <w:bottom w:val="none" w:sz="0" w:space="0" w:color="auto"/>
            <w:right w:val="none" w:sz="0" w:space="0" w:color="auto"/>
          </w:divBdr>
        </w:div>
        <w:div w:id="1998915633">
          <w:marLeft w:val="0"/>
          <w:marRight w:val="0"/>
          <w:marTop w:val="0"/>
          <w:marBottom w:val="0"/>
          <w:divBdr>
            <w:top w:val="none" w:sz="0" w:space="0" w:color="auto"/>
            <w:left w:val="none" w:sz="0" w:space="0" w:color="auto"/>
            <w:bottom w:val="none" w:sz="0" w:space="0" w:color="auto"/>
            <w:right w:val="none" w:sz="0" w:space="0" w:color="auto"/>
          </w:divBdr>
        </w:div>
        <w:div w:id="1183014436">
          <w:marLeft w:val="0"/>
          <w:marRight w:val="0"/>
          <w:marTop w:val="0"/>
          <w:marBottom w:val="0"/>
          <w:divBdr>
            <w:top w:val="none" w:sz="0" w:space="0" w:color="auto"/>
            <w:left w:val="none" w:sz="0" w:space="0" w:color="auto"/>
            <w:bottom w:val="none" w:sz="0" w:space="0" w:color="auto"/>
            <w:right w:val="none" w:sz="0" w:space="0" w:color="auto"/>
          </w:divBdr>
        </w:div>
        <w:div w:id="1329406464">
          <w:marLeft w:val="0"/>
          <w:marRight w:val="0"/>
          <w:marTop w:val="0"/>
          <w:marBottom w:val="0"/>
          <w:divBdr>
            <w:top w:val="none" w:sz="0" w:space="0" w:color="auto"/>
            <w:left w:val="none" w:sz="0" w:space="0" w:color="auto"/>
            <w:bottom w:val="none" w:sz="0" w:space="0" w:color="auto"/>
            <w:right w:val="none" w:sz="0" w:space="0" w:color="auto"/>
          </w:divBdr>
        </w:div>
      </w:divsChild>
    </w:div>
    <w:div w:id="1926569010">
      <w:bodyDiv w:val="1"/>
      <w:marLeft w:val="0"/>
      <w:marRight w:val="0"/>
      <w:marTop w:val="0"/>
      <w:marBottom w:val="0"/>
      <w:divBdr>
        <w:top w:val="none" w:sz="0" w:space="0" w:color="auto"/>
        <w:left w:val="none" w:sz="0" w:space="0" w:color="auto"/>
        <w:bottom w:val="none" w:sz="0" w:space="0" w:color="auto"/>
        <w:right w:val="none" w:sz="0" w:space="0" w:color="auto"/>
      </w:divBdr>
      <w:divsChild>
        <w:div w:id="693775716">
          <w:marLeft w:val="0"/>
          <w:marRight w:val="0"/>
          <w:marTop w:val="0"/>
          <w:marBottom w:val="0"/>
          <w:divBdr>
            <w:top w:val="none" w:sz="0" w:space="0" w:color="auto"/>
            <w:left w:val="none" w:sz="0" w:space="0" w:color="auto"/>
            <w:bottom w:val="none" w:sz="0" w:space="0" w:color="auto"/>
            <w:right w:val="none" w:sz="0" w:space="0" w:color="auto"/>
          </w:divBdr>
        </w:div>
        <w:div w:id="1797674143">
          <w:marLeft w:val="0"/>
          <w:marRight w:val="0"/>
          <w:marTop w:val="0"/>
          <w:marBottom w:val="0"/>
          <w:divBdr>
            <w:top w:val="none" w:sz="0" w:space="0" w:color="auto"/>
            <w:left w:val="none" w:sz="0" w:space="0" w:color="auto"/>
            <w:bottom w:val="none" w:sz="0" w:space="0" w:color="auto"/>
            <w:right w:val="none" w:sz="0" w:space="0" w:color="auto"/>
          </w:divBdr>
        </w:div>
        <w:div w:id="1740706732">
          <w:marLeft w:val="0"/>
          <w:marRight w:val="0"/>
          <w:marTop w:val="0"/>
          <w:marBottom w:val="0"/>
          <w:divBdr>
            <w:top w:val="none" w:sz="0" w:space="0" w:color="auto"/>
            <w:left w:val="none" w:sz="0" w:space="0" w:color="auto"/>
            <w:bottom w:val="none" w:sz="0" w:space="0" w:color="auto"/>
            <w:right w:val="none" w:sz="0" w:space="0" w:color="auto"/>
          </w:divBdr>
        </w:div>
        <w:div w:id="1312175251">
          <w:marLeft w:val="0"/>
          <w:marRight w:val="0"/>
          <w:marTop w:val="0"/>
          <w:marBottom w:val="0"/>
          <w:divBdr>
            <w:top w:val="none" w:sz="0" w:space="0" w:color="auto"/>
            <w:left w:val="none" w:sz="0" w:space="0" w:color="auto"/>
            <w:bottom w:val="none" w:sz="0" w:space="0" w:color="auto"/>
            <w:right w:val="none" w:sz="0" w:space="0" w:color="auto"/>
          </w:divBdr>
        </w:div>
        <w:div w:id="279580330">
          <w:marLeft w:val="0"/>
          <w:marRight w:val="0"/>
          <w:marTop w:val="0"/>
          <w:marBottom w:val="0"/>
          <w:divBdr>
            <w:top w:val="none" w:sz="0" w:space="0" w:color="auto"/>
            <w:left w:val="none" w:sz="0" w:space="0" w:color="auto"/>
            <w:bottom w:val="none" w:sz="0" w:space="0" w:color="auto"/>
            <w:right w:val="none" w:sz="0" w:space="0" w:color="auto"/>
          </w:divBdr>
        </w:div>
        <w:div w:id="221409318">
          <w:marLeft w:val="0"/>
          <w:marRight w:val="0"/>
          <w:marTop w:val="0"/>
          <w:marBottom w:val="0"/>
          <w:divBdr>
            <w:top w:val="none" w:sz="0" w:space="0" w:color="auto"/>
            <w:left w:val="none" w:sz="0" w:space="0" w:color="auto"/>
            <w:bottom w:val="none" w:sz="0" w:space="0" w:color="auto"/>
            <w:right w:val="none" w:sz="0" w:space="0" w:color="auto"/>
          </w:divBdr>
        </w:div>
        <w:div w:id="2118215296">
          <w:marLeft w:val="0"/>
          <w:marRight w:val="0"/>
          <w:marTop w:val="0"/>
          <w:marBottom w:val="0"/>
          <w:divBdr>
            <w:top w:val="none" w:sz="0" w:space="0" w:color="auto"/>
            <w:left w:val="none" w:sz="0" w:space="0" w:color="auto"/>
            <w:bottom w:val="none" w:sz="0" w:space="0" w:color="auto"/>
            <w:right w:val="none" w:sz="0" w:space="0" w:color="auto"/>
          </w:divBdr>
        </w:div>
        <w:div w:id="1613515151">
          <w:marLeft w:val="0"/>
          <w:marRight w:val="0"/>
          <w:marTop w:val="0"/>
          <w:marBottom w:val="0"/>
          <w:divBdr>
            <w:top w:val="none" w:sz="0" w:space="0" w:color="auto"/>
            <w:left w:val="none" w:sz="0" w:space="0" w:color="auto"/>
            <w:bottom w:val="none" w:sz="0" w:space="0" w:color="auto"/>
            <w:right w:val="none" w:sz="0" w:space="0" w:color="auto"/>
          </w:divBdr>
        </w:div>
        <w:div w:id="2049746">
          <w:marLeft w:val="0"/>
          <w:marRight w:val="0"/>
          <w:marTop w:val="0"/>
          <w:marBottom w:val="0"/>
          <w:divBdr>
            <w:top w:val="none" w:sz="0" w:space="0" w:color="auto"/>
            <w:left w:val="none" w:sz="0" w:space="0" w:color="auto"/>
            <w:bottom w:val="none" w:sz="0" w:space="0" w:color="auto"/>
            <w:right w:val="none" w:sz="0" w:space="0" w:color="auto"/>
          </w:divBdr>
        </w:div>
        <w:div w:id="203566066">
          <w:marLeft w:val="0"/>
          <w:marRight w:val="0"/>
          <w:marTop w:val="0"/>
          <w:marBottom w:val="0"/>
          <w:divBdr>
            <w:top w:val="none" w:sz="0" w:space="0" w:color="auto"/>
            <w:left w:val="none" w:sz="0" w:space="0" w:color="auto"/>
            <w:bottom w:val="none" w:sz="0" w:space="0" w:color="auto"/>
            <w:right w:val="none" w:sz="0" w:space="0" w:color="auto"/>
          </w:divBdr>
        </w:div>
        <w:div w:id="2066639025">
          <w:marLeft w:val="0"/>
          <w:marRight w:val="0"/>
          <w:marTop w:val="0"/>
          <w:marBottom w:val="0"/>
          <w:divBdr>
            <w:top w:val="none" w:sz="0" w:space="0" w:color="auto"/>
            <w:left w:val="none" w:sz="0" w:space="0" w:color="auto"/>
            <w:bottom w:val="none" w:sz="0" w:space="0" w:color="auto"/>
            <w:right w:val="none" w:sz="0" w:space="0" w:color="auto"/>
          </w:divBdr>
        </w:div>
      </w:divsChild>
    </w:div>
    <w:div w:id="2028679182">
      <w:bodyDiv w:val="1"/>
      <w:marLeft w:val="0"/>
      <w:marRight w:val="0"/>
      <w:marTop w:val="0"/>
      <w:marBottom w:val="0"/>
      <w:divBdr>
        <w:top w:val="none" w:sz="0" w:space="0" w:color="auto"/>
        <w:left w:val="none" w:sz="0" w:space="0" w:color="auto"/>
        <w:bottom w:val="none" w:sz="0" w:space="0" w:color="auto"/>
        <w:right w:val="none" w:sz="0" w:space="0" w:color="auto"/>
      </w:divBdr>
      <w:divsChild>
        <w:div w:id="556815227">
          <w:marLeft w:val="0"/>
          <w:marRight w:val="0"/>
          <w:marTop w:val="0"/>
          <w:marBottom w:val="0"/>
          <w:divBdr>
            <w:top w:val="none" w:sz="0" w:space="0" w:color="auto"/>
            <w:left w:val="none" w:sz="0" w:space="0" w:color="auto"/>
            <w:bottom w:val="none" w:sz="0" w:space="0" w:color="auto"/>
            <w:right w:val="none" w:sz="0" w:space="0" w:color="auto"/>
          </w:divBdr>
        </w:div>
        <w:div w:id="2076277082">
          <w:marLeft w:val="0"/>
          <w:marRight w:val="0"/>
          <w:marTop w:val="0"/>
          <w:marBottom w:val="0"/>
          <w:divBdr>
            <w:top w:val="none" w:sz="0" w:space="0" w:color="auto"/>
            <w:left w:val="none" w:sz="0" w:space="0" w:color="auto"/>
            <w:bottom w:val="none" w:sz="0" w:space="0" w:color="auto"/>
            <w:right w:val="none" w:sz="0" w:space="0" w:color="auto"/>
          </w:divBdr>
        </w:div>
        <w:div w:id="676615793">
          <w:marLeft w:val="0"/>
          <w:marRight w:val="0"/>
          <w:marTop w:val="0"/>
          <w:marBottom w:val="0"/>
          <w:divBdr>
            <w:top w:val="none" w:sz="0" w:space="0" w:color="auto"/>
            <w:left w:val="none" w:sz="0" w:space="0" w:color="auto"/>
            <w:bottom w:val="none" w:sz="0" w:space="0" w:color="auto"/>
            <w:right w:val="none" w:sz="0" w:space="0" w:color="auto"/>
          </w:divBdr>
        </w:div>
        <w:div w:id="1248928699">
          <w:marLeft w:val="0"/>
          <w:marRight w:val="0"/>
          <w:marTop w:val="0"/>
          <w:marBottom w:val="0"/>
          <w:divBdr>
            <w:top w:val="none" w:sz="0" w:space="0" w:color="auto"/>
            <w:left w:val="none" w:sz="0" w:space="0" w:color="auto"/>
            <w:bottom w:val="none" w:sz="0" w:space="0" w:color="auto"/>
            <w:right w:val="none" w:sz="0" w:space="0" w:color="auto"/>
          </w:divBdr>
        </w:div>
        <w:div w:id="1066760932">
          <w:marLeft w:val="0"/>
          <w:marRight w:val="0"/>
          <w:marTop w:val="0"/>
          <w:marBottom w:val="0"/>
          <w:divBdr>
            <w:top w:val="none" w:sz="0" w:space="0" w:color="auto"/>
            <w:left w:val="none" w:sz="0" w:space="0" w:color="auto"/>
            <w:bottom w:val="none" w:sz="0" w:space="0" w:color="auto"/>
            <w:right w:val="none" w:sz="0" w:space="0" w:color="auto"/>
          </w:divBdr>
        </w:div>
        <w:div w:id="1011295196">
          <w:marLeft w:val="0"/>
          <w:marRight w:val="0"/>
          <w:marTop w:val="0"/>
          <w:marBottom w:val="0"/>
          <w:divBdr>
            <w:top w:val="none" w:sz="0" w:space="0" w:color="auto"/>
            <w:left w:val="none" w:sz="0" w:space="0" w:color="auto"/>
            <w:bottom w:val="none" w:sz="0" w:space="0" w:color="auto"/>
            <w:right w:val="none" w:sz="0" w:space="0" w:color="auto"/>
          </w:divBdr>
        </w:div>
        <w:div w:id="783233930">
          <w:marLeft w:val="0"/>
          <w:marRight w:val="0"/>
          <w:marTop w:val="0"/>
          <w:marBottom w:val="0"/>
          <w:divBdr>
            <w:top w:val="none" w:sz="0" w:space="0" w:color="auto"/>
            <w:left w:val="none" w:sz="0" w:space="0" w:color="auto"/>
            <w:bottom w:val="none" w:sz="0" w:space="0" w:color="auto"/>
            <w:right w:val="none" w:sz="0" w:space="0" w:color="auto"/>
          </w:divBdr>
        </w:div>
        <w:div w:id="1152409869">
          <w:marLeft w:val="0"/>
          <w:marRight w:val="0"/>
          <w:marTop w:val="0"/>
          <w:marBottom w:val="0"/>
          <w:divBdr>
            <w:top w:val="none" w:sz="0" w:space="0" w:color="auto"/>
            <w:left w:val="none" w:sz="0" w:space="0" w:color="auto"/>
            <w:bottom w:val="none" w:sz="0" w:space="0" w:color="auto"/>
            <w:right w:val="none" w:sz="0" w:space="0" w:color="auto"/>
          </w:divBdr>
        </w:div>
        <w:div w:id="1151294884">
          <w:marLeft w:val="0"/>
          <w:marRight w:val="0"/>
          <w:marTop w:val="0"/>
          <w:marBottom w:val="0"/>
          <w:divBdr>
            <w:top w:val="none" w:sz="0" w:space="0" w:color="auto"/>
            <w:left w:val="none" w:sz="0" w:space="0" w:color="auto"/>
            <w:bottom w:val="none" w:sz="0" w:space="0" w:color="auto"/>
            <w:right w:val="none" w:sz="0" w:space="0" w:color="auto"/>
          </w:divBdr>
        </w:div>
      </w:divsChild>
    </w:div>
    <w:div w:id="2053728238">
      <w:bodyDiv w:val="1"/>
      <w:marLeft w:val="0"/>
      <w:marRight w:val="0"/>
      <w:marTop w:val="0"/>
      <w:marBottom w:val="0"/>
      <w:divBdr>
        <w:top w:val="none" w:sz="0" w:space="0" w:color="auto"/>
        <w:left w:val="none" w:sz="0" w:space="0" w:color="auto"/>
        <w:bottom w:val="none" w:sz="0" w:space="0" w:color="auto"/>
        <w:right w:val="none" w:sz="0" w:space="0" w:color="auto"/>
      </w:divBdr>
      <w:divsChild>
        <w:div w:id="1511234">
          <w:marLeft w:val="0"/>
          <w:marRight w:val="0"/>
          <w:marTop w:val="0"/>
          <w:marBottom w:val="0"/>
          <w:divBdr>
            <w:top w:val="none" w:sz="0" w:space="0" w:color="auto"/>
            <w:left w:val="none" w:sz="0" w:space="0" w:color="auto"/>
            <w:bottom w:val="none" w:sz="0" w:space="0" w:color="auto"/>
            <w:right w:val="none" w:sz="0" w:space="0" w:color="auto"/>
          </w:divBdr>
        </w:div>
        <w:div w:id="1524174527">
          <w:marLeft w:val="0"/>
          <w:marRight w:val="0"/>
          <w:marTop w:val="0"/>
          <w:marBottom w:val="0"/>
          <w:divBdr>
            <w:top w:val="none" w:sz="0" w:space="0" w:color="auto"/>
            <w:left w:val="none" w:sz="0" w:space="0" w:color="auto"/>
            <w:bottom w:val="none" w:sz="0" w:space="0" w:color="auto"/>
            <w:right w:val="none" w:sz="0" w:space="0" w:color="auto"/>
          </w:divBdr>
        </w:div>
        <w:div w:id="798380810">
          <w:marLeft w:val="0"/>
          <w:marRight w:val="0"/>
          <w:marTop w:val="0"/>
          <w:marBottom w:val="0"/>
          <w:divBdr>
            <w:top w:val="none" w:sz="0" w:space="0" w:color="auto"/>
            <w:left w:val="none" w:sz="0" w:space="0" w:color="auto"/>
            <w:bottom w:val="none" w:sz="0" w:space="0" w:color="auto"/>
            <w:right w:val="none" w:sz="0" w:space="0" w:color="auto"/>
          </w:divBdr>
        </w:div>
        <w:div w:id="906720131">
          <w:marLeft w:val="0"/>
          <w:marRight w:val="0"/>
          <w:marTop w:val="0"/>
          <w:marBottom w:val="0"/>
          <w:divBdr>
            <w:top w:val="none" w:sz="0" w:space="0" w:color="auto"/>
            <w:left w:val="none" w:sz="0" w:space="0" w:color="auto"/>
            <w:bottom w:val="none" w:sz="0" w:space="0" w:color="auto"/>
            <w:right w:val="none" w:sz="0" w:space="0" w:color="auto"/>
          </w:divBdr>
        </w:div>
        <w:div w:id="243270014">
          <w:marLeft w:val="0"/>
          <w:marRight w:val="0"/>
          <w:marTop w:val="0"/>
          <w:marBottom w:val="0"/>
          <w:divBdr>
            <w:top w:val="none" w:sz="0" w:space="0" w:color="auto"/>
            <w:left w:val="none" w:sz="0" w:space="0" w:color="auto"/>
            <w:bottom w:val="none" w:sz="0" w:space="0" w:color="auto"/>
            <w:right w:val="none" w:sz="0" w:space="0" w:color="auto"/>
          </w:divBdr>
        </w:div>
        <w:div w:id="1309939059">
          <w:marLeft w:val="0"/>
          <w:marRight w:val="0"/>
          <w:marTop w:val="0"/>
          <w:marBottom w:val="0"/>
          <w:divBdr>
            <w:top w:val="none" w:sz="0" w:space="0" w:color="auto"/>
            <w:left w:val="none" w:sz="0" w:space="0" w:color="auto"/>
            <w:bottom w:val="none" w:sz="0" w:space="0" w:color="auto"/>
            <w:right w:val="none" w:sz="0" w:space="0" w:color="auto"/>
          </w:divBdr>
        </w:div>
        <w:div w:id="1775519558">
          <w:marLeft w:val="0"/>
          <w:marRight w:val="0"/>
          <w:marTop w:val="0"/>
          <w:marBottom w:val="0"/>
          <w:divBdr>
            <w:top w:val="none" w:sz="0" w:space="0" w:color="auto"/>
            <w:left w:val="none" w:sz="0" w:space="0" w:color="auto"/>
            <w:bottom w:val="none" w:sz="0" w:space="0" w:color="auto"/>
            <w:right w:val="none" w:sz="0" w:space="0" w:color="auto"/>
          </w:divBdr>
        </w:div>
        <w:div w:id="1573345009">
          <w:marLeft w:val="0"/>
          <w:marRight w:val="0"/>
          <w:marTop w:val="0"/>
          <w:marBottom w:val="0"/>
          <w:divBdr>
            <w:top w:val="none" w:sz="0" w:space="0" w:color="auto"/>
            <w:left w:val="none" w:sz="0" w:space="0" w:color="auto"/>
            <w:bottom w:val="none" w:sz="0" w:space="0" w:color="auto"/>
            <w:right w:val="none" w:sz="0" w:space="0" w:color="auto"/>
          </w:divBdr>
        </w:div>
      </w:divsChild>
    </w:div>
    <w:div w:id="214716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emf" Id="rId26" /><Relationship Type="http://schemas.openxmlformats.org/officeDocument/2006/relationships/image" Target="media/image54.emf" Id="rId117" /><Relationship Type="http://schemas.openxmlformats.org/officeDocument/2006/relationships/header" Target="header5.xml" Id="rId21" /><Relationship Type="http://schemas.openxmlformats.org/officeDocument/2006/relationships/footer" Target="footer12.xml" Id="rId42" /><Relationship Type="http://schemas.openxmlformats.org/officeDocument/2006/relationships/image" Target="media/image16.emf" Id="rId47" /><Relationship Type="http://schemas.openxmlformats.org/officeDocument/2006/relationships/image" Target="media/image28.emf" Id="rId63" /><Relationship Type="http://schemas.openxmlformats.org/officeDocument/2006/relationships/image" Target="media/image29.emf" Id="rId68" /><Relationship Type="http://schemas.openxmlformats.org/officeDocument/2006/relationships/image" Target="media/image37.emf" Id="rId84" /><Relationship Type="http://schemas.openxmlformats.org/officeDocument/2006/relationships/footer" Target="footer21.xml" Id="rId89" /><Relationship Type="http://schemas.openxmlformats.org/officeDocument/2006/relationships/header" Target="header27.xml" Id="rId112" /><Relationship Type="http://schemas.openxmlformats.org/officeDocument/2006/relationships/header" Target="header32.xml" Id="rId133" /><Relationship Type="http://schemas.openxmlformats.org/officeDocument/2006/relationships/header" Target="header34.xml" Id="rId138" /><Relationship Type="http://schemas.openxmlformats.org/officeDocument/2006/relationships/header" Target="header39.xml" Id="rId154" /><Relationship Type="http://schemas.openxmlformats.org/officeDocument/2006/relationships/footer" Target="footer41.xml" Id="rId159" /><Relationship Type="http://schemas.openxmlformats.org/officeDocument/2006/relationships/footer" Target="footer2.xml" Id="rId16" /><Relationship Type="http://schemas.openxmlformats.org/officeDocument/2006/relationships/header" Target="header25.xml" Id="rId107" /><Relationship Type="http://schemas.openxmlformats.org/officeDocument/2006/relationships/footnotes" Target="footnotes.xml" Id="rId11" /><Relationship Type="http://schemas.openxmlformats.org/officeDocument/2006/relationships/image" Target="media/image9.emf" Id="rId32" /><Relationship Type="http://schemas.openxmlformats.org/officeDocument/2006/relationships/image" Target="media/image10.emf" Id="rId37" /><Relationship Type="http://schemas.openxmlformats.org/officeDocument/2006/relationships/header" Target="header13.xml" Id="rId53" /><Relationship Type="http://schemas.openxmlformats.org/officeDocument/2006/relationships/image" Target="media/image23.emf" Id="rId58" /><Relationship Type="http://schemas.openxmlformats.org/officeDocument/2006/relationships/header" Target="header19.xml" Id="rId74" /><Relationship Type="http://schemas.openxmlformats.org/officeDocument/2006/relationships/image" Target="media/image32.emf" Id="rId79" /><Relationship Type="http://schemas.openxmlformats.org/officeDocument/2006/relationships/image" Target="media/image47.wmf" Id="rId102" /><Relationship Type="http://schemas.openxmlformats.org/officeDocument/2006/relationships/footer" Target="footer29.xml" Id="rId123" /><Relationship Type="http://schemas.openxmlformats.org/officeDocument/2006/relationships/image" Target="media/image61.emf" Id="rId128" /><Relationship Type="http://schemas.openxmlformats.org/officeDocument/2006/relationships/footer" Target="footer36.xml" Id="rId144" /><Relationship Type="http://schemas.openxmlformats.org/officeDocument/2006/relationships/hyperlink" Target="https://jpmm.com/research/disclosures" TargetMode="External" Id="rId149" /><Relationship Type="http://schemas.openxmlformats.org/officeDocument/2006/relationships/footer" Target="footer22.xml" Id="rId90" /><Relationship Type="http://schemas.openxmlformats.org/officeDocument/2006/relationships/image" Target="media/image44.emf" Id="rId95" /><Relationship Type="http://schemas.openxmlformats.org/officeDocument/2006/relationships/fontTable" Target="fontTable.xml" Id="rId160" /><Relationship Type="http://schemas.openxmlformats.org/officeDocument/2006/relationships/footer" Target="footer4.xml" Id="rId22" /><Relationship Type="http://schemas.openxmlformats.org/officeDocument/2006/relationships/image" Target="media/image8.wmf" Id="rId27" /><Relationship Type="http://schemas.openxmlformats.org/officeDocument/2006/relationships/image" Target="media/image12.emf" Id="rId43" /><Relationship Type="http://schemas.openxmlformats.org/officeDocument/2006/relationships/image" Target="media/image17.emf" Id="rId48" /><Relationship Type="http://schemas.openxmlformats.org/officeDocument/2006/relationships/header" Target="header15.xml" Id="rId64" /><Relationship Type="http://schemas.openxmlformats.org/officeDocument/2006/relationships/header" Target="header17.xml" Id="rId69" /><Relationship Type="http://schemas.openxmlformats.org/officeDocument/2006/relationships/header" Target="header28.xml" Id="rId113" /><Relationship Type="http://schemas.openxmlformats.org/officeDocument/2006/relationships/image" Target="media/image55.emf" Id="rId118" /><Relationship Type="http://schemas.openxmlformats.org/officeDocument/2006/relationships/footer" Target="footer31.xml" Id="rId134" /><Relationship Type="http://schemas.openxmlformats.org/officeDocument/2006/relationships/footer" Target="footer33.xml" Id="rId139" /><Relationship Type="http://schemas.openxmlformats.org/officeDocument/2006/relationships/image" Target="media/image33.emf" Id="rId80" /><Relationship Type="http://schemas.openxmlformats.org/officeDocument/2006/relationships/image" Target="media/image38.emf" Id="rId85" /><Relationship Type="http://schemas.openxmlformats.org/officeDocument/2006/relationships/hyperlink" Target="mailto:research.disclosure.inquiries@jpmorgan.com" TargetMode="External" Id="rId150" /><Relationship Type="http://schemas.openxmlformats.org/officeDocument/2006/relationships/header" Target="header40.xml" Id="rId155" /><Relationship Type="http://schemas.openxmlformats.org/officeDocument/2006/relationships/endnotes" Target="endnotes.xml" Id="rId12" /><Relationship Type="http://schemas.openxmlformats.org/officeDocument/2006/relationships/header" Target="header3.xml" Id="rId17" /><Relationship Type="http://schemas.openxmlformats.org/officeDocument/2006/relationships/header" Target="header9.xml" Id="rId33" /><Relationship Type="http://schemas.openxmlformats.org/officeDocument/2006/relationships/image" Target="media/image11.emf" Id="rId38" /><Relationship Type="http://schemas.openxmlformats.org/officeDocument/2006/relationships/image" Target="media/image24.emf" Id="rId59" /><Relationship Type="http://schemas.openxmlformats.org/officeDocument/2006/relationships/image" Target="media/image48.emf" Id="rId103" /><Relationship Type="http://schemas.openxmlformats.org/officeDocument/2006/relationships/header" Target="header26.xml" Id="rId108" /><Relationship Type="http://schemas.openxmlformats.org/officeDocument/2006/relationships/footer" Target="footer30.xml" Id="rId124" /><Relationship Type="http://schemas.openxmlformats.org/officeDocument/2006/relationships/image" Target="media/image62.emf" Id="rId129" /><Relationship Type="http://schemas.openxmlformats.org/officeDocument/2006/relationships/header" Target="header4.xml" Id="rId20" /><Relationship Type="http://schemas.openxmlformats.org/officeDocument/2006/relationships/footer" Target="footer11.xml" Id="rId41" /><Relationship Type="http://schemas.openxmlformats.org/officeDocument/2006/relationships/header" Target="header14.xml" Id="rId54" /><Relationship Type="http://schemas.openxmlformats.org/officeDocument/2006/relationships/image" Target="media/image27.emf" Id="rId62" /><Relationship Type="http://schemas.openxmlformats.org/officeDocument/2006/relationships/header" Target="header18.xml" Id="rId70" /><Relationship Type="http://schemas.openxmlformats.org/officeDocument/2006/relationships/header" Target="header20.xml" Id="rId75" /><Relationship Type="http://schemas.openxmlformats.org/officeDocument/2006/relationships/image" Target="media/image36.emf" Id="rId83" /><Relationship Type="http://schemas.openxmlformats.org/officeDocument/2006/relationships/header" Target="header22.xml" Id="rId88" /><Relationship Type="http://schemas.openxmlformats.org/officeDocument/2006/relationships/image" Target="media/image40.emf" Id="rId91" /><Relationship Type="http://schemas.openxmlformats.org/officeDocument/2006/relationships/header" Target="header23.xml" Id="rId96" /><Relationship Type="http://schemas.openxmlformats.org/officeDocument/2006/relationships/image" Target="media/image52.emf" Id="rId111" /><Relationship Type="http://schemas.openxmlformats.org/officeDocument/2006/relationships/header" Target="header31.xml" Id="rId132" /><Relationship Type="http://schemas.openxmlformats.org/officeDocument/2006/relationships/footer" Target="footer34.xml" Id="rId140" /><Relationship Type="http://schemas.openxmlformats.org/officeDocument/2006/relationships/header" Target="header37.xml" Id="rId145" /><Relationship Type="http://schemas.openxmlformats.org/officeDocument/2006/relationships/hyperlink" Target="http://www.jpmipl.com" TargetMode="External" Id="rId153" /><Relationship Type="http://schemas.openxmlformats.org/officeDocument/2006/relationships/glossaryDocument" Target="glossary/document.xml" Id="rId161" /><Relationship Type="http://schemas.openxmlformats.org/officeDocument/2006/relationships/customXml" Target="../customXml/item6.xml" Id="rId6" /><Relationship Type="http://schemas.openxmlformats.org/officeDocument/2006/relationships/footer" Target="footer1.xml" Id="rId15" /><Relationship Type="http://schemas.openxmlformats.org/officeDocument/2006/relationships/footer" Target="footer5.xml" Id="rId23" /><Relationship Type="http://schemas.openxmlformats.org/officeDocument/2006/relationships/header" Target="header7.xml" Id="rId28" /><Relationship Type="http://schemas.openxmlformats.org/officeDocument/2006/relationships/footer" Target="footer10.xml" Id="rId36" /><Relationship Type="http://schemas.openxmlformats.org/officeDocument/2006/relationships/image" Target="media/image18.emf" Id="rId49" /><Relationship Type="http://schemas.openxmlformats.org/officeDocument/2006/relationships/image" Target="media/image22.emf" Id="rId57" /><Relationship Type="http://schemas.openxmlformats.org/officeDocument/2006/relationships/image" Target="media/image51.emf" Id="rId106" /><Relationship Type="http://schemas.openxmlformats.org/officeDocument/2006/relationships/footer" Target="footer27.xml" Id="rId114" /><Relationship Type="http://schemas.openxmlformats.org/officeDocument/2006/relationships/image" Target="media/image56.emf" Id="rId119" /><Relationship Type="http://schemas.openxmlformats.org/officeDocument/2006/relationships/image" Target="media/image60.emf" Id="rId127" /><Relationship Type="http://schemas.openxmlformats.org/officeDocument/2006/relationships/webSettings" Target="webSettings.xml" Id="rId10" /><Relationship Type="http://schemas.openxmlformats.org/officeDocument/2006/relationships/footer" Target="footer8.xml" Id="rId31" /><Relationship Type="http://schemas.openxmlformats.org/officeDocument/2006/relationships/image" Target="media/image13.emf" Id="rId44" /><Relationship Type="http://schemas.openxmlformats.org/officeDocument/2006/relationships/image" Target="media/image21.emf" Id="rId52" /><Relationship Type="http://schemas.openxmlformats.org/officeDocument/2006/relationships/image" Target="media/image25.emf" Id="rId60" /><Relationship Type="http://schemas.openxmlformats.org/officeDocument/2006/relationships/header" Target="header16.xml" Id="rId65" /><Relationship Type="http://schemas.openxmlformats.org/officeDocument/2006/relationships/image" Target="media/image30.emf" Id="rId73" /><Relationship Type="http://schemas.openxmlformats.org/officeDocument/2006/relationships/image" Target="media/image31.emf" Id="rId78" /><Relationship Type="http://schemas.openxmlformats.org/officeDocument/2006/relationships/image" Target="media/image34.emf" Id="rId81" /><Relationship Type="http://schemas.openxmlformats.org/officeDocument/2006/relationships/image" Target="media/image39.emf" Id="rId86" /><Relationship Type="http://schemas.openxmlformats.org/officeDocument/2006/relationships/image" Target="media/image43.emf" Id="rId94" /><Relationship Type="http://schemas.openxmlformats.org/officeDocument/2006/relationships/footer" Target="footer24.xml" Id="rId99" /><Relationship Type="http://schemas.openxmlformats.org/officeDocument/2006/relationships/image" Target="media/image46.emf" Id="rId101" /><Relationship Type="http://schemas.openxmlformats.org/officeDocument/2006/relationships/header" Target="header30.xml" Id="rId122" /><Relationship Type="http://schemas.openxmlformats.org/officeDocument/2006/relationships/image" Target="media/image63.emf" Id="rId130" /><Relationship Type="http://schemas.openxmlformats.org/officeDocument/2006/relationships/footer" Target="footer32.xml" Id="rId135" /><Relationship Type="http://schemas.openxmlformats.org/officeDocument/2006/relationships/footer" Target="footer35.xml" Id="rId143" /><Relationship Type="http://schemas.openxmlformats.org/officeDocument/2006/relationships/footer" Target="footer38.xml" Id="rId148" /><Relationship Type="http://schemas.openxmlformats.org/officeDocument/2006/relationships/hyperlink" Target="mailto:research.disclosure.inquiries@jpmorgan.com" TargetMode="External" Id="rId151" /><Relationship Type="http://schemas.openxmlformats.org/officeDocument/2006/relationships/footer" Target="footer39.xml" Id="rId156" /><Relationship Type="http://schemas.openxmlformats.org/officeDocument/2006/relationships/settings" Target="settings.xml" Id="rId9" /><Relationship Type="http://schemas.openxmlformats.org/officeDocument/2006/relationships/header" Target="header1.xml" Id="rId13" /><Relationship Type="http://schemas.openxmlformats.org/officeDocument/2006/relationships/footer" Target="footer3.xml" Id="rId18" /><Relationship Type="http://schemas.openxmlformats.org/officeDocument/2006/relationships/header" Target="header11.xml" Id="rId39" /><Relationship Type="http://schemas.openxmlformats.org/officeDocument/2006/relationships/footer" Target="footer25.xml" Id="rId109" /><Relationship Type="http://schemas.openxmlformats.org/officeDocument/2006/relationships/header" Target="header10.xml" Id="rId34" /><Relationship Type="http://schemas.openxmlformats.org/officeDocument/2006/relationships/image" Target="media/image19.emf" Id="rId50" /><Relationship Type="http://schemas.openxmlformats.org/officeDocument/2006/relationships/footer" Target="footer13.xml" Id="rId55" /><Relationship Type="http://schemas.openxmlformats.org/officeDocument/2006/relationships/footer" Target="footer19.xml" Id="rId76" /><Relationship Type="http://schemas.openxmlformats.org/officeDocument/2006/relationships/header" Target="header24.xml" Id="rId97" /><Relationship Type="http://schemas.openxmlformats.org/officeDocument/2006/relationships/image" Target="media/image49.emf" Id="rId104" /><Relationship Type="http://schemas.openxmlformats.org/officeDocument/2006/relationships/image" Target="media/image57.emf" Id="rId120" /><Relationship Type="http://schemas.openxmlformats.org/officeDocument/2006/relationships/image" Target="media/image58.emf" Id="rId125" /><Relationship Type="http://schemas.openxmlformats.org/officeDocument/2006/relationships/header" Target="header35.xml" Id="rId141" /><Relationship Type="http://schemas.openxmlformats.org/officeDocument/2006/relationships/header" Target="header38.xml" Id="rId146" /><Relationship Type="http://schemas.openxmlformats.org/officeDocument/2006/relationships/numbering" Target="numbering.xml" Id="rId7" /><Relationship Type="http://schemas.openxmlformats.org/officeDocument/2006/relationships/footer" Target="footer17.xml" Id="rId71" /><Relationship Type="http://schemas.openxmlformats.org/officeDocument/2006/relationships/image" Target="media/image41.emf" Id="rId92" /><Relationship Type="http://schemas.openxmlformats.org/officeDocument/2006/relationships/theme" Target="theme/theme1.xml" Id="rId162" /><Relationship Type="http://schemas.openxmlformats.org/officeDocument/2006/relationships/header" Target="header8.xml" Id="rId29" /><Relationship Type="http://schemas.openxmlformats.org/officeDocument/2006/relationships/header" Target="header6.xml" Id="rId24" /><Relationship Type="http://schemas.openxmlformats.org/officeDocument/2006/relationships/header" Target="header12.xml" Id="rId40" /><Relationship Type="http://schemas.openxmlformats.org/officeDocument/2006/relationships/image" Target="media/image14.emf" Id="rId45" /><Relationship Type="http://schemas.openxmlformats.org/officeDocument/2006/relationships/footer" Target="footer15.xml" Id="rId66" /><Relationship Type="http://schemas.openxmlformats.org/officeDocument/2006/relationships/header" Target="header21.xml" Id="rId87" /><Relationship Type="http://schemas.openxmlformats.org/officeDocument/2006/relationships/footer" Target="footer26.xml" Id="rId110" /><Relationship Type="http://schemas.openxmlformats.org/officeDocument/2006/relationships/footer" Target="footer28.xml" Id="rId115" /><Relationship Type="http://schemas.openxmlformats.org/officeDocument/2006/relationships/image" Target="media/image64.emf" Id="rId131" /><Relationship Type="http://schemas.openxmlformats.org/officeDocument/2006/relationships/image" Target="media/image65.emf" Id="rId136" /><Relationship Type="http://schemas.openxmlformats.org/officeDocument/2006/relationships/footer" Target="footer40.xml" Id="rId157" /><Relationship Type="http://schemas.openxmlformats.org/officeDocument/2006/relationships/image" Target="media/image26.emf" Id="rId61" /><Relationship Type="http://schemas.openxmlformats.org/officeDocument/2006/relationships/image" Target="media/image35.emf" Id="rId82" /><Relationship Type="http://schemas.openxmlformats.org/officeDocument/2006/relationships/hyperlink" Target="http://www.optionsclearing.com/publications/risks/riskstoc.pdf" TargetMode="External" Id="rId152" /><Relationship Type="http://schemas.openxmlformats.org/officeDocument/2006/relationships/image" Target="media/image6.emf" Id="rId19" /><Relationship Type="http://schemas.openxmlformats.org/officeDocument/2006/relationships/header" Target="header2.xml" Id="rId14" /><Relationship Type="http://schemas.openxmlformats.org/officeDocument/2006/relationships/footer" Target="footer7.xml" Id="rId30" /><Relationship Type="http://schemas.openxmlformats.org/officeDocument/2006/relationships/footer" Target="footer9.xml" Id="rId35" /><Relationship Type="http://schemas.openxmlformats.org/officeDocument/2006/relationships/footer" Target="footer14.xml" Id="rId56" /><Relationship Type="http://schemas.openxmlformats.org/officeDocument/2006/relationships/footer" Target="footer20.xml" Id="rId77" /><Relationship Type="http://schemas.openxmlformats.org/officeDocument/2006/relationships/image" Target="media/image45.emf" Id="rId100" /><Relationship Type="http://schemas.openxmlformats.org/officeDocument/2006/relationships/image" Target="media/image50.emf" Id="rId105" /><Relationship Type="http://schemas.openxmlformats.org/officeDocument/2006/relationships/image" Target="media/image59.emf" Id="rId126" /><Relationship Type="http://schemas.openxmlformats.org/officeDocument/2006/relationships/footer" Target="footer37.xml" Id="rId147" /><Relationship Type="http://schemas.openxmlformats.org/officeDocument/2006/relationships/styles" Target="styles.xml" Id="rId8" /><Relationship Type="http://schemas.openxmlformats.org/officeDocument/2006/relationships/image" Target="media/image20.emf" Id="rId51" /><Relationship Type="http://schemas.openxmlformats.org/officeDocument/2006/relationships/footer" Target="footer18.xml" Id="rId72" /><Relationship Type="http://schemas.openxmlformats.org/officeDocument/2006/relationships/image" Target="media/image42.emf" Id="rId93" /><Relationship Type="http://schemas.openxmlformats.org/officeDocument/2006/relationships/footer" Target="footer23.xml" Id="rId98" /><Relationship Type="http://schemas.openxmlformats.org/officeDocument/2006/relationships/header" Target="header29.xml" Id="rId121" /><Relationship Type="http://schemas.openxmlformats.org/officeDocument/2006/relationships/header" Target="header36.xml" Id="rId142" /><Relationship Type="http://schemas.openxmlformats.org/officeDocument/2006/relationships/customXml" Target="../customXml/item3.xml" Id="rId3" /><Relationship Type="http://schemas.openxmlformats.org/officeDocument/2006/relationships/footer" Target="footer6.xml" Id="rId25" /><Relationship Type="http://schemas.openxmlformats.org/officeDocument/2006/relationships/image" Target="media/image15.emf" Id="rId46" /><Relationship Type="http://schemas.openxmlformats.org/officeDocument/2006/relationships/footer" Target="footer16.xml" Id="rId67" /><Relationship Type="http://schemas.openxmlformats.org/officeDocument/2006/relationships/image" Target="media/image53.emf" Id="rId116" /><Relationship Type="http://schemas.openxmlformats.org/officeDocument/2006/relationships/header" Target="header33.xml" Id="rId137" /><Relationship Type="http://schemas.openxmlformats.org/officeDocument/2006/relationships/header" Target="header41.xml" Id="rId158" /><Relationship Type="http://schemas.openxmlformats.org/officeDocument/2006/relationships/customXml" Target="/customXML/item7.xml" Id="R4e456c6587d34bf4" /><Relationship Type="http://schemas.openxmlformats.org/officeDocument/2006/relationships/customXml" Target="/customXML/item8.xml" Id="Rd261bec6b6be42e2" /><Relationship Type="http://schemas.openxmlformats.org/officeDocument/2006/relationships/customXml" Target="/customXML/item9.xml" Id="R84b30060f7b94cd5" /><Relationship Type="http://schemas.openxmlformats.org/officeDocument/2006/relationships/customXml" Target="/customXML/itema.xml" Id="R12c986047b6b49a2" /><Relationship Type="http://schemas.openxmlformats.org/officeDocument/2006/relationships/package" Target="/word/embeddings/package.bin" Id="TextFile" /></Relationships>
</file>

<file path=word/_rels/footnotes.xml.rels><?xml version="1.0" encoding="UTF-8" standalone="yes"?>
<Relationships xmlns="http://schemas.openxmlformats.org/package/2006/relationships"><Relationship Id="rId3" Type="http://schemas.openxmlformats.org/officeDocument/2006/relationships/hyperlink" Target="https://jpmm.com/research/content/GPS-1417038-0" TargetMode="External"/><Relationship Id="rId2" Type="http://schemas.openxmlformats.org/officeDocument/2006/relationships/hyperlink" Target="https://jpmm.com/research/content/GPS-1398420-0" TargetMode="External"/><Relationship Id="rId1" Type="http://schemas.openxmlformats.org/officeDocument/2006/relationships/hyperlink" Target="https://jpmm.com/research/content/GPS-1366407-0"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1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1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1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16.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17.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18.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19.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0.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6.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7.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8.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9.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jpeg"/><Relationship Id="rId1" Type="http://schemas.openxmlformats.org/officeDocument/2006/relationships/image" Target="media/image3.jpeg"/></Relationships>
</file>

<file path=word/_rels/header30.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6.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7.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8.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9.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0.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1.xml.rels><?xml version="1.0" encoding="UTF-8" standalone="yes"?>
<Relationships xmlns="http://schemas.openxmlformats.org/package/2006/relationships"><Relationship Id="rId1" Type="http://schemas.openxmlformats.org/officeDocument/2006/relationships/image" Target="media/image66.pn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441173\AppData\Local\Temp\NonCompanyNot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9B9F143E8014018AB1E5D9F4E8F62FD"/>
        <w:category>
          <w:name w:val="General"/>
          <w:gallery w:val="placeholder"/>
        </w:category>
        <w:types>
          <w:type w:val="bbPlcHdr"/>
        </w:types>
        <w:behaviors>
          <w:behavior w:val="content"/>
        </w:behaviors>
        <w:guid w:val="{3967B012-679A-4165-9742-BF787F651609}"/>
      </w:docPartPr>
      <w:docPartBody>
        <w:p w:rsidR="005209E5" w:rsidRDefault="005209E5"/>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Bookdings">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PGothic">
    <w:panose1 w:val="020B0600070205080204"/>
    <w:charset w:val="80"/>
    <w:family w:val="swiss"/>
    <w:pitch w:val="variable"/>
    <w:sig w:usb0="E00002FF" w:usb1="6AC7FDFB" w:usb2="00000012" w:usb3="00000000" w:csb0="0002009F" w:csb1="00000000"/>
  </w:font>
  <w:font w:name="Times New Roman Bold">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inkAnnotations="0"/>
  <w:defaultTabStop w:val="720"/>
  <w:characterSpacingControl w:val="doNotCompress"/>
  <w:compat>
    <w:useFELayout/>
  </w:compat>
  <w:rsids>
    <w:rsidRoot w:val="00581ED4"/>
    <w:rsid w:val="00004A9E"/>
    <w:rsid w:val="0000593F"/>
    <w:rsid w:val="00015F05"/>
    <w:rsid w:val="00020D39"/>
    <w:rsid w:val="00020F5A"/>
    <w:rsid w:val="00021EEF"/>
    <w:rsid w:val="00043B2A"/>
    <w:rsid w:val="00077B72"/>
    <w:rsid w:val="00087C49"/>
    <w:rsid w:val="000E1296"/>
    <w:rsid w:val="00107536"/>
    <w:rsid w:val="001277A6"/>
    <w:rsid w:val="001330D1"/>
    <w:rsid w:val="001411BD"/>
    <w:rsid w:val="001425ED"/>
    <w:rsid w:val="00144760"/>
    <w:rsid w:val="00153C91"/>
    <w:rsid w:val="00186746"/>
    <w:rsid w:val="00191FA1"/>
    <w:rsid w:val="001B7454"/>
    <w:rsid w:val="001C131C"/>
    <w:rsid w:val="001C587A"/>
    <w:rsid w:val="001D4C63"/>
    <w:rsid w:val="001E5156"/>
    <w:rsid w:val="001F04B5"/>
    <w:rsid w:val="00207459"/>
    <w:rsid w:val="00207F7A"/>
    <w:rsid w:val="0026717A"/>
    <w:rsid w:val="002A367C"/>
    <w:rsid w:val="002B159B"/>
    <w:rsid w:val="002C5B3C"/>
    <w:rsid w:val="002E00BD"/>
    <w:rsid w:val="002F30BC"/>
    <w:rsid w:val="00316673"/>
    <w:rsid w:val="00343959"/>
    <w:rsid w:val="00353AAE"/>
    <w:rsid w:val="00374C30"/>
    <w:rsid w:val="003911E9"/>
    <w:rsid w:val="0039207D"/>
    <w:rsid w:val="003938C0"/>
    <w:rsid w:val="00396208"/>
    <w:rsid w:val="003A4A8B"/>
    <w:rsid w:val="003A5AFD"/>
    <w:rsid w:val="003C1C89"/>
    <w:rsid w:val="003E5589"/>
    <w:rsid w:val="003F1E90"/>
    <w:rsid w:val="003F64C6"/>
    <w:rsid w:val="0040721F"/>
    <w:rsid w:val="00410646"/>
    <w:rsid w:val="00426B8A"/>
    <w:rsid w:val="00455F96"/>
    <w:rsid w:val="00466B56"/>
    <w:rsid w:val="004A0609"/>
    <w:rsid w:val="004A2AE6"/>
    <w:rsid w:val="004B3A0D"/>
    <w:rsid w:val="004D21FA"/>
    <w:rsid w:val="0050396D"/>
    <w:rsid w:val="0050648B"/>
    <w:rsid w:val="005123D0"/>
    <w:rsid w:val="005209E5"/>
    <w:rsid w:val="00533340"/>
    <w:rsid w:val="0056154C"/>
    <w:rsid w:val="00561B92"/>
    <w:rsid w:val="0056535E"/>
    <w:rsid w:val="00581ED4"/>
    <w:rsid w:val="0059544B"/>
    <w:rsid w:val="0059663A"/>
    <w:rsid w:val="005C426C"/>
    <w:rsid w:val="005D7782"/>
    <w:rsid w:val="005E5BBA"/>
    <w:rsid w:val="005E5D81"/>
    <w:rsid w:val="006050BA"/>
    <w:rsid w:val="00634526"/>
    <w:rsid w:val="006431E8"/>
    <w:rsid w:val="00661EBE"/>
    <w:rsid w:val="006C0792"/>
    <w:rsid w:val="006C4664"/>
    <w:rsid w:val="006C7497"/>
    <w:rsid w:val="006F3CFE"/>
    <w:rsid w:val="00701936"/>
    <w:rsid w:val="00711504"/>
    <w:rsid w:val="00750936"/>
    <w:rsid w:val="00753E8E"/>
    <w:rsid w:val="0075544B"/>
    <w:rsid w:val="00767067"/>
    <w:rsid w:val="00794F9F"/>
    <w:rsid w:val="007B1E99"/>
    <w:rsid w:val="007E7D39"/>
    <w:rsid w:val="007F7EE2"/>
    <w:rsid w:val="008075DB"/>
    <w:rsid w:val="00807B73"/>
    <w:rsid w:val="008208D0"/>
    <w:rsid w:val="00825C33"/>
    <w:rsid w:val="008458E0"/>
    <w:rsid w:val="00851E0D"/>
    <w:rsid w:val="008659F6"/>
    <w:rsid w:val="008801DC"/>
    <w:rsid w:val="0089142F"/>
    <w:rsid w:val="008A4A7B"/>
    <w:rsid w:val="008B4E13"/>
    <w:rsid w:val="008D50EE"/>
    <w:rsid w:val="00916359"/>
    <w:rsid w:val="00934D13"/>
    <w:rsid w:val="00936D32"/>
    <w:rsid w:val="00941375"/>
    <w:rsid w:val="0094442B"/>
    <w:rsid w:val="009531BE"/>
    <w:rsid w:val="00956FEE"/>
    <w:rsid w:val="00977239"/>
    <w:rsid w:val="009777E2"/>
    <w:rsid w:val="009B5036"/>
    <w:rsid w:val="009D7FF0"/>
    <w:rsid w:val="009F313C"/>
    <w:rsid w:val="00A37D2D"/>
    <w:rsid w:val="00A6048D"/>
    <w:rsid w:val="00A61947"/>
    <w:rsid w:val="00A7508D"/>
    <w:rsid w:val="00A84779"/>
    <w:rsid w:val="00A909C1"/>
    <w:rsid w:val="00A963C0"/>
    <w:rsid w:val="00A96C47"/>
    <w:rsid w:val="00AA1A70"/>
    <w:rsid w:val="00AB5435"/>
    <w:rsid w:val="00AF7998"/>
    <w:rsid w:val="00B150DD"/>
    <w:rsid w:val="00B21230"/>
    <w:rsid w:val="00B2303F"/>
    <w:rsid w:val="00B42BF7"/>
    <w:rsid w:val="00B837B7"/>
    <w:rsid w:val="00B9082E"/>
    <w:rsid w:val="00BC4A1C"/>
    <w:rsid w:val="00C04134"/>
    <w:rsid w:val="00C0799F"/>
    <w:rsid w:val="00C151DD"/>
    <w:rsid w:val="00C161E0"/>
    <w:rsid w:val="00C35034"/>
    <w:rsid w:val="00C539F7"/>
    <w:rsid w:val="00C57308"/>
    <w:rsid w:val="00C67E1E"/>
    <w:rsid w:val="00C76C93"/>
    <w:rsid w:val="00C910C4"/>
    <w:rsid w:val="00C94B14"/>
    <w:rsid w:val="00CA5AD1"/>
    <w:rsid w:val="00CC46CA"/>
    <w:rsid w:val="00CD1BE4"/>
    <w:rsid w:val="00CD23B0"/>
    <w:rsid w:val="00CD38FB"/>
    <w:rsid w:val="00CF3206"/>
    <w:rsid w:val="00D0140A"/>
    <w:rsid w:val="00D341AE"/>
    <w:rsid w:val="00D345FD"/>
    <w:rsid w:val="00D52AE8"/>
    <w:rsid w:val="00DC2532"/>
    <w:rsid w:val="00DC7868"/>
    <w:rsid w:val="00DD35C6"/>
    <w:rsid w:val="00DD6C97"/>
    <w:rsid w:val="00DF7343"/>
    <w:rsid w:val="00E005EF"/>
    <w:rsid w:val="00E4324A"/>
    <w:rsid w:val="00E530EA"/>
    <w:rsid w:val="00E62296"/>
    <w:rsid w:val="00E629A9"/>
    <w:rsid w:val="00E82DDE"/>
    <w:rsid w:val="00E90189"/>
    <w:rsid w:val="00E91A77"/>
    <w:rsid w:val="00EA0E7B"/>
    <w:rsid w:val="00EF2174"/>
    <w:rsid w:val="00F039C4"/>
    <w:rsid w:val="00F04AA1"/>
    <w:rsid w:val="00F0638A"/>
    <w:rsid w:val="00F0712E"/>
    <w:rsid w:val="00F07913"/>
    <w:rsid w:val="00F13503"/>
    <w:rsid w:val="00F60BA0"/>
    <w:rsid w:val="00F724B9"/>
    <w:rsid w:val="00F77B1F"/>
    <w:rsid w:val="00FB0189"/>
    <w:rsid w:val="00FB3089"/>
    <w:rsid w:val="00FD623F"/>
    <w:rsid w:val="00FE07BB"/>
    <w:rsid w:val="00FE5E74"/>
    <w:rsid w:val="00FF4D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9E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36E1B4F0B542DBB2B5129BC979F394">
    <w:name w:val="0A36E1B4F0B542DBB2B5129BC979F394"/>
    <w:rsid w:val="005209E5"/>
  </w:style>
  <w:style w:type="paragraph" w:customStyle="1" w:styleId="834978AC86D3480FAFDFE80B56A1B153">
    <w:name w:val="834978AC86D3480FAFDFE80B56A1B153"/>
    <w:rsid w:val="005209E5"/>
  </w:style>
  <w:style w:type="character" w:styleId="PlaceholderText">
    <w:name w:val="Placeholder Text"/>
    <w:basedOn w:val="DefaultParagraphFont"/>
    <w:uiPriority w:val="99"/>
    <w:semiHidden/>
    <w:rsid w:val="005E5D81"/>
    <w:rPr>
      <w:color w:val="808080"/>
    </w:rPr>
  </w:style>
  <w:style w:type="paragraph" w:customStyle="1" w:styleId="57A02646C0584195967A9693667988A0">
    <w:name w:val="57A02646C0584195967A9693667988A0"/>
    <w:rsid w:val="005209E5"/>
  </w:style>
  <w:style w:type="paragraph" w:customStyle="1" w:styleId="A9375FB14A7A4BCF8B7D33D08FB37152">
    <w:name w:val="A9375FB14A7A4BCF8B7D33D08FB37152"/>
    <w:rsid w:val="005209E5"/>
  </w:style>
  <w:style w:type="paragraph" w:customStyle="1" w:styleId="DA59ACC44C1B457ABE739FB60F80D69D">
    <w:name w:val="DA59ACC44C1B457ABE739FB60F80D69D"/>
    <w:rsid w:val="005209E5"/>
  </w:style>
  <w:style w:type="paragraph" w:customStyle="1" w:styleId="C3EBBBFBC1E5411D921CD7E5389B6890">
    <w:name w:val="C3EBBBFBC1E5411D921CD7E5389B6890"/>
    <w:rsid w:val="005209E5"/>
  </w:style>
  <w:style w:type="paragraph" w:customStyle="1" w:styleId="12CB80C9C8D14045BEB88A790926AB70">
    <w:name w:val="12CB80C9C8D14045BEB88A790926AB70"/>
    <w:rsid w:val="005209E5"/>
  </w:style>
  <w:style w:type="paragraph" w:customStyle="1" w:styleId="D0CC2D95A4F24267A9916B2E9FC1D6D0">
    <w:name w:val="D0CC2D95A4F24267A9916B2E9FC1D6D0"/>
    <w:rsid w:val="005209E5"/>
  </w:style>
  <w:style w:type="paragraph" w:customStyle="1" w:styleId="C1191EBF516C4D2389D73404A845D59C">
    <w:name w:val="C1191EBF516C4D2389D73404A845D59C"/>
    <w:rsid w:val="005209E5"/>
  </w:style>
  <w:style w:type="paragraph" w:customStyle="1" w:styleId="54AD3591CD904C63A18A392191784F85">
    <w:name w:val="54AD3591CD904C63A18A392191784F85"/>
    <w:rsid w:val="005209E5"/>
  </w:style>
  <w:style w:type="paragraph" w:customStyle="1" w:styleId="A45050DF8C974AD0B04ACA2BCBEDCFEB">
    <w:name w:val="A45050DF8C974AD0B04ACA2BCBEDCFEB"/>
    <w:rsid w:val="005209E5"/>
  </w:style>
  <w:style w:type="paragraph" w:customStyle="1" w:styleId="4607A92362964CF29B8F584156024AE4">
    <w:name w:val="4607A92362964CF29B8F584156024AE4"/>
    <w:rsid w:val="005209E5"/>
  </w:style>
  <w:style w:type="paragraph" w:customStyle="1" w:styleId="9DF9F6AA26E6428DA89FF21046124BBB">
    <w:name w:val="9DF9F6AA26E6428DA89FF21046124BBB"/>
    <w:rsid w:val="005209E5"/>
  </w:style>
  <w:style w:type="paragraph" w:customStyle="1" w:styleId="03E42906A63A4ED78B84E9511B00288F">
    <w:name w:val="03E42906A63A4ED78B84E9511B00288F"/>
    <w:rsid w:val="005209E5"/>
  </w:style>
  <w:style w:type="paragraph" w:customStyle="1" w:styleId="FDF87118BA5B426088E7BC0B9FD1A10D">
    <w:name w:val="FDF87118BA5B426088E7BC0B9FD1A10D"/>
    <w:rsid w:val="005209E5"/>
  </w:style>
  <w:style w:type="paragraph" w:customStyle="1" w:styleId="DE4D92FC978045D696ED41B69F3AF472">
    <w:name w:val="DE4D92FC978045D696ED41B69F3AF472"/>
    <w:rsid w:val="005209E5"/>
  </w:style>
  <w:style w:type="paragraph" w:customStyle="1" w:styleId="2BB04913D34B4DD9A2EBD7ACEFA03256">
    <w:name w:val="2BB04913D34B4DD9A2EBD7ACEFA03256"/>
    <w:rsid w:val="005209E5"/>
  </w:style>
  <w:style w:type="paragraph" w:customStyle="1" w:styleId="AD716A0DB73549A28B852AB11160B060">
    <w:name w:val="AD716A0DB73549A28B852AB11160B060"/>
    <w:rsid w:val="005209E5"/>
  </w:style>
  <w:style w:type="paragraph" w:customStyle="1" w:styleId="769778A6C93D45E29C0609C931192612">
    <w:name w:val="769778A6C93D45E29C0609C931192612"/>
    <w:rsid w:val="005209E5"/>
  </w:style>
  <w:style w:type="paragraph" w:customStyle="1" w:styleId="FD07CAB861834CA2843C4FD4A68B2BBA">
    <w:name w:val="FD07CAB861834CA2843C4FD4A68B2BBA"/>
    <w:rsid w:val="005209E5"/>
  </w:style>
  <w:style w:type="paragraph" w:customStyle="1" w:styleId="060A03D92A4E4B6DAEC7A8DA34D8E440">
    <w:name w:val="060A03D92A4E4B6DAEC7A8DA34D8E440"/>
    <w:rsid w:val="005209E5"/>
  </w:style>
  <w:style w:type="paragraph" w:customStyle="1" w:styleId="5B91E22463FB4EF6A84485FE090AEFA8">
    <w:name w:val="5B91E22463FB4EF6A84485FE090AEFA8"/>
    <w:rsid w:val="005209E5"/>
  </w:style>
  <w:style w:type="paragraph" w:customStyle="1" w:styleId="CB083EA1F68A492D8FE9AE0355137A5D">
    <w:name w:val="CB083EA1F68A492D8FE9AE0355137A5D"/>
    <w:rsid w:val="005209E5"/>
  </w:style>
  <w:style w:type="paragraph" w:customStyle="1" w:styleId="27B9A3F5757C41F086B6AD3CF324AF26">
    <w:name w:val="27B9A3F5757C41F086B6AD3CF324AF26"/>
    <w:rsid w:val="005209E5"/>
  </w:style>
  <w:style w:type="paragraph" w:customStyle="1" w:styleId="B09AF6A40C484462B3376BBC8AB655E2">
    <w:name w:val="B09AF6A40C484462B3376BBC8AB655E2"/>
    <w:rsid w:val="005209E5"/>
  </w:style>
  <w:style w:type="paragraph" w:customStyle="1" w:styleId="7AB6AB1AF7A5401FBF6F9E6AFBBB14F0">
    <w:name w:val="7AB6AB1AF7A5401FBF6F9E6AFBBB14F0"/>
    <w:rsid w:val="005209E5"/>
  </w:style>
  <w:style w:type="paragraph" w:customStyle="1" w:styleId="C533891528EF42178ABB3CF3FB25B1CE">
    <w:name w:val="C533891528EF42178ABB3CF3FB25B1CE"/>
    <w:rsid w:val="005209E5"/>
  </w:style>
  <w:style w:type="paragraph" w:customStyle="1" w:styleId="EFB8B6A7B95D4A06966A2B8A0D7E33E3">
    <w:name w:val="EFB8B6A7B95D4A06966A2B8A0D7E33E3"/>
    <w:rsid w:val="005209E5"/>
  </w:style>
  <w:style w:type="paragraph" w:customStyle="1" w:styleId="8CF3A2F7B8574923AE7173F79FD49856">
    <w:name w:val="8CF3A2F7B8574923AE7173F79FD49856"/>
    <w:rsid w:val="005209E5"/>
  </w:style>
  <w:style w:type="paragraph" w:customStyle="1" w:styleId="FE2F3225F3B349BA8A863DF3E203F27A">
    <w:name w:val="FE2F3225F3B349BA8A863DF3E203F27A"/>
    <w:rsid w:val="005209E5"/>
  </w:style>
  <w:style w:type="paragraph" w:customStyle="1" w:styleId="056761FB45AD496CADB71588E1313ABB">
    <w:name w:val="056761FB45AD496CADB71588E1313ABB"/>
    <w:rsid w:val="00581ED4"/>
  </w:style>
  <w:style w:type="paragraph" w:customStyle="1" w:styleId="278789FF66C24AA6B0D6291DCEB5D92C">
    <w:name w:val="278789FF66C24AA6B0D6291DCEB5D92C"/>
    <w:rsid w:val="00581ED4"/>
  </w:style>
  <w:style w:type="paragraph" w:customStyle="1" w:styleId="850283FCE2924CDA9BFAE9FD693BECF5">
    <w:name w:val="850283FCE2924CDA9BFAE9FD693BECF5"/>
    <w:rsid w:val="00581ED4"/>
  </w:style>
  <w:style w:type="paragraph" w:customStyle="1" w:styleId="B12AD1E1895E449EB8626A1C5C0C79D8">
    <w:name w:val="B12AD1E1895E449EB8626A1C5C0C79D8"/>
    <w:rsid w:val="00581ED4"/>
  </w:style>
  <w:style w:type="paragraph" w:customStyle="1" w:styleId="01507DD8B28C4432B45BB38735992170">
    <w:name w:val="01507DD8B28C4432B45BB38735992170"/>
    <w:rsid w:val="00581ED4"/>
  </w:style>
  <w:style w:type="paragraph" w:customStyle="1" w:styleId="36264B6EC35F4B9B8452261710E5467D">
    <w:name w:val="36264B6EC35F4B9B8452261710E5467D"/>
    <w:rsid w:val="00581ED4"/>
  </w:style>
  <w:style w:type="paragraph" w:customStyle="1" w:styleId="A4169C3DB45144F894D1FF9DB1C495B9">
    <w:name w:val="A4169C3DB45144F894D1FF9DB1C495B9"/>
    <w:rsid w:val="00581ED4"/>
  </w:style>
  <w:style w:type="paragraph" w:customStyle="1" w:styleId="AAE24842048A45DF9A68909A2048DD84">
    <w:name w:val="AAE24842048A45DF9A68909A2048DD84"/>
    <w:rsid w:val="00581ED4"/>
  </w:style>
  <w:style w:type="paragraph" w:customStyle="1" w:styleId="1E33C1DB77264E80A29C6A2B8B30E84C">
    <w:name w:val="1E33C1DB77264E80A29C6A2B8B30E84C"/>
    <w:rsid w:val="00581ED4"/>
  </w:style>
  <w:style w:type="paragraph" w:customStyle="1" w:styleId="B3C4D719AEC54F898435E5F0B370DE21">
    <w:name w:val="B3C4D719AEC54F898435E5F0B370DE21"/>
    <w:rsid w:val="00581ED4"/>
  </w:style>
  <w:style w:type="paragraph" w:customStyle="1" w:styleId="5CF48900768F435E9DB600C2C7040ECD">
    <w:name w:val="5CF48900768F435E9DB600C2C7040ECD"/>
    <w:rsid w:val="00581ED4"/>
  </w:style>
  <w:style w:type="paragraph" w:customStyle="1" w:styleId="D5A321A95DFD4986B20009C3F44B1390">
    <w:name w:val="D5A321A95DFD4986B20009C3F44B1390"/>
    <w:rsid w:val="00581ED4"/>
  </w:style>
  <w:style w:type="paragraph" w:customStyle="1" w:styleId="133B901215534ED9827AE109DEEF48BB">
    <w:name w:val="133B901215534ED9827AE109DEEF48BB"/>
    <w:rsid w:val="00581ED4"/>
  </w:style>
  <w:style w:type="paragraph" w:customStyle="1" w:styleId="1A640ACD3D67456FAA0A4DDD1B4E4A86">
    <w:name w:val="1A640ACD3D67456FAA0A4DDD1B4E4A86"/>
    <w:rsid w:val="00581ED4"/>
  </w:style>
  <w:style w:type="paragraph" w:customStyle="1" w:styleId="405F832759FD4F82A36FB60BC2B2F174">
    <w:name w:val="405F832759FD4F82A36FB60BC2B2F174"/>
    <w:rsid w:val="00581ED4"/>
  </w:style>
  <w:style w:type="paragraph" w:customStyle="1" w:styleId="3800BB307DD44807B22456004EE15FB1">
    <w:name w:val="3800BB307DD44807B22456004EE15FB1"/>
    <w:rsid w:val="00581ED4"/>
  </w:style>
  <w:style w:type="paragraph" w:customStyle="1" w:styleId="6EF3E33A084841AFAC4E797487E94F63">
    <w:name w:val="6EF3E33A084841AFAC4E797487E94F63"/>
    <w:rsid w:val="00581ED4"/>
  </w:style>
  <w:style w:type="paragraph" w:customStyle="1" w:styleId="229E0166C17240AC951262912BC909EC">
    <w:name w:val="229E0166C17240AC951262912BC909EC"/>
    <w:rsid w:val="00581ED4"/>
  </w:style>
  <w:style w:type="paragraph" w:customStyle="1" w:styleId="748F30D7010046CFA348FAE8130A783C">
    <w:name w:val="748F30D7010046CFA348FAE8130A783C"/>
    <w:rsid w:val="00581ED4"/>
  </w:style>
  <w:style w:type="paragraph" w:customStyle="1" w:styleId="17781323F4EC4BDDBDA6C1E653AC2ABA">
    <w:name w:val="17781323F4EC4BDDBDA6C1E653AC2ABA"/>
    <w:rsid w:val="00581ED4"/>
  </w:style>
  <w:style w:type="paragraph" w:customStyle="1" w:styleId="5B6BB9EFC4C442AEB2D3A49A9B66DF95">
    <w:name w:val="5B6BB9EFC4C442AEB2D3A49A9B66DF95"/>
    <w:rsid w:val="00581ED4"/>
  </w:style>
  <w:style w:type="paragraph" w:customStyle="1" w:styleId="F5163EFC78264A6886C66D15C54C49B9">
    <w:name w:val="F5163EFC78264A6886C66D15C54C49B9"/>
    <w:rsid w:val="00581ED4"/>
  </w:style>
  <w:style w:type="paragraph" w:customStyle="1" w:styleId="BA8B4B6F8696448DB6B7B341F1C24C0C">
    <w:name w:val="BA8B4B6F8696448DB6B7B341F1C24C0C"/>
    <w:rsid w:val="00581ED4"/>
  </w:style>
  <w:style w:type="paragraph" w:customStyle="1" w:styleId="87D50EDACC2341E7926624733A8C1488">
    <w:name w:val="87D50EDACC2341E7926624733A8C1488"/>
    <w:rsid w:val="00581ED4"/>
  </w:style>
  <w:style w:type="paragraph" w:customStyle="1" w:styleId="C21466EAA4D044EDBE19F1E1F5156364">
    <w:name w:val="C21466EAA4D044EDBE19F1E1F5156364"/>
    <w:rsid w:val="00581ED4"/>
  </w:style>
  <w:style w:type="paragraph" w:customStyle="1" w:styleId="B2B282F6E91B4431BA85B0B08265057E">
    <w:name w:val="B2B282F6E91B4431BA85B0B08265057E"/>
    <w:rsid w:val="00581ED4"/>
  </w:style>
  <w:style w:type="paragraph" w:customStyle="1" w:styleId="35F81B717D564FA6ABA5886E634C1056">
    <w:name w:val="35F81B717D564FA6ABA5886E634C1056"/>
    <w:rsid w:val="00581ED4"/>
  </w:style>
  <w:style w:type="paragraph" w:customStyle="1" w:styleId="8EEE595E9D074217AFD6C8A51438569B">
    <w:name w:val="8EEE595E9D074217AFD6C8A51438569B"/>
    <w:rsid w:val="00581ED4"/>
  </w:style>
  <w:style w:type="paragraph" w:customStyle="1" w:styleId="015DA42D6D1847A593DADEA14653B93C">
    <w:name w:val="015DA42D6D1847A593DADEA14653B93C"/>
    <w:rsid w:val="00581ED4"/>
  </w:style>
  <w:style w:type="paragraph" w:customStyle="1" w:styleId="1D4D2B5F84F64BE5A3B10C6C7ADDE7EC">
    <w:name w:val="1D4D2B5F84F64BE5A3B10C6C7ADDE7EC"/>
    <w:rsid w:val="00581ED4"/>
  </w:style>
  <w:style w:type="paragraph" w:customStyle="1" w:styleId="2602D61B24AA41D089CFB65DB1B6CC65">
    <w:name w:val="2602D61B24AA41D089CFB65DB1B6CC65"/>
    <w:rsid w:val="00581ED4"/>
  </w:style>
  <w:style w:type="paragraph" w:customStyle="1" w:styleId="EF4ADF27358145668616B652C64F72D9">
    <w:name w:val="EF4ADF27358145668616B652C64F72D9"/>
    <w:rsid w:val="00581ED4"/>
  </w:style>
  <w:style w:type="paragraph" w:customStyle="1" w:styleId="B44B6E1704384C9685D5EBCAF9DFFF64">
    <w:name w:val="B44B6E1704384C9685D5EBCAF9DFFF64"/>
    <w:rsid w:val="00581ED4"/>
  </w:style>
  <w:style w:type="paragraph" w:customStyle="1" w:styleId="E93AE8D1CAA34D75BFF7F86206B5D8B5">
    <w:name w:val="E93AE8D1CAA34D75BFF7F86206B5D8B5"/>
    <w:rsid w:val="00581ED4"/>
  </w:style>
  <w:style w:type="paragraph" w:customStyle="1" w:styleId="6B4E6A45F92248DA8305DDA50FFC2A90">
    <w:name w:val="6B4E6A45F92248DA8305DDA50FFC2A90"/>
    <w:rsid w:val="00581ED4"/>
  </w:style>
  <w:style w:type="paragraph" w:customStyle="1" w:styleId="E3D572F04BF949B3A74F9236FB7CB257">
    <w:name w:val="E3D572F04BF949B3A74F9236FB7CB257"/>
    <w:rsid w:val="00581ED4"/>
  </w:style>
  <w:style w:type="paragraph" w:customStyle="1" w:styleId="DFAF154BA2BA49879EB779A19DFE51F4">
    <w:name w:val="DFAF154BA2BA49879EB779A19DFE51F4"/>
    <w:rsid w:val="00581ED4"/>
  </w:style>
  <w:style w:type="paragraph" w:customStyle="1" w:styleId="3C10AA61A1904347AFBEC5E1D86B98B7">
    <w:name w:val="3C10AA61A1904347AFBEC5E1D86B98B7"/>
    <w:rsid w:val="00581ED4"/>
  </w:style>
  <w:style w:type="paragraph" w:customStyle="1" w:styleId="53EEED2C563F4568B61DD157B096D1F0">
    <w:name w:val="53EEED2C563F4568B61DD157B096D1F0"/>
    <w:rsid w:val="00581ED4"/>
  </w:style>
  <w:style w:type="paragraph" w:customStyle="1" w:styleId="0D653C95A3FB4979B4DFC6013D824712">
    <w:name w:val="0D653C95A3FB4979B4DFC6013D824712"/>
    <w:rsid w:val="00581ED4"/>
  </w:style>
  <w:style w:type="paragraph" w:customStyle="1" w:styleId="7DDDEA8E961D4AA7B0D401E3BC91403B">
    <w:name w:val="7DDDEA8E961D4AA7B0D401E3BC91403B"/>
    <w:rsid w:val="00581ED4"/>
  </w:style>
  <w:style w:type="paragraph" w:customStyle="1" w:styleId="1CCBC5797B17411B87219A005BBB4DDA">
    <w:name w:val="1CCBC5797B17411B87219A005BBB4DDA"/>
    <w:rsid w:val="00581ED4"/>
  </w:style>
  <w:style w:type="paragraph" w:customStyle="1" w:styleId="1EAA15FE72FA4187BAA62B3620434343">
    <w:name w:val="1EAA15FE72FA4187BAA62B3620434343"/>
    <w:rsid w:val="00581ED4"/>
  </w:style>
  <w:style w:type="paragraph" w:customStyle="1" w:styleId="348C26D6C5B74D17823367ED79E8676D">
    <w:name w:val="348C26D6C5B74D17823367ED79E8676D"/>
    <w:rsid w:val="00581ED4"/>
  </w:style>
  <w:style w:type="paragraph" w:customStyle="1" w:styleId="24A72F8B15C54AD19D40B25FDF2F44FC">
    <w:name w:val="24A72F8B15C54AD19D40B25FDF2F44FC"/>
    <w:rsid w:val="00581ED4"/>
  </w:style>
  <w:style w:type="paragraph" w:customStyle="1" w:styleId="B5A8E54E64294053A41F54E106B17C15">
    <w:name w:val="B5A8E54E64294053A41F54E106B17C15"/>
    <w:rsid w:val="00581ED4"/>
  </w:style>
  <w:style w:type="paragraph" w:customStyle="1" w:styleId="DC101D839F894E1C93E5A31EBA2B07B4">
    <w:name w:val="DC101D839F894E1C93E5A31EBA2B07B4"/>
    <w:rsid w:val="00581ED4"/>
  </w:style>
  <w:style w:type="paragraph" w:customStyle="1" w:styleId="1A88570F4C444F9DB7A30E005964B07C">
    <w:name w:val="1A88570F4C444F9DB7A30E005964B07C"/>
    <w:rsid w:val="00581ED4"/>
  </w:style>
  <w:style w:type="paragraph" w:customStyle="1" w:styleId="7E3C768A836F45A792818ACAC79FB96E">
    <w:name w:val="7E3C768A836F45A792818ACAC79FB96E"/>
    <w:rsid w:val="00581ED4"/>
  </w:style>
  <w:style w:type="paragraph" w:customStyle="1" w:styleId="C04ADFE6EA524E35930F35A6168E1BAC">
    <w:name w:val="C04ADFE6EA524E35930F35A6168E1BAC"/>
    <w:rsid w:val="00581ED4"/>
  </w:style>
  <w:style w:type="paragraph" w:customStyle="1" w:styleId="5484E0BB35A64D27AF0D90CA587E2B27">
    <w:name w:val="5484E0BB35A64D27AF0D90CA587E2B27"/>
    <w:rsid w:val="00581ED4"/>
  </w:style>
  <w:style w:type="paragraph" w:customStyle="1" w:styleId="3621FB83109B46BA9728190D685529FF">
    <w:name w:val="3621FB83109B46BA9728190D685529FF"/>
    <w:rsid w:val="00581ED4"/>
  </w:style>
  <w:style w:type="paragraph" w:customStyle="1" w:styleId="5CCADE4A4DCE47578B93B6E14017A8CA">
    <w:name w:val="5CCADE4A4DCE47578B93B6E14017A8CA"/>
    <w:rsid w:val="00581ED4"/>
  </w:style>
  <w:style w:type="paragraph" w:customStyle="1" w:styleId="44E6E0C5D6BB42C998D66DD3076BA2B9">
    <w:name w:val="44E6E0C5D6BB42C998D66DD3076BA2B9"/>
    <w:rsid w:val="00581ED4"/>
  </w:style>
  <w:style w:type="paragraph" w:customStyle="1" w:styleId="9831CF0F90AC485B93E878DFE5D8D93B">
    <w:name w:val="9831CF0F90AC485B93E878DFE5D8D93B"/>
    <w:rsid w:val="00581ED4"/>
  </w:style>
  <w:style w:type="paragraph" w:customStyle="1" w:styleId="0D9FEA2807D94EE2A9E647D518391FA9">
    <w:name w:val="0D9FEA2807D94EE2A9E647D518391FA9"/>
    <w:rsid w:val="00581ED4"/>
  </w:style>
  <w:style w:type="paragraph" w:customStyle="1" w:styleId="1154E54101F34742B2F31A1ED3AC1E05">
    <w:name w:val="1154E54101F34742B2F31A1ED3AC1E05"/>
    <w:rsid w:val="00581ED4"/>
  </w:style>
  <w:style w:type="paragraph" w:customStyle="1" w:styleId="443C30373E0C4501B06B5F04B611A908">
    <w:name w:val="443C30373E0C4501B06B5F04B611A908"/>
    <w:rsid w:val="00581ED4"/>
  </w:style>
  <w:style w:type="paragraph" w:customStyle="1" w:styleId="6BFB2C5F40784062B43AB07394572E98">
    <w:name w:val="6BFB2C5F40784062B43AB07394572E98"/>
    <w:rsid w:val="00581ED4"/>
  </w:style>
  <w:style w:type="paragraph" w:customStyle="1" w:styleId="5E562D18BE784685AFB6272DFA83E9FF">
    <w:name w:val="5E562D18BE784685AFB6272DFA83E9FF"/>
    <w:rsid w:val="00581ED4"/>
  </w:style>
  <w:style w:type="paragraph" w:customStyle="1" w:styleId="B58EA05E1F6F45B3AE6F88B4679D0770">
    <w:name w:val="B58EA05E1F6F45B3AE6F88B4679D0770"/>
    <w:rsid w:val="00581ED4"/>
  </w:style>
  <w:style w:type="paragraph" w:customStyle="1" w:styleId="207BF1B3C8DF479C95C30A0B4AD99583">
    <w:name w:val="207BF1B3C8DF479C95C30A0B4AD99583"/>
    <w:rsid w:val="00581ED4"/>
  </w:style>
  <w:style w:type="paragraph" w:customStyle="1" w:styleId="4875F8B706A9498D9305FCE2F2CAAFA0">
    <w:name w:val="4875F8B706A9498D9305FCE2F2CAAFA0"/>
    <w:rsid w:val="00581ED4"/>
  </w:style>
  <w:style w:type="paragraph" w:customStyle="1" w:styleId="FFCAB75982FE43618B5E79537E6AD9C5">
    <w:name w:val="FFCAB75982FE43618B5E79537E6AD9C5"/>
    <w:rsid w:val="00581ED4"/>
  </w:style>
  <w:style w:type="paragraph" w:customStyle="1" w:styleId="208FE66F9647404493A2077520FB0BC9">
    <w:name w:val="208FE66F9647404493A2077520FB0BC9"/>
    <w:rsid w:val="00581ED4"/>
  </w:style>
  <w:style w:type="paragraph" w:customStyle="1" w:styleId="3D0BA29846984A57AEA60CCD8B302BE4">
    <w:name w:val="3D0BA29846984A57AEA60CCD8B302BE4"/>
    <w:rsid w:val="00581ED4"/>
  </w:style>
  <w:style w:type="paragraph" w:customStyle="1" w:styleId="9A60DDAB7EB24DD9A5D22165AFA6EB4F">
    <w:name w:val="9A60DDAB7EB24DD9A5D22165AFA6EB4F"/>
    <w:rsid w:val="00581ED4"/>
  </w:style>
  <w:style w:type="paragraph" w:customStyle="1" w:styleId="EE0670C86DEA4C7BA6E9389214DA16D8">
    <w:name w:val="EE0670C86DEA4C7BA6E9389214DA16D8"/>
    <w:rsid w:val="00581ED4"/>
  </w:style>
  <w:style w:type="paragraph" w:customStyle="1" w:styleId="922E73DFADC64655AEBF4B2E2DB501D9">
    <w:name w:val="922E73DFADC64655AEBF4B2E2DB501D9"/>
    <w:rsid w:val="00581ED4"/>
  </w:style>
  <w:style w:type="paragraph" w:customStyle="1" w:styleId="54D4CD53D6264A459AE2FD48482AE1E6">
    <w:name w:val="54D4CD53D6264A459AE2FD48482AE1E6"/>
    <w:rsid w:val="00581ED4"/>
  </w:style>
  <w:style w:type="paragraph" w:customStyle="1" w:styleId="219FD119A2F140E28651093CD24B6A25">
    <w:name w:val="219FD119A2F140E28651093CD24B6A25"/>
    <w:rsid w:val="00581ED4"/>
  </w:style>
  <w:style w:type="paragraph" w:customStyle="1" w:styleId="726203D57C1B489B823ED0D7C7953D05">
    <w:name w:val="726203D57C1B489B823ED0D7C7953D05"/>
    <w:rsid w:val="00581ED4"/>
  </w:style>
  <w:style w:type="paragraph" w:customStyle="1" w:styleId="81883AA92F5B4538956D0529C3E6A44F">
    <w:name w:val="81883AA92F5B4538956D0529C3E6A44F"/>
    <w:rsid w:val="00581ED4"/>
  </w:style>
  <w:style w:type="paragraph" w:customStyle="1" w:styleId="C454523DC2DB40D19B4761DD850E80E3">
    <w:name w:val="C454523DC2DB40D19B4761DD850E80E3"/>
    <w:rsid w:val="00581ED4"/>
  </w:style>
  <w:style w:type="paragraph" w:customStyle="1" w:styleId="17637B7B90704C0DB80118409CF1B74B">
    <w:name w:val="17637B7B90704C0DB80118409CF1B74B"/>
    <w:rsid w:val="00581ED4"/>
  </w:style>
  <w:style w:type="paragraph" w:customStyle="1" w:styleId="170A0965B5CC474598B0B5D16EF82A0B">
    <w:name w:val="170A0965B5CC474598B0B5D16EF82A0B"/>
    <w:rsid w:val="00581ED4"/>
  </w:style>
  <w:style w:type="paragraph" w:customStyle="1" w:styleId="5BA6088539E04AA393BB91CB91E6799E">
    <w:name w:val="5BA6088539E04AA393BB91CB91E6799E"/>
    <w:rsid w:val="00581ED4"/>
  </w:style>
  <w:style w:type="paragraph" w:customStyle="1" w:styleId="DB1BDC217D344904BC634F5F2C50BAF0">
    <w:name w:val="DB1BDC217D344904BC634F5F2C50BAF0"/>
    <w:rsid w:val="00581ED4"/>
  </w:style>
  <w:style w:type="paragraph" w:customStyle="1" w:styleId="4F8E657F808A49CF981B1D1576CD82FE">
    <w:name w:val="4F8E657F808A49CF981B1D1576CD82FE"/>
    <w:rsid w:val="00581ED4"/>
  </w:style>
  <w:style w:type="paragraph" w:customStyle="1" w:styleId="DC8A496C066A43CC93DFEFAF1CBC9303">
    <w:name w:val="DC8A496C066A43CC93DFEFAF1CBC9303"/>
    <w:rsid w:val="00581ED4"/>
  </w:style>
  <w:style w:type="paragraph" w:customStyle="1" w:styleId="EC12C506742842649F461961368C4E54">
    <w:name w:val="EC12C506742842649F461961368C4E54"/>
    <w:rsid w:val="00581ED4"/>
  </w:style>
  <w:style w:type="paragraph" w:customStyle="1" w:styleId="01048B97F67244C2A0E0CE39524258DC">
    <w:name w:val="01048B97F67244C2A0E0CE39524258DC"/>
    <w:rsid w:val="00581ED4"/>
  </w:style>
  <w:style w:type="paragraph" w:customStyle="1" w:styleId="59EEE0863DE54DA782BD92B837B64615">
    <w:name w:val="59EEE0863DE54DA782BD92B837B64615"/>
    <w:rsid w:val="00581ED4"/>
  </w:style>
  <w:style w:type="paragraph" w:customStyle="1" w:styleId="172D706261EF4FF3B622DC8752F6ABD0">
    <w:name w:val="172D706261EF4FF3B622DC8752F6ABD0"/>
    <w:rsid w:val="00581ED4"/>
  </w:style>
  <w:style w:type="paragraph" w:customStyle="1" w:styleId="79E00468032A48B1BD536DE82D0781BC">
    <w:name w:val="79E00468032A48B1BD536DE82D0781BC"/>
    <w:rsid w:val="00581ED4"/>
  </w:style>
  <w:style w:type="paragraph" w:customStyle="1" w:styleId="A426A97E5BB74650B58DCC4BD84ED5A3">
    <w:name w:val="A426A97E5BB74650B58DCC4BD84ED5A3"/>
    <w:rsid w:val="00581ED4"/>
  </w:style>
  <w:style w:type="paragraph" w:customStyle="1" w:styleId="5EB902B18FAA40F895EE0063B543A89D">
    <w:name w:val="5EB902B18FAA40F895EE0063B543A89D"/>
    <w:rsid w:val="00581ED4"/>
  </w:style>
  <w:style w:type="paragraph" w:customStyle="1" w:styleId="8E6051249473456DA5B43EB2AF939C2D">
    <w:name w:val="8E6051249473456DA5B43EB2AF939C2D"/>
    <w:rsid w:val="00581ED4"/>
  </w:style>
  <w:style w:type="paragraph" w:customStyle="1" w:styleId="E8E0D87DDB34421989435261D8C9C85D">
    <w:name w:val="E8E0D87DDB34421989435261D8C9C85D"/>
    <w:rsid w:val="00581ED4"/>
  </w:style>
  <w:style w:type="paragraph" w:customStyle="1" w:styleId="8EBE760DC7E849278B053563A8261A34">
    <w:name w:val="8EBE760DC7E849278B053563A8261A34"/>
    <w:rsid w:val="00581ED4"/>
  </w:style>
  <w:style w:type="paragraph" w:customStyle="1" w:styleId="0EC5816219CC4AB3A6D0973B9F94FFC4">
    <w:name w:val="0EC5816219CC4AB3A6D0973B9F94FFC4"/>
    <w:rsid w:val="00581ED4"/>
  </w:style>
  <w:style w:type="paragraph" w:customStyle="1" w:styleId="999A64F2D589403EB4F069675236E1B0">
    <w:name w:val="999A64F2D589403EB4F069675236E1B0"/>
    <w:rsid w:val="00581ED4"/>
  </w:style>
  <w:style w:type="paragraph" w:customStyle="1" w:styleId="584ECF4458E949A0A16A5B05A12A3638">
    <w:name w:val="584ECF4458E949A0A16A5B05A12A3638"/>
    <w:rsid w:val="00581ED4"/>
  </w:style>
  <w:style w:type="paragraph" w:customStyle="1" w:styleId="AC0BAD9A92454C8BB4AA0AA38E1F940D">
    <w:name w:val="AC0BAD9A92454C8BB4AA0AA38E1F940D"/>
    <w:rsid w:val="00581ED4"/>
  </w:style>
  <w:style w:type="paragraph" w:customStyle="1" w:styleId="F8006DC9792E43BC9FB8AB0094BFE27E">
    <w:name w:val="F8006DC9792E43BC9FB8AB0094BFE27E"/>
    <w:rsid w:val="00581ED4"/>
  </w:style>
  <w:style w:type="paragraph" w:customStyle="1" w:styleId="D8948A1D3F244DA28A995C8DDBDDABCE">
    <w:name w:val="D8948A1D3F244DA28A995C8DDBDDABCE"/>
    <w:rsid w:val="00581ED4"/>
  </w:style>
  <w:style w:type="paragraph" w:customStyle="1" w:styleId="B3C799FD763D42759D4969A37B2FCC90">
    <w:name w:val="B3C799FD763D42759D4969A37B2FCC90"/>
    <w:rsid w:val="00581ED4"/>
  </w:style>
  <w:style w:type="paragraph" w:customStyle="1" w:styleId="839A6B9CBF564730A26A52E09996566D">
    <w:name w:val="839A6B9CBF564730A26A52E09996566D"/>
    <w:rsid w:val="00581ED4"/>
  </w:style>
  <w:style w:type="paragraph" w:customStyle="1" w:styleId="0DD008DD582247139266A3106FA4592B">
    <w:name w:val="0DD008DD582247139266A3106FA4592B"/>
    <w:rsid w:val="00581ED4"/>
  </w:style>
  <w:style w:type="paragraph" w:customStyle="1" w:styleId="D1E0D7A1BAF44B28A0BC42022D79DE05">
    <w:name w:val="D1E0D7A1BAF44B28A0BC42022D79DE05"/>
    <w:rsid w:val="00581ED4"/>
  </w:style>
  <w:style w:type="paragraph" w:customStyle="1" w:styleId="9123BDBE24B743829FD2FED103677EF4">
    <w:name w:val="9123BDBE24B743829FD2FED103677EF4"/>
    <w:rsid w:val="00581ED4"/>
  </w:style>
  <w:style w:type="paragraph" w:customStyle="1" w:styleId="8C22C74182314D7D9113EA61AE408BE9">
    <w:name w:val="8C22C74182314D7D9113EA61AE408BE9"/>
    <w:rsid w:val="00581ED4"/>
  </w:style>
  <w:style w:type="paragraph" w:customStyle="1" w:styleId="B3D204FC3DCA4B8F95911840DA3A50D7">
    <w:name w:val="B3D204FC3DCA4B8F95911840DA3A50D7"/>
    <w:rsid w:val="00581ED4"/>
  </w:style>
  <w:style w:type="paragraph" w:customStyle="1" w:styleId="BEC451CE5C9C4688A734AC993AD3162A">
    <w:name w:val="BEC451CE5C9C4688A734AC993AD3162A"/>
    <w:rsid w:val="00581ED4"/>
  </w:style>
  <w:style w:type="paragraph" w:customStyle="1" w:styleId="30822305AC4D46B2A9EBFC8A4EBABA69">
    <w:name w:val="30822305AC4D46B2A9EBFC8A4EBABA69"/>
    <w:rsid w:val="00581ED4"/>
  </w:style>
  <w:style w:type="paragraph" w:customStyle="1" w:styleId="4074EE70A6084AFC9448F1CC22482DD3">
    <w:name w:val="4074EE70A6084AFC9448F1CC22482DD3"/>
    <w:rsid w:val="00581ED4"/>
  </w:style>
  <w:style w:type="paragraph" w:customStyle="1" w:styleId="40D6E4E8E436403C944C571CA0B3F2CB">
    <w:name w:val="40D6E4E8E436403C944C571CA0B3F2CB"/>
    <w:rsid w:val="00581ED4"/>
  </w:style>
  <w:style w:type="paragraph" w:customStyle="1" w:styleId="F7C379E2E4F142A79FFC8E86672F2185">
    <w:name w:val="F7C379E2E4F142A79FFC8E86672F2185"/>
    <w:rsid w:val="00581ED4"/>
  </w:style>
  <w:style w:type="paragraph" w:customStyle="1" w:styleId="A88C976896DA41968EC3DC2F3D4B127F">
    <w:name w:val="A88C976896DA41968EC3DC2F3D4B127F"/>
    <w:rsid w:val="00581ED4"/>
  </w:style>
  <w:style w:type="paragraph" w:customStyle="1" w:styleId="2C471F7CF6364080BC35EB818C250A01">
    <w:name w:val="2C471F7CF6364080BC35EB818C250A01"/>
    <w:rsid w:val="00581ED4"/>
  </w:style>
  <w:style w:type="paragraph" w:customStyle="1" w:styleId="7325BC78CF3D43D0A7D6B3E3735E18D2">
    <w:name w:val="7325BC78CF3D43D0A7D6B3E3735E18D2"/>
    <w:rsid w:val="00581ED4"/>
  </w:style>
  <w:style w:type="paragraph" w:customStyle="1" w:styleId="B7FD049436E4439992856A76C444676A">
    <w:name w:val="B7FD049436E4439992856A76C444676A"/>
    <w:rsid w:val="00581ED4"/>
  </w:style>
  <w:style w:type="paragraph" w:customStyle="1" w:styleId="AFD2724A6FF4406E93C68D5FA37B3FFB">
    <w:name w:val="AFD2724A6FF4406E93C68D5FA37B3FFB"/>
    <w:rsid w:val="00581ED4"/>
  </w:style>
  <w:style w:type="paragraph" w:customStyle="1" w:styleId="F65B5408AE6143C69F61B09141353921">
    <w:name w:val="F65B5408AE6143C69F61B09141353921"/>
    <w:rsid w:val="00581ED4"/>
  </w:style>
  <w:style w:type="paragraph" w:customStyle="1" w:styleId="989C68D4BBA44CACA981CBD825FDE830">
    <w:name w:val="989C68D4BBA44CACA981CBD825FDE830"/>
    <w:rsid w:val="00581ED4"/>
  </w:style>
  <w:style w:type="paragraph" w:customStyle="1" w:styleId="9C9EA4BB52DA4FE08DAEBE8B49E3A573">
    <w:name w:val="9C9EA4BB52DA4FE08DAEBE8B49E3A573"/>
    <w:rsid w:val="00581ED4"/>
  </w:style>
  <w:style w:type="paragraph" w:customStyle="1" w:styleId="0E22AE1C161546D7AE249B1CE7F593F8">
    <w:name w:val="0E22AE1C161546D7AE249B1CE7F593F8"/>
    <w:rsid w:val="00581ED4"/>
  </w:style>
  <w:style w:type="paragraph" w:customStyle="1" w:styleId="0E570C234205468FA356BE9A320BBFEE">
    <w:name w:val="0E570C234205468FA356BE9A320BBFEE"/>
    <w:rsid w:val="00581ED4"/>
  </w:style>
  <w:style w:type="paragraph" w:customStyle="1" w:styleId="78ADB1CBFDC24F78A8D98B9C94BD8E6A">
    <w:name w:val="78ADB1CBFDC24F78A8D98B9C94BD8E6A"/>
    <w:rsid w:val="00581ED4"/>
  </w:style>
  <w:style w:type="paragraph" w:customStyle="1" w:styleId="1E70A707C5EF4DB4AC04190E1D99B382">
    <w:name w:val="1E70A707C5EF4DB4AC04190E1D99B382"/>
    <w:rsid w:val="00581ED4"/>
  </w:style>
  <w:style w:type="paragraph" w:customStyle="1" w:styleId="FA1A734642754EED930E558C40B1C1C7">
    <w:name w:val="FA1A734642754EED930E558C40B1C1C7"/>
    <w:rsid w:val="005209E5"/>
  </w:style>
  <w:style w:type="paragraph" w:customStyle="1" w:styleId="003A3C6AD53240309C812046237C481B">
    <w:name w:val="003A3C6AD53240309C812046237C481B"/>
    <w:rsid w:val="005209E5"/>
  </w:style>
  <w:style w:type="paragraph" w:customStyle="1" w:styleId="6DA4F521794D4C37A4B5A2511D51A0A3">
    <w:name w:val="6DA4F521794D4C37A4B5A2511D51A0A3"/>
    <w:rsid w:val="005209E5"/>
  </w:style>
  <w:style w:type="paragraph" w:customStyle="1" w:styleId="EEA1F7757A974915AFF22EAB76214D5E">
    <w:name w:val="EEA1F7757A974915AFF22EAB76214D5E"/>
    <w:rsid w:val="005209E5"/>
  </w:style>
  <w:style w:type="paragraph" w:customStyle="1" w:styleId="CE14D4D7D16B4759B3B156F202E5E9DD">
    <w:name w:val="CE14D4D7D16B4759B3B156F202E5E9DD"/>
    <w:rsid w:val="005209E5"/>
  </w:style>
  <w:style w:type="paragraph" w:customStyle="1" w:styleId="B1752920B6654C44BDCF5C0F07A06097">
    <w:name w:val="B1752920B6654C44BDCF5C0F07A06097"/>
    <w:rsid w:val="005209E5"/>
  </w:style>
  <w:style w:type="paragraph" w:customStyle="1" w:styleId="7CD5AACD5952495B9D90BF0693D24D7E">
    <w:name w:val="7CD5AACD5952495B9D90BF0693D24D7E"/>
    <w:rsid w:val="005209E5"/>
  </w:style>
  <w:style w:type="paragraph" w:customStyle="1" w:styleId="6B93FDDAF6D94BA68492B701BB01565E">
    <w:name w:val="6B93FDDAF6D94BA68492B701BB01565E"/>
    <w:rsid w:val="005209E5"/>
  </w:style>
  <w:style w:type="paragraph" w:customStyle="1" w:styleId="550CB0FCAF954DA0838D16511FB14789">
    <w:name w:val="550CB0FCAF954DA0838D16511FB14789"/>
    <w:rsid w:val="005209E5"/>
  </w:style>
  <w:style w:type="paragraph" w:customStyle="1" w:styleId="35AD18CE3786496EBA8DCA00366802F1">
    <w:name w:val="35AD18CE3786496EBA8DCA00366802F1"/>
    <w:rsid w:val="005209E5"/>
  </w:style>
  <w:style w:type="paragraph" w:customStyle="1" w:styleId="C0CFAF2FCEA54BDE9379BE1245B1A4D3">
    <w:name w:val="C0CFAF2FCEA54BDE9379BE1245B1A4D3"/>
    <w:rsid w:val="005209E5"/>
  </w:style>
  <w:style w:type="paragraph" w:customStyle="1" w:styleId="77B3A8ED25C54920AE4F21AB711FB518">
    <w:name w:val="77B3A8ED25C54920AE4F21AB711FB518"/>
    <w:rsid w:val="005209E5"/>
  </w:style>
  <w:style w:type="paragraph" w:customStyle="1" w:styleId="C9E70A81DF594F5089B566B11D39D8FF">
    <w:name w:val="C9E70A81DF594F5089B566B11D39D8FF"/>
    <w:rsid w:val="005209E5"/>
  </w:style>
  <w:style w:type="paragraph" w:customStyle="1" w:styleId="FC57A3816A5441C9A639EA9DDACEE538">
    <w:name w:val="FC57A3816A5441C9A639EA9DDACEE538"/>
    <w:rsid w:val="005209E5"/>
  </w:style>
  <w:style w:type="paragraph" w:customStyle="1" w:styleId="7FBB5F3E06084C799FD9F131817C9CE8">
    <w:name w:val="7FBB5F3E06084C799FD9F131817C9CE8"/>
    <w:rsid w:val="005209E5"/>
  </w:style>
  <w:style w:type="paragraph" w:customStyle="1" w:styleId="9636ABE7E09C48C89310C0B834642ED3">
    <w:name w:val="9636ABE7E09C48C89310C0B834642ED3"/>
    <w:rsid w:val="005209E5"/>
  </w:style>
  <w:style w:type="paragraph" w:customStyle="1" w:styleId="4E07E99FAB0B40CA92B340361EC0FB4A">
    <w:name w:val="4E07E99FAB0B40CA92B340361EC0FB4A"/>
    <w:rsid w:val="005209E5"/>
  </w:style>
  <w:style w:type="paragraph" w:customStyle="1" w:styleId="C26815272F964C44A130C2B59BEDC02F">
    <w:name w:val="C26815272F964C44A130C2B59BEDC02F"/>
    <w:rsid w:val="005209E5"/>
  </w:style>
  <w:style w:type="paragraph" w:customStyle="1" w:styleId="0BECB5F01AF6479180B54E2BFD53C61D">
    <w:name w:val="0BECB5F01AF6479180B54E2BFD53C61D"/>
    <w:rsid w:val="005209E5"/>
  </w:style>
  <w:style w:type="paragraph" w:customStyle="1" w:styleId="B3FAF336956844939903C582EFE1F451">
    <w:name w:val="B3FAF336956844939903C582EFE1F451"/>
    <w:rsid w:val="005209E5"/>
  </w:style>
  <w:style w:type="paragraph" w:customStyle="1" w:styleId="9910F1895F8F43C98F8C726C9CD5266E">
    <w:name w:val="9910F1895F8F43C98F8C726C9CD5266E"/>
    <w:rsid w:val="005209E5"/>
  </w:style>
  <w:style w:type="paragraph" w:customStyle="1" w:styleId="909B78B2F9324760BA9FFE5F00EF6273">
    <w:name w:val="909B78B2F9324760BA9FFE5F00EF6273"/>
    <w:rsid w:val="005209E5"/>
  </w:style>
  <w:style w:type="paragraph" w:customStyle="1" w:styleId="D4D64400FE2A461395A0335CE724F264">
    <w:name w:val="D4D64400FE2A461395A0335CE724F264"/>
    <w:rsid w:val="005209E5"/>
  </w:style>
  <w:style w:type="paragraph" w:customStyle="1" w:styleId="775D678934634BA9BD803122B2CFDBE1">
    <w:name w:val="775D678934634BA9BD803122B2CFDBE1"/>
    <w:rsid w:val="005209E5"/>
  </w:style>
  <w:style w:type="paragraph" w:customStyle="1" w:styleId="416BFAED04F14165B6BB8BB9E308B90A">
    <w:name w:val="416BFAED04F14165B6BB8BB9E308B90A"/>
    <w:rsid w:val="005209E5"/>
  </w:style>
  <w:style w:type="paragraph" w:customStyle="1" w:styleId="C4F9C37A1D29493CA0F0C596259161B3">
    <w:name w:val="C4F9C37A1D29493CA0F0C596259161B3"/>
    <w:rsid w:val="005209E5"/>
  </w:style>
  <w:style w:type="paragraph" w:customStyle="1" w:styleId="C4BB989EEE9B41528A2D35DEB3A2C12E">
    <w:name w:val="C4BB989EEE9B41528A2D35DEB3A2C12E"/>
    <w:rsid w:val="005209E5"/>
  </w:style>
  <w:style w:type="paragraph" w:customStyle="1" w:styleId="9D3B77F9031A403B870AEE476CBE6D21">
    <w:name w:val="9D3B77F9031A403B870AEE476CBE6D21"/>
    <w:rsid w:val="005209E5"/>
  </w:style>
  <w:style w:type="paragraph" w:customStyle="1" w:styleId="87E3704F71C749AEB94FB50AB165E11E">
    <w:name w:val="87E3704F71C749AEB94FB50AB165E11E"/>
    <w:rsid w:val="005209E5"/>
  </w:style>
  <w:style w:type="paragraph" w:customStyle="1" w:styleId="5900D049A3934D078637CEDED8E124DF">
    <w:name w:val="5900D049A3934D078637CEDED8E124DF"/>
    <w:rsid w:val="005209E5"/>
  </w:style>
  <w:style w:type="paragraph" w:customStyle="1" w:styleId="D525D2C2A433476689613C4BE0ADED09">
    <w:name w:val="D525D2C2A433476689613C4BE0ADED09"/>
    <w:rsid w:val="005209E5"/>
  </w:style>
  <w:style w:type="paragraph" w:customStyle="1" w:styleId="C65888B36F4642BDA826A541388FD280">
    <w:name w:val="C65888B36F4642BDA826A541388FD280"/>
    <w:rsid w:val="005209E5"/>
  </w:style>
  <w:style w:type="paragraph" w:customStyle="1" w:styleId="38F23BE9D9204DCD95415C5D0BC21E23">
    <w:name w:val="38F23BE9D9204DCD95415C5D0BC21E23"/>
    <w:rsid w:val="005209E5"/>
  </w:style>
  <w:style w:type="paragraph" w:customStyle="1" w:styleId="59448E0C015B45168C145053AAC2E5AB">
    <w:name w:val="59448E0C015B45168C145053AAC2E5AB"/>
    <w:rsid w:val="005209E5"/>
  </w:style>
  <w:style w:type="paragraph" w:customStyle="1" w:styleId="32F813092CF0406580D9992A8C1AD437">
    <w:name w:val="32F813092CF0406580D9992A8C1AD437"/>
    <w:rsid w:val="005209E5"/>
  </w:style>
  <w:style w:type="paragraph" w:customStyle="1" w:styleId="464750B1E23B4829BE91381E326B7868">
    <w:name w:val="464750B1E23B4829BE91381E326B7868"/>
    <w:rsid w:val="005209E5"/>
  </w:style>
  <w:style w:type="paragraph" w:customStyle="1" w:styleId="3720774A6E1E4C00BF75FC57ACD491B3">
    <w:name w:val="3720774A6E1E4C00BF75FC57ACD491B3"/>
    <w:rsid w:val="005209E5"/>
  </w:style>
  <w:style w:type="paragraph" w:customStyle="1" w:styleId="2D4AABF17A8F4AEEA68F68171D5DEE58">
    <w:name w:val="2D4AABF17A8F4AEEA68F68171D5DEE58"/>
    <w:rsid w:val="005209E5"/>
  </w:style>
  <w:style w:type="paragraph" w:customStyle="1" w:styleId="50182355DD274D0CB2EEFC4ACC174A78">
    <w:name w:val="50182355DD274D0CB2EEFC4ACC174A78"/>
    <w:rsid w:val="005209E5"/>
  </w:style>
  <w:style w:type="paragraph" w:customStyle="1" w:styleId="662F9218CAB14137BDBEE85B0C2FCC5A">
    <w:name w:val="662F9218CAB14137BDBEE85B0C2FCC5A"/>
    <w:rsid w:val="005209E5"/>
  </w:style>
  <w:style w:type="paragraph" w:customStyle="1" w:styleId="5B312376617E4C52BDD0C8D2E41E01A8">
    <w:name w:val="5B312376617E4C52BDD0C8D2E41E01A8"/>
    <w:rsid w:val="005209E5"/>
  </w:style>
  <w:style w:type="paragraph" w:customStyle="1" w:styleId="8AA899CFF340481E9E031F94D5C068E4">
    <w:name w:val="8AA899CFF340481E9E031F94D5C068E4"/>
    <w:rsid w:val="005209E5"/>
  </w:style>
  <w:style w:type="paragraph" w:customStyle="1" w:styleId="909752ED8EEF4116B6147A50F1AE7DD2">
    <w:name w:val="909752ED8EEF4116B6147A50F1AE7DD2"/>
    <w:rsid w:val="005209E5"/>
  </w:style>
  <w:style w:type="paragraph" w:customStyle="1" w:styleId="CD8305BC98AB423881D7617B9E06B36D">
    <w:name w:val="CD8305BC98AB423881D7617B9E06B36D"/>
    <w:rsid w:val="005209E5"/>
  </w:style>
  <w:style w:type="paragraph" w:customStyle="1" w:styleId="6CC0E7BBFEB6427DA0FDA49DF4609560">
    <w:name w:val="6CC0E7BBFEB6427DA0FDA49DF4609560"/>
    <w:rsid w:val="005209E5"/>
  </w:style>
  <w:style w:type="paragraph" w:customStyle="1" w:styleId="D5629A0E28934C3294664431AF735805">
    <w:name w:val="D5629A0E28934C3294664431AF735805"/>
    <w:rsid w:val="005209E5"/>
  </w:style>
  <w:style w:type="paragraph" w:customStyle="1" w:styleId="7E5D74F5C21844AB952DD0E1D54D078A">
    <w:name w:val="7E5D74F5C21844AB952DD0E1D54D078A"/>
    <w:rsid w:val="005209E5"/>
  </w:style>
  <w:style w:type="paragraph" w:customStyle="1" w:styleId="3F341E30723A4D548E2247C506703EB9">
    <w:name w:val="3F341E30723A4D548E2247C506703EB9"/>
    <w:rsid w:val="005209E5"/>
  </w:style>
  <w:style w:type="paragraph" w:customStyle="1" w:styleId="61F74B4801084EAD812B3C9A6E462A53">
    <w:name w:val="61F74B4801084EAD812B3C9A6E462A53"/>
    <w:rsid w:val="005209E5"/>
  </w:style>
  <w:style w:type="paragraph" w:customStyle="1" w:styleId="6F995230449745408EEC2A6303494FAE">
    <w:name w:val="6F995230449745408EEC2A6303494FAE"/>
    <w:rsid w:val="005209E5"/>
  </w:style>
  <w:style w:type="paragraph" w:customStyle="1" w:styleId="A9EB2C33F9CE422B9D765492C16D5380">
    <w:name w:val="A9EB2C33F9CE422B9D765492C16D5380"/>
    <w:rsid w:val="005209E5"/>
  </w:style>
  <w:style w:type="paragraph" w:customStyle="1" w:styleId="31FEFF14EF8D460686A17410C76E06CA">
    <w:name w:val="31FEFF14EF8D460686A17410C76E06CA"/>
    <w:rsid w:val="005209E5"/>
  </w:style>
  <w:style w:type="paragraph" w:customStyle="1" w:styleId="C7FB39CF77E34CBFB6C20D71FA8C220F">
    <w:name w:val="C7FB39CF77E34CBFB6C20D71FA8C220F"/>
    <w:rsid w:val="005209E5"/>
  </w:style>
  <w:style w:type="paragraph" w:customStyle="1" w:styleId="668F3E3BB8E743329AFCD465E1F3646E">
    <w:name w:val="668F3E3BB8E743329AFCD465E1F3646E"/>
    <w:rsid w:val="005209E5"/>
  </w:style>
  <w:style w:type="paragraph" w:customStyle="1" w:styleId="5D507E75911F4736BFBA23694AD5FFE8">
    <w:name w:val="5D507E75911F4736BFBA23694AD5FFE8"/>
    <w:rsid w:val="005209E5"/>
  </w:style>
  <w:style w:type="paragraph" w:customStyle="1" w:styleId="A1E020ECCF89461B97AADBB4B47800BE">
    <w:name w:val="A1E020ECCF89461B97AADBB4B47800BE"/>
    <w:rsid w:val="005209E5"/>
  </w:style>
  <w:style w:type="paragraph" w:customStyle="1" w:styleId="8D86015759F743F2B598C7D55332D974">
    <w:name w:val="8D86015759F743F2B598C7D55332D974"/>
    <w:rsid w:val="005209E5"/>
  </w:style>
  <w:style w:type="paragraph" w:customStyle="1" w:styleId="E0CFEE38E6534789A9508959C56B27F4">
    <w:name w:val="E0CFEE38E6534789A9508959C56B27F4"/>
    <w:rsid w:val="005209E5"/>
  </w:style>
  <w:style w:type="paragraph" w:customStyle="1" w:styleId="02B0F5E153A8450DA99C616638F46167">
    <w:name w:val="02B0F5E153A8450DA99C616638F46167"/>
    <w:rsid w:val="005209E5"/>
  </w:style>
  <w:style w:type="paragraph" w:customStyle="1" w:styleId="A0E3382099374078BB2729CE8B15907D">
    <w:name w:val="A0E3382099374078BB2729CE8B15907D"/>
    <w:rsid w:val="005209E5"/>
  </w:style>
  <w:style w:type="paragraph" w:customStyle="1" w:styleId="B66E8084C5CF4EB3BE0D1969E1853011">
    <w:name w:val="B66E8084C5CF4EB3BE0D1969E1853011"/>
    <w:rsid w:val="005209E5"/>
  </w:style>
  <w:style w:type="paragraph" w:customStyle="1" w:styleId="EA3CC1B306A84E85B4443ECC38C4FCAE">
    <w:name w:val="EA3CC1B306A84E85B4443ECC38C4FCAE"/>
    <w:rsid w:val="005209E5"/>
  </w:style>
  <w:style w:type="paragraph" w:customStyle="1" w:styleId="430CB3A8C54C40AF9422AFA95EA6A846">
    <w:name w:val="430CB3A8C54C40AF9422AFA95EA6A846"/>
    <w:rsid w:val="005209E5"/>
  </w:style>
  <w:style w:type="paragraph" w:customStyle="1" w:styleId="53BEB1568D3341C39D0AD818879E898F">
    <w:name w:val="53BEB1568D3341C39D0AD818879E898F"/>
    <w:rsid w:val="005209E5"/>
  </w:style>
  <w:style w:type="paragraph" w:customStyle="1" w:styleId="E8AFFA0737B7414F98FEF0C79E645371">
    <w:name w:val="E8AFFA0737B7414F98FEF0C79E645371"/>
    <w:rsid w:val="005209E5"/>
  </w:style>
  <w:style w:type="paragraph" w:customStyle="1" w:styleId="F30812215FE54A748E0D55185B2D4FBA">
    <w:name w:val="F30812215FE54A748E0D55185B2D4FBA"/>
    <w:rsid w:val="005209E5"/>
  </w:style>
  <w:style w:type="paragraph" w:customStyle="1" w:styleId="269754FFB39647A6A95AC83E135FAFD1">
    <w:name w:val="269754FFB39647A6A95AC83E135FAFD1"/>
    <w:rsid w:val="005209E5"/>
  </w:style>
  <w:style w:type="paragraph" w:customStyle="1" w:styleId="F74406C8508741BC9037B4428ADF4785">
    <w:name w:val="F74406C8508741BC9037B4428ADF4785"/>
    <w:rsid w:val="005209E5"/>
  </w:style>
  <w:style w:type="paragraph" w:customStyle="1" w:styleId="11F7EB409B92412085F7FA69E112CC9D">
    <w:name w:val="11F7EB409B92412085F7FA69E112CC9D"/>
    <w:rsid w:val="005209E5"/>
  </w:style>
  <w:style w:type="paragraph" w:customStyle="1" w:styleId="48264FC62C17413FB771459FE8A8F3AE">
    <w:name w:val="48264FC62C17413FB771459FE8A8F3AE"/>
    <w:rsid w:val="005209E5"/>
  </w:style>
  <w:style w:type="paragraph" w:customStyle="1" w:styleId="5CD56823144840B3A44ECB4FD7AE7E35">
    <w:name w:val="5CD56823144840B3A44ECB4FD7AE7E35"/>
    <w:rsid w:val="005209E5"/>
  </w:style>
  <w:style w:type="paragraph" w:customStyle="1" w:styleId="F3FA64EA5C2940BEA5D889BE04048EBE">
    <w:name w:val="F3FA64EA5C2940BEA5D889BE04048EBE"/>
    <w:rsid w:val="005209E5"/>
  </w:style>
  <w:style w:type="paragraph" w:customStyle="1" w:styleId="5B552583B2C54C6D9FF17C568F69DB81">
    <w:name w:val="5B552583B2C54C6D9FF17C568F69DB81"/>
    <w:rsid w:val="005209E5"/>
  </w:style>
  <w:style w:type="paragraph" w:customStyle="1" w:styleId="B9AC881223ED4F758A6B6D4CA5A10895">
    <w:name w:val="B9AC881223ED4F758A6B6D4CA5A10895"/>
    <w:rsid w:val="005209E5"/>
  </w:style>
  <w:style w:type="paragraph" w:customStyle="1" w:styleId="B6F0370B6ABF464F8C1381FF7E9CCD81">
    <w:name w:val="B6F0370B6ABF464F8C1381FF7E9CCD81"/>
    <w:rsid w:val="005209E5"/>
  </w:style>
  <w:style w:type="paragraph" w:customStyle="1" w:styleId="50A17CD2E57249E0A01D77215C901FA3">
    <w:name w:val="50A17CD2E57249E0A01D77215C901FA3"/>
    <w:rsid w:val="005209E5"/>
  </w:style>
  <w:style w:type="paragraph" w:customStyle="1" w:styleId="1E44283824FF4EC4BA39821B7624B8F0">
    <w:name w:val="1E44283824FF4EC4BA39821B7624B8F0"/>
    <w:rsid w:val="005209E5"/>
  </w:style>
  <w:style w:type="paragraph" w:customStyle="1" w:styleId="77645BBFA3484133A5C4ED20308A257E">
    <w:name w:val="77645BBFA3484133A5C4ED20308A257E"/>
    <w:rsid w:val="005209E5"/>
  </w:style>
  <w:style w:type="paragraph" w:customStyle="1" w:styleId="6EC02FE5911E490F962E37560B36698B">
    <w:name w:val="6EC02FE5911E490F962E37560B36698B"/>
    <w:rsid w:val="005209E5"/>
  </w:style>
  <w:style w:type="paragraph" w:customStyle="1" w:styleId="916BDA58488C475E9EEAE2BAC6C47E14">
    <w:name w:val="916BDA58488C475E9EEAE2BAC6C47E14"/>
    <w:rsid w:val="005209E5"/>
  </w:style>
  <w:style w:type="paragraph" w:customStyle="1" w:styleId="FC469E6155344C1E8B45FB0C15D207FE">
    <w:name w:val="FC469E6155344C1E8B45FB0C15D207FE"/>
    <w:rsid w:val="005209E5"/>
  </w:style>
  <w:style w:type="paragraph" w:customStyle="1" w:styleId="11A9EBBC265542D69F5C2AC3FED17024">
    <w:name w:val="11A9EBBC265542D69F5C2AC3FED17024"/>
    <w:rsid w:val="005209E5"/>
  </w:style>
  <w:style w:type="paragraph" w:customStyle="1" w:styleId="82789D8DA7E0491CAD3760F30CB65B88">
    <w:name w:val="82789D8DA7E0491CAD3760F30CB65B88"/>
    <w:rsid w:val="005209E5"/>
  </w:style>
  <w:style w:type="paragraph" w:customStyle="1" w:styleId="FFBAC4EE7F8E45059A12760E777E0F37">
    <w:name w:val="FFBAC4EE7F8E45059A12760E777E0F37"/>
    <w:rsid w:val="005209E5"/>
  </w:style>
  <w:style w:type="paragraph" w:customStyle="1" w:styleId="059E666FAFA8455289EFEDA44E053B22">
    <w:name w:val="059E666FAFA8455289EFEDA44E053B22"/>
    <w:rsid w:val="005209E5"/>
  </w:style>
  <w:style w:type="paragraph" w:customStyle="1" w:styleId="BF880466EBFC4C0D94FC56F6078257F3">
    <w:name w:val="BF880466EBFC4C0D94FC56F6078257F3"/>
    <w:rsid w:val="005209E5"/>
  </w:style>
  <w:style w:type="paragraph" w:customStyle="1" w:styleId="9A6BC009C95A45BE8EA3DD5E30848E89">
    <w:name w:val="9A6BC009C95A45BE8EA3DD5E30848E89"/>
    <w:rsid w:val="005209E5"/>
  </w:style>
  <w:style w:type="paragraph" w:customStyle="1" w:styleId="CBED068F912E446EA5454086B111F1A8">
    <w:name w:val="CBED068F912E446EA5454086B111F1A8"/>
    <w:rsid w:val="005209E5"/>
  </w:style>
  <w:style w:type="paragraph" w:customStyle="1" w:styleId="07400CFB57204E1A8B7E4202FA30DB85">
    <w:name w:val="07400CFB57204E1A8B7E4202FA30DB85"/>
    <w:rsid w:val="005209E5"/>
  </w:style>
  <w:style w:type="paragraph" w:customStyle="1" w:styleId="816C69EB029F4965A7A439AE43505C84">
    <w:name w:val="816C69EB029F4965A7A439AE43505C84"/>
    <w:rsid w:val="005209E5"/>
  </w:style>
  <w:style w:type="paragraph" w:customStyle="1" w:styleId="C5E275D17FEB4489ABD9919555F680DD">
    <w:name w:val="C5E275D17FEB4489ABD9919555F680DD"/>
    <w:rsid w:val="005209E5"/>
  </w:style>
  <w:style w:type="paragraph" w:customStyle="1" w:styleId="60ED2648538D4E71BF69C28DCCBCCA77">
    <w:name w:val="60ED2648538D4E71BF69C28DCCBCCA77"/>
    <w:rsid w:val="005209E5"/>
  </w:style>
  <w:style w:type="paragraph" w:customStyle="1" w:styleId="0052912F57C04D9C91C4790654DD99B7">
    <w:name w:val="0052912F57C04D9C91C4790654DD99B7"/>
    <w:rsid w:val="005209E5"/>
  </w:style>
  <w:style w:type="paragraph" w:customStyle="1" w:styleId="5CDC433446074A70A24405CCD2DBD2D8">
    <w:name w:val="5CDC433446074A70A24405CCD2DBD2D8"/>
    <w:rsid w:val="005209E5"/>
  </w:style>
  <w:style w:type="paragraph" w:customStyle="1" w:styleId="C37D563785684141BFEB13828C028858">
    <w:name w:val="C37D563785684141BFEB13828C028858"/>
    <w:rsid w:val="005209E5"/>
  </w:style>
  <w:style w:type="paragraph" w:customStyle="1" w:styleId="3A95DB0503154EAC8DA7CB9919E40162">
    <w:name w:val="3A95DB0503154EAC8DA7CB9919E40162"/>
    <w:rsid w:val="005209E5"/>
  </w:style>
  <w:style w:type="paragraph" w:customStyle="1" w:styleId="E491ADF659BD407984649E730E5527A6">
    <w:name w:val="E491ADF659BD407984649E730E5527A6"/>
    <w:rsid w:val="005209E5"/>
  </w:style>
  <w:style w:type="paragraph" w:customStyle="1" w:styleId="91C5B0F999EE49CEA9D481E6AD946C4A">
    <w:name w:val="91C5B0F999EE49CEA9D481E6AD946C4A"/>
    <w:rsid w:val="005209E5"/>
  </w:style>
  <w:style w:type="paragraph" w:customStyle="1" w:styleId="3CD6134322284B54B9E34084A7507950">
    <w:name w:val="3CD6134322284B54B9E34084A7507950"/>
    <w:rsid w:val="005209E5"/>
  </w:style>
  <w:style w:type="paragraph" w:customStyle="1" w:styleId="562927B5548148FEBC256F7B744A5B7D">
    <w:name w:val="562927B5548148FEBC256F7B744A5B7D"/>
    <w:rsid w:val="005209E5"/>
  </w:style>
  <w:style w:type="paragraph" w:customStyle="1" w:styleId="5782B60875504E04AEC4E14B455846A1">
    <w:name w:val="5782B60875504E04AEC4E14B455846A1"/>
    <w:rsid w:val="005209E5"/>
  </w:style>
  <w:style w:type="paragraph" w:customStyle="1" w:styleId="D4EDADE9681D4A8AA4A4C1F9AA7CB9A7">
    <w:name w:val="D4EDADE9681D4A8AA4A4C1F9AA7CB9A7"/>
    <w:rsid w:val="005209E5"/>
  </w:style>
  <w:style w:type="paragraph" w:customStyle="1" w:styleId="947B0D26EA3A4628B3D52F3A8861BBE0">
    <w:name w:val="947B0D26EA3A4628B3D52F3A8861BBE0"/>
    <w:rsid w:val="005209E5"/>
  </w:style>
  <w:style w:type="paragraph" w:customStyle="1" w:styleId="548EEBA6BCE54FC083F527962D5FF29C">
    <w:name w:val="548EEBA6BCE54FC083F527962D5FF29C"/>
    <w:rsid w:val="005209E5"/>
  </w:style>
  <w:style w:type="paragraph" w:customStyle="1" w:styleId="124E8299B8D3410FA2B758CA554AB3E8">
    <w:name w:val="124E8299B8D3410FA2B758CA554AB3E8"/>
    <w:rsid w:val="005209E5"/>
  </w:style>
  <w:style w:type="paragraph" w:customStyle="1" w:styleId="52DEF6EAC9F04915A5912B6EAAC9E974">
    <w:name w:val="52DEF6EAC9F04915A5912B6EAAC9E974"/>
    <w:rsid w:val="005209E5"/>
  </w:style>
  <w:style w:type="paragraph" w:customStyle="1" w:styleId="3FA5959E045E4E7987F7BC8CF6FCA3C5">
    <w:name w:val="3FA5959E045E4E7987F7BC8CF6FCA3C5"/>
    <w:rsid w:val="005209E5"/>
  </w:style>
  <w:style w:type="paragraph" w:customStyle="1" w:styleId="A514A3FE046D43A39CEBB8BCD32251D8">
    <w:name w:val="A514A3FE046D43A39CEBB8BCD32251D8"/>
    <w:rsid w:val="005209E5"/>
  </w:style>
  <w:style w:type="paragraph" w:customStyle="1" w:styleId="42900CC8C79F4FF8A6A92B0565BC254C">
    <w:name w:val="42900CC8C79F4FF8A6A92B0565BC254C"/>
    <w:rsid w:val="005209E5"/>
  </w:style>
  <w:style w:type="paragraph" w:customStyle="1" w:styleId="80CCF2ABF1304E4FA576B5B23CE35811">
    <w:name w:val="80CCF2ABF1304E4FA576B5B23CE35811"/>
    <w:rsid w:val="005209E5"/>
  </w:style>
  <w:style w:type="paragraph" w:customStyle="1" w:styleId="2E6183ECE97C4ED695C85757C04235AC">
    <w:name w:val="2E6183ECE97C4ED695C85757C04235AC"/>
    <w:rsid w:val="005209E5"/>
  </w:style>
  <w:style w:type="paragraph" w:customStyle="1" w:styleId="B58EBF6C8F47477AA7B6E55D415A8B8B">
    <w:name w:val="B58EBF6C8F47477AA7B6E55D415A8B8B"/>
    <w:rsid w:val="005209E5"/>
  </w:style>
  <w:style w:type="paragraph" w:customStyle="1" w:styleId="5CE89B7EAA1A48FA9AEB13DF5806F3F7">
    <w:name w:val="5CE89B7EAA1A48FA9AEB13DF5806F3F7"/>
    <w:rsid w:val="005209E5"/>
  </w:style>
  <w:style w:type="paragraph" w:customStyle="1" w:styleId="A0867C429E554C2296D0D2C94A41A145">
    <w:name w:val="A0867C429E554C2296D0D2C94A41A145"/>
    <w:rsid w:val="005209E5"/>
  </w:style>
  <w:style w:type="paragraph" w:customStyle="1" w:styleId="59FBC9F57EE14E6B9A7713C915F33FE3">
    <w:name w:val="59FBC9F57EE14E6B9A7713C915F33FE3"/>
    <w:rsid w:val="005209E5"/>
  </w:style>
  <w:style w:type="paragraph" w:customStyle="1" w:styleId="9426B4B244974618B062161D5159AB3C">
    <w:name w:val="9426B4B244974618B062161D5159AB3C"/>
    <w:rsid w:val="005209E5"/>
  </w:style>
  <w:style w:type="paragraph" w:customStyle="1" w:styleId="B64968B9756949D4B150D009F5166DE7">
    <w:name w:val="B64968B9756949D4B150D009F5166DE7"/>
    <w:rsid w:val="005209E5"/>
  </w:style>
  <w:style w:type="paragraph" w:customStyle="1" w:styleId="DEE660E02F2B44B3A93A39C1956EBD2C">
    <w:name w:val="DEE660E02F2B44B3A93A39C1956EBD2C"/>
    <w:rsid w:val="005209E5"/>
  </w:style>
  <w:style w:type="paragraph" w:customStyle="1" w:styleId="A0D40DC271E143EEB43B6B7DA5700541">
    <w:name w:val="A0D40DC271E143EEB43B6B7DA5700541"/>
    <w:rsid w:val="005209E5"/>
  </w:style>
  <w:style w:type="paragraph" w:customStyle="1" w:styleId="DD8F6448DF6D4AC1A82591938EF7479F">
    <w:name w:val="DD8F6448DF6D4AC1A82591938EF7479F"/>
    <w:rsid w:val="005209E5"/>
  </w:style>
  <w:style w:type="paragraph" w:customStyle="1" w:styleId="F500F1A7357B4F4A9CFD402C307AECCB">
    <w:name w:val="F500F1A7357B4F4A9CFD402C307AECCB"/>
    <w:rsid w:val="00934D13"/>
  </w:style>
  <w:style w:type="paragraph" w:customStyle="1" w:styleId="837664D6D95042A4B2447852C7D9BD5F">
    <w:name w:val="837664D6D95042A4B2447852C7D9BD5F"/>
    <w:rsid w:val="00934D13"/>
  </w:style>
  <w:style w:type="paragraph" w:customStyle="1" w:styleId="B9354219C75E4604BA3DCF363BB2B97F">
    <w:name w:val="B9354219C75E4604BA3DCF363BB2B97F"/>
    <w:rsid w:val="00934D13"/>
  </w:style>
  <w:style w:type="paragraph" w:customStyle="1" w:styleId="0ACDA43EB7F9498E8B89F3EE75196DE8">
    <w:name w:val="0ACDA43EB7F9498E8B89F3EE75196DE8"/>
    <w:rsid w:val="00934D13"/>
  </w:style>
  <w:style w:type="paragraph" w:customStyle="1" w:styleId="D15C54F1365E4AE0A0AA361B48495637">
    <w:name w:val="D15C54F1365E4AE0A0AA361B48495637"/>
    <w:rsid w:val="00934D13"/>
  </w:style>
  <w:style w:type="paragraph" w:customStyle="1" w:styleId="B48A4C03D782439490AF0F694A051C1C">
    <w:name w:val="B48A4C03D782439490AF0F694A051C1C"/>
    <w:rsid w:val="00934D13"/>
  </w:style>
  <w:style w:type="paragraph" w:customStyle="1" w:styleId="4A2D308C343B4D96A734F44D995E072C">
    <w:name w:val="4A2D308C343B4D96A734F44D995E072C"/>
    <w:rsid w:val="00934D13"/>
  </w:style>
  <w:style w:type="paragraph" w:customStyle="1" w:styleId="4605D160C90540E0B6BD2084C283AC72">
    <w:name w:val="4605D160C90540E0B6BD2084C283AC72"/>
    <w:rsid w:val="00934D13"/>
  </w:style>
  <w:style w:type="paragraph" w:customStyle="1" w:styleId="B27B36C868CF4DFD817E110074A5F0FB">
    <w:name w:val="B27B36C868CF4DFD817E110074A5F0FB"/>
    <w:rsid w:val="00934D13"/>
  </w:style>
  <w:style w:type="paragraph" w:customStyle="1" w:styleId="5AF0A3A9457C4EFBBC748AD3407E68EA">
    <w:name w:val="5AF0A3A9457C4EFBBC748AD3407E68EA"/>
    <w:rsid w:val="00934D13"/>
  </w:style>
  <w:style w:type="paragraph" w:customStyle="1" w:styleId="1A7D70CF916A481E900F019EA34A9CA2">
    <w:name w:val="1A7D70CF916A481E900F019EA34A9CA2"/>
    <w:rsid w:val="00934D13"/>
  </w:style>
  <w:style w:type="paragraph" w:customStyle="1" w:styleId="BC34B318C72540D9894AE7865C234C5D">
    <w:name w:val="BC34B318C72540D9894AE7865C234C5D"/>
    <w:rsid w:val="00934D13"/>
  </w:style>
  <w:style w:type="paragraph" w:customStyle="1" w:styleId="FBF5F641C0CC4CD4A545F78F9EEF7ACA">
    <w:name w:val="FBF5F641C0CC4CD4A545F78F9EEF7ACA"/>
    <w:rsid w:val="00934D13"/>
  </w:style>
  <w:style w:type="paragraph" w:customStyle="1" w:styleId="6413ACB1D8E7419FB8B9906B42C40BC1">
    <w:name w:val="6413ACB1D8E7419FB8B9906B42C40BC1"/>
    <w:rsid w:val="00934D13"/>
  </w:style>
  <w:style w:type="paragraph" w:customStyle="1" w:styleId="249584962494471382E8ABB7E3CC4DB6">
    <w:name w:val="249584962494471382E8ABB7E3CC4DB6"/>
    <w:rsid w:val="00934D13"/>
  </w:style>
  <w:style w:type="paragraph" w:customStyle="1" w:styleId="55657EF5134D42BEA8DA2C2613A05B22">
    <w:name w:val="55657EF5134D42BEA8DA2C2613A05B22"/>
    <w:rsid w:val="00934D13"/>
  </w:style>
  <w:style w:type="paragraph" w:customStyle="1" w:styleId="50FF01ECC75C4CB190057A3CFF87A884">
    <w:name w:val="50FF01ECC75C4CB190057A3CFF87A884"/>
    <w:rsid w:val="00934D13"/>
  </w:style>
  <w:style w:type="paragraph" w:customStyle="1" w:styleId="C4483D4784424B639EB8ECB24A4D2F22">
    <w:name w:val="C4483D4784424B639EB8ECB24A4D2F22"/>
    <w:rsid w:val="00934D13"/>
  </w:style>
  <w:style w:type="paragraph" w:customStyle="1" w:styleId="4AADBE10BFE8476D908984B776271517">
    <w:name w:val="4AADBE10BFE8476D908984B776271517"/>
    <w:rsid w:val="00934D13"/>
  </w:style>
  <w:style w:type="paragraph" w:customStyle="1" w:styleId="00AC295887F54EFBB621C9F8B1A8E453">
    <w:name w:val="00AC295887F54EFBB621C9F8B1A8E453"/>
    <w:rsid w:val="00934D13"/>
  </w:style>
  <w:style w:type="paragraph" w:customStyle="1" w:styleId="78E20907EAD54D4C96A8A4EA6DFDEFDE">
    <w:name w:val="78E20907EAD54D4C96A8A4EA6DFDEFDE"/>
    <w:rsid w:val="00934D13"/>
  </w:style>
  <w:style w:type="paragraph" w:customStyle="1" w:styleId="1D70400A013543708705402F72EAC023">
    <w:name w:val="1D70400A013543708705402F72EAC023"/>
    <w:rsid w:val="00934D13"/>
  </w:style>
  <w:style w:type="paragraph" w:customStyle="1" w:styleId="BE5515F81DFD48058F32E1A02221BA6F">
    <w:name w:val="BE5515F81DFD48058F32E1A02221BA6F"/>
    <w:rsid w:val="00934D13"/>
  </w:style>
  <w:style w:type="paragraph" w:customStyle="1" w:styleId="60DF5AC1857A41C0ABD85CF204EE669C">
    <w:name w:val="60DF5AC1857A41C0ABD85CF204EE669C"/>
    <w:rsid w:val="00934D13"/>
  </w:style>
  <w:style w:type="paragraph" w:customStyle="1" w:styleId="3AEE00A93DF249488F2846ACAD02CFAC">
    <w:name w:val="3AEE00A93DF249488F2846ACAD02CFAC"/>
    <w:rsid w:val="00934D13"/>
  </w:style>
  <w:style w:type="paragraph" w:customStyle="1" w:styleId="1BF5974730BE44E1B3E45C426E15DD5E">
    <w:name w:val="1BF5974730BE44E1B3E45C426E15DD5E"/>
    <w:rsid w:val="00934D13"/>
  </w:style>
  <w:style w:type="paragraph" w:customStyle="1" w:styleId="B43E89395C6C4034AB00DDB017A713C3">
    <w:name w:val="B43E89395C6C4034AB00DDB017A713C3"/>
    <w:rsid w:val="00934D13"/>
  </w:style>
  <w:style w:type="paragraph" w:customStyle="1" w:styleId="2B9CBB4BA3C64A95AEFD449BF6C7007F">
    <w:name w:val="2B9CBB4BA3C64A95AEFD449BF6C7007F"/>
    <w:rsid w:val="00934D13"/>
  </w:style>
  <w:style w:type="paragraph" w:customStyle="1" w:styleId="5454C68116F345C59B9AFB5C7C0AB71F">
    <w:name w:val="5454C68116F345C59B9AFB5C7C0AB71F"/>
    <w:rsid w:val="00934D13"/>
  </w:style>
  <w:style w:type="paragraph" w:customStyle="1" w:styleId="148BF680F33D41A5AA2D41BD07D42612">
    <w:name w:val="148BF680F33D41A5AA2D41BD07D42612"/>
    <w:rsid w:val="00934D13"/>
  </w:style>
  <w:style w:type="paragraph" w:customStyle="1" w:styleId="9CFBE3D2C1B045AF9219D5C5B6741E70">
    <w:name w:val="9CFBE3D2C1B045AF9219D5C5B6741E70"/>
    <w:rsid w:val="00934D13"/>
  </w:style>
  <w:style w:type="paragraph" w:customStyle="1" w:styleId="86EFF84D8C1645998E6DE0FE603B2C62">
    <w:name w:val="86EFF84D8C1645998E6DE0FE603B2C62"/>
    <w:rsid w:val="00934D13"/>
  </w:style>
  <w:style w:type="paragraph" w:customStyle="1" w:styleId="1A2642E4BC474C469B3A976303CD0221">
    <w:name w:val="1A2642E4BC474C469B3A976303CD0221"/>
    <w:rsid w:val="00934D13"/>
  </w:style>
  <w:style w:type="paragraph" w:customStyle="1" w:styleId="9AFF19EB9F4F4EF88DA1617461BDC549">
    <w:name w:val="9AFF19EB9F4F4EF88DA1617461BDC549"/>
    <w:rsid w:val="00934D13"/>
  </w:style>
  <w:style w:type="paragraph" w:customStyle="1" w:styleId="14C4A9F599444637804E7F288661312C">
    <w:name w:val="14C4A9F599444637804E7F288661312C"/>
    <w:rsid w:val="00934D13"/>
  </w:style>
  <w:style w:type="paragraph" w:customStyle="1" w:styleId="3AB10525B65049409331511D08CCD760">
    <w:name w:val="3AB10525B65049409331511D08CCD760"/>
    <w:rsid w:val="00934D13"/>
  </w:style>
  <w:style w:type="paragraph" w:customStyle="1" w:styleId="579BDF8FE7DF4A66ABD574725B4F6857">
    <w:name w:val="579BDF8FE7DF4A66ABD574725B4F6857"/>
    <w:rsid w:val="00934D13"/>
  </w:style>
  <w:style w:type="paragraph" w:customStyle="1" w:styleId="CE8DEF429AE24E78B2D4A20C496FF878">
    <w:name w:val="CE8DEF429AE24E78B2D4A20C496FF878"/>
    <w:rsid w:val="00934D13"/>
  </w:style>
  <w:style w:type="paragraph" w:customStyle="1" w:styleId="1F84A0070D064A62AAA3B70C0F03C6BB">
    <w:name w:val="1F84A0070D064A62AAA3B70C0F03C6BB"/>
    <w:rsid w:val="00934D13"/>
  </w:style>
  <w:style w:type="paragraph" w:customStyle="1" w:styleId="7D033A7559464EA28B9FB38132458B10">
    <w:name w:val="7D033A7559464EA28B9FB38132458B10"/>
    <w:rsid w:val="00934D13"/>
  </w:style>
  <w:style w:type="paragraph" w:customStyle="1" w:styleId="29D10129513248A4825B39754BB114B4">
    <w:name w:val="29D10129513248A4825B39754BB114B4"/>
    <w:rsid w:val="00934D13"/>
  </w:style>
  <w:style w:type="paragraph" w:customStyle="1" w:styleId="1EF29108CCA7499F94CDE2558CD6E43D">
    <w:name w:val="1EF29108CCA7499F94CDE2558CD6E43D"/>
    <w:rsid w:val="00934D13"/>
  </w:style>
  <w:style w:type="paragraph" w:customStyle="1" w:styleId="54651838D19A411B8DF7CE1A0B655650">
    <w:name w:val="54651838D19A411B8DF7CE1A0B655650"/>
    <w:rsid w:val="00934D13"/>
  </w:style>
  <w:style w:type="paragraph" w:customStyle="1" w:styleId="719F6E1498D844ADB3C4BD4C574FC3FA">
    <w:name w:val="719F6E1498D844ADB3C4BD4C574FC3FA"/>
    <w:rsid w:val="00934D13"/>
  </w:style>
  <w:style w:type="paragraph" w:customStyle="1" w:styleId="DA5F7A09D7DB419D8FB038ECF885CD21">
    <w:name w:val="DA5F7A09D7DB419D8FB038ECF885CD21"/>
    <w:rsid w:val="00934D13"/>
  </w:style>
  <w:style w:type="paragraph" w:customStyle="1" w:styleId="EE7BF835CBC44947B638F4F092D191E2">
    <w:name w:val="EE7BF835CBC44947B638F4F092D191E2"/>
    <w:rsid w:val="00934D13"/>
  </w:style>
  <w:style w:type="paragraph" w:customStyle="1" w:styleId="1A8B4E405F964C288436719CC5931BB2">
    <w:name w:val="1A8B4E405F964C288436719CC5931BB2"/>
    <w:rsid w:val="00934D13"/>
  </w:style>
  <w:style w:type="paragraph" w:customStyle="1" w:styleId="8B1E12AF237B45FEA08CED2234287F37">
    <w:name w:val="8B1E12AF237B45FEA08CED2234287F37"/>
    <w:rsid w:val="00934D13"/>
  </w:style>
  <w:style w:type="paragraph" w:customStyle="1" w:styleId="77043176362C4C919B7F292762BB1845">
    <w:name w:val="77043176362C4C919B7F292762BB1845"/>
    <w:rsid w:val="00934D13"/>
  </w:style>
  <w:style w:type="paragraph" w:customStyle="1" w:styleId="AE75EB230D954671B182FE276F02B2F8">
    <w:name w:val="AE75EB230D954671B182FE276F02B2F8"/>
    <w:rsid w:val="00934D13"/>
  </w:style>
  <w:style w:type="paragraph" w:customStyle="1" w:styleId="BD9BFA1804BE454A93601804DBF3F8FA">
    <w:name w:val="BD9BFA1804BE454A93601804DBF3F8FA"/>
    <w:rsid w:val="00934D13"/>
  </w:style>
  <w:style w:type="paragraph" w:customStyle="1" w:styleId="4CA250265D74467C8DD5346697E02F42">
    <w:name w:val="4CA250265D74467C8DD5346697E02F42"/>
    <w:rsid w:val="00934D13"/>
  </w:style>
  <w:style w:type="paragraph" w:customStyle="1" w:styleId="26A28BA804004FF8936E3854322AE431">
    <w:name w:val="26A28BA804004FF8936E3854322AE431"/>
    <w:rsid w:val="00934D13"/>
  </w:style>
  <w:style w:type="paragraph" w:customStyle="1" w:styleId="309A95428D7D4E70A85E9224A23A01A6">
    <w:name w:val="309A95428D7D4E70A85E9224A23A01A6"/>
    <w:rsid w:val="00934D13"/>
  </w:style>
  <w:style w:type="paragraph" w:customStyle="1" w:styleId="D93C9F5C2F83477CA00BFDFC6A1DF526">
    <w:name w:val="D93C9F5C2F83477CA00BFDFC6A1DF526"/>
    <w:rsid w:val="00934D13"/>
  </w:style>
  <w:style w:type="paragraph" w:customStyle="1" w:styleId="40E76E2569AB489FB5CB7682EF3474AA">
    <w:name w:val="40E76E2569AB489FB5CB7682EF3474AA"/>
    <w:rsid w:val="00934D13"/>
  </w:style>
  <w:style w:type="paragraph" w:customStyle="1" w:styleId="3309043DACD848E19C59152B0FDFC094">
    <w:name w:val="3309043DACD848E19C59152B0FDFC094"/>
    <w:rsid w:val="00934D13"/>
  </w:style>
  <w:style w:type="paragraph" w:customStyle="1" w:styleId="E3CD1D35AC234CC28A9F660CEE8A6732">
    <w:name w:val="E3CD1D35AC234CC28A9F660CEE8A6732"/>
    <w:rsid w:val="00934D13"/>
  </w:style>
  <w:style w:type="paragraph" w:customStyle="1" w:styleId="F2DD747D1581491B8357C66335C7038C">
    <w:name w:val="F2DD747D1581491B8357C66335C7038C"/>
    <w:rsid w:val="00934D13"/>
  </w:style>
  <w:style w:type="paragraph" w:customStyle="1" w:styleId="9B31D1E070DD40628446373EA8FC973D">
    <w:name w:val="9B31D1E070DD40628446373EA8FC973D"/>
    <w:rsid w:val="00934D13"/>
  </w:style>
  <w:style w:type="paragraph" w:customStyle="1" w:styleId="A1F78E2F734D452DB73BB0F2D1DD9448">
    <w:name w:val="A1F78E2F734D452DB73BB0F2D1DD9448"/>
    <w:rsid w:val="00934D13"/>
  </w:style>
  <w:style w:type="paragraph" w:customStyle="1" w:styleId="A9FB0E953ECC49E486C588725CA5488E">
    <w:name w:val="A9FB0E953ECC49E486C588725CA5488E"/>
    <w:rsid w:val="00934D13"/>
  </w:style>
  <w:style w:type="paragraph" w:customStyle="1" w:styleId="50A9EA0B59BB4045972F2C377A94084C">
    <w:name w:val="50A9EA0B59BB4045972F2C377A94084C"/>
    <w:rsid w:val="00934D13"/>
  </w:style>
  <w:style w:type="paragraph" w:customStyle="1" w:styleId="E5BD442A280447A78D2589828C0A3173">
    <w:name w:val="E5BD442A280447A78D2589828C0A3173"/>
    <w:rsid w:val="00934D13"/>
  </w:style>
  <w:style w:type="paragraph" w:customStyle="1" w:styleId="75437D1BC0E84CB588CA9E56FF995688">
    <w:name w:val="75437D1BC0E84CB588CA9E56FF995688"/>
    <w:rsid w:val="00934D13"/>
  </w:style>
  <w:style w:type="paragraph" w:customStyle="1" w:styleId="73D5B9BA46794DE1984F5A3562A2DAEE">
    <w:name w:val="73D5B9BA46794DE1984F5A3562A2DAEE"/>
    <w:rsid w:val="00934D13"/>
  </w:style>
  <w:style w:type="paragraph" w:customStyle="1" w:styleId="E9BC32CB7CBB48EC8518C94D231DE4EF">
    <w:name w:val="E9BC32CB7CBB48EC8518C94D231DE4EF"/>
    <w:rsid w:val="00934D13"/>
  </w:style>
  <w:style w:type="paragraph" w:customStyle="1" w:styleId="9288AD3F008C4F3AA6E22A11C0DC7E62">
    <w:name w:val="9288AD3F008C4F3AA6E22A11C0DC7E62"/>
    <w:rsid w:val="00934D13"/>
  </w:style>
  <w:style w:type="paragraph" w:customStyle="1" w:styleId="6BABF04E823B4FB6AEB418758ED62B96">
    <w:name w:val="6BABF04E823B4FB6AEB418758ED62B96"/>
    <w:rsid w:val="00934D13"/>
  </w:style>
  <w:style w:type="paragraph" w:customStyle="1" w:styleId="B12FEE235D2E41E190E32243F20BF5C3">
    <w:name w:val="B12FEE235D2E41E190E32243F20BF5C3"/>
    <w:rsid w:val="00934D13"/>
  </w:style>
  <w:style w:type="paragraph" w:customStyle="1" w:styleId="309BA750A0124D38BF05527F14B9CD92">
    <w:name w:val="309BA750A0124D38BF05527F14B9CD92"/>
    <w:rsid w:val="00934D13"/>
  </w:style>
  <w:style w:type="paragraph" w:customStyle="1" w:styleId="F654343BEF334528835C364DFEC3C204">
    <w:name w:val="F654343BEF334528835C364DFEC3C204"/>
    <w:rsid w:val="00934D13"/>
  </w:style>
  <w:style w:type="paragraph" w:customStyle="1" w:styleId="495943908479405F889C87F4F216FBAA">
    <w:name w:val="495943908479405F889C87F4F216FBAA"/>
    <w:rsid w:val="00934D13"/>
  </w:style>
  <w:style w:type="paragraph" w:customStyle="1" w:styleId="1CB09A5DE36A465095EA845E6571B0E6">
    <w:name w:val="1CB09A5DE36A465095EA845E6571B0E6"/>
    <w:rsid w:val="00934D13"/>
  </w:style>
  <w:style w:type="paragraph" w:customStyle="1" w:styleId="646CE33522C54408B44E162506617D3F">
    <w:name w:val="646CE33522C54408B44E162506617D3F"/>
    <w:rsid w:val="00934D13"/>
  </w:style>
  <w:style w:type="paragraph" w:customStyle="1" w:styleId="D5AECD4D76344E90A035B29AEDA5BA1B">
    <w:name w:val="D5AECD4D76344E90A035B29AEDA5BA1B"/>
    <w:rsid w:val="00934D13"/>
  </w:style>
  <w:style w:type="paragraph" w:customStyle="1" w:styleId="E3EC45744057471C9E0402AAAB165389">
    <w:name w:val="E3EC45744057471C9E0402AAAB165389"/>
    <w:rsid w:val="00934D13"/>
  </w:style>
  <w:style w:type="paragraph" w:customStyle="1" w:styleId="6C337DB5B4B84B3C8022B41CEB80C772">
    <w:name w:val="6C337DB5B4B84B3C8022B41CEB80C772"/>
    <w:rsid w:val="00934D13"/>
  </w:style>
  <w:style w:type="paragraph" w:customStyle="1" w:styleId="18DC701882D64434B6C78E0E7F5D7869">
    <w:name w:val="18DC701882D64434B6C78E0E7F5D7869"/>
    <w:rsid w:val="00934D13"/>
  </w:style>
  <w:style w:type="paragraph" w:customStyle="1" w:styleId="D9C90E3081794E7990CD1116BFB8B7A1">
    <w:name w:val="D9C90E3081794E7990CD1116BFB8B7A1"/>
    <w:rsid w:val="00934D13"/>
  </w:style>
  <w:style w:type="paragraph" w:customStyle="1" w:styleId="0E2606E760C04923B0B8C61C705D4CDA">
    <w:name w:val="0E2606E760C04923B0B8C61C705D4CDA"/>
    <w:rsid w:val="00C76C93"/>
  </w:style>
  <w:style w:type="paragraph" w:customStyle="1" w:styleId="CC9B2EACB4DC41C5B4412BB81404AD28">
    <w:name w:val="CC9B2EACB4DC41C5B4412BB81404AD28"/>
    <w:rsid w:val="00C76C93"/>
  </w:style>
  <w:style w:type="paragraph" w:customStyle="1" w:styleId="56450196EF10400AB24038D5E97A828D">
    <w:name w:val="56450196EF10400AB24038D5E97A828D"/>
    <w:rsid w:val="00C76C93"/>
  </w:style>
  <w:style w:type="paragraph" w:customStyle="1" w:styleId="44BECC806D424940BEF1257AC84FD061">
    <w:name w:val="44BECC806D424940BEF1257AC84FD061"/>
    <w:rsid w:val="00C76C93"/>
  </w:style>
  <w:style w:type="paragraph" w:customStyle="1" w:styleId="68C9F7CDA1614347AC4550C06631B147">
    <w:name w:val="68C9F7CDA1614347AC4550C06631B147"/>
    <w:rsid w:val="00C76C93"/>
  </w:style>
  <w:style w:type="paragraph" w:customStyle="1" w:styleId="15B8A6496D2F45F889F7F793E4979A31">
    <w:name w:val="15B8A6496D2F45F889F7F793E4979A31"/>
    <w:rsid w:val="00C76C93"/>
  </w:style>
  <w:style w:type="paragraph" w:customStyle="1" w:styleId="CD3D39540B5A4405A8DC877898FC2151">
    <w:name w:val="CD3D39540B5A4405A8DC877898FC2151"/>
    <w:rsid w:val="00C76C93"/>
  </w:style>
  <w:style w:type="paragraph" w:customStyle="1" w:styleId="8E69636332A849BAB2A02849A8F00C6E">
    <w:name w:val="8E69636332A849BAB2A02849A8F00C6E"/>
    <w:rsid w:val="00C76C93"/>
  </w:style>
  <w:style w:type="paragraph" w:customStyle="1" w:styleId="3A89B76F58214A11972E84267219D9F7">
    <w:name w:val="3A89B76F58214A11972E84267219D9F7"/>
    <w:rsid w:val="00C76C93"/>
  </w:style>
  <w:style w:type="paragraph" w:customStyle="1" w:styleId="EF9BD88509B640A79A229C8DE88F5238">
    <w:name w:val="EF9BD88509B640A79A229C8DE88F5238"/>
    <w:rsid w:val="00C76C93"/>
  </w:style>
  <w:style w:type="paragraph" w:customStyle="1" w:styleId="DDCE2C6A8FC14DE9A31703989CC5BA72">
    <w:name w:val="DDCE2C6A8FC14DE9A31703989CC5BA72"/>
    <w:rsid w:val="00C76C93"/>
  </w:style>
  <w:style w:type="paragraph" w:customStyle="1" w:styleId="9FD6C9806F7246A0A2B1535F52E9B951">
    <w:name w:val="9FD6C9806F7246A0A2B1535F52E9B951"/>
    <w:rsid w:val="00C76C93"/>
  </w:style>
  <w:style w:type="paragraph" w:customStyle="1" w:styleId="5A0E325602434F378F567DB3017A0A64">
    <w:name w:val="5A0E325602434F378F567DB3017A0A64"/>
    <w:rsid w:val="00C76C93"/>
  </w:style>
  <w:style w:type="paragraph" w:customStyle="1" w:styleId="45D9F265F0E8493EB448296842DA6130">
    <w:name w:val="45D9F265F0E8493EB448296842DA6130"/>
    <w:rsid w:val="00C76C93"/>
  </w:style>
  <w:style w:type="paragraph" w:customStyle="1" w:styleId="7DEC1E74FBB74F46BF35BC51F66379A0">
    <w:name w:val="7DEC1E74FBB74F46BF35BC51F66379A0"/>
    <w:rsid w:val="00C76C93"/>
  </w:style>
  <w:style w:type="paragraph" w:customStyle="1" w:styleId="B21EA356137D4DF6A849D3344FCC994E">
    <w:name w:val="B21EA356137D4DF6A849D3344FCC994E"/>
    <w:rsid w:val="00C76C93"/>
  </w:style>
  <w:style w:type="paragraph" w:customStyle="1" w:styleId="3C522505E6744937BC7CED9B13CDAB26">
    <w:name w:val="3C522505E6744937BC7CED9B13CDAB26"/>
    <w:rsid w:val="00C76C93"/>
  </w:style>
  <w:style w:type="paragraph" w:customStyle="1" w:styleId="A5840C97E0ED45F7BCB70B2B1B9C45A5">
    <w:name w:val="A5840C97E0ED45F7BCB70B2B1B9C45A5"/>
    <w:rsid w:val="00C76C93"/>
  </w:style>
  <w:style w:type="paragraph" w:customStyle="1" w:styleId="C0B32076A2654E76996DB9398C240047">
    <w:name w:val="C0B32076A2654E76996DB9398C240047"/>
    <w:rsid w:val="00C76C93"/>
  </w:style>
  <w:style w:type="paragraph" w:customStyle="1" w:styleId="FA8086E9D406430CAE3CCF910637A1F8">
    <w:name w:val="FA8086E9D406430CAE3CCF910637A1F8"/>
    <w:rsid w:val="00C76C93"/>
  </w:style>
  <w:style w:type="paragraph" w:customStyle="1" w:styleId="2E7FAEC0952D4C9A9C81684FAED156A0">
    <w:name w:val="2E7FAEC0952D4C9A9C81684FAED156A0"/>
    <w:rsid w:val="00C76C93"/>
  </w:style>
  <w:style w:type="paragraph" w:customStyle="1" w:styleId="681E7F8AE98146D791F2C4DD2F9CE4AD">
    <w:name w:val="681E7F8AE98146D791F2C4DD2F9CE4AD"/>
    <w:rsid w:val="00C76C93"/>
  </w:style>
  <w:style w:type="paragraph" w:customStyle="1" w:styleId="D93928ECAB5243649400E12F5F4E2744">
    <w:name w:val="D93928ECAB5243649400E12F5F4E2744"/>
    <w:rsid w:val="00C76C93"/>
  </w:style>
  <w:style w:type="paragraph" w:customStyle="1" w:styleId="4D5763A638A947A0AE0ADB33ED9D23A3">
    <w:name w:val="4D5763A638A947A0AE0ADB33ED9D23A3"/>
    <w:rsid w:val="00C76C93"/>
  </w:style>
  <w:style w:type="paragraph" w:customStyle="1" w:styleId="D5CBB154055F46018BA3284058F40E8B">
    <w:name w:val="D5CBB154055F46018BA3284058F40E8B"/>
    <w:rsid w:val="00C76C93"/>
  </w:style>
  <w:style w:type="paragraph" w:customStyle="1" w:styleId="D8E4281956084B229C6783521CFB032D">
    <w:name w:val="D8E4281956084B229C6783521CFB032D"/>
    <w:rsid w:val="00C76C93"/>
  </w:style>
  <w:style w:type="paragraph" w:customStyle="1" w:styleId="81EFF1B356E94B7B9210AFB087F81CB8">
    <w:name w:val="81EFF1B356E94B7B9210AFB087F81CB8"/>
    <w:rsid w:val="00C76C93"/>
  </w:style>
  <w:style w:type="paragraph" w:customStyle="1" w:styleId="356384259CD843C9B294E6604F33BC2E">
    <w:name w:val="356384259CD843C9B294E6604F33BC2E"/>
    <w:rsid w:val="00C76C93"/>
  </w:style>
  <w:style w:type="paragraph" w:customStyle="1" w:styleId="162939A27CCC4A86B688413EEF08F1C0">
    <w:name w:val="162939A27CCC4A86B688413EEF08F1C0"/>
    <w:rsid w:val="00C76C93"/>
  </w:style>
  <w:style w:type="paragraph" w:customStyle="1" w:styleId="1BABBE84CADD4C838BB1833C4096D714">
    <w:name w:val="1BABBE84CADD4C838BB1833C4096D714"/>
    <w:rsid w:val="00C76C93"/>
  </w:style>
  <w:style w:type="paragraph" w:customStyle="1" w:styleId="E8AFBC8BDDE94B2BA546863F4D3B7A5C">
    <w:name w:val="E8AFBC8BDDE94B2BA546863F4D3B7A5C"/>
    <w:rsid w:val="00C76C93"/>
  </w:style>
  <w:style w:type="paragraph" w:customStyle="1" w:styleId="DF0DB29B795F422288FC3853651B0585">
    <w:name w:val="DF0DB29B795F422288FC3853651B0585"/>
    <w:rsid w:val="00C76C93"/>
  </w:style>
  <w:style w:type="paragraph" w:customStyle="1" w:styleId="2AE521BDDC584BCB8F935FB7FBCA4E91">
    <w:name w:val="2AE521BDDC584BCB8F935FB7FBCA4E91"/>
    <w:rsid w:val="00C76C93"/>
  </w:style>
  <w:style w:type="paragraph" w:customStyle="1" w:styleId="7333A90651FA48A28E5BB0A215EAC927">
    <w:name w:val="7333A90651FA48A28E5BB0A215EAC927"/>
    <w:rsid w:val="00C76C93"/>
  </w:style>
  <w:style w:type="paragraph" w:customStyle="1" w:styleId="FCE905298BAC4688AB15CFFD36E27228">
    <w:name w:val="FCE905298BAC4688AB15CFFD36E27228"/>
    <w:rsid w:val="00C76C93"/>
  </w:style>
  <w:style w:type="paragraph" w:customStyle="1" w:styleId="624FDDB7AE0C4B67A27176C7C9F683FF">
    <w:name w:val="624FDDB7AE0C4B67A27176C7C9F683FF"/>
    <w:rsid w:val="00C76C93"/>
  </w:style>
  <w:style w:type="paragraph" w:customStyle="1" w:styleId="42A7F0F40FB445BE9D6234C5DE060FB2">
    <w:name w:val="42A7F0F40FB445BE9D6234C5DE060FB2"/>
    <w:rsid w:val="00C76C93"/>
  </w:style>
  <w:style w:type="paragraph" w:customStyle="1" w:styleId="4DFA2FD10D8647F78A23ECF955004F1A">
    <w:name w:val="4DFA2FD10D8647F78A23ECF955004F1A"/>
    <w:rsid w:val="00C76C93"/>
  </w:style>
  <w:style w:type="paragraph" w:customStyle="1" w:styleId="A61588CD6B6E45D284251AD978675A04">
    <w:name w:val="A61588CD6B6E45D284251AD978675A04"/>
    <w:rsid w:val="00F724B9"/>
    <w:rPr>
      <w:lang w:val="en-US" w:eastAsia="en-US"/>
    </w:rPr>
  </w:style>
  <w:style w:type="paragraph" w:customStyle="1" w:styleId="8CFBD44B3DDF4B3E91A1A389C032A705">
    <w:name w:val="8CFBD44B3DDF4B3E91A1A389C032A705"/>
    <w:rsid w:val="00F724B9"/>
    <w:rPr>
      <w:lang w:val="en-US" w:eastAsia="en-US"/>
    </w:rPr>
  </w:style>
  <w:style w:type="paragraph" w:customStyle="1" w:styleId="C608485A7CE54FF088AB773322545793">
    <w:name w:val="C608485A7CE54FF088AB773322545793"/>
    <w:rsid w:val="00F724B9"/>
    <w:rPr>
      <w:lang w:val="en-US" w:eastAsia="en-US"/>
    </w:rPr>
  </w:style>
  <w:style w:type="paragraph" w:customStyle="1" w:styleId="8AD9525FB9F1496690B896B9D0278781">
    <w:name w:val="8AD9525FB9F1496690B896B9D0278781"/>
    <w:rsid w:val="00F724B9"/>
    <w:rPr>
      <w:lang w:val="en-US" w:eastAsia="en-US"/>
    </w:rPr>
  </w:style>
  <w:style w:type="paragraph" w:customStyle="1" w:styleId="73D175A97BC14D7AAAE5688B59CE97A3">
    <w:name w:val="73D175A97BC14D7AAAE5688B59CE97A3"/>
    <w:rsid w:val="00F724B9"/>
    <w:rPr>
      <w:lang w:val="en-US" w:eastAsia="en-US"/>
    </w:rPr>
  </w:style>
  <w:style w:type="paragraph" w:customStyle="1" w:styleId="02C68CC37C8248F9812B76E599A2696D">
    <w:name w:val="02C68CC37C8248F9812B76E599A2696D"/>
    <w:rsid w:val="00F724B9"/>
    <w:rPr>
      <w:lang w:val="en-US" w:eastAsia="en-US"/>
    </w:rPr>
  </w:style>
  <w:style w:type="paragraph" w:customStyle="1" w:styleId="C3EFF05DCDBC408C87857EF1D944BEE9">
    <w:name w:val="C3EFF05DCDBC408C87857EF1D944BEE9"/>
    <w:rsid w:val="00F724B9"/>
    <w:rPr>
      <w:lang w:val="en-US" w:eastAsia="en-US"/>
    </w:rPr>
  </w:style>
  <w:style w:type="paragraph" w:customStyle="1" w:styleId="CAB244CB461F4F7C96B744905EA6BD8D">
    <w:name w:val="CAB244CB461F4F7C96B744905EA6BD8D"/>
    <w:rsid w:val="00186746"/>
    <w:rPr>
      <w:lang w:val="en-US" w:eastAsia="en-US"/>
    </w:rPr>
  </w:style>
  <w:style w:type="paragraph" w:customStyle="1" w:styleId="7CD9E7E22C464272A7B7B01DC408AEDA">
    <w:name w:val="7CD9E7E22C464272A7B7B01DC408AEDA"/>
    <w:rsid w:val="00186746"/>
    <w:rPr>
      <w:lang w:val="en-US" w:eastAsia="en-US"/>
    </w:rPr>
  </w:style>
  <w:style w:type="paragraph" w:customStyle="1" w:styleId="204A2875CE114DC18BCF73F4B1578E6F">
    <w:name w:val="204A2875CE114DC18BCF73F4B1578E6F"/>
    <w:rsid w:val="00186746"/>
    <w:rPr>
      <w:lang w:val="en-US" w:eastAsia="en-US"/>
    </w:rPr>
  </w:style>
  <w:style w:type="paragraph" w:customStyle="1" w:styleId="D5523A61C3AA45F8A1D58F4124CFEFE0">
    <w:name w:val="D5523A61C3AA45F8A1D58F4124CFEFE0"/>
    <w:rsid w:val="00186746"/>
    <w:rPr>
      <w:lang w:val="en-US" w:eastAsia="en-US"/>
    </w:rPr>
  </w:style>
  <w:style w:type="paragraph" w:customStyle="1" w:styleId="10EE7B7185384B3781199842FB14260B">
    <w:name w:val="10EE7B7185384B3781199842FB14260B"/>
    <w:rsid w:val="00186746"/>
    <w:rPr>
      <w:lang w:val="en-US" w:eastAsia="en-US"/>
    </w:rPr>
  </w:style>
  <w:style w:type="paragraph" w:customStyle="1" w:styleId="C0DE54F1A23B4DA2A841C05B2C8BE09E">
    <w:name w:val="C0DE54F1A23B4DA2A841C05B2C8BE09E"/>
    <w:rsid w:val="00186746"/>
    <w:rPr>
      <w:lang w:val="en-US" w:eastAsia="en-US"/>
    </w:rPr>
  </w:style>
  <w:style w:type="paragraph" w:customStyle="1" w:styleId="E867E0DBB48A4103B0107BB6145A46BA">
    <w:name w:val="E867E0DBB48A4103B0107BB6145A46BA"/>
    <w:rsid w:val="00186746"/>
    <w:rPr>
      <w:lang w:val="en-US" w:eastAsia="en-US"/>
    </w:rPr>
  </w:style>
  <w:style w:type="paragraph" w:customStyle="1" w:styleId="831DC07EAA304F1CB519DA72DDE6D9CE">
    <w:name w:val="831DC07EAA304F1CB519DA72DDE6D9CE"/>
    <w:rsid w:val="00186746"/>
    <w:rPr>
      <w:lang w:val="en-US" w:eastAsia="en-US"/>
    </w:rPr>
  </w:style>
  <w:style w:type="paragraph" w:customStyle="1" w:styleId="8F03E270E64F46DDA548CD9A273555DE">
    <w:name w:val="8F03E270E64F46DDA548CD9A273555DE"/>
    <w:rsid w:val="00186746"/>
    <w:rPr>
      <w:lang w:val="en-US" w:eastAsia="en-US"/>
    </w:rPr>
  </w:style>
  <w:style w:type="paragraph" w:customStyle="1" w:styleId="A229B4F3E46F44889DF47F06F3ECD254">
    <w:name w:val="A229B4F3E46F44889DF47F06F3ECD254"/>
    <w:rsid w:val="00186746"/>
    <w:rPr>
      <w:lang w:val="en-US" w:eastAsia="en-US"/>
    </w:rPr>
  </w:style>
  <w:style w:type="paragraph" w:customStyle="1" w:styleId="48C28F2718064F48828F8D3383D26FCE">
    <w:name w:val="48C28F2718064F48828F8D3383D26FCE"/>
    <w:rsid w:val="00186746"/>
    <w:rPr>
      <w:lang w:val="en-US" w:eastAsia="en-US"/>
    </w:rPr>
  </w:style>
  <w:style w:type="paragraph" w:customStyle="1" w:styleId="E3457A74B7A4448E8FF2AA6D562C11F9">
    <w:name w:val="E3457A74B7A4448E8FF2AA6D562C11F9"/>
    <w:rsid w:val="00186746"/>
    <w:rPr>
      <w:lang w:val="en-US" w:eastAsia="en-US"/>
    </w:rPr>
  </w:style>
  <w:style w:type="paragraph" w:customStyle="1" w:styleId="AAB0CBD78A994D9EAE3B4A2466588E00">
    <w:name w:val="AAB0CBD78A994D9EAE3B4A2466588E00"/>
    <w:rsid w:val="003C1C89"/>
    <w:rPr>
      <w:lang w:val="en-US" w:eastAsia="en-US"/>
    </w:rPr>
  </w:style>
  <w:style w:type="paragraph" w:customStyle="1" w:styleId="0A473C8075304EF2AF2D8D4CDDEDC6DF">
    <w:name w:val="0A473C8075304EF2AF2D8D4CDDEDC6DF"/>
    <w:rsid w:val="003C1C89"/>
    <w:rPr>
      <w:lang w:val="en-US" w:eastAsia="en-US"/>
    </w:rPr>
  </w:style>
  <w:style w:type="paragraph" w:customStyle="1" w:styleId="17DE9640B72247DA92273559E806B85D">
    <w:name w:val="17DE9640B72247DA92273559E806B85D"/>
    <w:rsid w:val="00087C49"/>
    <w:rPr>
      <w:lang w:val="en-US" w:eastAsia="en-US"/>
    </w:rPr>
  </w:style>
  <w:style w:type="paragraph" w:customStyle="1" w:styleId="9E10AAA65A774A0BA1FFCA8C657D519A">
    <w:name w:val="9E10AAA65A774A0BA1FFCA8C657D519A"/>
    <w:rsid w:val="00AA1A70"/>
    <w:rPr>
      <w:lang w:val="en-US" w:eastAsia="en-US"/>
    </w:rPr>
  </w:style>
  <w:style w:type="paragraph" w:customStyle="1" w:styleId="8FA0DD2C85004DA7888C34A2E73FF167">
    <w:name w:val="8FA0DD2C85004DA7888C34A2E73FF167"/>
    <w:rsid w:val="00AA1A70"/>
    <w:rPr>
      <w:lang w:val="en-US" w:eastAsia="en-US"/>
    </w:rPr>
  </w:style>
  <w:style w:type="paragraph" w:customStyle="1" w:styleId="B6819E9D72EB4437A7C2C60E349A88DE">
    <w:name w:val="B6819E9D72EB4437A7C2C60E349A88DE"/>
    <w:rsid w:val="00AA1A70"/>
    <w:rPr>
      <w:lang w:val="en-US" w:eastAsia="en-US"/>
    </w:rPr>
  </w:style>
  <w:style w:type="paragraph" w:customStyle="1" w:styleId="3D738C608EAD4A4B90D59B449A5333F0">
    <w:name w:val="3D738C608EAD4A4B90D59B449A5333F0"/>
    <w:rsid w:val="00AA1A70"/>
    <w:rPr>
      <w:lang w:val="en-US" w:eastAsia="en-US"/>
    </w:rPr>
  </w:style>
  <w:style w:type="paragraph" w:customStyle="1" w:styleId="362983920E3F4C6A86F579720AF32649">
    <w:name w:val="362983920E3F4C6A86F579720AF32649"/>
    <w:rsid w:val="00C161E0"/>
    <w:rPr>
      <w:lang w:val="en-US" w:eastAsia="en-US"/>
    </w:rPr>
  </w:style>
  <w:style w:type="paragraph" w:customStyle="1" w:styleId="747F993DE12647978E746F0A42845793">
    <w:name w:val="747F993DE12647978E746F0A42845793"/>
    <w:rsid w:val="00B42BF7"/>
    <w:rPr>
      <w:lang w:val="en-US" w:eastAsia="en-US"/>
    </w:rPr>
  </w:style>
  <w:style w:type="paragraph" w:customStyle="1" w:styleId="EF1EEFAB52A04363BEA259B8B798AA3C">
    <w:name w:val="EF1EEFAB52A04363BEA259B8B798AA3C"/>
    <w:rsid w:val="00936D32"/>
    <w:rPr>
      <w:lang w:val="en-US" w:eastAsia="en-US"/>
    </w:rPr>
  </w:style>
  <w:style w:type="paragraph" w:customStyle="1" w:styleId="9887398582DB4DCA8FFBEB239BED1702">
    <w:name w:val="9887398582DB4DCA8FFBEB239BED1702"/>
    <w:rsid w:val="00F60BA0"/>
    <w:rPr>
      <w:lang w:val="en-US" w:eastAsia="en-US"/>
    </w:rPr>
  </w:style>
  <w:style w:type="paragraph" w:customStyle="1" w:styleId="E6D74BCE8CA046DC86DBD0C6E6197E9B">
    <w:name w:val="E6D74BCE8CA046DC86DBD0C6E6197E9B"/>
    <w:rsid w:val="00F60BA0"/>
    <w:rPr>
      <w:lang w:val="en-US" w:eastAsia="en-US"/>
    </w:rPr>
  </w:style>
  <w:style w:type="paragraph" w:customStyle="1" w:styleId="B1D6FC18CF804D799B983C537C04BCCD">
    <w:name w:val="B1D6FC18CF804D799B983C537C04BCCD"/>
    <w:rsid w:val="0059663A"/>
    <w:rPr>
      <w:lang w:val="en-US" w:eastAsia="en-US"/>
    </w:rPr>
  </w:style>
  <w:style w:type="paragraph" w:customStyle="1" w:styleId="0A53AE38E76A4A42BF78310E41907689">
    <w:name w:val="0A53AE38E76A4A42BF78310E41907689"/>
    <w:rsid w:val="0059663A"/>
    <w:rPr>
      <w:lang w:val="en-US" w:eastAsia="en-US"/>
    </w:rPr>
  </w:style>
  <w:style w:type="paragraph" w:customStyle="1" w:styleId="975E8B5EDB054748995A90684A8D87C7">
    <w:name w:val="975E8B5EDB054748995A90684A8D87C7"/>
    <w:rsid w:val="0059663A"/>
    <w:rPr>
      <w:lang w:val="en-US" w:eastAsia="en-US"/>
    </w:rPr>
  </w:style>
  <w:style w:type="paragraph" w:customStyle="1" w:styleId="8092584130424CEF925F20242531AFD5">
    <w:name w:val="8092584130424CEF925F20242531AFD5"/>
    <w:rsid w:val="0059663A"/>
    <w:rPr>
      <w:lang w:val="en-US" w:eastAsia="en-US"/>
    </w:rPr>
  </w:style>
  <w:style w:type="paragraph" w:customStyle="1" w:styleId="943F5B7AEF8445ACA25CF3B6F64C6F31">
    <w:name w:val="943F5B7AEF8445ACA25CF3B6F64C6F31"/>
    <w:rsid w:val="0059663A"/>
    <w:rPr>
      <w:lang w:val="en-US" w:eastAsia="en-US"/>
    </w:rPr>
  </w:style>
  <w:style w:type="paragraph" w:customStyle="1" w:styleId="B0925894A0A3451DA7506EEAB2A2C390">
    <w:name w:val="B0925894A0A3451DA7506EEAB2A2C390"/>
    <w:rsid w:val="0059663A"/>
    <w:rPr>
      <w:lang w:val="en-US" w:eastAsia="en-US"/>
    </w:rPr>
  </w:style>
  <w:style w:type="paragraph" w:customStyle="1" w:styleId="0B3F1750400B45D093F3617535016332">
    <w:name w:val="0B3F1750400B45D093F3617535016332"/>
    <w:rsid w:val="0059663A"/>
    <w:rPr>
      <w:lang w:val="en-US" w:eastAsia="en-US"/>
    </w:rPr>
  </w:style>
  <w:style w:type="paragraph" w:customStyle="1" w:styleId="FA670936D3B44BBF8B209BC6DBF288D6">
    <w:name w:val="FA670936D3B44BBF8B209BC6DBF288D6"/>
    <w:rsid w:val="0059663A"/>
    <w:rPr>
      <w:lang w:val="en-US" w:eastAsia="en-US"/>
    </w:rPr>
  </w:style>
  <w:style w:type="paragraph" w:customStyle="1" w:styleId="C1E6975F4BA840F8B866A111A40365DF">
    <w:name w:val="C1E6975F4BA840F8B866A111A40365DF"/>
    <w:rsid w:val="0059663A"/>
    <w:rPr>
      <w:lang w:val="en-US" w:eastAsia="en-US"/>
    </w:rPr>
  </w:style>
  <w:style w:type="paragraph" w:customStyle="1" w:styleId="723F0A961764453B9CB1BAEF751B11A8">
    <w:name w:val="723F0A961764453B9CB1BAEF751B11A8"/>
    <w:rsid w:val="0059663A"/>
    <w:rPr>
      <w:lang w:val="en-US" w:eastAsia="en-US"/>
    </w:rPr>
  </w:style>
  <w:style w:type="paragraph" w:customStyle="1" w:styleId="8A7F805018D74461AF8134D1321F8271">
    <w:name w:val="8A7F805018D74461AF8134D1321F8271"/>
    <w:rsid w:val="0059663A"/>
    <w:rPr>
      <w:lang w:val="en-US" w:eastAsia="en-US"/>
    </w:rPr>
  </w:style>
  <w:style w:type="paragraph" w:customStyle="1" w:styleId="FF1B7F5FB43643CA96551C755001DD4D">
    <w:name w:val="FF1B7F5FB43643CA96551C755001DD4D"/>
    <w:rsid w:val="0059663A"/>
    <w:rPr>
      <w:lang w:val="en-US" w:eastAsia="en-US"/>
    </w:rPr>
  </w:style>
  <w:style w:type="paragraph" w:customStyle="1" w:styleId="0588829569DB47C1BFFBC40D49A38525">
    <w:name w:val="0588829569DB47C1BFFBC40D49A38525"/>
    <w:rsid w:val="0059663A"/>
    <w:rPr>
      <w:lang w:val="en-US" w:eastAsia="en-US"/>
    </w:rPr>
  </w:style>
  <w:style w:type="paragraph" w:customStyle="1" w:styleId="B38CAD570C0046069040271B2CE30433">
    <w:name w:val="B38CAD570C0046069040271B2CE30433"/>
    <w:rsid w:val="0059663A"/>
    <w:rPr>
      <w:lang w:val="en-US" w:eastAsia="en-US"/>
    </w:rPr>
  </w:style>
  <w:style w:type="paragraph" w:customStyle="1" w:styleId="D87C1FFE751348708DF67649E6E47636">
    <w:name w:val="D87C1FFE751348708DF67649E6E47636"/>
    <w:rsid w:val="0059663A"/>
    <w:rPr>
      <w:lang w:val="en-US" w:eastAsia="en-US"/>
    </w:rPr>
  </w:style>
  <w:style w:type="paragraph" w:customStyle="1" w:styleId="ACA3E6C31A884E41AC1724E005786C2A">
    <w:name w:val="ACA3E6C31A884E41AC1724E005786C2A"/>
    <w:rsid w:val="0059663A"/>
    <w:rPr>
      <w:lang w:val="en-US" w:eastAsia="en-US"/>
    </w:rPr>
  </w:style>
  <w:style w:type="paragraph" w:customStyle="1" w:styleId="7482376262D74D2198C1DD32B932DC92">
    <w:name w:val="7482376262D74D2198C1DD32B932DC92"/>
    <w:rsid w:val="0059663A"/>
    <w:rPr>
      <w:lang w:val="en-US" w:eastAsia="en-US"/>
    </w:rPr>
  </w:style>
  <w:style w:type="paragraph" w:customStyle="1" w:styleId="726B0E6FD7D44E52A358AD8E2E3C0016">
    <w:name w:val="726B0E6FD7D44E52A358AD8E2E3C0016"/>
    <w:rsid w:val="0059663A"/>
    <w:rPr>
      <w:lang w:val="en-US" w:eastAsia="en-US"/>
    </w:rPr>
  </w:style>
  <w:style w:type="paragraph" w:customStyle="1" w:styleId="B9FBAF718220408B9D6BC2FB23E9ED7F">
    <w:name w:val="B9FBAF718220408B9D6BC2FB23E9ED7F"/>
    <w:rsid w:val="0059663A"/>
    <w:rPr>
      <w:lang w:val="en-US" w:eastAsia="en-US"/>
    </w:rPr>
  </w:style>
  <w:style w:type="paragraph" w:customStyle="1" w:styleId="F4F52A5A478B408FAD1DE83E0CB9E1A7">
    <w:name w:val="F4F52A5A478B408FAD1DE83E0CB9E1A7"/>
    <w:rsid w:val="0059663A"/>
    <w:rPr>
      <w:lang w:val="en-US" w:eastAsia="en-US"/>
    </w:rPr>
  </w:style>
  <w:style w:type="paragraph" w:customStyle="1" w:styleId="3CF82BD2406E43BC9B03B3865E1C6411">
    <w:name w:val="3CF82BD2406E43BC9B03B3865E1C6411"/>
    <w:rsid w:val="006C4664"/>
    <w:rPr>
      <w:lang w:val="en-US" w:eastAsia="en-US"/>
    </w:rPr>
  </w:style>
  <w:style w:type="paragraph" w:customStyle="1" w:styleId="3A5FB3DA540B414C876A28659F121D06">
    <w:name w:val="3A5FB3DA540B414C876A28659F121D06"/>
    <w:rsid w:val="00410646"/>
    <w:rPr>
      <w:lang w:val="en-US" w:eastAsia="en-US"/>
    </w:rPr>
  </w:style>
  <w:style w:type="paragraph" w:customStyle="1" w:styleId="7DF804183017454ABC24C085CA522896">
    <w:name w:val="7DF804183017454ABC24C085CA522896"/>
    <w:rsid w:val="00F039C4"/>
    <w:rPr>
      <w:lang w:val="en-US" w:eastAsia="en-US"/>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item7.xml><?xml version="1.0" encoding="utf-8"?>
<DocumentState xmlns="http://www.w3.org/2001/XMLSchema-instance">
  <Application>MS Word</Application>
  <SourceSubmissionTool/>
  <ApprovedAttachment>False</ApprovedAttachment>
  <NonApprovedAttachment>False</NonApprovedAttachment>
  <BlastVoiceMail>False</BlastVoiceMail>
  <PrintResearch>False</PrintResearch>
  <ContentType>Note</ContentType>
  <TemplateType>NonCompanyNote</TemplateType>
  <PublicNote>False</PublicNote>
  <InsertAllFinancialsFired>False</InsertAllFinancialsFired>
  <DocumentId>1431598</DocumentId>
  <DocumentVersion>3</DocumentVersion>
  <SendEmail>False</SendEmail>
  <EmailRequiresApproval>False</EmailRequiresApproval>
  <EmailDistributionOnly>False</EmailDistributionOnly>
  <GPSDistributable>True</GPSDistributable>
  <InternalOnly>False</InternalOnly>
  <Language>1-0</Language>
  <NumberOfPages>44</NumberOfPages>
  <ReleaseDate>2014-07-02T00:26:00+00:00</ReleaseDate>
  <OriginalAuthor/>
  <RetractionDate>2014-07-03T00:36:29+00:00</RetractionDate>
  <ApproveRelease>false</ApproveRelease>
  <SendToCompliance>false</SendToCompliance>
  <WorkflowState>0</WorkflowState>
  <SAApprove>false</SAApprove>
  <SAReviewed>false</SAReviewed>
  <SubmissionTool>GPS Author</SubmissionTool>
  <SubmittingUser>1002729-2</SubmittingUser>
  <FirstSubmittingUser>1002729-2</FirstSubmittingUser>
  <Title>Global Markets Outlook and Strategy</Title>
  <SubTitle/>
  <Abstract>The Economy
World economy is rebounding from its Q1 sinkhole, but without payback, still below trend, and no faster than we had hoped. PMIs suggest upside into Q3, but they did so also in Q1, tempering our optimism. Central banks remain in no hurry to tighten.    
Asset allocation
Our long-risk strategy remains based, not on strong growth, but instead on low growth, low vol, and low cash rates. Relative value has moved our credit OW to small, in favor of equities, commodity roll and EM. Macro momentum has shifted to EM as DM growth has been cut more. Greater macro risks on US growth and wage support being UW US equities, vs. EM, and FI vs. Euros.  
Cross asset volatility 
Maintain an overall short vol bias by selling 3-month straddles on CDX.HY. Open UK rate vol theme, buying front-end 2Y vs. 10Y gamma. Keep long GBP vs. EUR gamma but switch from the 5Y sector to greens. Take profit on Sep 14 USD/JPY put funded with a Nikkei put, and roll to 3M. Open long in Brent vs. Copper vol given geopolitical risk. 
Fixed income
We retain our long-standing OW in Euro area duration vs. UK/US and OW Euro area periphery vs. core. Open 10Y US TIPS breakeven widener. Our systematic signals point to a long in 10Y Australia vs. Japan. 
Credit
Spreads are close to pre-crisis lows, issuers are starting to lever up and credit is likely the more over-owned asset class. We have reduced our OW further from 5% to 2% vs. benchmark. Within credit, maintain focus on US HY and EM and now go long European HG financials vs. US HG.
Equities
Add to EM OW but focus the short leg on the US and Europe only. Recent price momentum in Japan and possible further policy action make a Japanese equity UW unattractive. Take profit on Euro area periphery and banks as valuations are no longer attractive and litigation risks remain high.
Currencies
We see dovishness at Swedish and Norwegian central banks and are short SEK vs. EUR and NOK vs. EUR and GBP. Also stay long EM FX. 
Commodities
Upgrade commodities to OW on attractive carry, rebounding PMIs in China and supply risks in energy. Focus on energy for attractive roll and as a hedge to any supply disruption in the Middle East.
</Abstract>
  <Filename>GMOS_02-July-2014[1].docx</Filename>
  <Branding>JPMorgan</Branding>
  <Focus>16-0</Focus>
  <Periodicity>5-0</Periodicity>
  <Publication>132-0</Publication>
  <BusinessGroupDocument>43-0</BusinessGroupDocument>
  <BusinessGroupAlias/>
  <WorkflowRegion>1-0</WorkflowRegion>
  <AnalystRegion>9-0</AnalystRegion>
  <GPSDraftMark>
    <GPSDraftMarkType>None</GPSDraftMarkType>
    <WaterMark/>
    <Dirty>False</Dirty>
  </GPSDraftMark>
  <AnalystDisplayMode>Group</AnalystDisplayMode>
  <ShowAnalystSelected>True</ShowAnalystSelected>
  <DocumentTitleReadOnly>False</DocumentTitleReadOnly>
  <SummaryStripInserted>False</SummaryStripInserted>
  <SummaryStripRemovedBySA>False</SummaryStripRemovedBySA>
  <SummaryStripMarketCapUnits>Millions</SummaryStripMarketCapUnits>
  <ShowSummaryStripOnSecondPage>False</ShowSummaryStripOnSecondPage>
  <ShowSummaryStrip>True</ShowSummaryStrip>
  <SummaryStripNeedsUpdating>False</SummaryStripNeedsUpdating>
  <SummaryStrip>
    <WordMLSummaryStrip/>
    <FootNote/>
    <ShowPriceInfo>True</ShowPriceInfo>
  </SummaryStrip>
  <FinancialLayoutType>NotApplicable</FinancialLayoutType>
  <VAndRLayoutType>NotApplicable</VAndRLayoutType>
  <CompanyPageFixedLayoutType>NotApplicable</CompanyPageFixedLayoutType>
  <GroupNameRenderOnInsideCPLs>False</GroupNameRenderOnInsideCPLs>
  <Companies/>
  <Analysts>
    <Analyst>
      <Key>1001033-1</Key>
      <Lead>lead</Lead>
      <Tagging>Static</Tagging>
      <BusinessGroup>43-0</BusinessGroup>
      <AC>CoverAutomatic</AC>
      <BBGPageCode>
        <Status>AutomaticON</Status>
        <IsRendered>False</IsRendered>
        <Value>JPMA VIEW &lt;GO&gt;</Value>
      </BBGPageCode>
      <EquityCoverage>False</EquityCoverage>
      <LegalEntity>JPM Chase NA</LegalEntity>
      <AnalystGroupKey>663995552-1001913</AnalystGroupKey>
      <AnalystGroupName>Global Asset Allocation</AnalystGroupName>
    </Analyst>
    <Analyst>
      <Key>107836-2</Key>
      <Lead>secondary</Lead>
      <Tagging>Static</Tagging>
      <BusinessGroup>35-0</BusinessGroup>
      <AC>CoverManual</AC>
      <BBGPageCode>
        <Status>AutomaticOFF</Status>
        <IsRendered>False</IsRendered>
        <Value> </Value>
      </BBGPageCode>
      <EquityCoverage>False</EquityCoverage>
      <LegalEntity>JPM Chase NA</LegalEntity>
      <AnalystGroupKey>663995552-1001913</AnalystGroupKey>
      <AnalystGroupName>Global Asset Allocation</AnalystGroupName>
    </Analyst>
    <Analyst>
      <Key>1001031-1</Key>
      <Lead>secondary</Lead>
      <Tagging>Static</Tagging>
      <BusinessGroup>23-0</BusinessGroup>
      <AC>CoverManual</AC>
      <BBGPageCode>
        <Status>AutomaticOFF</Status>
        <IsRendered>False</IsRendered>
        <Value> </Value>
      </BBGPageCode>
      <EquityCoverage>False</EquityCoverage>
      <LegalEntity>JPMSL</LegalEntity>
      <AnalystGroupKey>663995552-1001913</AnalystGroupKey>
      <AnalystGroupName>Global Asset Allocation</AnalystGroupName>
    </Analyst>
    <Analyst>
      <Key>1002230-1</Key>
      <Lead>secondary</Lead>
      <Tagging>Static</Tagging>
      <BusinessGroup>43-0</BusinessGroup>
      <AC>CoverManual</AC>
      <BBGPageCode>
        <Status>AutomaticON</Status>
        <IsRendered>False</IsRendered>
        <Value>JPMA FLOW &lt;GO&gt;</Value>
      </BBGPageCode>
      <EquityCoverage>False</EquityCoverage>
      <LegalEntity>JPMSL</LegalEntity>
      <AnalystGroupKey>663995552-1001913</AnalystGroupKey>
      <AnalystGroupName>Global Asset Allocation</AnalystGroupName>
    </Analyst>
    <Analyst>
      <Key>1004063-1</Key>
      <Lead>secondary</Lead>
      <Tagging>Static</Tagging>
      <BusinessGroup>43-0</BusinessGroup>
      <AC>CoverManual</AC>
      <BBGPageCode>
        <Status>AutomaticON</Status>
        <IsRendered>False</IsRendered>
        <Value> </Value>
      </BBGPageCode>
      <EquityCoverage>False</EquityCoverage>
      <LegalEntity>JPMSL</LegalEntity>
      <AnalystGroupKey>663995552-1001913</AnalystGroupKey>
      <AnalystGroupName>Global Asset Allocation</AnalystGroupName>
    </Analyst>
    <Analyst>
      <Key>1002483-1</Key>
      <Lead>secondary</Lead>
      <Tagging>Static</Tagging>
      <BusinessGroup>43-0</BusinessGroup>
      <AC>CoverManual</AC>
      <BBGPageCode>
        <Status>AutomaticON</Status>
        <IsRendered>False</IsRendered>
        <Value/>
      </BBGPageCode>
      <EquityCoverage>False</EquityCoverage>
      <LegalEntity>JPMS</LegalEntity>
      <AnalystGroupKey>663995552-1001913</AnalystGroupKey>
      <AnalystGroupName>Global Asset Allocation</AnalystGroupName>
    </Analyst>
    <Analyst>
      <Key>1004038-1</Key>
      <Lead>secondary</Lead>
      <Tagging>Static</Tagging>
      <BusinessGroup>43-0</BusinessGroup>
      <AC>CoverManual</AC>
      <BBGPageCode>
        <Status>AutomaticON</Status>
        <IsRendered>False</IsRendered>
        <Value> </Value>
      </BBGPageCode>
      <EquityCoverage>False</EquityCoverage>
      <LegalEntity>JPMSL</LegalEntity>
      <AnalystGroupKey>663995552-1001913</AnalystGroupKey>
      <AnalystGroupName>Global Asset Allocation</AnalystGroupName>
    </Analyst>
  </Analysts>
  <TaggedAnalysts/>
  <Regions>
    <Region>
      <Key>9-0</Key>
      <Tagging>Static</Tagging>
    </Region>
    <Region>
      <Key>1-0</Key>
      <Tagging>Dynamic</Tagging>
    </Region>
  </Regions>
  <Countries/>
  <AssetClasses>
    <AssetClass>
      <Key>2-0</Key>
      <Tagging>Dynamic</Tagging>
    </AssetClass>
    <AssetClass>
      <Key>4-0</Key>
      <Tagging>Dynamic</Tagging>
    </AssetClass>
    <AssetClass>
      <Key>3-0</Key>
      <Tagging>Dynamic</Tagging>
    </AssetClass>
  </AssetClasses>
  <AssetTypes>
    <AssetType>
      <Key>3-0</Key>
      <Tagging>Dynamic</Tagging>
    </AssetType>
    <AssetType>
      <Key>12-0</Key>
      <Tagging>Dynamic</Tagging>
    </AssetType>
    <AssetType>
      <Key>18-0</Key>
      <Tagging>Dynamic</Tagging>
    </AssetType>
    <AssetType>
      <Key>19-0</Key>
      <Tagging>Dynamic</Tagging>
    </AssetType>
    <AssetType>
      <Key>21-0</Key>
      <Tagging>Dynamic</Tagging>
    </AssetType>
    <AssetType>
      <Key>22-0</Key>
      <Tagging>Dynamic</Tagging>
    </AssetType>
    <AssetType>
      <Key>23-0</Key>
      <Tagging>Dynamic</Tagging>
    </AssetType>
    <AssetType>
      <Key>24-0</Key>
      <Tagging>Dynamic</Tagging>
    </AssetType>
    <AssetType>
      <Key>25-0</Key>
      <Tagging>Dynamic</Tagging>
    </AssetType>
    <AssetType>
      <Key>26-0</Key>
      <Tagging>Dynamic</Tagging>
    </AssetType>
    <AssetType>
      <Key>27-0</Key>
      <Tagging>Dynamic</Tagging>
    </AssetType>
    <AssetType>
      <Key>30-0</Key>
      <Tagging>Dynamic</Tagging>
    </AssetType>
    <AssetType>
      <Key>28-0</Key>
      <Tagging>Dynamic</Tagging>
    </AssetType>
    <AssetType>
      <Key>2-0</Key>
      <Tagging>Dynamic</Tagging>
    </AssetType>
    <AssetType>
      <Key>15-0</Key>
      <Tagging>Dynamic</Tagging>
    </AssetType>
    <AssetType>
      <Key>29-0</Key>
      <Tagging>Dynamic</Tagging>
    </AssetType>
  </AssetTypes>
  <DistributionTargets>
    <DistributionTarget>
      <Key>29-0</Key>
    </DistributionTarget>
    <DistributionTarget>
      <Key>18-0</Key>
    </DistributionTarget>
  </DistributionTargets>
  <AudienceEntitlements>
    <AudienceEntitlement>
      <Key>2-0</Key>
    </AudienceEntitlement>
    <AudienceEntitlement>
      <Key>4-0</Key>
    </AudienceEntitlement>
    <AudienceEntitlement>
      <Key>1-0</Key>
    </AudienceEntitlement>
    <AudienceEntitlement>
      <Key>5-0</Key>
    </AudienceEntitlement>
    <AudienceEntitlement>
      <Key>3-0</Key>
    </AudienceEntitlement>
  </AudienceEntitlements>
  <Contains144ASecurityContent>False</Contains144ASecurityContent>
  <Industries/>
  <Keywords/>
  <MarketStrategies>
    <MarketStrategy>
      <Key>18-0</Key>
      <Tagging>Static</Tagging>
      <IsSubject>True</IsSubject>
    </MarketStrategy>
    <MarketStrategy>
      <Key>19-0</Key>
      <Tagging>Static</Tagging>
      <IsSubject>True</IsSubject>
    </MarketStrategy>
    <MarketStrategy>
      <Key>6-0</Key>
      <Tagging>Static</Tagging>
      <IsSubject>True</IsSubject>
    </MarketStrategy>
  </MarketStrategies>
  <Subjects>
    <Subject>
      <Key>22-0</Key>
      <Tagging>Dynamic</Tagging>
    </Subject>
  </Subjects>
  <Email>
    <EmailSubject>Global Markets Outlook and Strategy</EmailSubject>
    <ReplyAddress>global.strategy.research@jpmorgan.com</ReplyAddress>
    <ReplyAddressDisplay>Jan Loeys &lt;global.strategy.research@jpmorgan.com&gt;</ReplyAddressDisplay>
    <FromAddress>global.strategy.research@jpmorgan.com</FromAddress>
    <FromAddressDisplay>Jan Loeys &lt;global.strategy.research@jpmorgan.com&gt;</FromAddressDisplay>
    <IntroductionText/>
    <Personalization>None</Personalization>
    <EmailStyle>JPMorgan</EmailStyle>
    <DeliveryDate>2014-07-03T00:20:11+00:00</DeliveryDate>
    <PasswordProtect>False</PasswordProtect>
    <HasSubjectChanged>True</HasSubjectChanged>
    <HasFromAddressDisplayChanged>True</HasFromAddressDisplayChanged>
    <EmailLists>
      <EmailList name="Loeys, Jan - Global Markets Outlook &amp; Strategy (External Clients Only - NO JPM Employees)" short="GMOS">-522-0</EmailList>
      <EmailList name="Loeys, Jan - Global Markets Outlook &amp; Strategy (JPMorgan Internal Only)" short="gmosint">2938-0</EmailList>
    </EmailLists>
  </Email>
  <Comments>
    <Public/>
    <Private/>
    <LockedDisclosures>True</LockedDisclosures>
    <LockedDisclosureDate>2014-07-03T01:39:12-04:00</LockedDisclosureDate>
    <LockedDisclosureSA>1002729-2</LockedDisclosureSA>
    <UpdateDisclosures>False</UpdateDisclosures>
    <EmailContact>False</EmailContact>
    <PhoneContact>True</PhoneContact>
    <EmailFreetext>felix.santiago@jpmchase.com</EmailFreetext>
    <PhoneFreetext>(1-212) 622-0575</PhoneFreetext>
  </Comments>
  <Disclosures>
    <CompendiumText>False</CompendiumText>
    <DisclosureDefaultingPerformed>True</DisclosureDefaultingPerformed>
    <PageStart>
      <DisclosureClause>
        <Id>4</Id>
        <Name>Disclosure ref</Name>
        <Text>See page ${PAGESTART} for analyst certification and important disclosures.</Text>
      </DisclosureClause>
    </PageStart>
    <Page1Banner>
      <DisclosureClause>
        <Id>166</Id>
        <Name>Correction</Name>
        <Text>Corrected Note (first published 06 February 2014)</Text>
      </DisclosureClause>
    </Page1Banner>
    <Page1Banner>
      <DisclosureClause>
        <Id>1</Id>
        <Name>None</Name>
        <Text/>
      </DisclosureClause>
    </Page1Banner>
    <ShowFrontPageBannerClauseOnAllPages>False</ShowFrontPageBannerClauseOnAllPages>
  </Disclosures>
  <BulletList>
    <Bullet>
      <TagName>FRONT_PAGE_BULLET_P1</TagName>
      <PlainText>The Economy</PlainText>
      <HtmlText><![CDATA[<b>The Economy</b>]]></HtmlText>
      <BulletVisual>False</BulletVisual>
    </Bullet>
    <Bullet>
      <TagName>FRONT_PAGE_BULLET_P2</TagName>
      <PlainText>World economy is rebounding from its Q1 sinkhole, but without payback, still below trend, and no faster than we had hoped. PMIs suggest upside into Q3, but they did so also in Q1, tempering our optimism. Central banks remain in no hurry to tighten.    </PlainText>
      <HtmlText><![CDATA[World economy is rebounding from its Q1 sinkhole, but without payback, still below trend, and no faster than we had hoped. PMIs suggest upside into Q3, but they did so also in Q1, tempering our optimism. Central banks remain in no hurry to tighten.    ]]></HtmlText>
      <BulletVisual>False</BulletVisual>
    </Bullet>
    <Bullet>
      <TagName>FRONT_PAGE_BULLET_P3</TagName>
      <PlainText>Asset allocation</PlainText>
      <HtmlText><![CDATA[<b>Asset allocation</b>]]></HtmlText>
      <BulletVisual>False</BulletVisual>
    </Bullet>
    <Bullet>
      <TagName>FRONT_PAGE_BULLET_P4</TagName>
      <PlainText>Our long-risk strategy remains based, not on strong growth, but instead on low growth, low vol, and low cash rates. Relative value has moved our credit OW to small, in favor of equities, commodity roll and EM. Macro momentum has shifted to EM as DM growth has been cut more. Greater macro risks on US growth and wage support being UW US equities, vs. EM, and FI vs. Euros.  </PlainText>
      <HtmlText><![CDATA[Our long-risk strategy remains based, not on strong growth, but instead on low growth, low vol, and low cash rates. Relative value has moved our credit OW to small, in favor of equities, commodity roll and EM. Macro momentum has shifted to EM as DM growth has been cut more. Greater macro risks on US growth and wage support being UW US equities, vs. EM, and FI vs. Euros.  ]]></HtmlText>
      <BulletVisual>False</BulletVisual>
    </Bullet>
    <Bullet>
      <TagName>FRONT_PAGE_BULLET_P5</TagName>
      <PlainText>Cross asset volatility </PlainText>
      <HtmlText><![CDATA[<b>Cross asset volatility </b>]]></HtmlText>
      <BulletVisual>False</BulletVisual>
    </Bullet>
    <Bullet>
      <TagName>FRONT_PAGE_BULLET_P6</TagName>
      <PlainText>Maintain an overall short vol bias by selling 3-month straddles on CDX.HY. Open UK rate vol theme, buying front-end 2Y vs. 10Y gamma. Keep long GBP vs. EUR gamma but switch from the 5Y sector to greens. Take profit on Sep 14 USD/JPY put funded with a Nikkei put, and roll to 3M. Open long in Brent vs. Copper vol given geopolitical risk. </PlainText>
      <HtmlText><![CDATA[Maintain an overall short vol bias by selling 3-month straddles on CDX.HY. Open UK rate vol theme, buying front-end 2Y vs. 10Y gamma. Keep long GBP vs. EUR gamma but switch from the 5Y sector to greens. Take profit on Sep 14 USD/JPY put funded with a Nikkei put, and roll to 3M. Open long in Brent vs. Copper vol given geopolitical risk. ]]></HtmlText>
      <BulletVisual>False</BulletVisual>
    </Bullet>
    <Bullet>
      <TagName>FRONT_PAGE_BULLET_P7</TagName>
      <PlainText>Fixed income</PlainText>
      <HtmlText><![CDATA[<b>Fixed income</b>]]></HtmlText>
      <BulletVisual>False</BulletVisual>
    </Bullet>
    <Bullet>
      <TagName>FRONT_PAGE_BULLET_P8</TagName>
      <PlainText>We retain our long-standing OW in Euro area duration vs. UK/US and OW Euro area periphery vs. core. Open 10Y US TIPS breakeven widener. Our systematic signals point to a long in 10Y Australia vs. Japan. </PlainText>
      <HtmlText><![CDATA[We retain our long-standing OW in Euro area duration vs. UK/US and OW Euro area periphery vs. core. Open 10Y US TIPS breakeven widener. Our systematic signals point to a long in 10Y Australia vs. Japan. ]]></HtmlText>
      <BulletVisual>False</BulletVisual>
    </Bullet>
    <Bullet>
      <TagName>FRONT_PAGE_BULLET_P9</TagName>
      <PlainText>Credit</PlainText>
      <HtmlText><![CDATA[<b>Credit</b>]]></HtmlText>
      <BulletVisual>False</BulletVisual>
    </Bullet>
    <Bullet>
      <TagName>FRONT_PAGE_BULLET_P10</TagName>
      <PlainText>Spreads are close to pre-crisis lows, issuers are starting to lever up and credit is likely the more over-owned asset class. We have reduced our OW further from 5% to 2% vs. benchmark. Within credit, maintain focus on US HY and EM and now go long European HG financials vs. US HG.</PlainText>
      <HtmlText><![CDATA[Spreads are close to pre-crisis lows, issuers are starting to lever up and credit is likely the more over-owned asset class. We have reduced our OW further from 5% to 2% vs. benchmark. Within credit, maintain focus on US HY and EM and now go long European HG financials vs. US HG.]]></HtmlText>
      <BulletVisual>False</BulletVisual>
    </Bullet>
    <Bullet>
      <TagName>FRONT_PAGE_BULLET_P11</TagName>
      <PlainText>Equities</PlainText>
      <HtmlText><![CDATA[<b>Equities</b>]]></HtmlText>
      <BulletVisual>False</BulletVisual>
    </Bullet>
    <Bullet>
      <TagName>FRONT_PAGE_BULLET_P12</TagName>
      <PlainText>Add to EM OW but focus the short leg on the US and Europe only. Recent price momentum in Japan and possible further policy action make a Japanese equity UW unattractive. Take profit on Euro area periphery and banks as valuations are no longer attractive and litigation risks remain high.</PlainText>
      <HtmlText><![CDATA[Add to EM OW but focus the short leg on the US and Europe only. Recent price momentum in Japan and possible further policy action make a Japanese equity UW unattractive. Take profit on Euro area periphery and banks as valuations are no longer attractive and litigation risks remain high.]]></HtmlText>
      <BulletVisual>False</BulletVisual>
    </Bullet>
    <Bullet>
      <TagName>FRONT_PAGE_BULLET_P13</TagName>
      <PlainText>Currencies</PlainText>
      <HtmlText><![CDATA[<b>Currencies</b>]]></HtmlText>
      <BulletVisual>False</BulletVisual>
    </Bullet>
    <Bullet>
      <TagName>FRONT_PAGE_BULLET_P14</TagName>
      <PlainText>We see dovishness at Swedish and Norwegian central banks and are short SEK vs. EUR and NOK vs. EUR and GBP. Also stay long EM FX. </PlainText>
      <HtmlText><![CDATA[We see dovishness at Swedish and Norwegian central banks and are short SEK vs. EUR and NOK vs. EUR and GBP. Also stay long EM FX. ]]></HtmlText>
      <BulletVisual>False</BulletVisual>
    </Bullet>
    <Bullet>
      <TagName>FRONT_PAGE_BULLET_P15</TagName>
      <PlainText>Commodities</PlainText>
      <HtmlText><![CDATA[<b>Commodities</b>]]></HtmlText>
      <BulletVisual>False</BulletVisual>
    </Bullet>
    <Bullet>
      <TagName>FRONT_PAGE_BULLET_P16</TagName>
      <PlainText>Upgrade commodities to OW on attractive carry, rebounding PMIs in China and supply risks in energy. Focus on energy for attractive roll and as a hedge to any supply disruption in the Middle East.</PlainText>
      <HtmlText><![CDATA[Upgrade commodities to OW on attractive carry, rebounding PMIs in China and supply risks in energy. Focus on energy for attractive roll and as a hedge to any supply disruption in the Middle East.]]></HtmlText>
      <BulletVisual>False</BulletVisual>
    </Bullet>
  </BulletList>
  <EditHeader>
    <HeaderType>jpSectionHeaders</HeaderType>
    <IsEditHeaderRun>True</IsEditHeaderRun>
    <ShowAnalystAll>True</ShowAnalystAll>
    <AnalystText/>
    <ShowBusinessGroupAll>True</ShowBusinessGroupAll>
    <BusinessGroupText/>
    <ShowAnalystEven>True</ShowAnalystEven>
    <EvenAnalystText/>
    <ShowBusinessGroupEven>True</ShowBusinessGroupEven>
    <EvenBusinessGroupText/>
    <ShowAnalystOdd>True</ShowAnalystOdd>
    <OddAnalystText/>
    <ShowBusinessGroupOdd>True</ShowBusinessGroupOdd>
    <OddBusinessGroupText/>
    <ShowAnalystSection>True</ShowAnalystSection>
    <SectionAnalystText>David Hensley (1-212) 834-5516 Michael Mulhall (1-212) 834-9123</SectionAnalystText>
    <ShowBusinessGroupSection>True</ShowBusinessGroupSection>
    <SectionBusinessGroupText/>
    <HeaderAllAnalysts>
      <AllHeaderAnalysts name="Loeys, Jan G.">1001033-1</AllHeaderAnalysts>
    </HeaderAllAnalysts>
    <HeaderEvenAnalysts>
      <EvenAnalysts name="Loeys, Jan G.">1001033-1</EvenAnalysts>
    </HeaderEvenAnalysts>
    <HeaderOddAnalysts>
      <OddAnalysts name="Loeys, Jan G.">1001033-1</OddAnalysts>
    </HeaderOddAnalysts>
    <HeaderSectionAnalysts>
      <SectionAnalysts name="Hensley, David">107711-2</SectionAnalysts>
      <SectionAnalysts name="Borichevska, Olya E">1004134-2</SectionAnalysts>
    </HeaderSectionAnalysts>
  </EditHeader>
  <STPImages>
    <STPImage>STPwhite15.gif</STPImage>
    <STPImage>STPlogo.gif</STPImage>
  </STPImages>
  <CompanyDisclosureType>None</CompanyDisclosureType>
  <FxCurrencyGroups/>
  <AFLTracker/>
</DocumentState>
</file>

<file path=customXML/item8.xml><?xml version="1.0" encoding="utf-8"?>
<Research xmlns:rixmldt="http://www.rixml.org/2010/1/RIXML-datatypes" xmlns:xsi="http://www.w3.org/2001/XMLSchema-instance" xmlns="http://www.rixml.org/2010/1/RIXML" language="eng" createDateTime="2014-07-02T20:39:15-04:00" researchID="GPS-1431598-0" xsi:schemaLocation="http://www.rixml.org/2010/1/RIXML http://www.rixml.org/newsite/specifications/v231/RIXML-2_3_1.xsd">
  <Product productID="GPS-1431598-0">
    <StatusInfo currentStatusIndicator="Yes" statusDateTime="2014-07-02T20:39:15-04:00" statusType="Published">
      <Version>3</Version>
    </StatusInfo>
    <Source>
      <Organization primaryIndicator="Yes" type="SellSideFirm">
        <OrganizationID idType="VendorCode">JPM</OrganizationID>
        <OrganizationName nameType="Display">JPMorgan</OrganizationName>
        <PersonGroup>
          <PersonGroupMember primaryIndicator="Yes" sequence="1">
            <Person personID="U090679">
              <FamilyName>Loeys</FamilyName>
              <GivenName>Jan</GivenName>
              <DisplayName>Jan Loeys</DisplayName>
              <JobTitle>Analyst</JobTitle>
              <Division>ASSET ALLOCATION</Division>
            </Person>
          </PersonGroupMember>
          <ContactInfo nature="Business">
            <Email>jan.loeys@jpmorgan.com</Email>
            <Phone type="Voice">
              <CountryCode/>
              <Number>(1-212) 834-5874</Number>
            </Phone>
          </ContactInfo>
        </PersonGroup>
        <PersonGroup>
          <PersonGroupMember primaryIndicator="No" sequence="2">
            <Person personID="U018173">
              <FamilyName>Kasman</FamilyName>
              <GivenName>Bruce</GivenName>
              <DisplayName>Bruce Kasman</DisplayName>
              <JobTitle>Analyst</JobTitle>
              <Division>ECONOMIC RESEARCH</Division>
            </Person>
          </PersonGroupMember>
          <ContactInfo nature="Business">
            <Email>bruce.c.kasman@jpmorgan.com</Email>
            <Phone type="Voice">
              <CountryCode/>
              <Number>(1-212) 834-5515</Number>
            </Phone>
          </ContactInfo>
        </PersonGroup>
        <PersonGroup>
          <PersonGroupMember primaryIndicator="No" sequence="3">
            <Person personID="U070901">
              <FamilyName>Normand</FamilyName>
              <GivenName>John</GivenName>
              <DisplayName>John Normand</DisplayName>
              <JobTitle>Analyst</JobTitle>
              <Division>FX STRATEGY</Division>
            </Person>
          </PersonGroupMember>
          <ContactInfo nature="Business">
            <Email>john.normand@jpmorgan.com</Email>
            <Phone type="Voice">
              <CountryCode/>
              <Number>(44-20) 7134-1816</Number>
            </Phone>
          </ContactInfo>
        </PersonGroup>
        <PersonGroup>
          <PersonGroupMember primaryIndicator="No" sequence="4">
            <Person personID="U943533">
              <FamilyName>Panigirtzoglou</FamilyName>
              <GivenName>Nikolaos</GivenName>
              <DisplayName>Nikolaos Panigirtzoglou</DisplayName>
              <JobTitle>Analyst</JobTitle>
              <Division>ASSET ALLOCATION</Division>
            </Person>
          </PersonGroupMember>
          <ContactInfo nature="Business">
            <Email>nikolaos.panigirtzoglou@jpmorgan.com</Email>
            <Phone type="Voice">
              <CountryCode/>
              <Number>(44-20) 7134-7815</Number>
            </Phone>
          </ContactInfo>
        </PersonGroup>
        <PersonGroup>
          <PersonGroupMember primaryIndicator="No" sequence="5">
            <Person personID="W490587">
              <FamilyName>Inkinen</FamilyName>
              <GivenName>Mika</GivenName>
              <DisplayName>Mika Inkinen</DisplayName>
              <JobTitle>Analyst</JobTitle>
              <Division>ASSET ALLOCATION</Division>
            </Person>
          </PersonGroupMember>
          <ContactInfo nature="Business">
            <Email>mika.j.inkinen@jpmorgan.com</Email>
            <Phone type="Voice">
              <CountryCode/>
              <Number>(44-20) 7742 6565</Number>
            </Phone>
          </ContactInfo>
        </PersonGroup>
        <PersonGroup>
          <PersonGroupMember primaryIndicator="No" sequence="6">
            <Person personID="J968117">
              <FamilyName>Lehmann</FamilyName>
              <GivenName>Matthew</GivenName>
              <DisplayName>Matthew Lehmann</DisplayName>
              <JobTitle>Analyst</JobTitle>
              <Division>ASSET ALLOCATION</Division>
            </Person>
          </PersonGroupMember>
          <ContactInfo nature="Business">
            <Email>matthew.m.lehmann@jpmorgan.com</Email>
            <Phone type="Voice">
              <CountryCode/>
              <Number>(1-212) 834-8315</Number>
            </Phone>
          </ContactInfo>
        </PersonGroup>
        <PersonGroup>
          <PersonGroupMember primaryIndicator="No" sequence="7">
            <Person personID="W490453">
              <FamilyName>Srivastava</FamilyName>
              <GivenName>Nandini</GivenName>
              <DisplayName>Nandini Srivastava</DisplayName>
              <JobTitle>Analyst</JobTitle>
              <Division>ASSET ALLOCATION</Division>
            </Person>
          </PersonGroupMember>
          <ContactInfo nature="Business">
            <Email>nandini.srivastava@jpmorgan.com</Email>
            <Phone type="Voice">
              <CountryCode/>
              <Number>(44-20) 7742-6183</Number>
            </Phone>
          </ContactInfo>
        </PersonGroup>
      </Organization>
    </Source>
    <Content>
      <Title>Global Markets Outlook and Strategy</Title>
      <SubTitle/>
      <Abstract>The Economy
World economy is rebounding from its Q1 sinkhole, but without payback, still below trend, and no faster than we had hoped. PMIs suggest upside into Q3, but they did so also in Q1, tempering our optimism. Central banks remain in no hurry to tighten.    
Asset allocation
Our long-risk strategy remains based, not on strong growth, but instead on low growth, low vol, and low cash rates. Relative value has moved our credit OW to small, in favor of equities, commodity roll and EM. Macro momentum has shifted to EM as DM growth has been cut more. Greater macro risks on US growth and wage support being UW US equities, vs. EM, and FI vs. Euros.  
Cross asset volatility 
Maintain an overall short vol bias by selling 3-month straddles on CDX.HY. Open UK rate vol theme, buying front-end 2Y vs. 10Y gamma. Keep long GBP vs. EUR gamma but switch from the 5Y sector to greens. Take profit on Sep 14 USD/JPY put funded with a Nikkei put, and roll to 3M. Open long in Brent vs. Copper vol given geopolitical risk. 
Fixed income
We retain our long-standing OW in Euro area duration vs. UK/US and OW Euro area periphery vs. core. Open 10Y US TIPS breakeven widener. Our systematic signals point to a long in 10Y Australia vs. Japan. 
Credit
Spreads are close to pre-crisis lows, issuers are starting to lever up and credit is likely the more over-owned asset class. We have reduced our OW further from 5% to 2% vs. benchmark. Within credit, maintain focus on US HY and EM and now go long European HG financials vs. US HG.
Equities
Add to EM OW but focus the short leg on the US and Europe only. Recent price momentum in Japan and possible further policy action make a Japanese equity UW unattractive. Take profit on Euro area periphery and banks as valuations are no longer attractive and litigation risks remain high.
Currencies
We see dovishness at Swedish and Norwegian central banks and are short SEK vs. EUR and NOK vs. EUR and GBP. Also stay long EM FX. 
Commodities
Upgrade commodities to OW on attractive carry, rebounding PMIs in China and supply risks in energy. Focus on energy for attractive roll and as a hedge to any supply disruption in the Middle East.
</Abstract>
      <Synopsis>The Economy
World economy is rebounding from its Q1 sinkhole, but without payback, still below trend, and no faster than we had hoped. PMIs suggest upside into Q3, but they did so also in Q1, tempering our optimism. Central banks remain in no hurry to tighten.    
Asset allocation
Our...</Synopsis>
    </Content>
    <Context external="Yes">
      <ProductDetails periodicalIndicator="No" publicationDateTime="2014-07-02T20:39:15-04:00">
        <ProductCategory productCategory="Report"/>
        <ProductFocus focus="Discipline" primaryIndicator="Yes"/>
        <EntitlementGroup>
          <Entitlement includeExcludeIndicator="Include" primaryIndicator="No">
            <AudienceTypeEntitlement audienceType="Institutional" external="Yes"/>
          </Entitlement>
        </EntitlementGroup>
        <EntitlementGroup>
          <Entitlement includeExcludeIndicator="Include" primaryIndicator="No">
            <AudienceTypeEntitlement audienceType="QualifiedInstitutionalBuyer" external="Yes"/>
          </Entitlement>
        </EntitlementGroup>
        <EntitlementGroup>
          <Entitlement includeExcludeIndicator="Include" primaryIndicator="No">
            <AudienceTypeEntitlement audienceType="Retail" external="Yes"/>
          </Entitlement>
        </EntitlementGroup>
      </ProductDetails>
      <ProductClassifications>
        <Discipline disciplineType="Strategy"/>
        <Subject subjectValue="AssetAllocation"/>
        <Region primaryIndicator="No" regionType="Global" emergingIndicator="No"/>
        <Region primaryIndicator="No" regionType="Europe" emergingIndicator="No"/>
        <AssetClass assetClass="FixedIncome"/>
        <AssetClass assetClass="Commodity"/>
        <AssetClass assetClass="Currency"/>
        <AssetType assetType="USTreasuries"/>
        <AssetType assetType="EmergingMarketsSovereign"/>
        <AssetType assetType="Loans"/>
        <AssetType assetType="EuropeanCoveredBond"/>
        <AssetType assetType="FinancialFutures"/>
        <AssetType assetType="EquityFunds"/>
        <AssetType assetType="BondFunds"/>
        <AssetType assetType="MoneyMarketFunds"/>
        <AssetType assetType="CountryFunds"/>
        <AssetType assetType="BalancedFunds"/>
        <AssetType assetType="CurrencyCash"/>
        <AssetType assetType="CommodityFunds"/>
        <AssetType assetType="CurrencyDerivatives"/>
        <AssetType assetType="Convertible"/>
        <AssetType assetType="CollateralizedDebtObligations"/>
        <AssetType assetType="CurrencyFutures"/>
      </ProductClassifications>
    </Context>
  </Product>
</Research>
</file>

<file path=customXML/item9.xml><?xml version="1.0" encoding="utf-8"?>
<JpmcExtensions>
  <EmailAlert>Y</EmailAlert>
  <Searchable>Y</Searchable>
  <SourceSystem>GPSAuthor</SourceSystem>
  <Permission>100</Permission>
  <BulletList>
    <component id="SUMMARY.ASCII.FORMATTEDBULLET" isBullet="Yes" order="1">The Economy</component>
    <component id="SUMMARY.ASCII.FORMATTEDBULLET" isBullet="Yes" order="2">World economy is rebounding from its Q1 sinkhole, but without payback, still below trend, and no faster than we had hoped. PMIs suggest upside into Q3, but they did so also in Q1, tempering our optimism. Central banks remain in no hurry to tighten.    </component>
    <component id="SUMMARY.ASCII.FORMATTEDBULLET" isBullet="Yes" order="3">Asset allocation</component>
    <component id="SUMMARY.ASCII.FORMATTEDBULLET" isBullet="Yes" order="4">Our long-risk strategy remains based, not on strong growth, but instead on low growth, low vol, and low cash rates. Relative value has moved our credit OW to small, in favor of equities, commodity roll and EM. Macro momentum has shifted to EM as DM growth has been cut more. Greater macro risks on US growth and wage support being UW US equities, vs. EM, and FI vs. Euros.  </component>
    <component id="SUMMARY.ASCII.FORMATTEDBULLET" isBullet="Yes" order="5">Cross asset volatility </component>
    <component id="SUMMARY.ASCII.FORMATTEDBULLET" isBullet="Yes" order="6">Maintain an overall short vol bias by selling 3-month straddles on CDX.HY. Open UK rate vol theme, buying front-end 2Y vs. 10Y gamma. Keep long GBP vs. EUR gamma but switch from the 5Y sector to greens. Take profit on Sep 14 USD/JPY put funded with a Nikkei put, and roll to 3M. Open long in Brent vs. Copper vol given geopolitical risk. </component>
    <component id="SUMMARY.ASCII.FORMATTEDBULLET" isBullet="Yes" order="7">Fixed income</component>
    <component id="SUMMARY.ASCII.FORMATTEDBULLET" isBullet="Yes" order="8">We retain our long-standing OW in Euro area duration vs. UK/US and OW Euro area periphery vs. core. Open 10Y US TIPS breakeven widener. Our systematic signals point to a long in 10Y Australia vs. Japan. </component>
    <component id="SUMMARY.ASCII.FORMATTEDBULLET" isBullet="Yes" order="9">Credit</component>
    <component id="SUMMARY.ASCII.FORMATTEDBULLET" isBullet="Yes" order="10">Spreads are close to pre-crisis lows, issuers are starting to lever up and credit is likely the more over-owned asset class. We have reduced our OW further from 5% to 2% vs. benchmark. Within credit, maintain focus on US HY and EM and now go long European HG financials vs. US HG.</component>
    <component id="SUMMARY.ASCII.FORMATTEDBULLET" isBullet="Yes" order="11">Equities</component>
    <component id="SUMMARY.ASCII.FORMATTEDBULLET" isBullet="Yes" order="12">Add to EM OW but focus the short leg on the US and Europe only. Recent price momentum in Japan and possible further policy action make a Japanese equity UW unattractive. Take profit on Euro area periphery and banks as valuations are no longer attractive and litigation risks remain high.</component>
    <component id="SUMMARY.ASCII.FORMATTEDBULLET" isBullet="Yes" order="13">Currencies</component>
    <component id="SUMMARY.ASCII.FORMATTEDBULLET" isBullet="Yes" order="14">We see dovishness at Swedish and Norwegian central banks and are short SEK vs. EUR and NOK vs. EUR and GBP. Also stay long EM FX. </component>
    <component id="SUMMARY.ASCII.FORMATTEDBULLET" isBullet="Yes" order="15">Commodities</component>
    <component id="SUMMARY.ASCII.FORMATTEDBULLET" isBullet="Yes" order="16">Upgrade commodities to OW on attractive carry, rebounding PMIs in China and supply risks in energy. Focus on energy for attractive roll and as a hedge to any supply disruption in the Middle East.</component>
  </BulletList>
  <ContentTypeList>
    <ContentType>PUBNOT</ContentType>
  </ContentTypeList>
  <PublicationID>132</PublicationID>
  <PrimaryAnalystList>
    <PrimaryAnalyst analystID="U090679">Jan Loeys</PrimaryAnalyst>
  </PrimaryAnalystList>
  <SecondaryAnalystList>
    <SecondaryAnalyst analystID="U018173">Bruce Kasman</SecondaryAnalyst>
    <SecondaryAnalyst analystID="U070901">John Normand</SecondaryAnalyst>
    <SecondaryAnalyst analystID="U943533">Nikolaos Panigirtzoglou</SecondaryAnalyst>
    <SecondaryAnalyst analystID="W490587">Mika Inkinen</SecondaryAnalyst>
    <SecondaryAnalyst analystID="J968117">Matthew Lehmann</SecondaryAnalyst>
    <SecondaryAnalyst analystID="W490453">Nandini Srivastava</SecondaryAnalyst>
  </SecondaryAnalystList>
  <PrimaryCompanyList/>
  <SecondaryCompanyList/>
  <ExpiryDate/>
  <RICList/>
  <RenderHtmlFlag>N</RenderHtmlFlag>
</JpmcExtensions>
</file>

<file path=customXML/itema.xml><?xml version="1.0" encoding="utf-8"?>
<economicsCharts xmlns="http://www.w3.org/2001/XMLSchema-instance"/>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3.xml><?xml version="1.0" encoding="utf-8"?>
<publishingControl xmlns="http://www.w3.org/2001/XMLSchema-instance">
  <action>Publish</action>
  <type>
    <primary>RESEARCH</primary>
  </type>
  <distribution>
    <destination>BLOOMBERG-NON-EQUITY</destination>
    <destination>MORGAN-MARKETS</destination>
  </distribution>
  <documentId>GPS-1431598-0</documentId>
</publishingControl>
</file>

<file path=customXml/item6.xml><?xml version="1.0" encoding="utf-8"?>
<b:Sources xmlns:b="http://schemas.openxmlformats.org/officeDocument/2006/bibliography" xmlns="http://schemas.openxmlformats.org/officeDocument/2006/bibliography" SelectedStyle="\APA.XSL" StyleName="APA"/>
</file>

<file path=customXml/itemProps3.xml><?xml version="1.0" encoding="utf-8"?>
<ds:datastoreItem xmlns:ds="http://schemas.openxmlformats.org/officeDocument/2006/customXml" ds:itemID="{576861E4-C97D-413D-9554-34C1B0A53430}">
  <ds:schemaRefs/>
</ds:datastoreItem>
</file>

<file path=customXml/itemProps6.xml><?xml version="1.0" encoding="utf-8"?>
<ds:datastoreItem xmlns:ds="http://schemas.openxmlformats.org/officeDocument/2006/customXml" ds:itemID="{75C51279-2605-4E97-97D0-4EE4A8950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NonCompanyNote.dotm</Template>
  <TotalTime>1</TotalTime>
  <Pages>44</Pages>
  <Words>21691</Words>
  <Characters>110368</Characters>
  <Application>Microsoft Office Word</Application>
  <DocSecurity>0</DocSecurity>
  <Lines>2483</Lines>
  <Paragraphs>542</Paragraphs>
  <ScaleCrop>false</ScaleCrop>
  <HeadingPairs>
    <vt:vector size="2" baseType="variant">
      <vt:variant>
        <vt:lpstr>Title</vt:lpstr>
      </vt:variant>
      <vt:variant>
        <vt:i4>1</vt:i4>
      </vt:variant>
    </vt:vector>
  </HeadingPairs>
  <TitlesOfParts>
    <vt:vector size="1" baseType="lpstr">
      <vt:lpstr/>
    </vt:vector>
  </TitlesOfParts>
  <Company>JPMorgan Chase and Co.</Company>
  <LinksUpToDate>false</LinksUpToDate>
  <CharactersWithSpaces>131869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MARGARET MCSWEENEY</dc:creator>
  <cp:lastModifiedBy>Jose</cp:lastModifiedBy>
  <cp:revision>2</cp:revision>
  <cp:lastPrinted>2014-07-03T00:19:00Z</cp:lastPrinted>
  <dcterms:created xsi:type="dcterms:W3CDTF">2014-07-03T00:39:00Z</dcterms:created>
  <dcterms:modified xsi:type="dcterms:W3CDTF">2014-07-03T00:39:00Z</dcterms:modified>
</cp:coreProperties>
</file>