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0B" w:rsidRDefault="00FF01D2" w:rsidP="00481436">
      <w:pPr>
        <w:pStyle w:val="FPBody"/>
      </w:pPr>
      <w:r>
        <w:t>UK equity indices ground down lower over the course of June. The FTSE 250 fini</w:t>
      </w:r>
      <w:r w:rsidR="008A1AC1">
        <w:t>shed the month 1.8% lower, underperforming the FTSE 100 and the Small Cap index</w:t>
      </w:r>
      <w:r>
        <w:t>.</w:t>
      </w:r>
      <w:r w:rsidR="008A1AC1">
        <w:t xml:space="preserve"> Weakness came in the context of comments from the Bank of England that seemed to suggest a more hawkish stance. This led to a strengthening of sterling, with consequent repercussions for the forward estimates of UK companies deriving revenue from overseas. </w:t>
      </w:r>
    </w:p>
    <w:p w:rsidR="006C610B" w:rsidRDefault="00481436" w:rsidP="00FF01D2">
      <w:pPr>
        <w:pStyle w:val="FPBullet"/>
      </w:pPr>
      <w:r w:rsidRPr="00481436">
        <w:rPr>
          <w:b/>
        </w:rPr>
        <w:t>Performance of the indices.</w:t>
      </w:r>
      <w:r>
        <w:t xml:space="preserve"> </w:t>
      </w:r>
      <w:r w:rsidR="00FF01D2">
        <w:t>The FTSE 250 finished the month 1.8% lower at 15,724. The FTSE 100 did better, losing only 1.5% and the Small Cap index better still – down just 0.9%.</w:t>
      </w:r>
    </w:p>
    <w:p w:rsidR="00481436" w:rsidRDefault="00481436" w:rsidP="00481436">
      <w:pPr>
        <w:pStyle w:val="FPBullet"/>
      </w:pPr>
      <w:r w:rsidRPr="00481436">
        <w:rPr>
          <w:b/>
        </w:rPr>
        <w:t>Top and bottom performers.</w:t>
      </w:r>
      <w:r>
        <w:t xml:space="preserve"> </w:t>
      </w:r>
      <w:r w:rsidR="008D5D98">
        <w:t>The best stock to own in the FTSE 250 in June was Kentz, which was bid for by SNC-Lavalin, taking its shares up nearly 30%. Not far behind was Petra Diamonds, up 23%: Petra found a 122.5-carat blue diamond at a mine in South Africa. Two capital goods companies, Xaar and Domino Printing, both issued profit warnings and were the worst performing stocks in the FTSE 250 in June.</w:t>
      </w:r>
    </w:p>
    <w:p w:rsidR="008D5D98" w:rsidRDefault="00481436" w:rsidP="00481436">
      <w:pPr>
        <w:pStyle w:val="FPBullet"/>
      </w:pPr>
      <w:r w:rsidRPr="00943E97">
        <w:rPr>
          <w:b/>
        </w:rPr>
        <w:t>Price sensitive news.</w:t>
      </w:r>
      <w:r>
        <w:t xml:space="preserve"> </w:t>
      </w:r>
      <w:r w:rsidR="008D5D98">
        <w:t xml:space="preserve">Other than the </w:t>
      </w:r>
      <w:r w:rsidR="008A1AC1">
        <w:t>events</w:t>
      </w:r>
      <w:r w:rsidR="008D5D98">
        <w:t xml:space="preserve"> discussed above, other price sensitive news </w:t>
      </w:r>
      <w:r w:rsidR="008A1AC1">
        <w:t>items</w:t>
      </w:r>
      <w:r w:rsidR="008D5D98">
        <w:t xml:space="preserve"> included a profit warning from Croda, an earnings beat by Imagination and news of a ‘in principle’ agreement with the AMCU during Lonmin’s </w:t>
      </w:r>
      <w:r w:rsidR="008A1AC1">
        <w:t xml:space="preserve">platinum </w:t>
      </w:r>
      <w:r w:rsidR="008D5D98">
        <w:t xml:space="preserve">miners’ strike. </w:t>
      </w:r>
    </w:p>
    <w:p w:rsidR="00481436" w:rsidRPr="00943E97" w:rsidRDefault="00943E97" w:rsidP="00481436">
      <w:pPr>
        <w:pStyle w:val="FPBullet"/>
        <w:rPr>
          <w:b/>
        </w:rPr>
      </w:pPr>
      <w:r w:rsidRPr="00943E97">
        <w:rPr>
          <w:b/>
        </w:rPr>
        <w:t xml:space="preserve">Initiations of coverage. </w:t>
      </w:r>
      <w:r w:rsidR="00CA6661">
        <w:t>During June, we initiated coverage of Inchcape with an OW rating and 735p price target</w:t>
      </w:r>
      <w:r w:rsidR="00C10716">
        <w:t xml:space="preserve"> (Matthew Webb) and</w:t>
      </w:r>
      <w:r w:rsidR="00CA6661">
        <w:t xml:space="preserve"> Ocado with an OW rating and 500p price target</w:t>
      </w:r>
      <w:r w:rsidR="00C10716">
        <w:t xml:space="preserve"> (Borja Olcese)</w:t>
      </w:r>
      <w:r w:rsidR="00CA6661">
        <w:t>.</w:t>
      </w:r>
    </w:p>
    <w:p w:rsidR="00943E97" w:rsidRDefault="00943E97" w:rsidP="00481436">
      <w:pPr>
        <w:pStyle w:val="TableTitle"/>
      </w:pPr>
    </w:p>
    <w:p w:rsidR="00481436" w:rsidRDefault="00481436" w:rsidP="00481436">
      <w:pPr>
        <w:pStyle w:val="TableTitle"/>
      </w:pPr>
      <w:r>
        <w:t>Best performing stocks in the FTSE 250 during May 2014</w:t>
      </w:r>
    </w:p>
    <w:tbl>
      <w:tblPr>
        <w:tblW w:w="6771" w:type="dxa"/>
        <w:tblLayout w:type="fixed"/>
        <w:tblLook w:val="0000"/>
      </w:tblPr>
      <w:tblGrid>
        <w:gridCol w:w="734"/>
        <w:gridCol w:w="2097"/>
        <w:gridCol w:w="2239"/>
        <w:gridCol w:w="1701"/>
      </w:tblGrid>
      <w:tr w:rsidR="00481436" w:rsidRPr="006145DC" w:rsidTr="00481436">
        <w:tc>
          <w:tcPr>
            <w:tcW w:w="734"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Ticker</w:t>
            </w:r>
          </w:p>
        </w:tc>
        <w:tc>
          <w:tcPr>
            <w:tcW w:w="2097"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Name</w:t>
            </w:r>
          </w:p>
        </w:tc>
        <w:tc>
          <w:tcPr>
            <w:tcW w:w="2239"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Sector</w:t>
            </w:r>
          </w:p>
        </w:tc>
        <w:tc>
          <w:tcPr>
            <w:tcW w:w="1701"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Move</w:t>
            </w:r>
          </w:p>
        </w:tc>
      </w:tr>
      <w:tr w:rsidR="0019142A" w:rsidRPr="006145DC" w:rsidTr="0019142A">
        <w:tc>
          <w:tcPr>
            <w:tcW w:w="734" w:type="dxa"/>
            <w:tcBorders>
              <w:top w:val="single" w:sz="6"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KENZ</w:t>
            </w:r>
          </w:p>
        </w:tc>
        <w:tc>
          <w:tcPr>
            <w:tcW w:w="2097" w:type="dxa"/>
            <w:tcBorders>
              <w:top w:val="single" w:sz="6"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Kentz Corp Ltd</w:t>
            </w:r>
          </w:p>
        </w:tc>
        <w:tc>
          <w:tcPr>
            <w:tcW w:w="2239" w:type="dxa"/>
            <w:tcBorders>
              <w:top w:val="single" w:sz="6"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Industrials</w:t>
            </w:r>
          </w:p>
        </w:tc>
        <w:tc>
          <w:tcPr>
            <w:tcW w:w="1701" w:type="dxa"/>
            <w:tcBorders>
              <w:top w:val="single" w:sz="6" w:space="0" w:color="auto"/>
            </w:tcBorders>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27.9%</w:t>
            </w:r>
          </w:p>
        </w:tc>
      </w:tr>
      <w:tr w:rsidR="0019142A" w:rsidRPr="006145DC" w:rsidTr="0019142A">
        <w:tc>
          <w:tcPr>
            <w:tcW w:w="734"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PDL </w:t>
            </w:r>
          </w:p>
        </w:tc>
        <w:tc>
          <w:tcPr>
            <w:tcW w:w="2097"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Petra Diamonds Ltd</w:t>
            </w:r>
          </w:p>
        </w:tc>
        <w:tc>
          <w:tcPr>
            <w:tcW w:w="2239"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Materials</w:t>
            </w:r>
          </w:p>
        </w:tc>
        <w:tc>
          <w:tcPr>
            <w:tcW w:w="1701" w:type="dxa"/>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22.5%</w:t>
            </w:r>
          </w:p>
        </w:tc>
      </w:tr>
      <w:tr w:rsidR="0019142A" w:rsidRPr="006145DC" w:rsidTr="0019142A">
        <w:tc>
          <w:tcPr>
            <w:tcW w:w="734"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BWY </w:t>
            </w:r>
          </w:p>
        </w:tc>
        <w:tc>
          <w:tcPr>
            <w:tcW w:w="2097"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Bellway Plc</w:t>
            </w:r>
          </w:p>
        </w:tc>
        <w:tc>
          <w:tcPr>
            <w:tcW w:w="2239"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1701" w:type="dxa"/>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13.4%</w:t>
            </w:r>
          </w:p>
        </w:tc>
      </w:tr>
      <w:tr w:rsidR="0019142A" w:rsidRPr="006145DC" w:rsidTr="0019142A">
        <w:tc>
          <w:tcPr>
            <w:tcW w:w="734"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ALNT</w:t>
            </w:r>
          </w:p>
        </w:tc>
        <w:tc>
          <w:tcPr>
            <w:tcW w:w="2097"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Alent Plc</w:t>
            </w:r>
          </w:p>
        </w:tc>
        <w:tc>
          <w:tcPr>
            <w:tcW w:w="2239"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Materials</w:t>
            </w:r>
          </w:p>
        </w:tc>
        <w:tc>
          <w:tcPr>
            <w:tcW w:w="1701" w:type="dxa"/>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13.0%</w:t>
            </w:r>
          </w:p>
        </w:tc>
      </w:tr>
      <w:tr w:rsidR="0019142A" w:rsidRPr="006145DC" w:rsidTr="0019142A">
        <w:tc>
          <w:tcPr>
            <w:tcW w:w="734" w:type="dxa"/>
            <w:tcBorders>
              <w:bottom w:val="single" w:sz="4"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IPO </w:t>
            </w:r>
          </w:p>
        </w:tc>
        <w:tc>
          <w:tcPr>
            <w:tcW w:w="2097" w:type="dxa"/>
            <w:tcBorders>
              <w:bottom w:val="single" w:sz="4"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IP Group Plc</w:t>
            </w:r>
          </w:p>
        </w:tc>
        <w:tc>
          <w:tcPr>
            <w:tcW w:w="2239" w:type="dxa"/>
            <w:tcBorders>
              <w:bottom w:val="single" w:sz="4"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Financials</w:t>
            </w:r>
          </w:p>
        </w:tc>
        <w:tc>
          <w:tcPr>
            <w:tcW w:w="1701" w:type="dxa"/>
            <w:tcBorders>
              <w:bottom w:val="single" w:sz="4" w:space="0" w:color="auto"/>
            </w:tcBorders>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11.9%</w:t>
            </w:r>
          </w:p>
        </w:tc>
      </w:tr>
    </w:tbl>
    <w:p w:rsidR="00481436" w:rsidRDefault="00481436" w:rsidP="00481436">
      <w:pPr>
        <w:pStyle w:val="Source"/>
      </w:pPr>
      <w:r>
        <w:t>Source: Bloomberg.</w:t>
      </w:r>
    </w:p>
    <w:p w:rsidR="00481436" w:rsidRDefault="00481436" w:rsidP="00481436">
      <w:pPr>
        <w:pStyle w:val="TableTitle"/>
      </w:pPr>
      <w:r>
        <w:t>Worst performing stocks in the FTSE 250 during May 2014</w:t>
      </w:r>
    </w:p>
    <w:tbl>
      <w:tblPr>
        <w:tblW w:w="6771" w:type="dxa"/>
        <w:tblLayout w:type="fixed"/>
        <w:tblLook w:val="0000"/>
      </w:tblPr>
      <w:tblGrid>
        <w:gridCol w:w="791"/>
        <w:gridCol w:w="1977"/>
        <w:gridCol w:w="2302"/>
        <w:gridCol w:w="1701"/>
      </w:tblGrid>
      <w:tr w:rsidR="00481436" w:rsidRPr="006145DC" w:rsidTr="00481436">
        <w:tc>
          <w:tcPr>
            <w:tcW w:w="791"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Ticker</w:t>
            </w:r>
          </w:p>
        </w:tc>
        <w:tc>
          <w:tcPr>
            <w:tcW w:w="1977"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Name</w:t>
            </w:r>
          </w:p>
        </w:tc>
        <w:tc>
          <w:tcPr>
            <w:tcW w:w="2302"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Sector</w:t>
            </w:r>
          </w:p>
        </w:tc>
        <w:tc>
          <w:tcPr>
            <w:tcW w:w="1701" w:type="dxa"/>
            <w:tcBorders>
              <w:top w:val="single" w:sz="6" w:space="0" w:color="auto"/>
              <w:bottom w:val="single" w:sz="6" w:space="0" w:color="auto"/>
            </w:tcBorders>
            <w:shd w:val="clear" w:color="auto" w:fill="auto"/>
          </w:tcPr>
          <w:p w:rsidR="00481436" w:rsidRPr="006145DC" w:rsidRDefault="00481436" w:rsidP="00943E97">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Move</w:t>
            </w:r>
          </w:p>
        </w:tc>
      </w:tr>
      <w:tr w:rsidR="0019142A" w:rsidRPr="006145DC" w:rsidTr="0019142A">
        <w:tc>
          <w:tcPr>
            <w:tcW w:w="791" w:type="dxa"/>
            <w:tcBorders>
              <w:top w:val="single" w:sz="6"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XAR </w:t>
            </w:r>
          </w:p>
        </w:tc>
        <w:tc>
          <w:tcPr>
            <w:tcW w:w="1977" w:type="dxa"/>
            <w:tcBorders>
              <w:top w:val="single" w:sz="6"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Xaar Plc</w:t>
            </w:r>
          </w:p>
        </w:tc>
        <w:tc>
          <w:tcPr>
            <w:tcW w:w="2302" w:type="dxa"/>
            <w:tcBorders>
              <w:top w:val="single" w:sz="6"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Information Technology</w:t>
            </w:r>
          </w:p>
        </w:tc>
        <w:tc>
          <w:tcPr>
            <w:tcW w:w="1701" w:type="dxa"/>
            <w:tcBorders>
              <w:top w:val="single" w:sz="6" w:space="0" w:color="auto"/>
            </w:tcBorders>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-39.7%</w:t>
            </w:r>
          </w:p>
        </w:tc>
      </w:tr>
      <w:tr w:rsidR="0019142A" w:rsidRPr="006145DC" w:rsidTr="0019142A">
        <w:tc>
          <w:tcPr>
            <w:tcW w:w="791"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DNO </w:t>
            </w:r>
          </w:p>
        </w:tc>
        <w:tc>
          <w:tcPr>
            <w:tcW w:w="1977"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Domino Printing Sciences Plc</w:t>
            </w:r>
          </w:p>
        </w:tc>
        <w:tc>
          <w:tcPr>
            <w:tcW w:w="2302"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Information Technology</w:t>
            </w:r>
          </w:p>
        </w:tc>
        <w:tc>
          <w:tcPr>
            <w:tcW w:w="1701" w:type="dxa"/>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-23.1%</w:t>
            </w:r>
          </w:p>
        </w:tc>
      </w:tr>
      <w:tr w:rsidR="0019142A" w:rsidRPr="006145DC" w:rsidTr="0019142A">
        <w:tc>
          <w:tcPr>
            <w:tcW w:w="791"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BPTY</w:t>
            </w:r>
          </w:p>
        </w:tc>
        <w:tc>
          <w:tcPr>
            <w:tcW w:w="1977"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Bwin.Party Digital Entertain</w:t>
            </w:r>
          </w:p>
        </w:tc>
        <w:tc>
          <w:tcPr>
            <w:tcW w:w="2302"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1701" w:type="dxa"/>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-19.8%</w:t>
            </w:r>
          </w:p>
        </w:tc>
      </w:tr>
      <w:tr w:rsidR="0019142A" w:rsidRPr="006145DC" w:rsidTr="0019142A">
        <w:tc>
          <w:tcPr>
            <w:tcW w:w="791"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TCG </w:t>
            </w:r>
          </w:p>
        </w:tc>
        <w:tc>
          <w:tcPr>
            <w:tcW w:w="1977"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Thomas Cook Group Plc</w:t>
            </w:r>
          </w:p>
        </w:tc>
        <w:tc>
          <w:tcPr>
            <w:tcW w:w="2302" w:type="dxa"/>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1701" w:type="dxa"/>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-19.5%</w:t>
            </w:r>
          </w:p>
        </w:tc>
      </w:tr>
      <w:tr w:rsidR="0019142A" w:rsidRPr="006145DC" w:rsidTr="0019142A">
        <w:tc>
          <w:tcPr>
            <w:tcW w:w="791" w:type="dxa"/>
            <w:tcBorders>
              <w:bottom w:val="single" w:sz="4"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 xml:space="preserve">PER </w:t>
            </w:r>
          </w:p>
        </w:tc>
        <w:tc>
          <w:tcPr>
            <w:tcW w:w="1977" w:type="dxa"/>
            <w:tcBorders>
              <w:bottom w:val="single" w:sz="4"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Perform Group Plc</w:t>
            </w:r>
          </w:p>
        </w:tc>
        <w:tc>
          <w:tcPr>
            <w:tcW w:w="2302" w:type="dxa"/>
            <w:tcBorders>
              <w:bottom w:val="single" w:sz="4" w:space="0" w:color="auto"/>
            </w:tcBorders>
            <w:shd w:val="clear" w:color="auto" w:fill="auto"/>
            <w:vAlign w:val="bottom"/>
          </w:tcPr>
          <w:p w:rsidR="0019142A" w:rsidRDefault="0019142A" w:rsidP="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1701" w:type="dxa"/>
            <w:tcBorders>
              <w:bottom w:val="single" w:sz="4" w:space="0" w:color="auto"/>
            </w:tcBorders>
            <w:shd w:val="clear" w:color="auto" w:fill="auto"/>
            <w:vAlign w:val="bottom"/>
          </w:tcPr>
          <w:p w:rsidR="0019142A" w:rsidRDefault="0019142A" w:rsidP="0019142A">
            <w:pPr>
              <w:jc w:val="right"/>
              <w:rPr>
                <w:rFonts w:ascii="Arial Narrow" w:hAnsi="Arial Narrow" w:cs="Arial"/>
                <w:color w:val="000000"/>
                <w:sz w:val="16"/>
                <w:szCs w:val="16"/>
              </w:rPr>
            </w:pPr>
            <w:r>
              <w:rPr>
                <w:rFonts w:ascii="Arial Narrow" w:hAnsi="Arial Narrow" w:cs="Arial"/>
                <w:color w:val="000000"/>
                <w:sz w:val="16"/>
                <w:szCs w:val="16"/>
              </w:rPr>
              <w:t>-16.9%</w:t>
            </w:r>
          </w:p>
        </w:tc>
      </w:tr>
    </w:tbl>
    <w:p w:rsidR="009D47AA" w:rsidRPr="00207CF8" w:rsidRDefault="00481436" w:rsidP="005E62A2">
      <w:pPr>
        <w:pStyle w:val="Source"/>
      </w:pPr>
      <w:r>
        <w:t>Source: Bloomberg.</w:t>
      </w:r>
    </w:p>
    <w:p w:rsidR="00096996" w:rsidRDefault="00096996" w:rsidP="00096996">
      <w:pPr>
        <w:pStyle w:val="Body"/>
        <w:spacing w:after="0" w:line="0" w:lineRule="atLeast"/>
        <w:rPr>
          <w:sz w:val="10"/>
        </w:rPr>
        <w:sectPr w:rsidR="00096996" w:rsidSect="00096996">
          <w:headerReference w:type="even" r:id="rId13"/>
          <w:headerReference w:type="default" r:id="rId14"/>
          <w:footerReference w:type="even" r:id="rId15"/>
          <w:footerReference w:type="default" r:id="rId16"/>
          <w:headerReference w:type="first" r:id="rId17"/>
          <w:footerReference w:type="first" r:id="rId18"/>
          <w:pgSz w:w="12240" w:h="15840" w:code="1"/>
          <w:pgMar w:top="2376" w:right="578" w:bottom="720" w:left="1729" w:header="431" w:footer="720" w:gutter="0"/>
          <w:cols w:space="720"/>
          <w:formProt w:val="0"/>
          <w:titlePg/>
          <w:docGrid w:linePitch="360"/>
        </w:sectPr>
      </w:pPr>
    </w:p>
    <w:p w:rsidR="00B11ED5" w:rsidRDefault="00E340F5" w:rsidP="00E340F5">
      <w:pPr>
        <w:pStyle w:val="Heading1"/>
      </w:pPr>
      <w:r>
        <w:lastRenderedPageBreak/>
        <w:t>Performance of the Indices</w:t>
      </w:r>
    </w:p>
    <w:p w:rsidR="00E340F5" w:rsidRDefault="00E340F5" w:rsidP="00E340F5">
      <w:pPr>
        <w:pStyle w:val="TableTitle"/>
      </w:pPr>
      <w:r>
        <w:t xml:space="preserve">Table </w:t>
      </w:r>
      <w:fldSimple w:instr=" SEQ Table \* ARABIC ">
        <w:r w:rsidR="008B53E4">
          <w:rPr>
            <w:noProof/>
          </w:rPr>
          <w:t>1</w:t>
        </w:r>
      </w:fldSimple>
      <w:r>
        <w:t>: Performance of the Indices</w:t>
      </w:r>
    </w:p>
    <w:tbl>
      <w:tblPr>
        <w:tblW w:w="7071" w:type="dxa"/>
        <w:tblLayout w:type="fixed"/>
        <w:tblLook w:val="0000"/>
      </w:tblPr>
      <w:tblGrid>
        <w:gridCol w:w="1551"/>
        <w:gridCol w:w="1104"/>
        <w:gridCol w:w="1129"/>
        <w:gridCol w:w="1079"/>
        <w:gridCol w:w="1104"/>
        <w:gridCol w:w="1104"/>
      </w:tblGrid>
      <w:tr w:rsidR="00E340F5" w:rsidRPr="00E340F5" w:rsidTr="00E340F5">
        <w:tc>
          <w:tcPr>
            <w:tcW w:w="1551" w:type="dxa"/>
            <w:tcBorders>
              <w:top w:val="single" w:sz="6" w:space="0" w:color="auto"/>
              <w:bottom w:val="single" w:sz="6" w:space="0" w:color="auto"/>
            </w:tcBorders>
            <w:shd w:val="clear" w:color="auto" w:fill="auto"/>
          </w:tcPr>
          <w:p w:rsidR="00E340F5" w:rsidRPr="00E340F5" w:rsidRDefault="00E340F5" w:rsidP="00E340F5">
            <w:pPr>
              <w:keepNext/>
              <w:autoSpaceDE w:val="0"/>
              <w:autoSpaceDN w:val="0"/>
              <w:adjustRightInd w:val="0"/>
              <w:rPr>
                <w:rFonts w:ascii="Arial Narrow" w:eastAsia="MS PGothic" w:hAnsi="Arial Narrow" w:cs="Arial"/>
                <w:b/>
                <w:bCs/>
                <w:color w:val="000000"/>
                <w:sz w:val="16"/>
                <w:szCs w:val="17"/>
                <w:lang w:val="en-GB" w:eastAsia="ja-JP"/>
              </w:rPr>
            </w:pPr>
            <w:r w:rsidRPr="00E340F5">
              <w:rPr>
                <w:rFonts w:ascii="Arial Narrow" w:eastAsia="MS PGothic" w:hAnsi="Arial Narrow" w:cs="Arial"/>
                <w:b/>
                <w:bCs/>
                <w:color w:val="000000"/>
                <w:sz w:val="16"/>
                <w:szCs w:val="17"/>
                <w:lang w:val="en-GB" w:eastAsia="ja-JP"/>
              </w:rPr>
              <w:t>Index</w:t>
            </w:r>
          </w:p>
        </w:tc>
        <w:tc>
          <w:tcPr>
            <w:tcW w:w="1104" w:type="dxa"/>
            <w:tcBorders>
              <w:top w:val="single" w:sz="6" w:space="0" w:color="auto"/>
              <w:bottom w:val="single" w:sz="6" w:space="0" w:color="auto"/>
            </w:tcBorders>
            <w:shd w:val="clear" w:color="auto" w:fill="auto"/>
          </w:tcPr>
          <w:p w:rsidR="00E340F5" w:rsidRPr="00E340F5" w:rsidRDefault="00E340F5" w:rsidP="00E340F5">
            <w:pPr>
              <w:keepNext/>
              <w:autoSpaceDE w:val="0"/>
              <w:autoSpaceDN w:val="0"/>
              <w:adjustRightInd w:val="0"/>
              <w:jc w:val="right"/>
              <w:rPr>
                <w:rFonts w:ascii="Arial Narrow" w:eastAsia="MS PGothic" w:hAnsi="Arial Narrow" w:cs="Arial"/>
                <w:b/>
                <w:bCs/>
                <w:color w:val="000000"/>
                <w:sz w:val="16"/>
                <w:szCs w:val="17"/>
                <w:lang w:val="en-GB" w:eastAsia="ja-JP"/>
              </w:rPr>
            </w:pPr>
            <w:r w:rsidRPr="00E340F5">
              <w:rPr>
                <w:rFonts w:ascii="Arial Narrow" w:eastAsia="MS PGothic" w:hAnsi="Arial Narrow" w:cs="Arial"/>
                <w:b/>
                <w:bCs/>
                <w:color w:val="000000"/>
                <w:sz w:val="16"/>
                <w:szCs w:val="17"/>
                <w:lang w:val="en-GB" w:eastAsia="ja-JP"/>
              </w:rPr>
              <w:t>Open</w:t>
            </w:r>
          </w:p>
        </w:tc>
        <w:tc>
          <w:tcPr>
            <w:tcW w:w="1129" w:type="dxa"/>
            <w:tcBorders>
              <w:top w:val="single" w:sz="6" w:space="0" w:color="auto"/>
              <w:bottom w:val="single" w:sz="6" w:space="0" w:color="auto"/>
            </w:tcBorders>
            <w:shd w:val="clear" w:color="auto" w:fill="auto"/>
          </w:tcPr>
          <w:p w:rsidR="00E340F5" w:rsidRPr="00E340F5" w:rsidRDefault="00E340F5" w:rsidP="00E340F5">
            <w:pPr>
              <w:keepNext/>
              <w:autoSpaceDE w:val="0"/>
              <w:autoSpaceDN w:val="0"/>
              <w:adjustRightInd w:val="0"/>
              <w:jc w:val="right"/>
              <w:rPr>
                <w:rFonts w:ascii="Arial Narrow" w:eastAsia="MS PGothic" w:hAnsi="Arial Narrow" w:cs="Arial"/>
                <w:b/>
                <w:bCs/>
                <w:color w:val="000000"/>
                <w:sz w:val="16"/>
                <w:szCs w:val="17"/>
                <w:lang w:val="en-GB" w:eastAsia="ja-JP"/>
              </w:rPr>
            </w:pPr>
            <w:r w:rsidRPr="00E340F5">
              <w:rPr>
                <w:rFonts w:ascii="Arial Narrow" w:eastAsia="MS PGothic" w:hAnsi="Arial Narrow" w:cs="Arial"/>
                <w:b/>
                <w:bCs/>
                <w:color w:val="000000"/>
                <w:sz w:val="16"/>
                <w:szCs w:val="17"/>
                <w:lang w:val="en-GB" w:eastAsia="ja-JP"/>
              </w:rPr>
              <w:t>Close</w:t>
            </w:r>
          </w:p>
        </w:tc>
        <w:tc>
          <w:tcPr>
            <w:tcW w:w="1079" w:type="dxa"/>
            <w:tcBorders>
              <w:top w:val="single" w:sz="6" w:space="0" w:color="auto"/>
              <w:bottom w:val="single" w:sz="6" w:space="0" w:color="auto"/>
            </w:tcBorders>
            <w:shd w:val="clear" w:color="auto" w:fill="auto"/>
          </w:tcPr>
          <w:p w:rsidR="00E340F5" w:rsidRPr="00E340F5" w:rsidRDefault="00E340F5" w:rsidP="00E340F5">
            <w:pPr>
              <w:keepNext/>
              <w:autoSpaceDE w:val="0"/>
              <w:autoSpaceDN w:val="0"/>
              <w:adjustRightInd w:val="0"/>
              <w:jc w:val="right"/>
              <w:rPr>
                <w:rFonts w:ascii="Arial Narrow" w:eastAsia="MS PGothic" w:hAnsi="Arial Narrow" w:cs="Arial"/>
                <w:b/>
                <w:bCs/>
                <w:color w:val="000000"/>
                <w:sz w:val="16"/>
                <w:szCs w:val="17"/>
                <w:lang w:val="en-GB" w:eastAsia="ja-JP"/>
              </w:rPr>
            </w:pPr>
            <w:r w:rsidRPr="00E340F5">
              <w:rPr>
                <w:rFonts w:ascii="Arial Narrow" w:eastAsia="MS PGothic" w:hAnsi="Arial Narrow" w:cs="Arial"/>
                <w:b/>
                <w:bCs/>
                <w:color w:val="000000"/>
                <w:sz w:val="16"/>
                <w:szCs w:val="17"/>
                <w:lang w:val="en-GB" w:eastAsia="ja-JP"/>
              </w:rPr>
              <w:t>Move</w:t>
            </w:r>
          </w:p>
        </w:tc>
        <w:tc>
          <w:tcPr>
            <w:tcW w:w="1104" w:type="dxa"/>
            <w:tcBorders>
              <w:top w:val="single" w:sz="6" w:space="0" w:color="auto"/>
              <w:bottom w:val="single" w:sz="6" w:space="0" w:color="auto"/>
            </w:tcBorders>
            <w:shd w:val="clear" w:color="auto" w:fill="auto"/>
          </w:tcPr>
          <w:p w:rsidR="00E340F5" w:rsidRPr="00E340F5" w:rsidRDefault="00E340F5" w:rsidP="00E340F5">
            <w:pPr>
              <w:keepNext/>
              <w:autoSpaceDE w:val="0"/>
              <w:autoSpaceDN w:val="0"/>
              <w:adjustRightInd w:val="0"/>
              <w:jc w:val="right"/>
              <w:rPr>
                <w:rFonts w:ascii="Arial Narrow" w:eastAsia="MS PGothic" w:hAnsi="Arial Narrow" w:cs="Arial"/>
                <w:b/>
                <w:bCs/>
                <w:color w:val="000000"/>
                <w:sz w:val="16"/>
                <w:szCs w:val="17"/>
                <w:lang w:val="en-GB" w:eastAsia="ja-JP"/>
              </w:rPr>
            </w:pPr>
            <w:r w:rsidRPr="00E340F5">
              <w:rPr>
                <w:rFonts w:ascii="Arial Narrow" w:eastAsia="MS PGothic" w:hAnsi="Arial Narrow" w:cs="Arial"/>
                <w:b/>
                <w:bCs/>
                <w:color w:val="000000"/>
                <w:sz w:val="16"/>
                <w:szCs w:val="17"/>
                <w:lang w:val="en-GB" w:eastAsia="ja-JP"/>
              </w:rPr>
              <w:t>High</w:t>
            </w:r>
          </w:p>
        </w:tc>
        <w:tc>
          <w:tcPr>
            <w:tcW w:w="1104" w:type="dxa"/>
            <w:tcBorders>
              <w:top w:val="single" w:sz="6" w:space="0" w:color="auto"/>
              <w:bottom w:val="single" w:sz="6" w:space="0" w:color="auto"/>
            </w:tcBorders>
            <w:shd w:val="clear" w:color="auto" w:fill="auto"/>
          </w:tcPr>
          <w:p w:rsidR="00E340F5" w:rsidRPr="00E340F5" w:rsidRDefault="00E340F5" w:rsidP="00E340F5">
            <w:pPr>
              <w:keepNext/>
              <w:autoSpaceDE w:val="0"/>
              <w:autoSpaceDN w:val="0"/>
              <w:adjustRightInd w:val="0"/>
              <w:jc w:val="right"/>
              <w:rPr>
                <w:rFonts w:ascii="Arial Narrow" w:eastAsia="MS PGothic" w:hAnsi="Arial Narrow" w:cs="Arial"/>
                <w:b/>
                <w:bCs/>
                <w:color w:val="000000"/>
                <w:sz w:val="16"/>
                <w:szCs w:val="17"/>
                <w:lang w:val="en-GB" w:eastAsia="ja-JP"/>
              </w:rPr>
            </w:pPr>
            <w:r w:rsidRPr="00E340F5">
              <w:rPr>
                <w:rFonts w:ascii="Arial Narrow" w:eastAsia="MS PGothic" w:hAnsi="Arial Narrow" w:cs="Arial"/>
                <w:b/>
                <w:bCs/>
                <w:color w:val="000000"/>
                <w:sz w:val="16"/>
                <w:szCs w:val="17"/>
                <w:lang w:val="en-GB" w:eastAsia="ja-JP"/>
              </w:rPr>
              <w:t>Low</w:t>
            </w:r>
          </w:p>
        </w:tc>
      </w:tr>
      <w:tr w:rsidR="00FF01D2" w:rsidRPr="00E340F5" w:rsidTr="00FF01D2">
        <w:tc>
          <w:tcPr>
            <w:tcW w:w="1551" w:type="dxa"/>
            <w:tcBorders>
              <w:top w:val="single" w:sz="6" w:space="0" w:color="auto"/>
            </w:tcBorders>
            <w:shd w:val="clear" w:color="auto" w:fill="auto"/>
          </w:tcPr>
          <w:p w:rsidR="00FF01D2" w:rsidRPr="00E340F5" w:rsidRDefault="00FF01D2" w:rsidP="00E340F5">
            <w:pPr>
              <w:keepNext/>
              <w:autoSpaceDE w:val="0"/>
              <w:autoSpaceDN w:val="0"/>
              <w:adjustRightInd w:val="0"/>
              <w:rPr>
                <w:rFonts w:ascii="Arial Narrow" w:eastAsia="MS PGothic" w:hAnsi="Arial Narrow" w:cs="Arial"/>
                <w:color w:val="000000"/>
                <w:sz w:val="16"/>
                <w:szCs w:val="17"/>
                <w:lang w:val="en-GB" w:eastAsia="ja-JP"/>
              </w:rPr>
            </w:pPr>
            <w:r w:rsidRPr="00E340F5">
              <w:rPr>
                <w:rFonts w:ascii="Arial Narrow" w:eastAsia="MS PGothic" w:hAnsi="Arial Narrow" w:cs="Arial"/>
                <w:color w:val="000000"/>
                <w:sz w:val="16"/>
                <w:szCs w:val="17"/>
                <w:lang w:val="en-GB" w:eastAsia="ja-JP"/>
              </w:rPr>
              <w:t>FTSE 250</w:t>
            </w:r>
          </w:p>
        </w:tc>
        <w:tc>
          <w:tcPr>
            <w:tcW w:w="1104"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16010</w:t>
            </w:r>
          </w:p>
        </w:tc>
        <w:tc>
          <w:tcPr>
            <w:tcW w:w="1129"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15724</w:t>
            </w:r>
          </w:p>
        </w:tc>
        <w:tc>
          <w:tcPr>
            <w:tcW w:w="1079"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-1.8%</w:t>
            </w:r>
          </w:p>
        </w:tc>
        <w:tc>
          <w:tcPr>
            <w:tcW w:w="1104"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16273</w:t>
            </w:r>
          </w:p>
        </w:tc>
        <w:tc>
          <w:tcPr>
            <w:tcW w:w="1104"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15380</w:t>
            </w:r>
          </w:p>
        </w:tc>
      </w:tr>
      <w:tr w:rsidR="00FF01D2" w:rsidRPr="00E340F5" w:rsidTr="00FF01D2">
        <w:tc>
          <w:tcPr>
            <w:tcW w:w="1551" w:type="dxa"/>
            <w:shd w:val="clear" w:color="auto" w:fill="auto"/>
          </w:tcPr>
          <w:p w:rsidR="00FF01D2" w:rsidRPr="00E340F5" w:rsidRDefault="00FF01D2" w:rsidP="00E340F5">
            <w:pPr>
              <w:keepNext/>
              <w:autoSpaceDE w:val="0"/>
              <w:autoSpaceDN w:val="0"/>
              <w:adjustRightInd w:val="0"/>
              <w:rPr>
                <w:rFonts w:ascii="Arial Narrow" w:eastAsia="MS PGothic" w:hAnsi="Arial Narrow" w:cs="Arial"/>
                <w:color w:val="000000"/>
                <w:sz w:val="16"/>
                <w:szCs w:val="17"/>
                <w:lang w:val="en-GB" w:eastAsia="ja-JP"/>
              </w:rPr>
            </w:pPr>
            <w:r w:rsidRPr="00E340F5">
              <w:rPr>
                <w:rFonts w:ascii="Arial Narrow" w:eastAsia="MS PGothic" w:hAnsi="Arial Narrow" w:cs="Arial"/>
                <w:color w:val="000000"/>
                <w:sz w:val="16"/>
                <w:szCs w:val="17"/>
                <w:lang w:val="en-GB" w:eastAsia="ja-JP"/>
              </w:rPr>
              <w:t>Small Cap</w:t>
            </w:r>
          </w:p>
        </w:tc>
        <w:tc>
          <w:tcPr>
            <w:tcW w:w="1104"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4485</w:t>
            </w:r>
          </w:p>
        </w:tc>
        <w:tc>
          <w:tcPr>
            <w:tcW w:w="1129"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4442</w:t>
            </w:r>
          </w:p>
        </w:tc>
        <w:tc>
          <w:tcPr>
            <w:tcW w:w="1079"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-0.9%</w:t>
            </w:r>
          </w:p>
        </w:tc>
        <w:tc>
          <w:tcPr>
            <w:tcW w:w="1104"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4522</w:t>
            </w:r>
          </w:p>
        </w:tc>
        <w:tc>
          <w:tcPr>
            <w:tcW w:w="1104"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4394</w:t>
            </w:r>
          </w:p>
        </w:tc>
      </w:tr>
      <w:tr w:rsidR="00FF01D2" w:rsidRPr="00E340F5" w:rsidTr="00FF01D2">
        <w:tc>
          <w:tcPr>
            <w:tcW w:w="1551" w:type="dxa"/>
            <w:tcBorders>
              <w:bottom w:val="single" w:sz="6" w:space="0" w:color="auto"/>
            </w:tcBorders>
            <w:shd w:val="clear" w:color="auto" w:fill="auto"/>
          </w:tcPr>
          <w:p w:rsidR="00FF01D2" w:rsidRPr="00E340F5" w:rsidRDefault="00FF01D2" w:rsidP="00E340F5">
            <w:pPr>
              <w:keepNext/>
              <w:autoSpaceDE w:val="0"/>
              <w:autoSpaceDN w:val="0"/>
              <w:adjustRightInd w:val="0"/>
              <w:rPr>
                <w:rFonts w:ascii="Arial Narrow" w:eastAsia="MS PGothic" w:hAnsi="Arial Narrow" w:cs="Arial"/>
                <w:color w:val="000000"/>
                <w:sz w:val="16"/>
                <w:szCs w:val="17"/>
                <w:lang w:val="en-GB" w:eastAsia="ja-JP"/>
              </w:rPr>
            </w:pPr>
            <w:r w:rsidRPr="00E340F5">
              <w:rPr>
                <w:rFonts w:ascii="Arial Narrow" w:eastAsia="MS PGothic" w:hAnsi="Arial Narrow" w:cs="Arial"/>
                <w:color w:val="000000"/>
                <w:sz w:val="16"/>
                <w:szCs w:val="17"/>
                <w:lang w:val="en-GB" w:eastAsia="ja-JP"/>
              </w:rPr>
              <w:t>FTSE 100</w:t>
            </w:r>
          </w:p>
        </w:tc>
        <w:tc>
          <w:tcPr>
            <w:tcW w:w="1104"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6845</w:t>
            </w:r>
          </w:p>
        </w:tc>
        <w:tc>
          <w:tcPr>
            <w:tcW w:w="1129"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6744</w:t>
            </w:r>
          </w:p>
        </w:tc>
        <w:tc>
          <w:tcPr>
            <w:tcW w:w="1079"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-1.5%</w:t>
            </w:r>
          </w:p>
        </w:tc>
        <w:tc>
          <w:tcPr>
            <w:tcW w:w="1104"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6879</w:t>
            </w:r>
          </w:p>
        </w:tc>
        <w:tc>
          <w:tcPr>
            <w:tcW w:w="1104"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6702</w:t>
            </w:r>
          </w:p>
        </w:tc>
      </w:tr>
    </w:tbl>
    <w:p w:rsidR="00E340F5" w:rsidRDefault="00E340F5" w:rsidP="00E340F5">
      <w:pPr>
        <w:pStyle w:val="Source"/>
      </w:pPr>
      <w:r>
        <w:t>Source: Bloomberg.</w:t>
      </w:r>
    </w:p>
    <w:p w:rsidR="00E340F5" w:rsidRDefault="00E340F5" w:rsidP="00E340F5">
      <w:pPr>
        <w:pStyle w:val="FigureTitle"/>
      </w:pPr>
      <w:r>
        <w:t xml:space="preserve">Figure </w:t>
      </w:r>
      <w:fldSimple w:instr=" SEQ Figure \* ARABIC ">
        <w:r>
          <w:rPr>
            <w:noProof/>
          </w:rPr>
          <w:t>1</w:t>
        </w:r>
      </w:fldSimple>
      <w:r>
        <w:t>: Performance of the Indices</w:t>
      </w:r>
      <w:r w:rsidR="008A1AC1">
        <w:t xml:space="preserve"> (rebased to 100)</w:t>
      </w:r>
    </w:p>
    <w:p w:rsidR="00E340F5" w:rsidRDefault="00FF01D2" w:rsidP="00E340F5">
      <w:r w:rsidRPr="00FF01D2">
        <w:rPr>
          <w:noProof/>
        </w:rPr>
        <w:drawing>
          <wp:inline distT="0" distB="0" distL="0" distR="0">
            <wp:extent cx="4349115" cy="1797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349115" cy="1797050"/>
                    </a:xfrm>
                    <a:prstGeom prst="rect">
                      <a:avLst/>
                    </a:prstGeom>
                    <a:noFill/>
                    <a:ln w="9525">
                      <a:noFill/>
                      <a:miter lim="800000"/>
                      <a:headEnd/>
                      <a:tailEnd/>
                    </a:ln>
                  </pic:spPr>
                </pic:pic>
              </a:graphicData>
            </a:graphic>
          </wp:inline>
        </w:drawing>
      </w:r>
    </w:p>
    <w:p w:rsidR="00E340F5" w:rsidRDefault="00E340F5" w:rsidP="00E340F5">
      <w:pPr>
        <w:pStyle w:val="Source"/>
      </w:pPr>
      <w:r>
        <w:t>Source: Bloomberg.</w:t>
      </w:r>
    </w:p>
    <w:p w:rsidR="006145DC" w:rsidRDefault="006145DC" w:rsidP="006145DC">
      <w:pPr>
        <w:pStyle w:val="Heading2"/>
      </w:pPr>
      <w:r>
        <w:t>Best and Worst</w:t>
      </w:r>
    </w:p>
    <w:p w:rsidR="006145DC" w:rsidRDefault="006145DC" w:rsidP="006145DC">
      <w:pPr>
        <w:pStyle w:val="TableTitle"/>
      </w:pPr>
      <w:r>
        <w:t xml:space="preserve">Table </w:t>
      </w:r>
      <w:fldSimple w:instr=" SEQ Table \* ARABIC ">
        <w:r w:rsidR="008B53E4">
          <w:rPr>
            <w:noProof/>
          </w:rPr>
          <w:t>2</w:t>
        </w:r>
      </w:fldSimple>
      <w:r>
        <w:t xml:space="preserve">: Best performing stocks in the FTSE 250 during </w:t>
      </w:r>
      <w:r w:rsidR="0019142A">
        <w:t>June</w:t>
      </w:r>
      <w:r>
        <w:t xml:space="preserve"> 2014</w:t>
      </w:r>
    </w:p>
    <w:tbl>
      <w:tblPr>
        <w:tblW w:w="7068" w:type="dxa"/>
        <w:tblLayout w:type="fixed"/>
        <w:tblLook w:val="0000"/>
      </w:tblPr>
      <w:tblGrid>
        <w:gridCol w:w="734"/>
        <w:gridCol w:w="2342"/>
        <w:gridCol w:w="1843"/>
        <w:gridCol w:w="743"/>
        <w:gridCol w:w="703"/>
        <w:gridCol w:w="703"/>
      </w:tblGrid>
      <w:tr w:rsidR="006145DC" w:rsidRPr="006145DC" w:rsidTr="0019142A">
        <w:tc>
          <w:tcPr>
            <w:tcW w:w="734"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Ticker</w:t>
            </w:r>
          </w:p>
        </w:tc>
        <w:tc>
          <w:tcPr>
            <w:tcW w:w="2342"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Name</w:t>
            </w:r>
          </w:p>
        </w:tc>
        <w:tc>
          <w:tcPr>
            <w:tcW w:w="1843"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Sector</w:t>
            </w:r>
          </w:p>
        </w:tc>
        <w:tc>
          <w:tcPr>
            <w:tcW w:w="743"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Open</w:t>
            </w:r>
          </w:p>
        </w:tc>
        <w:tc>
          <w:tcPr>
            <w:tcW w:w="703"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Close</w:t>
            </w:r>
          </w:p>
        </w:tc>
        <w:tc>
          <w:tcPr>
            <w:tcW w:w="703"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Move</w:t>
            </w:r>
          </w:p>
        </w:tc>
      </w:tr>
      <w:tr w:rsidR="00FF01D2" w:rsidRPr="006145DC" w:rsidTr="0019142A">
        <w:tc>
          <w:tcPr>
            <w:tcW w:w="734" w:type="dxa"/>
            <w:tcBorders>
              <w:top w:val="single" w:sz="6" w:space="0" w:color="auto"/>
            </w:tcBorders>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KENZ</w:t>
            </w:r>
          </w:p>
        </w:tc>
        <w:tc>
          <w:tcPr>
            <w:tcW w:w="2342" w:type="dxa"/>
            <w:tcBorders>
              <w:top w:val="single" w:sz="6" w:space="0" w:color="auto"/>
            </w:tcBorders>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Kentz Corp Ltd</w:t>
            </w:r>
          </w:p>
        </w:tc>
        <w:tc>
          <w:tcPr>
            <w:tcW w:w="1843" w:type="dxa"/>
            <w:tcBorders>
              <w:top w:val="single" w:sz="6" w:space="0" w:color="auto"/>
            </w:tcBorders>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Industrials</w:t>
            </w:r>
          </w:p>
        </w:tc>
        <w:tc>
          <w:tcPr>
            <w:tcW w:w="743"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724</w:t>
            </w:r>
          </w:p>
        </w:tc>
        <w:tc>
          <w:tcPr>
            <w:tcW w:w="703"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926</w:t>
            </w:r>
          </w:p>
        </w:tc>
        <w:tc>
          <w:tcPr>
            <w:tcW w:w="703" w:type="dxa"/>
            <w:tcBorders>
              <w:top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27.9%</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 xml:space="preserve">PDL </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Petra Diamonds Ltd</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Materials</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154</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188</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22.5%</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 xml:space="preserve">BWY </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Bellway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1381</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1566</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13.4%</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ALNT</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Alent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Materials</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324</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366</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13.0%</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 xml:space="preserve">IPO </w:t>
            </w:r>
          </w:p>
        </w:tc>
        <w:tc>
          <w:tcPr>
            <w:tcW w:w="2342" w:type="dxa"/>
            <w:shd w:val="clear" w:color="auto" w:fill="auto"/>
            <w:vAlign w:val="bottom"/>
          </w:tcPr>
          <w:p w:rsidR="00FF01D2" w:rsidRDefault="0019142A">
            <w:pPr>
              <w:rPr>
                <w:rFonts w:ascii="Arial Narrow" w:hAnsi="Arial Narrow" w:cs="Arial"/>
                <w:color w:val="000000"/>
                <w:sz w:val="16"/>
                <w:szCs w:val="16"/>
              </w:rPr>
            </w:pPr>
            <w:r>
              <w:rPr>
                <w:rFonts w:ascii="Arial Narrow" w:hAnsi="Arial Narrow" w:cs="Arial"/>
                <w:color w:val="000000"/>
                <w:sz w:val="16"/>
                <w:szCs w:val="16"/>
              </w:rPr>
              <w:t xml:space="preserve">IP </w:t>
            </w:r>
            <w:r w:rsidR="00FF01D2">
              <w:rPr>
                <w:rFonts w:ascii="Arial Narrow" w:hAnsi="Arial Narrow" w:cs="Arial"/>
                <w:color w:val="000000"/>
                <w:sz w:val="16"/>
                <w:szCs w:val="16"/>
              </w:rPr>
              <w:t>Group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Financials</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179</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200</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11.9%</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INFI</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Infinis Energy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Utilities</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206</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230</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11.5%</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 xml:space="preserve">SYR </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Synergy Health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Health Care</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1281</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1410</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10.1%</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 xml:space="preserve">KAZ </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Kazakhmys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Materials</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277</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304</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9.7%</w:t>
            </w:r>
          </w:p>
        </w:tc>
      </w:tr>
      <w:tr w:rsidR="00FF01D2" w:rsidRPr="006145DC" w:rsidTr="0019142A">
        <w:tc>
          <w:tcPr>
            <w:tcW w:w="734"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POLY</w:t>
            </w:r>
          </w:p>
        </w:tc>
        <w:tc>
          <w:tcPr>
            <w:tcW w:w="2342"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Polymetal International Plc</w:t>
            </w:r>
          </w:p>
        </w:tc>
        <w:tc>
          <w:tcPr>
            <w:tcW w:w="1843" w:type="dxa"/>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Materials</w:t>
            </w:r>
          </w:p>
        </w:tc>
        <w:tc>
          <w:tcPr>
            <w:tcW w:w="74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528</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579</w:t>
            </w:r>
          </w:p>
        </w:tc>
        <w:tc>
          <w:tcPr>
            <w:tcW w:w="703" w:type="dxa"/>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9.6%</w:t>
            </w:r>
          </w:p>
        </w:tc>
      </w:tr>
      <w:tr w:rsidR="00FF01D2" w:rsidRPr="006145DC" w:rsidTr="0019142A">
        <w:tc>
          <w:tcPr>
            <w:tcW w:w="734" w:type="dxa"/>
            <w:tcBorders>
              <w:bottom w:val="single" w:sz="6" w:space="0" w:color="auto"/>
            </w:tcBorders>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 xml:space="preserve">PFG </w:t>
            </w:r>
          </w:p>
        </w:tc>
        <w:tc>
          <w:tcPr>
            <w:tcW w:w="2342" w:type="dxa"/>
            <w:tcBorders>
              <w:bottom w:val="single" w:sz="6" w:space="0" w:color="auto"/>
            </w:tcBorders>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Provident Financial Plc</w:t>
            </w:r>
          </w:p>
        </w:tc>
        <w:tc>
          <w:tcPr>
            <w:tcW w:w="1843" w:type="dxa"/>
            <w:tcBorders>
              <w:bottom w:val="single" w:sz="6" w:space="0" w:color="auto"/>
            </w:tcBorders>
            <w:shd w:val="clear" w:color="auto" w:fill="auto"/>
            <w:vAlign w:val="bottom"/>
          </w:tcPr>
          <w:p w:rsidR="00FF01D2" w:rsidRDefault="00FF01D2">
            <w:pPr>
              <w:rPr>
                <w:rFonts w:ascii="Arial Narrow" w:hAnsi="Arial Narrow" w:cs="Arial"/>
                <w:color w:val="000000"/>
                <w:sz w:val="16"/>
                <w:szCs w:val="16"/>
              </w:rPr>
            </w:pPr>
            <w:r>
              <w:rPr>
                <w:rFonts w:ascii="Arial Narrow" w:hAnsi="Arial Narrow" w:cs="Arial"/>
                <w:color w:val="000000"/>
                <w:sz w:val="16"/>
                <w:szCs w:val="16"/>
              </w:rPr>
              <w:t>Financials</w:t>
            </w:r>
          </w:p>
        </w:tc>
        <w:tc>
          <w:tcPr>
            <w:tcW w:w="743"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2102</w:t>
            </w:r>
          </w:p>
        </w:tc>
        <w:tc>
          <w:tcPr>
            <w:tcW w:w="703"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2284</w:t>
            </w:r>
          </w:p>
        </w:tc>
        <w:tc>
          <w:tcPr>
            <w:tcW w:w="703" w:type="dxa"/>
            <w:tcBorders>
              <w:bottom w:val="single" w:sz="6" w:space="0" w:color="auto"/>
            </w:tcBorders>
            <w:shd w:val="clear" w:color="auto" w:fill="auto"/>
            <w:vAlign w:val="bottom"/>
          </w:tcPr>
          <w:p w:rsidR="00FF01D2" w:rsidRDefault="00FF01D2">
            <w:pPr>
              <w:jc w:val="right"/>
              <w:rPr>
                <w:rFonts w:ascii="Arial Narrow" w:hAnsi="Arial Narrow" w:cs="Arial"/>
                <w:color w:val="000000"/>
                <w:sz w:val="16"/>
                <w:szCs w:val="16"/>
              </w:rPr>
            </w:pPr>
            <w:r>
              <w:rPr>
                <w:rFonts w:ascii="Arial Narrow" w:hAnsi="Arial Narrow" w:cs="Arial"/>
                <w:color w:val="000000"/>
                <w:sz w:val="16"/>
                <w:szCs w:val="16"/>
              </w:rPr>
              <w:t>8.7%</w:t>
            </w:r>
          </w:p>
        </w:tc>
      </w:tr>
    </w:tbl>
    <w:p w:rsidR="006145DC" w:rsidRDefault="006145DC" w:rsidP="006145DC">
      <w:pPr>
        <w:pStyle w:val="Source"/>
      </w:pPr>
      <w:r>
        <w:t>Source: Bloomberg.</w:t>
      </w:r>
      <w:r w:rsidR="0019142A">
        <w:t xml:space="preserve"> Data from open on 2</w:t>
      </w:r>
      <w:r w:rsidR="00A16FEF">
        <w:t xml:space="preserve"> </w:t>
      </w:r>
      <w:r w:rsidR="0019142A">
        <w:t>June</w:t>
      </w:r>
      <w:r w:rsidR="00A16FEF">
        <w:t xml:space="preserve"> 2014 to the close on 30 </w:t>
      </w:r>
      <w:r w:rsidR="0019142A">
        <w:t>June 2014</w:t>
      </w:r>
      <w:r w:rsidR="00A16FEF">
        <w:t>.</w:t>
      </w:r>
    </w:p>
    <w:p w:rsidR="006145DC" w:rsidRDefault="006145DC" w:rsidP="006145DC">
      <w:pPr>
        <w:pStyle w:val="TableTitle"/>
      </w:pPr>
      <w:r>
        <w:t xml:space="preserve">Table </w:t>
      </w:r>
      <w:fldSimple w:instr=" SEQ Table \* ARABIC ">
        <w:r w:rsidR="008B53E4">
          <w:rPr>
            <w:noProof/>
          </w:rPr>
          <w:t>3</w:t>
        </w:r>
      </w:fldSimple>
      <w:r>
        <w:t xml:space="preserve">: Worst performing stocks in the FTSE 250 during </w:t>
      </w:r>
      <w:r w:rsidR="0019142A">
        <w:t>June</w:t>
      </w:r>
      <w:r>
        <w:t xml:space="preserve"> 2014</w:t>
      </w:r>
    </w:p>
    <w:tbl>
      <w:tblPr>
        <w:tblW w:w="7069" w:type="dxa"/>
        <w:tblLayout w:type="fixed"/>
        <w:tblLook w:val="0000"/>
      </w:tblPr>
      <w:tblGrid>
        <w:gridCol w:w="791"/>
        <w:gridCol w:w="2285"/>
        <w:gridCol w:w="1843"/>
        <w:gridCol w:w="716"/>
        <w:gridCol w:w="717"/>
        <w:gridCol w:w="717"/>
      </w:tblGrid>
      <w:tr w:rsidR="006145DC" w:rsidRPr="006145DC" w:rsidTr="0019142A">
        <w:tc>
          <w:tcPr>
            <w:tcW w:w="791"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Ticker</w:t>
            </w:r>
          </w:p>
        </w:tc>
        <w:tc>
          <w:tcPr>
            <w:tcW w:w="2285"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Name</w:t>
            </w:r>
          </w:p>
        </w:tc>
        <w:tc>
          <w:tcPr>
            <w:tcW w:w="1843"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Sector</w:t>
            </w:r>
          </w:p>
        </w:tc>
        <w:tc>
          <w:tcPr>
            <w:tcW w:w="716"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Open</w:t>
            </w:r>
          </w:p>
        </w:tc>
        <w:tc>
          <w:tcPr>
            <w:tcW w:w="717"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Close</w:t>
            </w:r>
          </w:p>
        </w:tc>
        <w:tc>
          <w:tcPr>
            <w:tcW w:w="717" w:type="dxa"/>
            <w:tcBorders>
              <w:top w:val="single" w:sz="6" w:space="0" w:color="auto"/>
              <w:bottom w:val="single" w:sz="6" w:space="0" w:color="auto"/>
            </w:tcBorders>
            <w:shd w:val="clear" w:color="auto" w:fill="auto"/>
          </w:tcPr>
          <w:p w:rsidR="006145DC" w:rsidRPr="006145DC" w:rsidRDefault="006145DC" w:rsidP="006145DC">
            <w:pPr>
              <w:keepNext/>
              <w:autoSpaceDE w:val="0"/>
              <w:autoSpaceDN w:val="0"/>
              <w:adjustRightInd w:val="0"/>
              <w:jc w:val="right"/>
              <w:rPr>
                <w:rFonts w:ascii="Arial Narrow" w:eastAsia="MS PGothic" w:hAnsi="Arial Narrow" w:cs="Arial"/>
                <w:b/>
                <w:color w:val="000000"/>
                <w:sz w:val="16"/>
                <w:szCs w:val="17"/>
                <w:lang w:val="en-GB" w:eastAsia="ja-JP"/>
              </w:rPr>
            </w:pPr>
            <w:r w:rsidRPr="006145DC">
              <w:rPr>
                <w:rFonts w:ascii="Arial Narrow" w:eastAsia="MS PGothic" w:hAnsi="Arial Narrow" w:cs="Arial"/>
                <w:b/>
                <w:color w:val="000000"/>
                <w:sz w:val="16"/>
                <w:szCs w:val="17"/>
                <w:lang w:val="en-GB" w:eastAsia="ja-JP"/>
              </w:rPr>
              <w:t>Move</w:t>
            </w:r>
          </w:p>
        </w:tc>
      </w:tr>
      <w:tr w:rsidR="0019142A" w:rsidRPr="006145DC" w:rsidTr="0019142A">
        <w:tc>
          <w:tcPr>
            <w:tcW w:w="791" w:type="dxa"/>
            <w:tcBorders>
              <w:top w:val="single" w:sz="6" w:space="0" w:color="auto"/>
            </w:tcBorders>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 xml:space="preserve">XAR </w:t>
            </w:r>
          </w:p>
        </w:tc>
        <w:tc>
          <w:tcPr>
            <w:tcW w:w="2285" w:type="dxa"/>
            <w:tcBorders>
              <w:top w:val="single" w:sz="6" w:space="0" w:color="auto"/>
            </w:tcBorders>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Xaar Plc</w:t>
            </w:r>
          </w:p>
        </w:tc>
        <w:tc>
          <w:tcPr>
            <w:tcW w:w="1843" w:type="dxa"/>
            <w:tcBorders>
              <w:top w:val="single" w:sz="6" w:space="0" w:color="auto"/>
            </w:tcBorders>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Information Technology</w:t>
            </w:r>
          </w:p>
        </w:tc>
        <w:tc>
          <w:tcPr>
            <w:tcW w:w="716" w:type="dxa"/>
            <w:tcBorders>
              <w:top w:val="single" w:sz="6" w:space="0" w:color="auto"/>
            </w:tcBorders>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864</w:t>
            </w:r>
          </w:p>
        </w:tc>
        <w:tc>
          <w:tcPr>
            <w:tcW w:w="717" w:type="dxa"/>
            <w:tcBorders>
              <w:top w:val="single" w:sz="6" w:space="0" w:color="auto"/>
            </w:tcBorders>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521</w:t>
            </w:r>
          </w:p>
        </w:tc>
        <w:tc>
          <w:tcPr>
            <w:tcW w:w="717" w:type="dxa"/>
            <w:tcBorders>
              <w:top w:val="single" w:sz="6" w:space="0" w:color="auto"/>
            </w:tcBorders>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-39.7%</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 xml:space="preserve">DNO </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Domino Printing Sciences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Information Technology</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780</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600</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-23.1%</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BPTY</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Bwin.Party Digital Entertainment</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120</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96</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-19.8%</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 xml:space="preserve">TCG </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Thomas Cook Group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166</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134</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-19.5%</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 xml:space="preserve">PER </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Perform Group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Consumer Discretionary</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278</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231</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-16.9%</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CRDA</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Croda International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Materials</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2644</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2201</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-16.8%</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 xml:space="preserve">EVR </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Evraz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Materials</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106</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89</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-16.1%</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OPHR</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Ophir Energy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Energy</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259</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220</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-14.8%</w:t>
            </w:r>
          </w:p>
        </w:tc>
      </w:tr>
      <w:tr w:rsidR="0019142A" w:rsidRPr="006145DC" w:rsidTr="0019142A">
        <w:tc>
          <w:tcPr>
            <w:tcW w:w="791"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SMDS</w:t>
            </w:r>
          </w:p>
        </w:tc>
        <w:tc>
          <w:tcPr>
            <w:tcW w:w="2285"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DS Smith Plc</w:t>
            </w:r>
          </w:p>
        </w:tc>
        <w:tc>
          <w:tcPr>
            <w:tcW w:w="1843" w:type="dxa"/>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Materials</w:t>
            </w:r>
          </w:p>
        </w:tc>
        <w:tc>
          <w:tcPr>
            <w:tcW w:w="716"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320</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277</w:t>
            </w:r>
          </w:p>
        </w:tc>
        <w:tc>
          <w:tcPr>
            <w:tcW w:w="717" w:type="dxa"/>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-13.4%</w:t>
            </w:r>
          </w:p>
        </w:tc>
      </w:tr>
      <w:tr w:rsidR="0019142A" w:rsidRPr="006145DC" w:rsidTr="0019142A">
        <w:tc>
          <w:tcPr>
            <w:tcW w:w="791" w:type="dxa"/>
            <w:tcBorders>
              <w:bottom w:val="single" w:sz="6" w:space="0" w:color="auto"/>
            </w:tcBorders>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 xml:space="preserve">TEP </w:t>
            </w:r>
          </w:p>
        </w:tc>
        <w:tc>
          <w:tcPr>
            <w:tcW w:w="2285" w:type="dxa"/>
            <w:tcBorders>
              <w:bottom w:val="single" w:sz="6" w:space="0" w:color="auto"/>
            </w:tcBorders>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Telecom Plus Plc</w:t>
            </w:r>
          </w:p>
        </w:tc>
        <w:tc>
          <w:tcPr>
            <w:tcW w:w="1843" w:type="dxa"/>
            <w:tcBorders>
              <w:bottom w:val="single" w:sz="6" w:space="0" w:color="auto"/>
            </w:tcBorders>
            <w:shd w:val="clear" w:color="auto" w:fill="auto"/>
            <w:vAlign w:val="bottom"/>
          </w:tcPr>
          <w:p w:rsidR="0019142A" w:rsidRDefault="0019142A">
            <w:pPr>
              <w:rPr>
                <w:rFonts w:ascii="Arial Narrow" w:hAnsi="Arial Narrow" w:cs="Arial"/>
                <w:color w:val="000000"/>
                <w:sz w:val="16"/>
                <w:szCs w:val="16"/>
              </w:rPr>
            </w:pPr>
            <w:r>
              <w:rPr>
                <w:rFonts w:ascii="Arial Narrow" w:hAnsi="Arial Narrow" w:cs="Arial"/>
                <w:color w:val="000000"/>
                <w:sz w:val="16"/>
                <w:szCs w:val="16"/>
              </w:rPr>
              <w:t>Utilities</w:t>
            </w:r>
          </w:p>
        </w:tc>
        <w:tc>
          <w:tcPr>
            <w:tcW w:w="716" w:type="dxa"/>
            <w:tcBorders>
              <w:bottom w:val="single" w:sz="6" w:space="0" w:color="auto"/>
            </w:tcBorders>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1521</w:t>
            </w:r>
          </w:p>
        </w:tc>
        <w:tc>
          <w:tcPr>
            <w:tcW w:w="717" w:type="dxa"/>
            <w:tcBorders>
              <w:bottom w:val="single" w:sz="6" w:space="0" w:color="auto"/>
            </w:tcBorders>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1337</w:t>
            </w:r>
          </w:p>
        </w:tc>
        <w:tc>
          <w:tcPr>
            <w:tcW w:w="717" w:type="dxa"/>
            <w:tcBorders>
              <w:bottom w:val="single" w:sz="6" w:space="0" w:color="auto"/>
            </w:tcBorders>
            <w:shd w:val="clear" w:color="auto" w:fill="auto"/>
            <w:vAlign w:val="bottom"/>
          </w:tcPr>
          <w:p w:rsidR="0019142A" w:rsidRDefault="0019142A">
            <w:pPr>
              <w:jc w:val="right"/>
              <w:rPr>
                <w:rFonts w:ascii="Arial Narrow" w:hAnsi="Arial Narrow" w:cs="Arial"/>
                <w:color w:val="000000"/>
                <w:sz w:val="16"/>
                <w:szCs w:val="16"/>
              </w:rPr>
            </w:pPr>
            <w:r>
              <w:rPr>
                <w:rFonts w:ascii="Arial Narrow" w:hAnsi="Arial Narrow" w:cs="Arial"/>
                <w:color w:val="000000"/>
                <w:sz w:val="16"/>
                <w:szCs w:val="16"/>
              </w:rPr>
              <w:t>-12.1%</w:t>
            </w:r>
          </w:p>
        </w:tc>
      </w:tr>
    </w:tbl>
    <w:p w:rsidR="00A16FEF" w:rsidRDefault="00A16FEF" w:rsidP="00A16FEF">
      <w:pPr>
        <w:pStyle w:val="Source"/>
      </w:pPr>
      <w:r>
        <w:t>Source</w:t>
      </w:r>
      <w:r w:rsidR="0019142A">
        <w:t>: Bloomberg. Data from open on 2</w:t>
      </w:r>
      <w:r>
        <w:t xml:space="preserve"> </w:t>
      </w:r>
      <w:r w:rsidR="0019142A">
        <w:t>June</w:t>
      </w:r>
      <w:r>
        <w:t xml:space="preserve"> 2014 to the close on 30 </w:t>
      </w:r>
      <w:r w:rsidR="0019142A">
        <w:t>June 2014</w:t>
      </w:r>
      <w:r>
        <w:t>.</w:t>
      </w:r>
    </w:p>
    <w:p w:rsidR="006145DC" w:rsidRPr="006145DC" w:rsidRDefault="006145DC" w:rsidP="006145DC">
      <w:pPr>
        <w:pStyle w:val="Body"/>
      </w:pPr>
    </w:p>
    <w:p w:rsidR="00E340F5" w:rsidRDefault="004F4CE5" w:rsidP="004F4CE5">
      <w:pPr>
        <w:pStyle w:val="Heading1"/>
      </w:pPr>
      <w:r>
        <w:lastRenderedPageBreak/>
        <w:t>Price sensitive news events</w:t>
      </w:r>
    </w:p>
    <w:p w:rsidR="00B82540" w:rsidRDefault="00B82540" w:rsidP="00B82540">
      <w:pPr>
        <w:pStyle w:val="Heading2"/>
        <w:pBdr>
          <w:bottom w:val="single" w:sz="4" w:space="0" w:color="auto"/>
        </w:pBdr>
      </w:pPr>
      <w:r>
        <w:t>12 June</w:t>
      </w:r>
    </w:p>
    <w:p w:rsidR="00B82540" w:rsidRDefault="00B82540" w:rsidP="00B82540">
      <w:pPr>
        <w:pStyle w:val="Heading3"/>
      </w:pPr>
      <w:r>
        <w:t>Lonmin (LMI), +8.9%</w:t>
      </w:r>
      <w:r w:rsidR="00E2571F">
        <w:t xml:space="preserve"> movement on the day</w:t>
      </w:r>
    </w:p>
    <w:p w:rsidR="00B82540" w:rsidRDefault="00B82540" w:rsidP="00B82540">
      <w:pPr>
        <w:pStyle w:val="Body"/>
      </w:pPr>
      <w:r>
        <w:t>Shares in Lonmin rose sharply after an 'in principle' agreement was reached with the AMCU leadership on wage increases and other employment conditions, raising hopes of an end to strike action.</w:t>
      </w:r>
    </w:p>
    <w:p w:rsidR="007A292B" w:rsidRDefault="007A292B" w:rsidP="007A292B">
      <w:pPr>
        <w:pStyle w:val="Heading2"/>
        <w:pBdr>
          <w:bottom w:val="single" w:sz="4" w:space="0" w:color="auto"/>
        </w:pBdr>
      </w:pPr>
      <w:r>
        <w:t>13 June</w:t>
      </w:r>
    </w:p>
    <w:p w:rsidR="007A292B" w:rsidRDefault="007A292B" w:rsidP="007A292B">
      <w:pPr>
        <w:pStyle w:val="Heading3"/>
      </w:pPr>
      <w:r>
        <w:t>Petra Diamonds (PDL), +7.7%</w:t>
      </w:r>
    </w:p>
    <w:p w:rsidR="007A292B" w:rsidRDefault="007A292B" w:rsidP="007A292B">
      <w:pPr>
        <w:pStyle w:val="Body"/>
      </w:pPr>
      <w:r>
        <w:t>Shares in Petra Diamonds</w:t>
      </w:r>
      <w:r w:rsidR="008D5D98">
        <w:t xml:space="preserve"> rose after it discover a 122.5-</w:t>
      </w:r>
      <w:r>
        <w:t>carat blue diamond at its Cullinan mine in South Africa.</w:t>
      </w:r>
    </w:p>
    <w:p w:rsidR="007A292B" w:rsidRDefault="007A292B" w:rsidP="007A292B">
      <w:pPr>
        <w:pStyle w:val="Heading2"/>
        <w:pBdr>
          <w:bottom w:val="single" w:sz="4" w:space="0" w:color="auto"/>
        </w:pBdr>
      </w:pPr>
      <w:r>
        <w:t>17 June</w:t>
      </w:r>
    </w:p>
    <w:p w:rsidR="007A292B" w:rsidRDefault="007A292B" w:rsidP="007A292B">
      <w:pPr>
        <w:pStyle w:val="Heading3"/>
      </w:pPr>
      <w:r>
        <w:t>Xaar (XAR), -27.7%</w:t>
      </w:r>
    </w:p>
    <w:p w:rsidR="007A292B" w:rsidRDefault="007A292B" w:rsidP="007A292B">
      <w:pPr>
        <w:pStyle w:val="Body"/>
      </w:pPr>
      <w:r>
        <w:t>Xaar guided to a 3% y/y decline in sales, with average sales prices impacted by increased competition.</w:t>
      </w:r>
    </w:p>
    <w:p w:rsidR="007A292B" w:rsidRDefault="007A292B" w:rsidP="007A292B">
      <w:pPr>
        <w:pStyle w:val="Heading2"/>
        <w:pBdr>
          <w:bottom w:val="single" w:sz="4" w:space="0" w:color="auto"/>
        </w:pBdr>
      </w:pPr>
      <w:r>
        <w:t>23 June</w:t>
      </w:r>
    </w:p>
    <w:p w:rsidR="007A292B" w:rsidRDefault="007A292B" w:rsidP="007A292B">
      <w:pPr>
        <w:pStyle w:val="Heading3"/>
      </w:pPr>
      <w:r>
        <w:t>Kentz (KENZ), +32.2%</w:t>
      </w:r>
    </w:p>
    <w:p w:rsidR="007A292B" w:rsidRDefault="007A292B" w:rsidP="007A292B">
      <w:pPr>
        <w:pStyle w:val="Body"/>
      </w:pPr>
      <w:r>
        <w:t>SNC-Lavalin announced it had agreed to acquire Kentz for £9.35 per share in cash (£1.2 billion).</w:t>
      </w:r>
    </w:p>
    <w:p w:rsidR="004F4CE5" w:rsidRPr="008C5A90" w:rsidRDefault="005A48CA" w:rsidP="008C5A90">
      <w:pPr>
        <w:pStyle w:val="Heading2"/>
        <w:pBdr>
          <w:bottom w:val="single" w:sz="4" w:space="1" w:color="auto"/>
        </w:pBdr>
      </w:pPr>
      <w:r>
        <w:t>24</w:t>
      </w:r>
      <w:r w:rsidR="00573B1F">
        <w:t xml:space="preserve"> June</w:t>
      </w:r>
    </w:p>
    <w:p w:rsidR="005A48CA" w:rsidRDefault="005A48CA" w:rsidP="005A48CA">
      <w:pPr>
        <w:pStyle w:val="Heading3"/>
      </w:pPr>
      <w:r>
        <w:t>Domino Printing (DNO), -16.7%</w:t>
      </w:r>
    </w:p>
    <w:p w:rsidR="005A48CA" w:rsidRDefault="005A48CA" w:rsidP="005A48CA">
      <w:pPr>
        <w:pStyle w:val="Body"/>
      </w:pPr>
      <w:r>
        <w:t xml:space="preserve">Domino Printing warned that </w:t>
      </w:r>
      <w:r w:rsidR="00B82540">
        <w:t>earnings next year may show no improvement on this year. The company raised concerns that it could be hit by the 'competitive environment in Asia and other developing markets'.</w:t>
      </w:r>
    </w:p>
    <w:p w:rsidR="004F4CE5" w:rsidRDefault="005A48CA" w:rsidP="008C5A90">
      <w:pPr>
        <w:pStyle w:val="Heading3"/>
      </w:pPr>
      <w:r>
        <w:t>Croda</w:t>
      </w:r>
      <w:r w:rsidR="00573B1F">
        <w:t xml:space="preserve"> (</w:t>
      </w:r>
      <w:r>
        <w:t>CRDA</w:t>
      </w:r>
      <w:r w:rsidR="00573B1F">
        <w:t>), -</w:t>
      </w:r>
      <w:r>
        <w:t>9.1</w:t>
      </w:r>
      <w:r w:rsidR="00573B1F">
        <w:t>%</w:t>
      </w:r>
    </w:p>
    <w:p w:rsidR="008C5A90" w:rsidRDefault="005A48CA" w:rsidP="008C5A90">
      <w:pPr>
        <w:pStyle w:val="Body"/>
      </w:pPr>
      <w:r>
        <w:t>Croda reduced its profit guidance (to a level below that of 2013) due to FX headwinds and more subdued demand.</w:t>
      </w:r>
    </w:p>
    <w:p w:rsidR="00B82540" w:rsidRDefault="00B82540" w:rsidP="00B82540">
      <w:pPr>
        <w:pStyle w:val="Heading3"/>
      </w:pPr>
      <w:r>
        <w:t>Imagination Technologies (IMG), +7.7%</w:t>
      </w:r>
    </w:p>
    <w:p w:rsidR="00B82540" w:rsidRDefault="00C574BA" w:rsidP="00B82540">
      <w:pPr>
        <w:pStyle w:val="Body"/>
      </w:pPr>
      <w:r>
        <w:t>Imagi</w:t>
      </w:r>
      <w:r w:rsidR="00B82540">
        <w:t>nation beat expectations in its FY2014 results. This was driven by a sales beat in Technology and better margins arising from cost discipline. There was positive traction in all three licensing segments.</w:t>
      </w:r>
    </w:p>
    <w:p w:rsidR="00481436" w:rsidRDefault="00481436" w:rsidP="00481436">
      <w:pPr>
        <w:pStyle w:val="Heading1"/>
      </w:pPr>
      <w:r>
        <w:lastRenderedPageBreak/>
        <w:t xml:space="preserve">Monthly Ideas, </w:t>
      </w:r>
      <w:r w:rsidR="00363727">
        <w:t>June</w:t>
      </w:r>
      <w:r>
        <w:t xml:space="preserve"> 14 – Performance</w:t>
      </w:r>
    </w:p>
    <w:p w:rsidR="00481436" w:rsidRDefault="00481436" w:rsidP="00481436">
      <w:pPr>
        <w:pStyle w:val="Body"/>
        <w:keepNext/>
      </w:pPr>
      <w:r>
        <w:t>The companies shown in Table 4 were highlighted in the UK SMid</w:t>
      </w:r>
      <w:r w:rsidR="00363727">
        <w:t xml:space="preserve"> Monthly Ideas report, dated 2 June </w:t>
      </w:r>
      <w:r>
        <w:t>2014. The arithmetic average moveme</w:t>
      </w:r>
      <w:r w:rsidR="00363727">
        <w:t>nt of our ideas for May was +0.3</w:t>
      </w:r>
      <w:r>
        <w:t xml:space="preserve">%. The FTSE 250 </w:t>
      </w:r>
      <w:r w:rsidR="00363727">
        <w:t>fell by -1.8</w:t>
      </w:r>
      <w:r>
        <w:t xml:space="preserve">% during the month. Five of our ideas outperformed the index </w:t>
      </w:r>
      <w:r w:rsidR="00363727">
        <w:t xml:space="preserve">(notably Mothercare and Bellway) </w:t>
      </w:r>
      <w:r>
        <w:t>and five underperformed</w:t>
      </w:r>
      <w:r w:rsidR="00363727">
        <w:t xml:space="preserve"> (notably Connect Group, Intermediate Capital and Interserve)</w:t>
      </w:r>
      <w:r>
        <w:t>.</w:t>
      </w:r>
    </w:p>
    <w:p w:rsidR="00481436" w:rsidRDefault="00481436" w:rsidP="00481436">
      <w:pPr>
        <w:pStyle w:val="TableTitle"/>
      </w:pPr>
      <w:bookmarkStart w:id="0" w:name="_Ref389560541"/>
      <w:r>
        <w:t xml:space="preserve">Table </w:t>
      </w:r>
      <w:fldSimple w:instr=" SEQ Table \* ARABIC ">
        <w:r>
          <w:rPr>
            <w:noProof/>
          </w:rPr>
          <w:t>4</w:t>
        </w:r>
      </w:fldSimple>
      <w:bookmarkEnd w:id="0"/>
      <w:r>
        <w:t>: UK SMid Monthly Ideas May 14 - performance</w:t>
      </w:r>
    </w:p>
    <w:tbl>
      <w:tblPr>
        <w:tblW w:w="7070" w:type="dxa"/>
        <w:tblLayout w:type="fixed"/>
        <w:tblLook w:val="0000"/>
      </w:tblPr>
      <w:tblGrid>
        <w:gridCol w:w="1668"/>
        <w:gridCol w:w="2204"/>
        <w:gridCol w:w="1076"/>
        <w:gridCol w:w="1092"/>
        <w:gridCol w:w="1030"/>
      </w:tblGrid>
      <w:tr w:rsidR="00481436" w:rsidRPr="00E2571F" w:rsidTr="00E2571F">
        <w:tc>
          <w:tcPr>
            <w:tcW w:w="1668" w:type="dxa"/>
            <w:tcBorders>
              <w:top w:val="single" w:sz="6" w:space="0" w:color="auto"/>
              <w:bottom w:val="single" w:sz="6" w:space="0" w:color="auto"/>
            </w:tcBorders>
            <w:shd w:val="clear" w:color="auto" w:fill="auto"/>
          </w:tcPr>
          <w:p w:rsidR="00481436" w:rsidRPr="00E2571F" w:rsidRDefault="00481436" w:rsidP="00E2571F">
            <w:pPr>
              <w:keepNext/>
              <w:autoSpaceDE w:val="0"/>
              <w:autoSpaceDN w:val="0"/>
              <w:adjustRightInd w:val="0"/>
              <w:rPr>
                <w:rFonts w:ascii="Arial Narrow" w:eastAsia="MS PGothic" w:hAnsi="Arial Narrow" w:cs="Arial"/>
                <w:b/>
                <w:color w:val="000000"/>
                <w:sz w:val="16"/>
                <w:szCs w:val="16"/>
                <w:lang w:eastAsia="ja-JP"/>
              </w:rPr>
            </w:pPr>
            <w:r w:rsidRPr="00E2571F">
              <w:rPr>
                <w:rFonts w:ascii="Arial Narrow" w:eastAsia="MS PGothic" w:hAnsi="Arial Narrow" w:cs="Arial"/>
                <w:b/>
                <w:color w:val="000000"/>
                <w:sz w:val="16"/>
                <w:szCs w:val="16"/>
                <w:lang w:eastAsia="ja-JP"/>
              </w:rPr>
              <w:t>Ticker</w:t>
            </w:r>
          </w:p>
        </w:tc>
        <w:tc>
          <w:tcPr>
            <w:tcW w:w="2204" w:type="dxa"/>
            <w:tcBorders>
              <w:top w:val="single" w:sz="6" w:space="0" w:color="auto"/>
              <w:bottom w:val="single" w:sz="6" w:space="0" w:color="auto"/>
            </w:tcBorders>
            <w:shd w:val="clear" w:color="auto" w:fill="auto"/>
          </w:tcPr>
          <w:p w:rsidR="00481436" w:rsidRPr="00E2571F" w:rsidRDefault="00481436" w:rsidP="00E2571F">
            <w:pPr>
              <w:keepNext/>
              <w:autoSpaceDE w:val="0"/>
              <w:autoSpaceDN w:val="0"/>
              <w:adjustRightInd w:val="0"/>
              <w:rPr>
                <w:rFonts w:ascii="Arial Narrow" w:eastAsia="MS PGothic" w:hAnsi="Arial Narrow" w:cs="Arial"/>
                <w:b/>
                <w:color w:val="000000"/>
                <w:sz w:val="16"/>
                <w:szCs w:val="16"/>
                <w:lang w:eastAsia="ja-JP"/>
              </w:rPr>
            </w:pPr>
            <w:r w:rsidRPr="00E2571F">
              <w:rPr>
                <w:rFonts w:ascii="Arial Narrow" w:eastAsia="MS PGothic" w:hAnsi="Arial Narrow" w:cs="Arial"/>
                <w:b/>
                <w:color w:val="000000"/>
                <w:sz w:val="16"/>
                <w:szCs w:val="16"/>
                <w:lang w:eastAsia="ja-JP"/>
              </w:rPr>
              <w:t>Name</w:t>
            </w:r>
          </w:p>
        </w:tc>
        <w:tc>
          <w:tcPr>
            <w:tcW w:w="1076" w:type="dxa"/>
            <w:tcBorders>
              <w:top w:val="single" w:sz="6" w:space="0" w:color="auto"/>
              <w:bottom w:val="single" w:sz="6" w:space="0" w:color="auto"/>
            </w:tcBorders>
            <w:shd w:val="clear" w:color="auto" w:fill="auto"/>
          </w:tcPr>
          <w:p w:rsidR="00481436" w:rsidRPr="00E2571F" w:rsidRDefault="00481436" w:rsidP="00E2571F">
            <w:pPr>
              <w:keepNext/>
              <w:autoSpaceDE w:val="0"/>
              <w:autoSpaceDN w:val="0"/>
              <w:adjustRightInd w:val="0"/>
              <w:jc w:val="center"/>
              <w:rPr>
                <w:rFonts w:ascii="Arial Narrow" w:eastAsia="MS PGothic" w:hAnsi="Arial Narrow" w:cs="Arial"/>
                <w:b/>
                <w:color w:val="000000"/>
                <w:sz w:val="16"/>
                <w:szCs w:val="16"/>
                <w:lang w:eastAsia="ja-JP"/>
              </w:rPr>
            </w:pPr>
            <w:r w:rsidRPr="00E2571F">
              <w:rPr>
                <w:rFonts w:ascii="Arial Narrow" w:eastAsia="MS PGothic" w:hAnsi="Arial Narrow" w:cs="Arial"/>
                <w:b/>
                <w:color w:val="000000"/>
                <w:sz w:val="16"/>
                <w:szCs w:val="16"/>
                <w:lang w:eastAsia="ja-JP"/>
              </w:rPr>
              <w:t>Open</w:t>
            </w:r>
          </w:p>
        </w:tc>
        <w:tc>
          <w:tcPr>
            <w:tcW w:w="1092" w:type="dxa"/>
            <w:tcBorders>
              <w:top w:val="single" w:sz="6" w:space="0" w:color="auto"/>
              <w:bottom w:val="single" w:sz="6" w:space="0" w:color="auto"/>
            </w:tcBorders>
            <w:shd w:val="clear" w:color="auto" w:fill="auto"/>
          </w:tcPr>
          <w:p w:rsidR="00481436" w:rsidRPr="00E2571F" w:rsidRDefault="00481436" w:rsidP="00E2571F">
            <w:pPr>
              <w:keepNext/>
              <w:autoSpaceDE w:val="0"/>
              <w:autoSpaceDN w:val="0"/>
              <w:adjustRightInd w:val="0"/>
              <w:jc w:val="center"/>
              <w:rPr>
                <w:rFonts w:ascii="Arial Narrow" w:eastAsia="MS PGothic" w:hAnsi="Arial Narrow" w:cs="Arial"/>
                <w:b/>
                <w:color w:val="000000"/>
                <w:sz w:val="16"/>
                <w:szCs w:val="16"/>
                <w:lang w:eastAsia="ja-JP"/>
              </w:rPr>
            </w:pPr>
            <w:r w:rsidRPr="00E2571F">
              <w:rPr>
                <w:rFonts w:ascii="Arial Narrow" w:eastAsia="MS PGothic" w:hAnsi="Arial Narrow" w:cs="Arial"/>
                <w:b/>
                <w:color w:val="000000"/>
                <w:sz w:val="16"/>
                <w:szCs w:val="16"/>
                <w:lang w:eastAsia="ja-JP"/>
              </w:rPr>
              <w:t>Close</w:t>
            </w:r>
          </w:p>
        </w:tc>
        <w:tc>
          <w:tcPr>
            <w:tcW w:w="1030" w:type="dxa"/>
            <w:tcBorders>
              <w:top w:val="single" w:sz="6" w:space="0" w:color="auto"/>
              <w:bottom w:val="single" w:sz="6" w:space="0" w:color="auto"/>
            </w:tcBorders>
            <w:shd w:val="clear" w:color="auto" w:fill="auto"/>
          </w:tcPr>
          <w:p w:rsidR="00481436" w:rsidRPr="00E2571F" w:rsidRDefault="00481436" w:rsidP="00E2571F">
            <w:pPr>
              <w:keepNext/>
              <w:autoSpaceDE w:val="0"/>
              <w:autoSpaceDN w:val="0"/>
              <w:adjustRightInd w:val="0"/>
              <w:jc w:val="center"/>
              <w:rPr>
                <w:rFonts w:ascii="Arial Narrow" w:eastAsia="MS PGothic" w:hAnsi="Arial Narrow" w:cs="Arial"/>
                <w:b/>
                <w:color w:val="000000"/>
                <w:sz w:val="16"/>
                <w:szCs w:val="16"/>
                <w:lang w:eastAsia="ja-JP"/>
              </w:rPr>
            </w:pPr>
            <w:r w:rsidRPr="00E2571F">
              <w:rPr>
                <w:rFonts w:ascii="Arial Narrow" w:eastAsia="MS PGothic" w:hAnsi="Arial Narrow" w:cs="Arial"/>
                <w:b/>
                <w:color w:val="000000"/>
                <w:sz w:val="16"/>
                <w:szCs w:val="16"/>
                <w:lang w:eastAsia="ja-JP"/>
              </w:rPr>
              <w:t>Move</w:t>
            </w:r>
          </w:p>
        </w:tc>
      </w:tr>
      <w:tr w:rsidR="007A292B" w:rsidRPr="00E2571F" w:rsidTr="00E2571F">
        <w:tc>
          <w:tcPr>
            <w:tcW w:w="1668" w:type="dxa"/>
            <w:tcBorders>
              <w:top w:val="single" w:sz="6" w:space="0" w:color="auto"/>
            </w:tcBorders>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BWY LN Equity</w:t>
            </w:r>
          </w:p>
        </w:tc>
        <w:tc>
          <w:tcPr>
            <w:tcW w:w="2204" w:type="dxa"/>
            <w:tcBorders>
              <w:top w:val="single" w:sz="6" w:space="0" w:color="auto"/>
            </w:tcBorders>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Bellway Plc</w:t>
            </w:r>
          </w:p>
        </w:tc>
        <w:tc>
          <w:tcPr>
            <w:tcW w:w="1076" w:type="dxa"/>
            <w:tcBorders>
              <w:top w:val="single" w:sz="6" w:space="0" w:color="auto"/>
            </w:tcBorders>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1392.00</w:t>
            </w:r>
          </w:p>
        </w:tc>
        <w:tc>
          <w:tcPr>
            <w:tcW w:w="1092" w:type="dxa"/>
            <w:tcBorders>
              <w:top w:val="single" w:sz="6" w:space="0" w:color="auto"/>
            </w:tcBorders>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1566.00</w:t>
            </w:r>
          </w:p>
        </w:tc>
        <w:tc>
          <w:tcPr>
            <w:tcW w:w="1030" w:type="dxa"/>
            <w:tcBorders>
              <w:top w:val="single" w:sz="6" w:space="0" w:color="auto"/>
            </w:tcBorders>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12.5%</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CINE LN Equity</w:t>
            </w:r>
          </w:p>
        </w:tc>
        <w:tc>
          <w:tcPr>
            <w:tcW w:w="2204"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Cineworld Group Plc</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347.00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326.90</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-5.8%</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CNCT LN Equity</w:t>
            </w:r>
          </w:p>
        </w:tc>
        <w:tc>
          <w:tcPr>
            <w:tcW w:w="2204"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Connect Group Plc</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203.50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182.25</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-10.4%</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ENQ LN Equity</w:t>
            </w:r>
          </w:p>
        </w:tc>
        <w:tc>
          <w:tcPr>
            <w:tcW w:w="2204" w:type="dxa"/>
            <w:shd w:val="clear" w:color="auto" w:fill="auto"/>
            <w:vAlign w:val="bottom"/>
          </w:tcPr>
          <w:p w:rsidR="007A292B" w:rsidRPr="00E2571F" w:rsidRDefault="00E2571F" w:rsidP="00E2571F">
            <w:pPr>
              <w:keepNext/>
              <w:rPr>
                <w:rFonts w:ascii="Arial Narrow" w:eastAsia="MS PGothic" w:hAnsi="Arial Narrow" w:cs="Arial"/>
                <w:color w:val="000000"/>
                <w:sz w:val="16"/>
                <w:szCs w:val="16"/>
              </w:rPr>
            </w:pPr>
            <w:r>
              <w:rPr>
                <w:rFonts w:ascii="Arial Narrow" w:eastAsia="MS PGothic" w:hAnsi="Arial Narrow" w:cs="Arial"/>
                <w:color w:val="000000"/>
                <w:sz w:val="16"/>
                <w:szCs w:val="16"/>
              </w:rPr>
              <w:t>EnQ</w:t>
            </w:r>
            <w:r w:rsidR="007A292B" w:rsidRPr="00E2571F">
              <w:rPr>
                <w:rFonts w:ascii="Arial Narrow" w:eastAsia="MS PGothic" w:hAnsi="Arial Narrow" w:cs="Arial"/>
                <w:color w:val="000000"/>
                <w:sz w:val="16"/>
                <w:szCs w:val="16"/>
              </w:rPr>
              <w:t>uest Plc</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140.70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141.20</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0.4%</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HTY LN Equity</w:t>
            </w:r>
          </w:p>
        </w:tc>
        <w:tc>
          <w:tcPr>
            <w:tcW w:w="2204" w:type="dxa"/>
            <w:shd w:val="clear" w:color="auto" w:fill="auto"/>
            <w:vAlign w:val="bottom"/>
          </w:tcPr>
          <w:p w:rsidR="007A292B" w:rsidRPr="00E2571F" w:rsidRDefault="00E2571F" w:rsidP="00E2571F">
            <w:pPr>
              <w:keepNext/>
              <w:rPr>
                <w:rFonts w:ascii="Arial Narrow" w:eastAsia="MS PGothic" w:hAnsi="Arial Narrow" w:cs="Arial"/>
                <w:color w:val="000000"/>
                <w:sz w:val="16"/>
                <w:szCs w:val="16"/>
              </w:rPr>
            </w:pPr>
            <w:r>
              <w:rPr>
                <w:rFonts w:ascii="Arial Narrow" w:eastAsia="MS PGothic" w:hAnsi="Arial Narrow" w:cs="Arial"/>
                <w:color w:val="000000"/>
                <w:sz w:val="16"/>
                <w:szCs w:val="16"/>
              </w:rPr>
              <w:t>HellermannT</w:t>
            </w:r>
            <w:r w:rsidR="007A292B" w:rsidRPr="00E2571F">
              <w:rPr>
                <w:rFonts w:ascii="Arial Narrow" w:eastAsia="MS PGothic" w:hAnsi="Arial Narrow" w:cs="Arial"/>
                <w:color w:val="000000"/>
                <w:sz w:val="16"/>
                <w:szCs w:val="16"/>
              </w:rPr>
              <w:t>yton Group Plc</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309.50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311.40</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0.6%</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ICP LN Equity</w:t>
            </w:r>
          </w:p>
        </w:tc>
        <w:tc>
          <w:tcPr>
            <w:tcW w:w="2204"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Intermediate Capital Group</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423.10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390.40</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-7.7%</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IRV LN Equity</w:t>
            </w:r>
          </w:p>
        </w:tc>
        <w:tc>
          <w:tcPr>
            <w:tcW w:w="2204"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Interserve Plc</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648.50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600.00</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-7.5%</w:t>
            </w:r>
          </w:p>
        </w:tc>
      </w:tr>
      <w:tr w:rsidR="007A292B" w:rsidRPr="00E2571F" w:rsidTr="00E2571F">
        <w:tc>
          <w:tcPr>
            <w:tcW w:w="1668"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JUP LN Equity</w:t>
            </w:r>
          </w:p>
        </w:tc>
        <w:tc>
          <w:tcPr>
            <w:tcW w:w="2204" w:type="dxa"/>
            <w:shd w:val="clear" w:color="auto" w:fill="auto"/>
            <w:vAlign w:val="bottom"/>
          </w:tcPr>
          <w:p w:rsidR="007A292B" w:rsidRPr="00E2571F" w:rsidRDefault="007A292B"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Jupiter Fund Management</w:t>
            </w:r>
          </w:p>
        </w:tc>
        <w:tc>
          <w:tcPr>
            <w:tcW w:w="1076"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404.90</w:t>
            </w:r>
          </w:p>
        </w:tc>
        <w:tc>
          <w:tcPr>
            <w:tcW w:w="1092"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399.50</w:t>
            </w:r>
          </w:p>
        </w:tc>
        <w:tc>
          <w:tcPr>
            <w:tcW w:w="1030" w:type="dxa"/>
            <w:shd w:val="clear" w:color="auto" w:fill="auto"/>
            <w:vAlign w:val="bottom"/>
          </w:tcPr>
          <w:p w:rsidR="007A292B" w:rsidRPr="00E2571F" w:rsidRDefault="007A292B"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-1.3%</w:t>
            </w:r>
          </w:p>
        </w:tc>
      </w:tr>
      <w:tr w:rsidR="00E2571F" w:rsidRPr="00E2571F" w:rsidTr="00E2571F">
        <w:tc>
          <w:tcPr>
            <w:tcW w:w="1668" w:type="dxa"/>
            <w:shd w:val="clear" w:color="auto" w:fill="auto"/>
            <w:vAlign w:val="bottom"/>
          </w:tcPr>
          <w:p w:rsidR="00E2571F" w:rsidRPr="00E2571F" w:rsidRDefault="00E2571F"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MTC LN Equity</w:t>
            </w:r>
          </w:p>
        </w:tc>
        <w:tc>
          <w:tcPr>
            <w:tcW w:w="2204" w:type="dxa"/>
            <w:shd w:val="clear" w:color="auto" w:fill="auto"/>
            <w:vAlign w:val="bottom"/>
          </w:tcPr>
          <w:p w:rsidR="00E2571F" w:rsidRPr="00E2571F" w:rsidRDefault="00E2571F"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Mothercare Plc</w:t>
            </w:r>
          </w:p>
        </w:tc>
        <w:tc>
          <w:tcPr>
            <w:tcW w:w="1076" w:type="dxa"/>
            <w:shd w:val="clear" w:color="auto" w:fill="auto"/>
            <w:vAlign w:val="bottom"/>
          </w:tcPr>
          <w:p w:rsidR="00E2571F" w:rsidRPr="00E2571F" w:rsidRDefault="00E2571F"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185.50</w:t>
            </w:r>
          </w:p>
        </w:tc>
        <w:tc>
          <w:tcPr>
            <w:tcW w:w="1092" w:type="dxa"/>
            <w:shd w:val="clear" w:color="auto" w:fill="auto"/>
            <w:vAlign w:val="bottom"/>
          </w:tcPr>
          <w:p w:rsidR="00E2571F" w:rsidRPr="00E2571F" w:rsidRDefault="00E2571F"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238.75</w:t>
            </w:r>
          </w:p>
        </w:tc>
        <w:tc>
          <w:tcPr>
            <w:tcW w:w="1030" w:type="dxa"/>
            <w:shd w:val="clear" w:color="auto" w:fill="auto"/>
            <w:vAlign w:val="bottom"/>
          </w:tcPr>
          <w:p w:rsidR="00E2571F" w:rsidRPr="00E2571F" w:rsidRDefault="00E2571F"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28.7%</w:t>
            </w:r>
          </w:p>
        </w:tc>
      </w:tr>
      <w:tr w:rsidR="00E2571F" w:rsidRPr="00E2571F" w:rsidTr="00E2571F">
        <w:tc>
          <w:tcPr>
            <w:tcW w:w="1668" w:type="dxa"/>
            <w:tcBorders>
              <w:bottom w:val="single" w:sz="6" w:space="0" w:color="auto"/>
            </w:tcBorders>
            <w:shd w:val="clear" w:color="auto" w:fill="auto"/>
            <w:vAlign w:val="bottom"/>
          </w:tcPr>
          <w:p w:rsidR="00E2571F" w:rsidRPr="00E2571F" w:rsidRDefault="00E2571F"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QED LN Equity</w:t>
            </w:r>
          </w:p>
        </w:tc>
        <w:tc>
          <w:tcPr>
            <w:tcW w:w="2204" w:type="dxa"/>
            <w:tcBorders>
              <w:bottom w:val="single" w:sz="6" w:space="0" w:color="auto"/>
            </w:tcBorders>
            <w:shd w:val="clear" w:color="auto" w:fill="auto"/>
            <w:vAlign w:val="bottom"/>
          </w:tcPr>
          <w:p w:rsidR="00E2571F" w:rsidRPr="00E2571F" w:rsidRDefault="00E2571F" w:rsidP="00E2571F">
            <w:pPr>
              <w:keepNext/>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Quintain Estates &amp; Dev Plc</w:t>
            </w:r>
          </w:p>
        </w:tc>
        <w:tc>
          <w:tcPr>
            <w:tcW w:w="1076" w:type="dxa"/>
            <w:tcBorders>
              <w:bottom w:val="single" w:sz="6" w:space="0" w:color="auto"/>
            </w:tcBorders>
            <w:shd w:val="clear" w:color="auto" w:fill="auto"/>
            <w:vAlign w:val="bottom"/>
          </w:tcPr>
          <w:p w:rsidR="00E2571F" w:rsidRPr="00E2571F" w:rsidRDefault="00E2571F"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95.00</w:t>
            </w:r>
          </w:p>
        </w:tc>
        <w:tc>
          <w:tcPr>
            <w:tcW w:w="1092" w:type="dxa"/>
            <w:tcBorders>
              <w:bottom w:val="single" w:sz="6" w:space="0" w:color="auto"/>
            </w:tcBorders>
            <w:shd w:val="clear" w:color="auto" w:fill="auto"/>
            <w:vAlign w:val="bottom"/>
          </w:tcPr>
          <w:p w:rsidR="00E2571F" w:rsidRPr="00E2571F" w:rsidRDefault="00E2571F"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88.50</w:t>
            </w:r>
          </w:p>
        </w:tc>
        <w:tc>
          <w:tcPr>
            <w:tcW w:w="1030" w:type="dxa"/>
            <w:tcBorders>
              <w:bottom w:val="single" w:sz="6" w:space="0" w:color="auto"/>
            </w:tcBorders>
            <w:shd w:val="clear" w:color="auto" w:fill="auto"/>
            <w:vAlign w:val="bottom"/>
          </w:tcPr>
          <w:p w:rsidR="00E2571F" w:rsidRPr="00E2571F" w:rsidRDefault="00E2571F" w:rsidP="00E2571F">
            <w:pPr>
              <w:keepNext/>
              <w:jc w:val="center"/>
              <w:rPr>
                <w:rFonts w:ascii="Arial Narrow" w:eastAsia="MS PGothic" w:hAnsi="Arial Narrow" w:cs="Arial"/>
                <w:color w:val="000000"/>
                <w:sz w:val="16"/>
                <w:szCs w:val="16"/>
              </w:rPr>
            </w:pPr>
            <w:r w:rsidRPr="00E2571F">
              <w:rPr>
                <w:rFonts w:ascii="Arial Narrow" w:eastAsia="MS PGothic" w:hAnsi="Arial Narrow" w:cs="Arial"/>
                <w:color w:val="000000"/>
                <w:sz w:val="16"/>
                <w:szCs w:val="16"/>
              </w:rPr>
              <w:t>-6.8%</w:t>
            </w:r>
          </w:p>
        </w:tc>
      </w:tr>
    </w:tbl>
    <w:p w:rsidR="00481436" w:rsidRPr="008B53E4" w:rsidRDefault="00481436" w:rsidP="00481436">
      <w:pPr>
        <w:pStyle w:val="Source"/>
      </w:pPr>
      <w:r>
        <w:t>Source: Bloomberg</w:t>
      </w:r>
      <w:r w:rsidR="008A1AC1">
        <w:t>.</w:t>
      </w:r>
    </w:p>
    <w:p w:rsidR="00481436" w:rsidRPr="00481436" w:rsidRDefault="00481436" w:rsidP="00481436">
      <w:pPr>
        <w:pStyle w:val="Body"/>
        <w:sectPr w:rsidR="00481436" w:rsidRPr="00481436" w:rsidSect="00096996">
          <w:headerReference w:type="first" r:id="rId20"/>
          <w:footerReference w:type="first" r:id="rId21"/>
          <w:pgSz w:w="12240" w:h="15840" w:code="1"/>
          <w:pgMar w:top="2376" w:right="1138" w:bottom="936" w:left="4248" w:header="936" w:footer="576" w:gutter="0"/>
          <w:cols w:space="720"/>
          <w:formProt w:val="0"/>
          <w:docGrid w:linePitch="360"/>
        </w:sectPr>
      </w:pPr>
    </w:p>
    <w:p w:rsidR="00CA1A6D" w:rsidRPr="008C5A90" w:rsidRDefault="00CA1A6D" w:rsidP="008C5A90">
      <w:pPr>
        <w:pStyle w:val="Body"/>
      </w:pPr>
    </w:p>
    <w:p w:rsidR="008C5A90" w:rsidRPr="008C5A90" w:rsidRDefault="008C5A90" w:rsidP="008C5A90">
      <w:pPr>
        <w:pStyle w:val="Body"/>
        <w:sectPr w:rsidR="008C5A90" w:rsidRPr="008C5A90" w:rsidSect="00096996">
          <w:pgSz w:w="12240" w:h="15840" w:code="1"/>
          <w:pgMar w:top="2376" w:right="1138" w:bottom="936" w:left="4248" w:header="936" w:footer="576" w:gutter="0"/>
          <w:cols w:space="720"/>
          <w:formProt w:val="0"/>
          <w:docGrid w:linePitch="360"/>
        </w:sectPr>
      </w:pPr>
    </w:p>
    <w:bookmarkStart w:id="1" w:name="_LegalDisclosure" w:displacedByCustomXml="next"/>
    <w:sdt>
      <w:sdtPr>
        <w:rPr>
          <w:sz w:val="20"/>
        </w:rPr>
        <w:alias w:val="DISCLOSURE"/>
        <w:tag w:val="DISCLOSURE"/>
        <w:id w:val="166324026"/>
        <w:lock w:val="sdtContentLocked"/>
        <w:placeholder>
          <w:docPart w:val="5C8495C859B34EB78DAFE93DD1DCB020"/>
        </w:placeholder>
      </w:sdtPr>
      <w:sdtContent>
        <w:p w:rsidR="00EC2D01" w:rsidRDefault="00EC2D01">
          <w:pPr>
            <w:divId w:val="948775629"/>
            <w:rPr>
              <w:rFonts w:eastAsia="Times New Roman"/>
              <w:sz w:val="12"/>
              <w:szCs w:val="12"/>
            </w:rPr>
          </w:pPr>
        </w:p>
        <w:p w:rsidR="00EC2D01" w:rsidRDefault="00EC2D01">
          <w:pPr>
            <w:divId w:val="29846107"/>
            <w:rPr>
              <w:rFonts w:eastAsia="Times New Roman"/>
              <w:sz w:val="18"/>
              <w:szCs w:val="18"/>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EC2D01" w:rsidRDefault="00EC2D01">
          <w:pPr>
            <w:divId w:val="68042376"/>
            <w:rPr>
              <w:rFonts w:eastAsia="Times New Roman"/>
              <w:sz w:val="12"/>
              <w:szCs w:val="12"/>
            </w:rPr>
          </w:pPr>
        </w:p>
        <w:p w:rsidR="00EC2D01" w:rsidRDefault="00EC2D01">
          <w:pPr>
            <w:divId w:val="29846107"/>
            <w:rPr>
              <w:rFonts w:eastAsia="Times New Roman"/>
              <w:sz w:val="20"/>
              <w:szCs w:val="20"/>
            </w:rPr>
          </w:pPr>
          <w:r>
            <w:rPr>
              <w:rFonts w:eastAsia="Times New Roman"/>
              <w:b/>
              <w:bCs/>
              <w:sz w:val="18"/>
              <w:szCs w:val="18"/>
            </w:rPr>
            <w:t>Research excerpts</w:t>
          </w:r>
          <w:r>
            <w:rPr>
              <w:rFonts w:eastAsia="Times New Roman"/>
              <w:sz w:val="18"/>
              <w:szCs w:val="18"/>
            </w:rPr>
            <w:t xml:space="preserve">: This note includes excerpts from previously published research. For access to the full reports, including analyst certification and important disclosures, investment thesis, valuation methodology, and risks to rating and price targets, please contact your salesperson or the covering analyst’s team or visit </w:t>
          </w:r>
          <w:hyperlink r:id="rId22" w:history="1">
            <w:r>
              <w:rPr>
                <w:rStyle w:val="Hyperlink"/>
                <w:rFonts w:eastAsia="Times New Roman"/>
                <w:sz w:val="18"/>
                <w:szCs w:val="18"/>
              </w:rPr>
              <w:t>www.jpmorganmarkets.com</w:t>
            </w:r>
          </w:hyperlink>
          <w:r>
            <w:rPr>
              <w:rFonts w:eastAsia="Times New Roman"/>
              <w:sz w:val="18"/>
              <w:szCs w:val="18"/>
            </w:rPr>
            <w:t xml:space="preserve">. </w:t>
          </w:r>
        </w:p>
        <w:p w:rsidR="00EC2D01" w:rsidRDefault="00EC2D01">
          <w:pPr>
            <w:divId w:val="2112313619"/>
            <w:rPr>
              <w:rFonts w:eastAsia="Times New Roman"/>
              <w:sz w:val="12"/>
              <w:szCs w:val="12"/>
            </w:rPr>
          </w:pPr>
        </w:p>
        <w:p w:rsidR="00EC2D01" w:rsidRDefault="00EC2D01" w:rsidP="00EC2D01">
          <w:pPr>
            <w:divId w:val="29846107"/>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EC2D01" w:rsidRDefault="00EC2D01" w:rsidP="00EC2D01">
          <w:pPr>
            <w:spacing w:line="100" w:lineRule="auto"/>
            <w:divId w:val="29846107"/>
            <w:rPr>
              <w:rFonts w:eastAsia="Times New Roman"/>
              <w:sz w:val="20"/>
              <w:szCs w:val="20"/>
            </w:rPr>
          </w:pPr>
          <w:r>
            <w:rPr>
              <w:rFonts w:eastAsia="Times New Roman"/>
              <w:sz w:val="20"/>
              <w:szCs w:val="20"/>
            </w:rPr>
            <w:pict>
              <v:rect id="_x0000_i1289" style="width:0;height:.65pt" o:hralign="center" o:hrstd="t" o:hrnoshade="t" o:hr="t" fillcolor="black" stroked="f"/>
            </w:pict>
          </w:r>
        </w:p>
        <w:p w:rsidR="00EC2D01" w:rsidRDefault="00EC2D01" w:rsidP="00EC2D01">
          <w:pPr>
            <w:divId w:val="1077938424"/>
            <w:rPr>
              <w:rFonts w:eastAsia="Times New Roman"/>
              <w:sz w:val="12"/>
              <w:szCs w:val="12"/>
            </w:rPr>
          </w:pPr>
        </w:p>
        <w:p w:rsidR="00EC2D01" w:rsidRDefault="00EC2D01">
          <w:pPr>
            <w:divId w:val="673655709"/>
            <w:rPr>
              <w:rFonts w:eastAsia="Times New Roman"/>
              <w:b/>
              <w:bCs/>
              <w:sz w:val="12"/>
              <w:szCs w:val="12"/>
            </w:rPr>
          </w:pPr>
        </w:p>
        <w:p w:rsidR="00EC2D01" w:rsidRDefault="00EC2D01">
          <w:pPr>
            <w:divId w:val="29846107"/>
            <w:rPr>
              <w:rFonts w:ascii="Arial" w:eastAsia="Times New Roman" w:hAnsi="Arial" w:cs="Arial"/>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23"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4"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5" w:history="1">
            <w:r>
              <w:rPr>
                <w:rStyle w:val="Hyperlink"/>
                <w:rFonts w:eastAsia="Times New Roman"/>
                <w:sz w:val="18"/>
                <w:szCs w:val="18"/>
              </w:rPr>
              <w:t>research.disclosure.inquiries@jpmorgan.com</w:t>
            </w:r>
          </w:hyperlink>
          <w:r>
            <w:rPr>
              <w:rFonts w:eastAsia="Times New Roman"/>
              <w:sz w:val="18"/>
              <w:szCs w:val="18"/>
            </w:rPr>
            <w:t>.</w:t>
          </w:r>
        </w:p>
        <w:p w:rsidR="00EC2D01" w:rsidRDefault="00EC2D01">
          <w:pPr>
            <w:divId w:val="935941061"/>
            <w:rPr>
              <w:rFonts w:eastAsia="Times New Roman"/>
              <w:sz w:val="12"/>
              <w:szCs w:val="12"/>
            </w:rPr>
          </w:pPr>
        </w:p>
        <w:p w:rsidR="00EC2D01" w:rsidRDefault="00EC2D01">
          <w:pPr>
            <w:divId w:val="29846107"/>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EC2D01" w:rsidRDefault="00EC2D01">
          <w:pPr>
            <w:divId w:val="1250769760"/>
            <w:rPr>
              <w:rFonts w:eastAsia="Times New Roman"/>
              <w:sz w:val="12"/>
              <w:szCs w:val="12"/>
            </w:rPr>
          </w:pPr>
        </w:p>
        <w:p w:rsidR="00EC2D01" w:rsidRDefault="00EC2D01">
          <w:pPr>
            <w:divId w:val="29846107"/>
            <w:rPr>
              <w:rFonts w:eastAsia="Times New Roman"/>
              <w:sz w:val="18"/>
              <w:szCs w:val="18"/>
            </w:rPr>
          </w:pPr>
          <w:r>
            <w:rPr>
              <w:rFonts w:eastAsia="Times New Roman"/>
              <w:b/>
              <w:bCs/>
              <w:sz w:val="18"/>
              <w:szCs w:val="18"/>
            </w:rPr>
            <w:t>Coverage Universe: Mees, Alexander</w:t>
          </w:r>
          <w:r>
            <w:rPr>
              <w:rFonts w:eastAsia="Times New Roman"/>
              <w:sz w:val="18"/>
              <w:szCs w:val="18"/>
            </w:rPr>
            <w:t>: Cineworld (CINE.L), D S Smith (SMDS.L), Dairy Crest (DCG.L), De La Rue (DLAR.L), Devro (DVO.L), Gemfields (GEM.L), Howden Joinery Group Plc (HWDN.L), Laird (LRD.L), Mothercare (MTC.L), Pace (PIC.L), Poundland (PLND.L), RPC Group (RPC.L), Regus (RGU.L), eDreams ODIGEO (EDRE.MC)</w:t>
          </w:r>
        </w:p>
        <w:p w:rsidR="00EC2D01" w:rsidRDefault="00EC2D01">
          <w:pPr>
            <w:divId w:val="1879586029"/>
            <w:rPr>
              <w:rFonts w:eastAsia="Times New Roman"/>
              <w:sz w:val="12"/>
              <w:szCs w:val="12"/>
            </w:rPr>
          </w:pPr>
        </w:p>
        <w:p w:rsidR="00EC2D01" w:rsidRDefault="00EC2D01" w:rsidP="00EC2D01">
          <w:pPr>
            <w:keepNext/>
            <w:keepLines/>
            <w:spacing w:before="63" w:after="63"/>
            <w:ind w:left="63" w:right="63"/>
            <w:divId w:val="29846107"/>
            <w:rPr>
              <w:b/>
              <w:bCs/>
              <w:sz w:val="18"/>
              <w:szCs w:val="18"/>
            </w:rPr>
          </w:pPr>
          <w:r>
            <w:rPr>
              <w:b/>
              <w:bCs/>
              <w:sz w:val="18"/>
              <w:szCs w:val="18"/>
            </w:rPr>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EC2D01">
            <w:trPr>
              <w:divId w:val="29846107"/>
            </w:trPr>
            <w:tc>
              <w:tcPr>
                <w:tcW w:w="2900" w:type="pct"/>
                <w:tcBorders>
                  <w:bottom w:val="single" w:sz="4" w:space="0" w:color="000000"/>
                </w:tcBorders>
                <w:hideMark/>
              </w:tcPr>
              <w:p w:rsidR="00EC2D01" w:rsidRDefault="00EC2D01" w:rsidP="00EC2D01">
                <w:pPr>
                  <w:keepNext/>
                  <w:keepLines/>
                  <w:rPr>
                    <w:rFonts w:eastAsia="Times New Roman"/>
                  </w:rPr>
                </w:pPr>
              </w:p>
            </w:tc>
            <w:tc>
              <w:tcPr>
                <w:tcW w:w="700" w:type="pct"/>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EC2D01">
            <w:trPr>
              <w:divId w:val="29846107"/>
            </w:trPr>
            <w:tc>
              <w:tcPr>
                <w:tcW w:w="0" w:type="auto"/>
                <w:tcBorders>
                  <w:top w:val="single" w:sz="4" w:space="0" w:color="000000"/>
                </w:tcBorders>
                <w:hideMark/>
              </w:tcPr>
              <w:p w:rsidR="00EC2D01" w:rsidRDefault="00EC2D01" w:rsidP="00EC2D01">
                <w:pPr>
                  <w:keepNext/>
                  <w:keepLines/>
                  <w:spacing w:before="100" w:beforeAutospacing="1" w:after="100" w:afterAutospacing="1"/>
                  <w:ind w:left="88"/>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11%</w:t>
                </w:r>
              </w:p>
            </w:tc>
          </w:tr>
          <w:tr w:rsidR="00EC2D01">
            <w:trPr>
              <w:divId w:val="29846107"/>
            </w:trPr>
            <w:tc>
              <w:tcPr>
                <w:tcW w:w="0" w:type="auto"/>
                <w:tcBorders>
                  <w:bottom w:val="single" w:sz="4" w:space="0" w:color="000000"/>
                </w:tcBorders>
                <w:hideMark/>
              </w:tcPr>
              <w:p w:rsidR="00EC2D01" w:rsidRDefault="00EC2D01" w:rsidP="00EC2D01">
                <w:pPr>
                  <w:keepNext/>
                  <w:keepLines/>
                  <w:spacing w:before="100" w:beforeAutospacing="1" w:after="100" w:afterAutospacing="1"/>
                  <w:ind w:left="88"/>
                  <w:rPr>
                    <w:rFonts w:eastAsiaTheme="minorEastAsia"/>
                    <w:sz w:val="16"/>
                    <w:szCs w:val="16"/>
                  </w:rPr>
                </w:pPr>
                <w:r>
                  <w:rPr>
                    <w:sz w:val="16"/>
                    <w:szCs w:val="16"/>
                  </w:rPr>
                  <w:t>    IB clients*</w:t>
                </w:r>
              </w:p>
            </w:tc>
            <w:tc>
              <w:tcPr>
                <w:tcW w:w="0" w:type="auto"/>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34%</w:t>
                </w:r>
              </w:p>
            </w:tc>
          </w:tr>
          <w:tr w:rsidR="00EC2D01">
            <w:trPr>
              <w:divId w:val="29846107"/>
            </w:trPr>
            <w:tc>
              <w:tcPr>
                <w:tcW w:w="0" w:type="auto"/>
                <w:tcBorders>
                  <w:top w:val="single" w:sz="4" w:space="0" w:color="000000"/>
                </w:tcBorders>
                <w:hideMark/>
              </w:tcPr>
              <w:p w:rsidR="00EC2D01" w:rsidRDefault="00EC2D01" w:rsidP="00EC2D01">
                <w:pPr>
                  <w:keepNext/>
                  <w:keepLines/>
                  <w:spacing w:before="100" w:beforeAutospacing="1" w:after="100" w:afterAutospacing="1"/>
                  <w:ind w:left="88"/>
                  <w:rPr>
                    <w:rFonts w:eastAsiaTheme="minorEastAsia"/>
                    <w:sz w:val="16"/>
                    <w:szCs w:val="16"/>
                  </w:rPr>
                </w:pPr>
                <w:r>
                  <w:rPr>
                    <w:sz w:val="16"/>
                    <w:szCs w:val="16"/>
                  </w:rPr>
                  <w:t>JPMS Equity Research Coverage</w:t>
                </w:r>
              </w:p>
            </w:tc>
            <w:tc>
              <w:tcPr>
                <w:tcW w:w="0" w:type="auto"/>
                <w:tcBorders>
                  <w:top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7%</w:t>
                </w:r>
              </w:p>
            </w:tc>
          </w:tr>
          <w:tr w:rsidR="00EC2D01">
            <w:trPr>
              <w:divId w:val="29846107"/>
            </w:trPr>
            <w:tc>
              <w:tcPr>
                <w:tcW w:w="0" w:type="auto"/>
                <w:tcBorders>
                  <w:bottom w:val="single" w:sz="4" w:space="0" w:color="000000"/>
                </w:tcBorders>
                <w:hideMark/>
              </w:tcPr>
              <w:p w:rsidR="00EC2D01" w:rsidRDefault="00EC2D01" w:rsidP="00EC2D01">
                <w:pPr>
                  <w:keepNext/>
                  <w:keepLines/>
                  <w:spacing w:before="100" w:beforeAutospacing="1" w:after="100" w:afterAutospacing="1"/>
                  <w:ind w:left="88"/>
                  <w:rPr>
                    <w:rFonts w:eastAsiaTheme="minorEastAsia"/>
                    <w:sz w:val="16"/>
                    <w:szCs w:val="16"/>
                  </w:rPr>
                </w:pPr>
                <w:r>
                  <w:rPr>
                    <w:sz w:val="16"/>
                    <w:szCs w:val="16"/>
                  </w:rPr>
                  <w:t>    IB clients*</w:t>
                </w:r>
              </w:p>
            </w:tc>
            <w:tc>
              <w:tcPr>
                <w:tcW w:w="0" w:type="auto"/>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EC2D01" w:rsidRDefault="00EC2D01" w:rsidP="00EC2D01">
                <w:pPr>
                  <w:keepNext/>
                  <w:keepLines/>
                  <w:spacing w:before="100" w:beforeAutospacing="1" w:after="100" w:afterAutospacing="1"/>
                  <w:rPr>
                    <w:rFonts w:eastAsiaTheme="minorEastAsia"/>
                    <w:sz w:val="16"/>
                    <w:szCs w:val="16"/>
                  </w:rPr>
                </w:pPr>
                <w:r>
                  <w:rPr>
                    <w:sz w:val="16"/>
                    <w:szCs w:val="16"/>
                  </w:rPr>
                  <w:t>54%</w:t>
                </w:r>
              </w:p>
            </w:tc>
          </w:tr>
        </w:tbl>
        <w:p w:rsidR="00EC2D01" w:rsidRDefault="00EC2D01" w:rsidP="00EC2D01">
          <w:pPr>
            <w:keepLines/>
            <w:spacing w:before="63" w:after="63"/>
            <w:ind w:left="63" w:right="63"/>
            <w:divId w:val="29846107"/>
            <w:rPr>
              <w:rFonts w:eastAsiaTheme="minorEastAsia"/>
              <w:sz w:val="16"/>
              <w:szCs w:val="16"/>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EC2D01" w:rsidRDefault="00EC2D01">
          <w:pPr>
            <w:divId w:val="2022314363"/>
            <w:rPr>
              <w:rFonts w:eastAsia="Times New Roman"/>
              <w:sz w:val="12"/>
              <w:szCs w:val="12"/>
            </w:rPr>
          </w:pPr>
        </w:p>
        <w:p w:rsidR="00EC2D01" w:rsidRDefault="00EC2D01">
          <w:pPr>
            <w:divId w:val="29846107"/>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26"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27" w:history="1">
            <w:r>
              <w:rPr>
                <w:rStyle w:val="Hyperlink"/>
                <w:rFonts w:eastAsia="Times New Roman"/>
                <w:sz w:val="18"/>
                <w:szCs w:val="18"/>
              </w:rPr>
              <w:t>research.disclosure.inquiries@jpmorgan.com</w:t>
            </w:r>
          </w:hyperlink>
          <w:r>
            <w:rPr>
              <w:rFonts w:eastAsia="Times New Roman"/>
              <w:sz w:val="18"/>
              <w:szCs w:val="18"/>
            </w:rPr>
            <w:t>.</w:t>
          </w:r>
        </w:p>
        <w:p w:rsidR="00EC2D01" w:rsidRDefault="00EC2D01">
          <w:pPr>
            <w:divId w:val="753015443"/>
            <w:rPr>
              <w:rFonts w:eastAsia="Times New Roman"/>
              <w:sz w:val="12"/>
              <w:szCs w:val="12"/>
            </w:rPr>
          </w:pPr>
        </w:p>
        <w:p w:rsidR="00EC2D01" w:rsidRDefault="00EC2D01">
          <w:pPr>
            <w:divId w:val="29846107"/>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EC2D01" w:rsidRDefault="00EC2D01">
          <w:pPr>
            <w:divId w:val="271978948"/>
            <w:rPr>
              <w:rFonts w:eastAsia="Times New Roman"/>
              <w:sz w:val="12"/>
              <w:szCs w:val="12"/>
            </w:rPr>
          </w:pPr>
        </w:p>
        <w:p w:rsidR="00EC2D01" w:rsidRDefault="00EC2D01">
          <w:pPr>
            <w:divId w:val="29846107"/>
            <w:rPr>
              <w:rFonts w:eastAsia="Times New Roman"/>
              <w:sz w:val="20"/>
              <w:szCs w:val="20"/>
            </w:rPr>
          </w:pPr>
          <w:r>
            <w:rPr>
              <w:rFonts w:eastAsia="Times New Roman"/>
              <w:b/>
              <w:bCs/>
              <w:sz w:val="18"/>
              <w:szCs w:val="18"/>
            </w:rPr>
            <w:t xml:space="preserve">Registration of non-US Analysts: </w:t>
          </w:r>
          <w:r>
            <w:rPr>
              <w:rFonts w:eastAsia="Times New Roman"/>
              <w:sz w:val="18"/>
              <w:szCs w:val="18"/>
            </w:rPr>
            <w:t xml:space="preserve">Unless otherwise noted, the non-US analysts listed on the front of this report are employees of non-US affiliates of JPMS, are not registered/qualified as research analysts under NASD/NYSE rules, may not be associated persons of JPMS, </w:t>
          </w:r>
          <w:r>
            <w:rPr>
              <w:rFonts w:eastAsia="Times New Roman"/>
              <w:sz w:val="18"/>
              <w:szCs w:val="18"/>
            </w:rPr>
            <w:lastRenderedPageBreak/>
            <w:t>and may not be subject to FINRA Rule 2711 and NYSE Rule 472 restrictions on communications with covered companies, public appearances, and trading securities held by a research analyst account.</w:t>
          </w:r>
        </w:p>
        <w:p w:rsidR="00EC2D01" w:rsidRDefault="00EC2D01">
          <w:pPr>
            <w:divId w:val="732238691"/>
            <w:rPr>
              <w:rFonts w:eastAsia="Times New Roman"/>
              <w:sz w:val="12"/>
              <w:szCs w:val="12"/>
            </w:rPr>
          </w:pPr>
        </w:p>
        <w:p w:rsidR="00EC2D01" w:rsidRDefault="00EC2D01" w:rsidP="00EC2D01">
          <w:pPr>
            <w:divId w:val="29846107"/>
            <w:rPr>
              <w:rFonts w:eastAsia="Times New Roman"/>
              <w:sz w:val="20"/>
              <w:szCs w:val="20"/>
            </w:rPr>
          </w:pPr>
          <w:r>
            <w:rPr>
              <w:rFonts w:eastAsia="Times New Roman"/>
              <w:b/>
              <w:bCs/>
              <w:sz w:val="20"/>
              <w:szCs w:val="20"/>
            </w:rPr>
            <w:t xml:space="preserve">Other Disclosures </w:t>
          </w:r>
        </w:p>
        <w:p w:rsidR="00EC2D01" w:rsidRDefault="00EC2D01" w:rsidP="00EC2D01">
          <w:pPr>
            <w:spacing w:line="100" w:lineRule="auto"/>
            <w:divId w:val="29846107"/>
            <w:rPr>
              <w:rFonts w:eastAsia="Times New Roman"/>
              <w:sz w:val="20"/>
              <w:szCs w:val="20"/>
            </w:rPr>
          </w:pPr>
          <w:r>
            <w:rPr>
              <w:rFonts w:eastAsia="Times New Roman"/>
              <w:sz w:val="20"/>
              <w:szCs w:val="20"/>
            </w:rPr>
            <w:pict>
              <v:rect id="_x0000_i1290" style="width:0;height:.65pt" o:hralign="center" o:hrstd="t" o:hrnoshade="t" o:hr="t" fillcolor="black" stroked="f"/>
            </w:pict>
          </w:r>
        </w:p>
        <w:p w:rsidR="00EC2D01" w:rsidRDefault="00EC2D01" w:rsidP="00EC2D01">
          <w:pPr>
            <w:divId w:val="29846107"/>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EC2D01" w:rsidRDefault="00EC2D01">
          <w:pPr>
            <w:divId w:val="1271745188"/>
            <w:rPr>
              <w:rFonts w:eastAsia="Times New Roman"/>
              <w:sz w:val="12"/>
              <w:szCs w:val="12"/>
            </w:rPr>
          </w:pPr>
        </w:p>
        <w:p w:rsidR="00EC2D01" w:rsidRDefault="00EC2D01">
          <w:pPr>
            <w:divId w:val="29846107"/>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EC2D01" w:rsidRDefault="00EC2D01">
          <w:pPr>
            <w:divId w:val="617106298"/>
            <w:rPr>
              <w:rFonts w:eastAsia="Times New Roman"/>
              <w:sz w:val="12"/>
              <w:szCs w:val="12"/>
            </w:rPr>
          </w:pPr>
        </w:p>
        <w:p w:rsidR="00EC2D01" w:rsidRDefault="00EC2D01">
          <w:pPr>
            <w:divId w:val="315189869"/>
            <w:rPr>
              <w:rFonts w:eastAsia="Times New Roman"/>
              <w:sz w:val="12"/>
              <w:szCs w:val="12"/>
            </w:rPr>
          </w:pPr>
        </w:p>
        <w:p w:rsidR="00EC2D01" w:rsidRDefault="00EC2D01">
          <w:pPr>
            <w:divId w:val="29846107"/>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28" w:history="1">
            <w:r>
              <w:rPr>
                <w:rStyle w:val="Hyperlink"/>
                <w:rFonts w:eastAsia="Times New Roman"/>
                <w:sz w:val="16"/>
                <w:szCs w:val="16"/>
              </w:rPr>
              <w:t xml:space="preserve">http://www.optionsclearing.com/publications/risks/riskstoc.pdf </w:t>
            </w:r>
          </w:hyperlink>
        </w:p>
        <w:p w:rsidR="00EC2D01" w:rsidRDefault="00EC2D01">
          <w:pPr>
            <w:divId w:val="6685596"/>
            <w:rPr>
              <w:rFonts w:eastAsia="Times New Roman"/>
              <w:sz w:val="12"/>
              <w:szCs w:val="12"/>
            </w:rPr>
          </w:pPr>
        </w:p>
        <w:p w:rsidR="00EC2D01" w:rsidRDefault="00EC2D01">
          <w:pPr>
            <w:divId w:val="29846107"/>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29"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EC2D01" w:rsidRDefault="00EC2D01">
          <w:pPr>
            <w:divId w:val="1941595960"/>
            <w:rPr>
              <w:rFonts w:eastAsia="Times New Roman"/>
              <w:b/>
              <w:bCs/>
              <w:sz w:val="12"/>
              <w:szCs w:val="12"/>
            </w:rPr>
          </w:pPr>
        </w:p>
        <w:p w:rsidR="00EC2D01" w:rsidRDefault="00EC2D01">
          <w:pPr>
            <w:divId w:val="29846107"/>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w:t>
          </w:r>
          <w:r>
            <w:rPr>
              <w:rFonts w:eastAsia="Times New Roman"/>
              <w:sz w:val="16"/>
              <w:szCs w:val="16"/>
            </w:rPr>
            <w:lastRenderedPageBreak/>
            <w:t xml:space="preserve">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EC2D01" w:rsidRDefault="00EC2D01">
          <w:pPr>
            <w:divId w:val="1785150511"/>
            <w:rPr>
              <w:rFonts w:eastAsia="Times New Roman"/>
              <w:sz w:val="12"/>
              <w:szCs w:val="12"/>
            </w:rPr>
          </w:pPr>
        </w:p>
        <w:p w:rsidR="00EC2D01" w:rsidRDefault="00EC2D01">
          <w:pPr>
            <w:divId w:val="29846107"/>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EC2D01" w:rsidRDefault="00EC2D01">
          <w:pPr>
            <w:divId w:val="1923755034"/>
            <w:rPr>
              <w:rFonts w:eastAsia="Times New Roman"/>
              <w:sz w:val="12"/>
              <w:szCs w:val="12"/>
            </w:rPr>
          </w:pPr>
        </w:p>
        <w:p w:rsidR="00EC2D01" w:rsidRDefault="00EC2D01" w:rsidP="00EC2D01">
          <w:pPr>
            <w:divId w:val="29846107"/>
            <w:rPr>
              <w:rFonts w:eastAsia="Times New Roman"/>
              <w:sz w:val="16"/>
              <w:szCs w:val="16"/>
            </w:rPr>
          </w:pPr>
          <w:r>
            <w:rPr>
              <w:rFonts w:eastAsia="Times New Roman"/>
              <w:sz w:val="16"/>
              <w:szCs w:val="16"/>
            </w:rPr>
            <w:t xml:space="preserve">"Other Disclosures" last revised June 21, 2014. </w:t>
          </w:r>
        </w:p>
        <w:p w:rsidR="00EC2D01" w:rsidRDefault="00EC2D01" w:rsidP="00EC2D01">
          <w:pPr>
            <w:spacing w:line="100" w:lineRule="auto"/>
            <w:divId w:val="29846107"/>
            <w:rPr>
              <w:rFonts w:eastAsia="Times New Roman"/>
              <w:sz w:val="16"/>
              <w:szCs w:val="16"/>
            </w:rPr>
          </w:pPr>
          <w:r>
            <w:rPr>
              <w:rFonts w:eastAsia="Times New Roman"/>
              <w:sz w:val="16"/>
              <w:szCs w:val="16"/>
            </w:rPr>
            <w:pict>
              <v:rect id="_x0000_i1291" style="width:0;height:.65pt" o:hralign="center" o:hrstd="t" o:hrnoshade="t" o:hr="t" fillcolor="black" stroked="f"/>
            </w:pict>
          </w:r>
        </w:p>
        <w:p w:rsidR="00EC2D01" w:rsidRDefault="00EC2D01" w:rsidP="00EC2D01">
          <w:pPr>
            <w:divId w:val="29846107"/>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92710C" w:rsidP="006835DA">
          <w:pPr>
            <w:pStyle w:val="Body"/>
          </w:pPr>
        </w:p>
      </w:sdtContent>
    </w:sdt>
    <w:p w:rsidR="00096996" w:rsidRDefault="00096996" w:rsidP="00096996">
      <w:pPr>
        <w:pStyle w:val="Body"/>
        <w:sectPr w:rsidR="00096996" w:rsidSect="00CD1E8A">
          <w:pgSz w:w="12240" w:h="15840" w:code="1"/>
          <w:pgMar w:top="2376" w:right="1138" w:bottom="936" w:left="1123" w:header="936" w:footer="576" w:gutter="0"/>
          <w:cols w:space="720"/>
          <w:docGrid w:linePitch="360"/>
        </w:sectPr>
      </w:pPr>
    </w:p>
    <w:bookmarkEnd w:id="1"/>
    <w:p w:rsidR="005327F6" w:rsidRDefault="005327F6" w:rsidP="005D2E8C">
      <w:pPr>
        <w:pStyle w:val="Body"/>
        <w:ind w:left="-3125"/>
      </w:pPr>
    </w:p>
    <w:sectPr w:rsidR="005327F6" w:rsidSect="00096996">
      <w:headerReference w:type="first" r:id="rId30"/>
      <w:footerReference w:type="first" r:id="rId31"/>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D98" w:rsidRDefault="008D5D98" w:rsidP="00410841">
      <w:r>
        <w:separator/>
      </w:r>
    </w:p>
  </w:endnote>
  <w:endnote w:type="continuationSeparator" w:id="0">
    <w:p w:rsidR="008D5D98" w:rsidRDefault="008D5D98"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92710C">
    <w:pPr>
      <w:framePr w:hSpace="180" w:wrap="around" w:vAnchor="text" w:hAnchor="page" w:x="1138" w:y="1"/>
      <w:rPr>
        <w:rStyle w:val="PageNumber"/>
      </w:rPr>
    </w:pPr>
    <w:r>
      <w:rPr>
        <w:rStyle w:val="PageNumber"/>
      </w:rPr>
      <w:fldChar w:fldCharType="begin"/>
    </w:r>
    <w:r w:rsidR="008D5D98">
      <w:rPr>
        <w:rStyle w:val="PageNumber"/>
      </w:rPr>
      <w:instrText xml:space="preserve"> PAGE </w:instrText>
    </w:r>
    <w:r>
      <w:rPr>
        <w:rStyle w:val="PageNumber"/>
      </w:rPr>
      <w:fldChar w:fldCharType="separate"/>
    </w:r>
    <w:r w:rsidR="00EC2D01">
      <w:rPr>
        <w:rStyle w:val="PageNumber"/>
        <w:noProof/>
      </w:rPr>
      <w:t>8</w:t>
    </w:r>
    <w:r>
      <w:rPr>
        <w:rStyle w:val="PageNumber"/>
      </w:rPr>
      <w:fldChar w:fldCharType="end"/>
    </w:r>
  </w:p>
  <w:p w:rsidR="008D5D98" w:rsidRDefault="008D5D98">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92710C">
    <w:pPr>
      <w:pStyle w:val="Footer"/>
      <w:jc w:val="right"/>
      <w:rPr>
        <w:rStyle w:val="PageNumber"/>
        <w:b w:val="0"/>
        <w:bCs/>
      </w:rPr>
    </w:pPr>
    <w:r>
      <w:rPr>
        <w:rStyle w:val="PageNumber"/>
        <w:b w:val="0"/>
        <w:bCs/>
      </w:rPr>
      <w:fldChar w:fldCharType="begin"/>
    </w:r>
    <w:r w:rsidR="008D5D98">
      <w:rPr>
        <w:rStyle w:val="PageNumber"/>
        <w:b w:val="0"/>
        <w:bCs/>
      </w:rPr>
      <w:instrText xml:space="preserve"> PAGE </w:instrText>
    </w:r>
    <w:r>
      <w:rPr>
        <w:rStyle w:val="PageNumber"/>
        <w:b w:val="0"/>
        <w:bCs/>
      </w:rPr>
      <w:fldChar w:fldCharType="separate"/>
    </w:r>
    <w:r w:rsidR="00EC2D01">
      <w:rPr>
        <w:rStyle w:val="PageNumber"/>
        <w:b w:val="0"/>
        <w:bCs/>
        <w:noProof/>
      </w:rPr>
      <w:t>7</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82014432"/>
      <w:lock w:val="sdtContentLocked"/>
      <w:placeholder>
        <w:docPart w:val="9153CB44B3184611ADEFA8FC82A93D2C"/>
      </w:placeholder>
    </w:sdtPr>
    <w:sdtEndPr>
      <w:rPr>
        <w:b w:val="0"/>
        <w:spacing w:val="-2"/>
        <w:sz w:val="20"/>
        <w:szCs w:val="18"/>
      </w:rPr>
    </w:sdtEndPr>
    <w:sdtContent>
      <w:p w:rsidR="00EC2D01" w:rsidRDefault="00EC2D01" w:rsidP="00EC2D01">
        <w:pPr>
          <w:pStyle w:val="FooterFrontPage1stLine"/>
          <w:framePr w:wrap="around"/>
        </w:pPr>
        <w:r>
          <w:t>See page 6 for analyst certification and important disclosures, including non-US analyst disclosures.</w:t>
        </w:r>
      </w:p>
      <w:p w:rsidR="008D5D98" w:rsidRPr="0094269C" w:rsidRDefault="00EC2D01" w:rsidP="00EC2D01">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8D5D98" w:rsidRPr="00D14EE2" w:rsidRDefault="0092710C" w:rsidP="00D14EE2">
    <w:pPr>
      <w:pStyle w:val="Footer"/>
    </w:pPr>
    <w:r>
      <w:rPr>
        <w:noProof/>
      </w:rPr>
      <w:pict>
        <v:shapetype id="_x0000_t202" coordsize="21600,21600" o:spt="202" path="m,l,21600r21600,l21600,xe">
          <v:stroke joinstyle="miter"/>
          <v:path gradientshapeok="t" o:connecttype="rect"/>
        </v:shapetype>
        <v:shape id="_x0000_s4123" type="#_x0000_t202" style="position:absolute;margin-left:366.5pt;margin-top:764.6pt;width:145.45pt;height:13.6pt;z-index:-251648512;mso-position-vertical-relative:page" wrapcoords="0 0" filled="f" stroked="f">
          <v:textbox inset="5.85pt,.7pt,5.85pt,.7pt">
            <w:txbxContent>
              <w:p w:rsidR="008D5D98" w:rsidRPr="00D20423" w:rsidRDefault="0092710C" w:rsidP="00D20423">
                <w:pPr>
                  <w:pStyle w:val="MorganmarketURL"/>
                </w:pPr>
                <w:hyperlink r:id="rId1" w:history="1">
                  <w:r w:rsidR="008D5D98" w:rsidRPr="00D20423">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8D5D98">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8D5D98">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D98" w:rsidRDefault="008D5D98" w:rsidP="00410841">
      <w:r>
        <w:separator/>
      </w:r>
    </w:p>
  </w:footnote>
  <w:footnote w:type="continuationSeparator" w:id="0">
    <w:p w:rsidR="008D5D98" w:rsidRDefault="008D5D98"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92710C">
    <w:pPr>
      <w:pStyle w:val="Header"/>
      <w:spacing w:after="0"/>
    </w:pPr>
    <w:r>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8D5D98" w:rsidRPr="00EB6911" w:rsidRDefault="0092710C" w:rsidP="004234B3">
                <w:pPr>
                  <w:pStyle w:val="Header"/>
                </w:pPr>
                <w:sdt>
                  <w:sdtPr>
                    <w:alias w:val="BANNER_CLAUSE_EVEN"/>
                    <w:tag w:val="BANNER_CLAUSE_EVEN"/>
                    <w:id w:val="9728346"/>
                    <w:lock w:val="contentLocked"/>
                    <w:placeholder>
                      <w:docPart w:val="E4CF55B9F99E4D14A32337AA871D45F8"/>
                    </w:placeholder>
                    <w:showingPlcHdr/>
                    <w:text/>
                  </w:sdtPr>
                  <w:sdtContent>
                    <w:r w:rsidR="008D5D98" w:rsidRPr="00EB6911">
                      <w:rPr>
                        <w:rStyle w:val="PlaceholderText"/>
                        <w:color w:val="auto"/>
                      </w:rPr>
                      <w:t xml:space="preserve"> </w:t>
                    </w:r>
                  </w:sdtContent>
                </w:sdt>
              </w:p>
              <w:p w:rsidR="008D5D98" w:rsidRDefault="008D5D98"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3687.85pt;margin-top:46.8pt;width:151.5pt;height:15pt;z-index:251671040;visibility:hidden;mso-position-horizontal:right;mso-position-horizontal-relative:margin;mso-position-vertical-relative:page">
          <v:imagedata r:id="rId1" o:title="Logo2008_JPM_A_RGB%20for%20GPS%20JPM%20only"/>
          <w10:wrap type="square" anchorx="margin" anchory="page"/>
          <w10:anchorlock/>
        </v:shape>
      </w:pict>
    </w:r>
    <w:r>
      <w:pict>
        <v:shape id="JPMCazLogoEven" o:spid="_x0000_s4105" type="#_x0000_t75" style="position:absolute;margin-left:13687.85pt;margin-top:46.8pt;width:151.5pt;height:15pt;z-index:251683328;visibility:visible;mso-position-horizontal:right;mso-position-horizontal-relative:margin;mso-position-vertical-relative:page">
          <v:imagedata r:id="rId2" o:title="Logo2010_JPM_Cazenove_A_RGB%20for%20GPS"/>
          <w10:wrap type="square" anchorx="margin" anchory="page"/>
          <w10:anchorlock/>
        </v:shape>
      </w:pict>
    </w:r>
    <w:r w:rsidRPr="0092710C">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8D5D98" w:rsidRDefault="0092710C">
                <w:pPr>
                  <w:pStyle w:val="Header"/>
                </w:pPr>
                <w:sdt>
                  <w:sdtPr>
                    <w:alias w:val="ANALYST_NAME_MAIN_EVEN"/>
                    <w:tag w:val="ANALYST_NAME_MAIN_EVEN"/>
                    <w:id w:val="27373893"/>
                    <w:lock w:val="sdtContentLocked"/>
                    <w:placeholder>
                      <w:docPart w:val="EC23F583D31841E495BBB85B15257B73"/>
                    </w:placeholder>
                    <w:text/>
                  </w:sdtPr>
                  <w:sdtContent>
                    <w:r w:rsidR="008A1AC1">
                      <w:t>Alexander Mees</w:t>
                    </w:r>
                  </w:sdtContent>
                </w:sdt>
                <w:r w:rsidR="008D5D98">
                  <w:br/>
                </w:r>
                <w:sdt>
                  <w:sdtPr>
                    <w:alias w:val="ANALYST_PHONE_MAIN_EVEN"/>
                    <w:tag w:val="ANALYST_PHONE_MAIN_EVEN"/>
                    <w:id w:val="27373866"/>
                    <w:lock w:val="sdtContentLocked"/>
                    <w:placeholder>
                      <w:docPart w:val="01379436A0904D8AAB65799914449385"/>
                    </w:placeholder>
                    <w:text/>
                  </w:sdtPr>
                  <w:sdtContent>
                    <w:r w:rsidR="008A1AC1">
                      <w:t>(44-20) 7742-3681</w:t>
                    </w:r>
                  </w:sdtContent>
                </w:sdt>
                <w:r w:rsidR="008D5D98">
                  <w:br/>
                </w:r>
                <w:sdt>
                  <w:sdtPr>
                    <w:alias w:val="ANALYST_EMAIL_MAIN_EVEN"/>
                    <w:tag w:val="ANALYST_EMAIL_MAIN_EVEN"/>
                    <w:id w:val="27373838"/>
                    <w:lock w:val="sdtContentLocked"/>
                    <w:placeholder>
                      <w:docPart w:val="72B461D011594FF483CF5F773A64C382"/>
                    </w:placeholder>
                    <w:text/>
                  </w:sdtPr>
                  <w:sdtContent>
                    <w:r w:rsidR="008A1AC1">
                      <w:t>alexander.c.mees@jpmorgan.com</w:t>
                    </w:r>
                  </w:sdtContent>
                </w:sdt>
              </w:p>
              <w:p w:rsidR="008D5D98" w:rsidRDefault="0092710C">
                <w:pPr>
                  <w:pStyle w:val="Header"/>
                </w:pPr>
                <w:sdt>
                  <w:sdtPr>
                    <w:alias w:val="ANALYST_NAME_EVEN"/>
                    <w:tag w:val="ANALYST_NAME_EVEN"/>
                    <w:id w:val="27373811"/>
                    <w:lock w:val="sdtContentLocked"/>
                    <w:placeholder>
                      <w:docPart w:val="11A1929D57274E2DBFA99F22846D3248"/>
                    </w:placeholder>
                    <w:showingPlcHdr/>
                    <w:text/>
                  </w:sdtPr>
                  <w:sdtContent>
                    <w:r w:rsidR="008D5D98">
                      <w:t xml:space="preserve"> </w:t>
                    </w:r>
                  </w:sdtContent>
                </w:sdt>
                <w:r w:rsidR="008D5D98">
                  <w:br/>
                </w:r>
                <w:sdt>
                  <w:sdtPr>
                    <w:alias w:val="ANALYST_PHONE_EVEN"/>
                    <w:tag w:val="ANALYST_PHONE_EVEN"/>
                    <w:id w:val="27373784"/>
                    <w:lock w:val="sdtContentLocked"/>
                    <w:placeholder>
                      <w:docPart w:val="CDED91C3485C413F89F8CC33A6CB7FF8"/>
                    </w:placeholder>
                    <w:showingPlcHdr/>
                    <w:text/>
                  </w:sdtPr>
                  <w:sdtContent>
                    <w:r w:rsidR="008D5D98">
                      <w:t xml:space="preserve"> </w:t>
                    </w:r>
                  </w:sdtContent>
                </w:sdt>
                <w:r w:rsidR="008D5D98">
                  <w:br/>
                </w:r>
                <w:sdt>
                  <w:sdtPr>
                    <w:alias w:val="ANALYST_EMAIL_EVEN"/>
                    <w:tag w:val="ANALYST_EMAIL_EVEN"/>
                    <w:id w:val="27373757"/>
                    <w:lock w:val="sdtContentLocked"/>
                    <w:placeholder>
                      <w:docPart w:val="97F8EBE95D874746A95349B54D501448"/>
                    </w:placeholder>
                    <w:showingPlcHdr/>
                    <w:text/>
                  </w:sdtPr>
                  <w:sdtContent>
                    <w:r w:rsidR="008D5D98">
                      <w:t xml:space="preserve"> </w:t>
                    </w:r>
                  </w:sdtContent>
                </w:sdt>
              </w:p>
            </w:txbxContent>
          </v:textbox>
          <w10:wrap anchorx="page"/>
          <w10:anchorlock/>
        </v:shape>
      </w:pict>
    </w:r>
    <w:r w:rsidRPr="0092710C">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8D5D98" w:rsidRDefault="008D5D98">
                <w:pPr>
                  <w:pStyle w:val="IPOInsidePage"/>
                </w:pPr>
              </w:p>
              <w:p w:rsidR="008D5D98" w:rsidRDefault="008D5D98">
                <w:pPr>
                  <w:pStyle w:val="RegionGroupInvisible"/>
                </w:pPr>
              </w:p>
            </w:txbxContent>
          </v:textbox>
          <w10:wrap anchorx="page"/>
          <w10:anchorlock/>
        </v:shape>
      </w:pict>
    </w:r>
    <w:r w:rsidRPr="0092710C">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8D5D98" w:rsidRDefault="0092710C">
                <w:pPr>
                  <w:pStyle w:val="HeaderRegionGroup"/>
                  <w:suppressOverlap/>
                </w:pPr>
                <w:sdt>
                  <w:sdtPr>
                    <w:alias w:val="REGION_EVEN"/>
                    <w:tag w:val="REGION_EVEN"/>
                    <w:id w:val="27373728"/>
                    <w:lock w:val="sdtContentLocked"/>
                    <w:placeholder>
                      <w:docPart w:val="0A80F21156004DF3B55027F7B940E146"/>
                    </w:placeholder>
                    <w:text/>
                  </w:sdtPr>
                  <w:sdtContent>
                    <w:r w:rsidR="00EC2D01">
                      <w:t xml:space="preserve">Europe </w:t>
                    </w:r>
                  </w:sdtContent>
                </w:sdt>
                <w:sdt>
                  <w:sdtPr>
                    <w:alias w:val="BUSINESS_GROUP_EVEN"/>
                    <w:tag w:val="BUSINESS_GROUP_EVEN"/>
                    <w:id w:val="27373700"/>
                    <w:lock w:val="sdtContentLocked"/>
                    <w:placeholder>
                      <w:docPart w:val="6EB27D20C1B64BF692543F998D6BFD27"/>
                    </w:placeholder>
                    <w:text/>
                  </w:sdtPr>
                  <w:sdtContent>
                    <w:r w:rsidR="00EC2D01">
                      <w:t>Equity Research</w:t>
                    </w:r>
                  </w:sdtContent>
                </w:sdt>
              </w:p>
              <w:sdt>
                <w:sdtPr>
                  <w:alias w:val="PUBLICATION_DATE_EVEN"/>
                  <w:tag w:val="PUBLICATION_DATE_EVEN"/>
                  <w:id w:val="1330412"/>
                  <w:lock w:val="sdtContentLocked"/>
                  <w:placeholder>
                    <w:docPart w:val="C7D84E73A0104071B1C67FC4D8BD5B15"/>
                  </w:placeholder>
                  <w:text/>
                </w:sdtPr>
                <w:sdtContent>
                  <w:p w:rsidR="008D5D98" w:rsidRDefault="00EC2D01">
                    <w:pPr>
                      <w:pStyle w:val="Header"/>
                    </w:pPr>
                    <w:r>
                      <w:t>01 July 2014</w:t>
                    </w:r>
                  </w:p>
                </w:sdtContent>
              </w:sdt>
              <w:p w:rsidR="008D5D98" w:rsidRDefault="008D5D98">
                <w:pPr>
                  <w:pStyle w:val="RegionGroupInvisible"/>
                </w:pPr>
              </w:p>
            </w:txbxContent>
          </v:textbox>
          <w10:wrap anchorx="page"/>
          <w10:anchorlock/>
        </v:shape>
      </w:pict>
    </w:r>
  </w:p>
  <w:p w:rsidR="008D5D98" w:rsidRDefault="008D5D98">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92710C">
    <w:pPr>
      <w:pStyle w:val="Header"/>
      <w:spacing w:after="0"/>
    </w:pPr>
    <w:r>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8D5D98" w:rsidRPr="003D1683" w:rsidRDefault="0092710C" w:rsidP="004234B3">
                <w:pPr>
                  <w:pStyle w:val="Header"/>
                </w:pPr>
                <w:sdt>
                  <w:sdtPr>
                    <w:alias w:val="BANNER_CLAUSE_ODD"/>
                    <w:tag w:val="BANNER_CLAUSE_ODD"/>
                    <w:id w:val="17119566"/>
                    <w:lock w:val="contentLocked"/>
                    <w:placeholder>
                      <w:docPart w:val="599E9570085846FEBAA8C56C111AF0F9"/>
                    </w:placeholder>
                    <w:showingPlcHdr/>
                    <w:text/>
                  </w:sdtPr>
                  <w:sdtContent>
                    <w:r w:rsidR="008D5D98" w:rsidRPr="003D1683">
                      <w:t xml:space="preserve"> </w:t>
                    </w:r>
                  </w:sdtContent>
                </w:sdt>
              </w:p>
              <w:p w:rsidR="008D5D98" w:rsidRDefault="008D5D98"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3687.85pt;margin-top:46.8pt;width:151.5pt;height:15pt;z-index:251672064;visibility:hidden;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4101" type="#_x0000_t75" style="position:absolute;margin-left:13687.85pt;margin-top:46.8pt;width:151.5pt;height:15pt;z-index:251682304;visibility:visible;mso-position-horizontal:right;mso-position-horizontal-relative:margin;mso-position-vertical-relative:page">
          <v:imagedata r:id="rId2" o:title="Logo2010_JPM_Cazenove_A_RGB%20for%20GPS"/>
          <w10:wrap type="square" anchorx="margin" anchory="page"/>
          <w10:anchorlock/>
        </v:shape>
      </w:pict>
    </w:r>
    <w:r w:rsidRPr="0092710C">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8D5D98" w:rsidRDefault="008D5D98">
                <w:pPr>
                  <w:pStyle w:val="IPOInsidePage"/>
                </w:pPr>
              </w:p>
              <w:p w:rsidR="008D5D98" w:rsidRDefault="008D5D98">
                <w:pPr>
                  <w:pStyle w:val="RegionGroupInvisible"/>
                </w:pPr>
              </w:p>
            </w:txbxContent>
          </v:textbox>
          <w10:wrap anchorx="page"/>
          <w10:anchorlock/>
        </v:shape>
      </w:pict>
    </w:r>
    <w:r w:rsidRPr="0092710C">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8D5D98" w:rsidRDefault="0092710C">
                <w:pPr>
                  <w:pStyle w:val="Header"/>
                </w:pPr>
                <w:sdt>
                  <w:sdtPr>
                    <w:alias w:val="ANALYST_NAME_MAIN_ODD"/>
                    <w:tag w:val="ANALYST_NAME_MAIN_ODD"/>
                    <w:id w:val="31622201"/>
                    <w:lock w:val="sdtContentLocked"/>
                    <w:placeholder>
                      <w:docPart w:val="5916D14437FF401CAE5F43EA93F3D474"/>
                    </w:placeholder>
                    <w:text/>
                  </w:sdtPr>
                  <w:sdtContent>
                    <w:r w:rsidR="008A1AC1">
                      <w:t>Alexander Mees</w:t>
                    </w:r>
                  </w:sdtContent>
                </w:sdt>
                <w:r w:rsidR="008D5D98">
                  <w:br/>
                </w:r>
                <w:sdt>
                  <w:sdtPr>
                    <w:alias w:val="ANALYST_PHONE_MAIN_ODD"/>
                    <w:tag w:val="ANALYST_PHONE_MAIN_ODD"/>
                    <w:id w:val="31622174"/>
                    <w:lock w:val="sdtContentLocked"/>
                    <w:placeholder>
                      <w:docPart w:val="EEBAB855497044ACA5C9A4FF4A3744DC"/>
                    </w:placeholder>
                    <w:text/>
                  </w:sdtPr>
                  <w:sdtContent>
                    <w:r w:rsidR="008A1AC1">
                      <w:t>(44-20) 7742-3681</w:t>
                    </w:r>
                  </w:sdtContent>
                </w:sdt>
                <w:r w:rsidR="008D5D98">
                  <w:br/>
                </w:r>
                <w:sdt>
                  <w:sdtPr>
                    <w:alias w:val="ANALYST_EMAIL_MAIN_ODD"/>
                    <w:tag w:val="ANALYST_EMAIL_MAIN_ODD"/>
                    <w:id w:val="31622147"/>
                    <w:lock w:val="sdtContentLocked"/>
                    <w:placeholder>
                      <w:docPart w:val="32A3CA7AF8BB46A6B23E6B00C41BF8CE"/>
                    </w:placeholder>
                    <w:text/>
                  </w:sdtPr>
                  <w:sdtContent>
                    <w:r w:rsidR="008A1AC1">
                      <w:t>alexander.c.mees@jpmorgan.com</w:t>
                    </w:r>
                  </w:sdtContent>
                </w:sdt>
              </w:p>
              <w:p w:rsidR="008D5D98" w:rsidRDefault="0092710C">
                <w:pPr>
                  <w:pStyle w:val="Header"/>
                </w:pPr>
                <w:sdt>
                  <w:sdtPr>
                    <w:alias w:val="ANALYST_NAME_ODD"/>
                    <w:tag w:val="ANALYST_NAME_ODD"/>
                    <w:id w:val="31622120"/>
                    <w:lock w:val="sdtContentLocked"/>
                    <w:placeholder>
                      <w:docPart w:val="AEE5B5E97F8745D4A913A3B1FAD942B6"/>
                    </w:placeholder>
                    <w:showingPlcHdr/>
                    <w:text/>
                  </w:sdtPr>
                  <w:sdtContent>
                    <w:r w:rsidR="008D5D98">
                      <w:t xml:space="preserve"> </w:t>
                    </w:r>
                  </w:sdtContent>
                </w:sdt>
                <w:r w:rsidR="008D5D98">
                  <w:br/>
                </w:r>
                <w:sdt>
                  <w:sdtPr>
                    <w:alias w:val="ANALYST_PHONE_ODD"/>
                    <w:tag w:val="ANALYST_PHONE_ODD"/>
                    <w:id w:val="31622093"/>
                    <w:lock w:val="sdtContentLocked"/>
                    <w:placeholder>
                      <w:docPart w:val="6F502DD44D0642EB931D64D3AD3F4E53"/>
                    </w:placeholder>
                    <w:showingPlcHdr/>
                    <w:text/>
                  </w:sdtPr>
                  <w:sdtContent>
                    <w:r w:rsidR="008D5D98">
                      <w:t xml:space="preserve"> </w:t>
                    </w:r>
                  </w:sdtContent>
                </w:sdt>
                <w:r w:rsidR="008D5D98">
                  <w:br/>
                </w:r>
                <w:sdt>
                  <w:sdtPr>
                    <w:alias w:val="ANALYST_EMAIL_ODD"/>
                    <w:tag w:val="ANALYST_EMAIL_ODD"/>
                    <w:id w:val="31622066"/>
                    <w:lock w:val="sdtContentLocked"/>
                    <w:placeholder>
                      <w:docPart w:val="86FE2339C6EB4C40BB4C88886D1C0247"/>
                    </w:placeholder>
                    <w:showingPlcHdr/>
                    <w:text/>
                  </w:sdtPr>
                  <w:sdtContent>
                    <w:r w:rsidR="008D5D98">
                      <w:t xml:space="preserve"> </w:t>
                    </w:r>
                  </w:sdtContent>
                </w:sdt>
              </w:p>
            </w:txbxContent>
          </v:textbox>
          <w10:wrap anchorx="page"/>
          <w10:anchorlock/>
        </v:shape>
      </w:pict>
    </w:r>
    <w:r w:rsidRPr="0092710C">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8D5D98" w:rsidRDefault="0092710C">
                <w:pPr>
                  <w:pStyle w:val="HeaderRegionGroup"/>
                  <w:suppressOverlap/>
                </w:pPr>
                <w:sdt>
                  <w:sdtPr>
                    <w:alias w:val="REGION_ODD"/>
                    <w:tag w:val="REGION_ODD"/>
                    <w:id w:val="31622039"/>
                    <w:lock w:val="sdtContentLocked"/>
                    <w:placeholder>
                      <w:docPart w:val="D39400E71BB0459AB58FCE9AF9B2327A"/>
                    </w:placeholder>
                    <w:text/>
                  </w:sdtPr>
                  <w:sdtContent>
                    <w:r w:rsidR="00EC2D01">
                      <w:t xml:space="preserve">Europe </w:t>
                    </w:r>
                  </w:sdtContent>
                </w:sdt>
                <w:sdt>
                  <w:sdtPr>
                    <w:alias w:val="BUSINESS_GROUP_ODD"/>
                    <w:tag w:val="BUSINESS_GROUP_ODD"/>
                    <w:id w:val="31622012"/>
                    <w:lock w:val="sdtContentLocked"/>
                    <w:placeholder>
                      <w:docPart w:val="01E4C0214F1544899FF8050EA2E87EE7"/>
                    </w:placeholder>
                    <w:text/>
                  </w:sdtPr>
                  <w:sdtContent>
                    <w:r w:rsidR="00EC2D01">
                      <w:t>Equity Research</w:t>
                    </w:r>
                  </w:sdtContent>
                </w:sdt>
              </w:p>
              <w:sdt>
                <w:sdtPr>
                  <w:alias w:val="PUBLICATION_DATE_ODD"/>
                  <w:tag w:val="PUBLICATION_DATE_ODD"/>
                  <w:id w:val="1330448"/>
                  <w:lock w:val="sdtContentLocked"/>
                  <w:placeholder>
                    <w:docPart w:val="8D37681E9C7F47168369FAAD64788E79"/>
                  </w:placeholder>
                  <w:text/>
                </w:sdtPr>
                <w:sdtContent>
                  <w:p w:rsidR="008D5D98" w:rsidRDefault="00EC2D01">
                    <w:pPr>
                      <w:pStyle w:val="Header"/>
                    </w:pPr>
                    <w:r>
                      <w:t>01 July 2014</w:t>
                    </w:r>
                  </w:p>
                </w:sdtContent>
              </w:sdt>
            </w:txbxContent>
          </v:textbox>
          <w10:wrap anchorx="page"/>
          <w10:anchorlock/>
        </v:shape>
      </w:pict>
    </w:r>
  </w:p>
  <w:p w:rsidR="008D5D98" w:rsidRDefault="008D5D98">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8D5D98">
      <w:trPr>
        <w:trHeight w:val="15825"/>
      </w:trPr>
      <w:tc>
        <w:tcPr>
          <w:tcW w:w="1440" w:type="dxa"/>
          <w:shd w:val="clear" w:color="auto" w:fill="auto"/>
        </w:tcPr>
        <w:p w:rsidR="008D5D98" w:rsidRDefault="008D5D98" w:rsidP="008C5A90">
          <w:pPr>
            <w:tabs>
              <w:tab w:val="left" w:pos="6360"/>
            </w:tabs>
            <w:spacing w:after="120"/>
          </w:pPr>
        </w:p>
      </w:tc>
    </w:tr>
  </w:tbl>
  <w:p w:rsidR="008D5D98" w:rsidRDefault="0092710C" w:rsidP="001C3457">
    <w:pPr>
      <w:pStyle w:val="RegionGroup"/>
    </w:pPr>
    <w:sdt>
      <w:sdtPr>
        <w:alias w:val="REGION"/>
        <w:tag w:val="REGION"/>
        <w:id w:val="164905360"/>
        <w:lock w:val="sdtLocked"/>
        <w:placeholder>
          <w:docPart w:val="BEA4CA83ED2D4EF396D7B68ADF875EBA"/>
        </w:placeholder>
        <w:comboBox>
          <w:listItem w:displayText="Asia Pacific" w:value="Asia Pacific"/>
          <w:listItem w:displayText="Japan" w:value="Japan"/>
          <w:listItem w:displayText="Global" w:value="Global"/>
          <w:listItem w:displayText="Europe" w:value="Europe"/>
        </w:comboBox>
      </w:sdtPr>
      <w:sdtContent>
        <w:r w:rsidR="00EC2D01">
          <w:t xml:space="preserve">Europe </w:t>
        </w:r>
      </w:sdtContent>
    </w:sdt>
    <w:sdt>
      <w:sdtPr>
        <w:alias w:val="BUSINESS_GROUP"/>
        <w:tag w:val="BUSINESS_GROUP"/>
        <w:id w:val="164905373"/>
        <w:lock w:val="sdtLocked"/>
        <w:placeholder>
          <w:docPart w:val="8D90B2691FB04358B22CA0C13598F130"/>
        </w:placeholder>
        <w:comboBox>
          <w:listItem w:displayText="Equity Research" w:value="Equity Research"/>
          <w:listItem w:displayText="Corporate Research" w:value="Corporate Research"/>
        </w:comboBox>
      </w:sdtPr>
      <w:sdtContent>
        <w:r w:rsidR="00EC2D01">
          <w:t>Equity Research</w:t>
        </w:r>
      </w:sdtContent>
    </w:sdt>
  </w:p>
  <w:p w:rsidR="008D5D98" w:rsidRPr="00491D29" w:rsidRDefault="0092710C" w:rsidP="00491D29">
    <w:pPr>
      <w:pStyle w:val="PublishDate"/>
    </w:pPr>
    <w:sdt>
      <w:sdtPr>
        <w:alias w:val="PUBLICATION_DATE"/>
        <w:tag w:val="PUBLICATION_DATE"/>
        <w:id w:val="1330385"/>
        <w:lock w:val="sdtContentLocked"/>
        <w:placeholder>
          <w:docPart w:val="938EF9097B104A9B80A6DD57127BA48E"/>
        </w:placeholder>
        <w:text/>
      </w:sdtPr>
      <w:sdtContent>
        <w:r w:rsidR="00EC2D01">
          <w:t>01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84352;visibility:visible;mso-position-horizontal-relative:page;mso-position-vertical-relative:page">
          <v:imagedata r:id="rId1" o:title="JPMCaz-pp1"/>
          <w10:wrap type="square" anchorx="page" anchory="page"/>
          <w10:anchorlock/>
        </v:shape>
      </w:pict>
    </w:r>
    <w:r>
      <w:pict>
        <v:shape id="JPMLogo_Cover" o:spid="_x0000_s4104" type="#_x0000_t75" style="position:absolute;left:0;text-align:left;margin-left:79.2pt;margin-top:17.3pt;width:259.5pt;height:36pt;z-index:251654656;visibility:hidden;mso-position-horizontal-relative:page;mso-position-vertical-relative:page">
          <v:imagedata r:id="rId2" o:title="JPM-pp1"/>
          <w10:wrap type="square" anchorx="page" anchory="page"/>
          <w10:anchorlock/>
        </v:shape>
      </w:pict>
    </w:r>
    <w:r>
      <w:pict>
        <v:shape id="JPMSpine" o:spid="_x0000_s4114"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8D5D98" w:rsidTr="008C5A90">
      <w:trPr>
        <w:cantSplit/>
        <w:trHeight w:hRule="exact" w:val="23"/>
      </w:trPr>
      <w:sdt>
        <w:sdtPr>
          <w:alias w:val="FRONT_PAGE_BANNER_RETRACT"/>
          <w:tag w:val="FRONT_PAGE_BANNER_RETRACT"/>
          <w:id w:val="465380612"/>
          <w:lock w:val="contentLocked"/>
          <w:placeholder>
            <w:docPart w:val="40C0D51DC8C9422D9A22E7DACB578C92"/>
          </w:placeholder>
          <w:showingPlcHdr/>
          <w:text/>
        </w:sdtPr>
        <w:sdtContent>
          <w:tc>
            <w:tcPr>
              <w:tcW w:w="9979" w:type="dxa"/>
              <w:gridSpan w:val="3"/>
              <w:tcMar>
                <w:top w:w="29" w:type="dxa"/>
                <w:left w:w="29" w:type="dxa"/>
                <w:bottom w:w="29" w:type="dxa"/>
                <w:right w:w="432" w:type="dxa"/>
              </w:tcMar>
              <w:vAlign w:val="bottom"/>
            </w:tcPr>
            <w:p w:rsidR="008D5D98" w:rsidRDefault="008D5D98" w:rsidP="008C5A90">
              <w:pPr>
                <w:pStyle w:val="ReportType"/>
                <w:framePr w:hSpace="0" w:wrap="auto" w:vAnchor="margin" w:xAlign="left" w:yAlign="inline"/>
              </w:pPr>
              <w:r>
                <w:t xml:space="preserve"> </w:t>
              </w:r>
            </w:p>
          </w:tc>
        </w:sdtContent>
      </w:sdt>
    </w:tr>
    <w:tr w:rsidR="008D5D98" w:rsidTr="00577713">
      <w:trPr>
        <w:cantSplit/>
        <w:trHeight w:hRule="exact" w:val="23"/>
      </w:trPr>
      <w:sdt>
        <w:sdtPr>
          <w:alias w:val="FRONT_PAGE_BANNER"/>
          <w:tag w:val="FRONT_PAGE_BANNER"/>
          <w:id w:val="93880344"/>
          <w:lock w:val="sdtContentLocked"/>
          <w:placeholder>
            <w:docPart w:val="8679381C6BD6423A8B816A0B95EA339B"/>
          </w:placeholder>
          <w:showingPlcHdr/>
          <w:text/>
        </w:sdtPr>
        <w:sdtContent>
          <w:tc>
            <w:tcPr>
              <w:tcW w:w="9979" w:type="dxa"/>
              <w:gridSpan w:val="3"/>
              <w:tcMar>
                <w:top w:w="29" w:type="dxa"/>
                <w:left w:w="29" w:type="dxa"/>
                <w:bottom w:w="29" w:type="dxa"/>
                <w:right w:w="432" w:type="dxa"/>
              </w:tcMar>
              <w:vAlign w:val="bottom"/>
            </w:tcPr>
            <w:p w:rsidR="008D5D98" w:rsidRDefault="008D5D98" w:rsidP="008C5A90">
              <w:pPr>
                <w:pStyle w:val="ReportType"/>
                <w:framePr w:hSpace="0" w:wrap="auto" w:vAnchor="margin" w:xAlign="left" w:yAlign="inline"/>
              </w:pPr>
              <w:r>
                <w:t xml:space="preserve"> </w:t>
              </w:r>
            </w:p>
          </w:tc>
        </w:sdtContent>
      </w:sdt>
    </w:tr>
    <w:tr w:rsidR="008D5D98" w:rsidTr="00577713">
      <w:trPr>
        <w:cantSplit/>
      </w:trPr>
      <w:tc>
        <w:tcPr>
          <w:tcW w:w="6750" w:type="dxa"/>
          <w:tcMar>
            <w:top w:w="29" w:type="dxa"/>
            <w:left w:w="29" w:type="dxa"/>
            <w:bottom w:w="29" w:type="dxa"/>
            <w:right w:w="432" w:type="dxa"/>
          </w:tcMar>
          <w:vAlign w:val="bottom"/>
        </w:tcPr>
        <w:p w:rsidR="008D5D98" w:rsidRDefault="0092710C" w:rsidP="00C27FE1">
          <w:pPr>
            <w:pStyle w:val="FPTitleCompany"/>
            <w:framePr w:hSpace="0" w:wrap="auto" w:vAnchor="margin" w:xAlign="left" w:yAlign="inline"/>
          </w:pPr>
          <w:sdt>
            <w:sdtPr>
              <w:alias w:val="TITLE"/>
              <w:tag w:val="TITLE"/>
              <w:id w:val="840452"/>
              <w:lock w:val="sdtContentLocked"/>
              <w:placeholder>
                <w:docPart w:val="A4C2E57C0DCC42489DD955A435AF78EF"/>
              </w:placeholder>
              <w:text/>
            </w:sdtPr>
            <w:sdtContent>
              <w:r w:rsidR="008D5D98">
                <w:t>UK Small and Mid Caps</w:t>
              </w:r>
            </w:sdtContent>
          </w:sdt>
        </w:p>
      </w:tc>
      <w:tc>
        <w:tcPr>
          <w:tcW w:w="344" w:type="dxa"/>
        </w:tcPr>
        <w:p w:rsidR="008D5D98" w:rsidRPr="008C1005" w:rsidRDefault="008D5D98" w:rsidP="00D14EE2">
          <w:pPr>
            <w:pStyle w:val="RatingChangeArrow"/>
            <w:framePr w:hSpace="0" w:wrap="auto" w:vAnchor="margin" w:xAlign="left" w:yAlign="inline"/>
          </w:pPr>
        </w:p>
      </w:tc>
      <w:tc>
        <w:tcPr>
          <w:tcW w:w="2885" w:type="dxa"/>
          <w:vAlign w:val="bottom"/>
        </w:tcPr>
        <w:p w:rsidR="008D5D98" w:rsidRPr="00EF5DA4" w:rsidRDefault="008D5D98" w:rsidP="00A35CD6">
          <w:pPr>
            <w:pStyle w:val="ReportType"/>
            <w:framePr w:hSpace="0" w:wrap="auto" w:vAnchor="margin" w:xAlign="left" w:yAlign="inline"/>
          </w:pPr>
        </w:p>
      </w:tc>
    </w:tr>
    <w:tr w:rsidR="008D5D98" w:rsidTr="00577713">
      <w:trPr>
        <w:cantSplit/>
      </w:trPr>
      <w:tc>
        <w:tcPr>
          <w:tcW w:w="6750" w:type="dxa"/>
          <w:tcMar>
            <w:right w:w="432" w:type="dxa"/>
          </w:tcMar>
        </w:tcPr>
        <w:p w:rsidR="008D5D98" w:rsidRDefault="0092710C" w:rsidP="00D8401F">
          <w:pPr>
            <w:pStyle w:val="SubTitle"/>
          </w:pPr>
          <w:sdt>
            <w:sdtPr>
              <w:alias w:val="SUBTITLE"/>
              <w:tag w:val="SUBTITLE"/>
              <w:id w:val="840455"/>
              <w:lock w:val="sdtLocked"/>
              <w:placeholder>
                <w:docPart w:val="4A88068BECC04DA4B01067400D83D97E"/>
              </w:placeholder>
              <w:text/>
            </w:sdtPr>
            <w:sdtContent>
              <w:r w:rsidR="008A1AC1">
                <w:t>Monthly Review of June 2014: Interesting...</w:t>
              </w:r>
            </w:sdtContent>
          </w:sdt>
        </w:p>
      </w:tc>
      <w:tc>
        <w:tcPr>
          <w:tcW w:w="344" w:type="dxa"/>
        </w:tcPr>
        <w:p w:rsidR="008D5D98" w:rsidRPr="00F22CA1" w:rsidRDefault="008D5D98" w:rsidP="00D14EE2">
          <w:pPr>
            <w:pStyle w:val="PTChangeArrow"/>
            <w:framePr w:hSpace="0" w:wrap="auto" w:vAnchor="margin" w:xAlign="left" w:yAlign="inline"/>
          </w:pPr>
        </w:p>
      </w:tc>
      <w:tc>
        <w:tcPr>
          <w:tcW w:w="2885" w:type="dxa"/>
        </w:tcPr>
        <w:p w:rsidR="008D5D98" w:rsidRPr="00EF2AB4" w:rsidRDefault="008D5D98"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8D5D98" w:rsidTr="008C5A90">
      <w:trPr>
        <w:cantSplit/>
      </w:trPr>
      <w:tc>
        <w:tcPr>
          <w:tcW w:w="2880" w:type="dxa"/>
          <w:vAlign w:val="center"/>
        </w:tcPr>
        <w:p w:rsidR="008D5D98" w:rsidRPr="00D14EE2" w:rsidRDefault="0092710C" w:rsidP="008A1AC1">
          <w:pPr>
            <w:pStyle w:val="GroupName"/>
          </w:pPr>
          <w:sdt>
            <w:sdtPr>
              <w:alias w:val="INDUSTRY"/>
              <w:tag w:val="INDUSTRY"/>
              <w:id w:val="840458"/>
              <w:lock w:val="sdtContentLocked"/>
              <w:placeholder>
                <w:docPart w:val="B636D8F477AC4BA2815A505A2701D116"/>
              </w:placeholder>
              <w:text/>
            </w:sdtPr>
            <w:sdtContent>
              <w:r w:rsidR="008A1AC1">
                <w:t>UK Small and Mid Caps</w:t>
              </w:r>
            </w:sdtContent>
          </w:sdt>
        </w:p>
        <w:sdt>
          <w:sdtPr>
            <w:rPr>
              <w:b w:val="0"/>
              <w:sz w:val="14"/>
            </w:rPr>
            <w:alias w:val="ANALYST_DETAILS"/>
            <w:tag w:val="ANALYST_DETAILS"/>
            <w:id w:val="189518047"/>
            <w:lock w:val="sdtContentLocked"/>
            <w:placeholder>
              <w:docPart w:val="33B63E29598F4BB58163AA27ACA75E07"/>
            </w:placeholder>
          </w:sdtPr>
          <w:sdtContent>
            <w:p w:rsidR="008A1AC1" w:rsidRDefault="008A1AC1" w:rsidP="008A1AC1">
              <w:pPr>
                <w:pStyle w:val="Name"/>
                <w:rPr>
                  <w:rStyle w:val="ComplianceMark"/>
                </w:rPr>
              </w:pPr>
              <w:r>
                <w:t xml:space="preserve">Alexander Mees </w:t>
              </w:r>
              <w:r w:rsidRPr="008A1AC1">
                <w:rPr>
                  <w:rStyle w:val="ComplianceMark"/>
                </w:rPr>
                <w:t>AC</w:t>
              </w:r>
            </w:p>
            <w:p w:rsidR="008A1AC1" w:rsidRDefault="008A1AC1" w:rsidP="008A1AC1">
              <w:pPr>
                <w:pStyle w:val="Phone"/>
              </w:pPr>
              <w:r>
                <w:t>(44-20) 7742-3681</w:t>
              </w:r>
            </w:p>
            <w:p w:rsidR="008A1AC1" w:rsidRDefault="008A1AC1" w:rsidP="008A1AC1">
              <w:pPr>
                <w:pStyle w:val="EMail"/>
              </w:pPr>
              <w:r>
                <w:t>alexander.c.mees@jpmorgan.com</w:t>
              </w:r>
            </w:p>
            <w:p w:rsidR="008A1AC1" w:rsidRDefault="008A1AC1" w:rsidP="008A1AC1">
              <w:pPr>
                <w:pStyle w:val="BBGValue"/>
              </w:pPr>
              <w:r w:rsidRPr="008A1AC1">
                <w:rPr>
                  <w:b/>
                </w:rPr>
                <w:t>Bloomberg</w:t>
              </w:r>
              <w:r>
                <w:t xml:space="preserve"> JPMA MEES &lt;GO&gt;</w:t>
              </w:r>
            </w:p>
          </w:sdtContent>
        </w:sdt>
        <w:sdt>
          <w:sdtPr>
            <w:rPr>
              <w:b w:val="0"/>
              <w:color w:val="000000"/>
              <w:sz w:val="14"/>
              <w:szCs w:val="14"/>
            </w:rPr>
            <w:alias w:val="SECONDARY_ANALYST_CONTAINER"/>
            <w:tag w:val="SECONDARY_ANALYST_CONTAINER"/>
            <w:id w:val="5472353"/>
            <w:lock w:val="sdtContentLocked"/>
            <w:placeholder>
              <w:docPart w:val="8B2B1735574F4FE98E9030FD38BD5D91"/>
            </w:placeholder>
          </w:sdtPr>
          <w:sdtContent>
            <w:p w:rsidR="008A1AC1" w:rsidRDefault="008A1AC1" w:rsidP="008A1AC1">
              <w:pPr>
                <w:pStyle w:val="Name"/>
              </w:pPr>
              <w:r>
                <w:t>Victoria Prior, CFA</w:t>
              </w:r>
            </w:p>
            <w:p w:rsidR="008A1AC1" w:rsidRDefault="008A1AC1" w:rsidP="008A1AC1">
              <w:pPr>
                <w:pStyle w:val="Phone"/>
              </w:pPr>
              <w:r>
                <w:t>(44-20) 7134-5912</w:t>
              </w:r>
            </w:p>
            <w:p w:rsidR="008A1AC1" w:rsidRDefault="008A1AC1" w:rsidP="008A1AC1">
              <w:pPr>
                <w:pStyle w:val="EMail"/>
              </w:pPr>
              <w:r>
                <w:t>victoria.prior@jpmorgan.com</w:t>
              </w:r>
            </w:p>
            <w:p w:rsidR="008A1AC1" w:rsidRDefault="008A1AC1" w:rsidP="008A1AC1">
              <w:pPr>
                <w:pStyle w:val="Name"/>
              </w:pPr>
              <w:r>
                <w:t>Andrew J Wilson</w:t>
              </w:r>
            </w:p>
            <w:p w:rsidR="008A1AC1" w:rsidRDefault="008A1AC1" w:rsidP="008A1AC1">
              <w:pPr>
                <w:pStyle w:val="Phone"/>
              </w:pPr>
              <w:r>
                <w:t>(44-20) 7742-6332</w:t>
              </w:r>
            </w:p>
            <w:p w:rsidR="008A1AC1" w:rsidRDefault="008A1AC1" w:rsidP="008A1AC1">
              <w:pPr>
                <w:pStyle w:val="EMail"/>
              </w:pPr>
              <w:r>
                <w:t>andrew.j.wilson@jpmorgan.com</w:t>
              </w:r>
            </w:p>
            <w:p w:rsidR="008A1AC1" w:rsidRDefault="008A1AC1" w:rsidP="008A1AC1">
              <w:pPr>
                <w:pStyle w:val="Name"/>
              </w:pPr>
              <w:r>
                <w:t>Jolyon S Wellington</w:t>
              </w:r>
            </w:p>
            <w:p w:rsidR="008A1AC1" w:rsidRDefault="008A1AC1" w:rsidP="008A1AC1">
              <w:pPr>
                <w:pStyle w:val="Phone"/>
              </w:pPr>
              <w:r>
                <w:t>(44-20) 7134-5913</w:t>
              </w:r>
            </w:p>
            <w:p w:rsidR="008A1AC1" w:rsidRDefault="008A1AC1" w:rsidP="008A1AC1">
              <w:pPr>
                <w:pStyle w:val="EMail"/>
              </w:pPr>
              <w:r>
                <w:t>jolyon.s.wellington@jpmorgan.com</w:t>
              </w:r>
            </w:p>
            <w:p w:rsidR="008D5D98" w:rsidRPr="008A1AC1" w:rsidRDefault="008A1AC1" w:rsidP="008A1AC1">
              <w:pPr>
                <w:pStyle w:val="FPLegalEntityName"/>
              </w:pPr>
              <w:r>
                <w:t>J.P. Morgan Securities plc</w:t>
              </w:r>
            </w:p>
          </w:sdtContent>
        </w:sdt>
        <w:p w:rsidR="008D5D98" w:rsidRPr="001A39BA" w:rsidRDefault="008D5D98" w:rsidP="001A39BA">
          <w:pPr>
            <w:pStyle w:val="Phone"/>
          </w:pPr>
        </w:p>
      </w:tc>
    </w:tr>
  </w:tbl>
  <w:p w:rsidR="008D5D98" w:rsidRPr="00F534AB" w:rsidRDefault="008D5D98" w:rsidP="008C5A90">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8D5D9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98" w:rsidRDefault="0092710C">
    <w:pPr>
      <w:pStyle w:val="Header"/>
      <w:spacing w:after="0"/>
    </w:pPr>
    <w:r w:rsidRPr="0092710C">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8D5D98" w:rsidRDefault="008D5D98">
                <w:pPr>
                  <w:pStyle w:val="IPOInsidePage"/>
                </w:pPr>
              </w:p>
              <w:p w:rsidR="008D5D98" w:rsidRDefault="008D5D98">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3872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92710C">
      <w:rPr>
        <w:sz w:val="20"/>
      </w:rPr>
      <w:pict>
        <v:shape id="TrapezoidBackCover" o:spid="_x0000_s4117" style="position:absolute;margin-left:7135.9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92710C">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8D5D98" w:rsidRDefault="008D5D98">
                <w:pPr>
                  <w:pStyle w:val="HeaderRegionGroup"/>
                  <w:suppressOverlap/>
                </w:pPr>
                <w:r>
                  <w:t>Region Group</w:t>
                </w:r>
              </w:p>
              <w:p w:rsidR="008D5D98" w:rsidRDefault="008D5D98">
                <w:pPr>
                  <w:pStyle w:val="Header"/>
                </w:pPr>
                <w:r>
                  <w:t>Publish Date</w:t>
                </w:r>
              </w:p>
            </w:txbxContent>
          </v:textbox>
          <w10:wrap anchorx="page"/>
          <w10:anchorlock/>
        </v:shape>
      </w:pict>
    </w:r>
    <w:r w:rsidRPr="0092710C">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8D5D98" w:rsidRDefault="008D5D98">
                <w:pPr>
                  <w:pStyle w:val="Header"/>
                </w:pPr>
                <w:r>
                  <w:t>Analyst Name Main</w:t>
                </w:r>
                <w:r>
                  <w:br/>
                  <w:t>Analyst Phone Main</w:t>
                </w:r>
                <w:r>
                  <w:br/>
                  <w:t xml:space="preserve">Analyst Email </w:t>
                </w:r>
                <w:smartTag w:uri="urn:schemas-microsoft-com:office:smarttags" w:element="place">
                  <w:r>
                    <w:t>Main</w:t>
                  </w:r>
                </w:smartTag>
              </w:p>
              <w:p w:rsidR="008D5D98" w:rsidRDefault="008D5D98">
                <w:pPr>
                  <w:pStyle w:val="Header"/>
                </w:pPr>
                <w:r>
                  <w:t>Analyst Name</w:t>
                </w:r>
                <w:r>
                  <w:br/>
                  <w:t>Analyst Phone</w:t>
                </w:r>
                <w:r>
                  <w:br/>
                  <w:t>Analyst Email</w:t>
                </w:r>
              </w:p>
            </w:txbxContent>
          </v:textbox>
          <w10:wrap anchorx="page"/>
          <w10:anchorlock/>
        </v:shape>
      </w:pict>
    </w:r>
  </w:p>
  <w:p w:rsidR="008D5D98" w:rsidRDefault="008D5D98">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0A1ACF70"/>
    <w:lvl w:ilvl="0" w:tplc="94D6570E">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0">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2">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F9C56DB"/>
    <w:multiLevelType w:val="multilevel"/>
    <w:tmpl w:val="D46E1E2E"/>
    <w:lvl w:ilvl="0">
      <w:start w:val="1"/>
      <w:numFmt w:val="bullet"/>
      <w:pStyle w:val="TradeBullet"/>
      <w:lvlText w:val=""/>
      <w:lvlJc w:val="left"/>
      <w:pPr>
        <w:tabs>
          <w:tab w:val="num" w:pos="360"/>
        </w:tabs>
        <w:ind w:left="357" w:hanging="357"/>
      </w:pPr>
      <w:rPr>
        <w:rFonts w:ascii="Symbol" w:hAnsi="Symbol" w:hint="default"/>
        <w:color w:val="4E8A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5"/>
  </w:num>
  <w:num w:numId="3">
    <w:abstractNumId w:val="13"/>
  </w:num>
  <w:num w:numId="4">
    <w:abstractNumId w:val="20"/>
  </w:num>
  <w:num w:numId="5">
    <w:abstractNumId w:val="27"/>
  </w:num>
  <w:num w:numId="6">
    <w:abstractNumId w:val="19"/>
  </w:num>
  <w:num w:numId="7">
    <w:abstractNumId w:val="11"/>
  </w:num>
  <w:num w:numId="8">
    <w:abstractNumId w:val="12"/>
  </w:num>
  <w:num w:numId="9">
    <w:abstractNumId w:val="10"/>
  </w:num>
  <w:num w:numId="10">
    <w:abstractNumId w:val="16"/>
  </w:num>
  <w:num w:numId="11">
    <w:abstractNumId w:val="15"/>
  </w:num>
  <w:num w:numId="12">
    <w:abstractNumId w:val="15"/>
  </w:num>
  <w:num w:numId="13">
    <w:abstractNumId w:val="14"/>
  </w:num>
  <w:num w:numId="14">
    <w:abstractNumId w:val="17"/>
  </w:num>
  <w:num w:numId="15">
    <w:abstractNumId w:val="17"/>
  </w:num>
  <w:num w:numId="16">
    <w:abstractNumId w:val="21"/>
  </w:num>
  <w:num w:numId="17">
    <w:abstractNumId w:val="17"/>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8"/>
  </w:num>
  <w:num w:numId="29">
    <w:abstractNumId w:val="8"/>
  </w:num>
  <w:num w:numId="30">
    <w:abstractNumId w:val="3"/>
  </w:num>
  <w:num w:numId="31">
    <w:abstractNumId w:val="3"/>
  </w:num>
  <w:num w:numId="32">
    <w:abstractNumId w:val="2"/>
  </w:num>
  <w:num w:numId="33">
    <w:abstractNumId w:val="2"/>
  </w:num>
  <w:num w:numId="34">
    <w:abstractNumId w:val="1"/>
  </w:num>
  <w:num w:numId="35">
    <w:abstractNumId w:val="1"/>
  </w:num>
  <w:num w:numId="36">
    <w:abstractNumId w:val="0"/>
  </w:num>
  <w:num w:numId="37">
    <w:abstractNumId w:val="0"/>
  </w:num>
  <w:num w:numId="38">
    <w:abstractNumId w:val="26"/>
  </w:num>
  <w:num w:numId="39">
    <w:abstractNumId w:val="18"/>
  </w:num>
  <w:num w:numId="40">
    <w:abstractNumId w:val="28"/>
  </w:num>
  <w:num w:numId="41">
    <w:abstractNumId w:val="24"/>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26"/>
  </w:num>
  <w:num w:numId="45">
    <w:abstractNumId w:val="10"/>
  </w:num>
  <w:num w:numId="46">
    <w:abstractNumId w:val="26"/>
  </w:num>
  <w:num w:numId="47">
    <w:abstractNumId w:val="22"/>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펀௏⎰"/>
    <w:docVar w:name="ShapeAltTextReset" w:val="True"/>
  </w:docVars>
  <w:rsids>
    <w:rsidRoot w:val="00E340F5"/>
    <w:rsid w:val="00012843"/>
    <w:rsid w:val="000169EC"/>
    <w:rsid w:val="00017296"/>
    <w:rsid w:val="00017CE0"/>
    <w:rsid w:val="00032890"/>
    <w:rsid w:val="00032F88"/>
    <w:rsid w:val="00041CFE"/>
    <w:rsid w:val="0005401A"/>
    <w:rsid w:val="000706B0"/>
    <w:rsid w:val="00080584"/>
    <w:rsid w:val="00080A5D"/>
    <w:rsid w:val="00082263"/>
    <w:rsid w:val="0008441D"/>
    <w:rsid w:val="00084E96"/>
    <w:rsid w:val="00096996"/>
    <w:rsid w:val="000A0E66"/>
    <w:rsid w:val="000A76DC"/>
    <w:rsid w:val="000F0A7D"/>
    <w:rsid w:val="00107907"/>
    <w:rsid w:val="00125B98"/>
    <w:rsid w:val="00127E47"/>
    <w:rsid w:val="0015071F"/>
    <w:rsid w:val="001509FE"/>
    <w:rsid w:val="001544F8"/>
    <w:rsid w:val="001702FE"/>
    <w:rsid w:val="00173256"/>
    <w:rsid w:val="00174A0D"/>
    <w:rsid w:val="00184BB7"/>
    <w:rsid w:val="001879EC"/>
    <w:rsid w:val="0019142A"/>
    <w:rsid w:val="001944B8"/>
    <w:rsid w:val="001A39BA"/>
    <w:rsid w:val="001A4A3E"/>
    <w:rsid w:val="001A4EED"/>
    <w:rsid w:val="001C1776"/>
    <w:rsid w:val="001C3457"/>
    <w:rsid w:val="001C509D"/>
    <w:rsid w:val="001E2147"/>
    <w:rsid w:val="001F0E2A"/>
    <w:rsid w:val="001F403E"/>
    <w:rsid w:val="002022ED"/>
    <w:rsid w:val="002049C4"/>
    <w:rsid w:val="00207CF8"/>
    <w:rsid w:val="00213592"/>
    <w:rsid w:val="00226701"/>
    <w:rsid w:val="00231F67"/>
    <w:rsid w:val="00262504"/>
    <w:rsid w:val="002670B5"/>
    <w:rsid w:val="0027343D"/>
    <w:rsid w:val="002863C6"/>
    <w:rsid w:val="002A74BA"/>
    <w:rsid w:val="002D12DE"/>
    <w:rsid w:val="002D4C8B"/>
    <w:rsid w:val="002F3F59"/>
    <w:rsid w:val="002F4CF2"/>
    <w:rsid w:val="002F743F"/>
    <w:rsid w:val="0030001F"/>
    <w:rsid w:val="00301D8E"/>
    <w:rsid w:val="00307EF1"/>
    <w:rsid w:val="00313D4E"/>
    <w:rsid w:val="00316AFF"/>
    <w:rsid w:val="00340C95"/>
    <w:rsid w:val="003411A7"/>
    <w:rsid w:val="003478D4"/>
    <w:rsid w:val="003553B4"/>
    <w:rsid w:val="0035639A"/>
    <w:rsid w:val="00357AA4"/>
    <w:rsid w:val="00363727"/>
    <w:rsid w:val="00370DBF"/>
    <w:rsid w:val="00376DEC"/>
    <w:rsid w:val="00377B91"/>
    <w:rsid w:val="0038357F"/>
    <w:rsid w:val="00392812"/>
    <w:rsid w:val="003A1C33"/>
    <w:rsid w:val="003A4A06"/>
    <w:rsid w:val="003B2FCC"/>
    <w:rsid w:val="003D3497"/>
    <w:rsid w:val="003D4836"/>
    <w:rsid w:val="003E2CEF"/>
    <w:rsid w:val="003E2FFD"/>
    <w:rsid w:val="003E5BF5"/>
    <w:rsid w:val="00410841"/>
    <w:rsid w:val="00412830"/>
    <w:rsid w:val="0041347C"/>
    <w:rsid w:val="00413766"/>
    <w:rsid w:val="004234B3"/>
    <w:rsid w:val="004252A3"/>
    <w:rsid w:val="00430D82"/>
    <w:rsid w:val="004334B0"/>
    <w:rsid w:val="004472B9"/>
    <w:rsid w:val="00447B81"/>
    <w:rsid w:val="0046342A"/>
    <w:rsid w:val="004651B1"/>
    <w:rsid w:val="00475ACC"/>
    <w:rsid w:val="00480441"/>
    <w:rsid w:val="00481436"/>
    <w:rsid w:val="00491D29"/>
    <w:rsid w:val="004956EA"/>
    <w:rsid w:val="004A4CA4"/>
    <w:rsid w:val="004A6AAF"/>
    <w:rsid w:val="004E0CBE"/>
    <w:rsid w:val="004E44E5"/>
    <w:rsid w:val="004E7435"/>
    <w:rsid w:val="004F4CE5"/>
    <w:rsid w:val="004F6086"/>
    <w:rsid w:val="00504FB3"/>
    <w:rsid w:val="005062C8"/>
    <w:rsid w:val="00507387"/>
    <w:rsid w:val="00523B59"/>
    <w:rsid w:val="00530B85"/>
    <w:rsid w:val="00530E34"/>
    <w:rsid w:val="005327F6"/>
    <w:rsid w:val="005560C7"/>
    <w:rsid w:val="00570A95"/>
    <w:rsid w:val="00573B1F"/>
    <w:rsid w:val="00577713"/>
    <w:rsid w:val="00585C54"/>
    <w:rsid w:val="005A1363"/>
    <w:rsid w:val="005A1ACE"/>
    <w:rsid w:val="005A48CA"/>
    <w:rsid w:val="005B281F"/>
    <w:rsid w:val="005B3FE7"/>
    <w:rsid w:val="005C163A"/>
    <w:rsid w:val="005C37FA"/>
    <w:rsid w:val="005C3C4B"/>
    <w:rsid w:val="005C3C51"/>
    <w:rsid w:val="005D1C67"/>
    <w:rsid w:val="005D2E8C"/>
    <w:rsid w:val="005E126D"/>
    <w:rsid w:val="005E2062"/>
    <w:rsid w:val="005E62A2"/>
    <w:rsid w:val="005F2683"/>
    <w:rsid w:val="005F3A74"/>
    <w:rsid w:val="005F3E16"/>
    <w:rsid w:val="006004F7"/>
    <w:rsid w:val="006145DC"/>
    <w:rsid w:val="006250FD"/>
    <w:rsid w:val="00625AA6"/>
    <w:rsid w:val="00633A4C"/>
    <w:rsid w:val="006347E8"/>
    <w:rsid w:val="00636AE1"/>
    <w:rsid w:val="00641382"/>
    <w:rsid w:val="00642856"/>
    <w:rsid w:val="00661613"/>
    <w:rsid w:val="006630D5"/>
    <w:rsid w:val="0067246E"/>
    <w:rsid w:val="00673478"/>
    <w:rsid w:val="00674389"/>
    <w:rsid w:val="00676AFF"/>
    <w:rsid w:val="006835DA"/>
    <w:rsid w:val="00686996"/>
    <w:rsid w:val="006A7641"/>
    <w:rsid w:val="006C610B"/>
    <w:rsid w:val="006D2D34"/>
    <w:rsid w:val="006D3CD9"/>
    <w:rsid w:val="006E1D0B"/>
    <w:rsid w:val="006E7618"/>
    <w:rsid w:val="006F3A4E"/>
    <w:rsid w:val="007235DB"/>
    <w:rsid w:val="007235DF"/>
    <w:rsid w:val="00725D63"/>
    <w:rsid w:val="00732D26"/>
    <w:rsid w:val="007344F1"/>
    <w:rsid w:val="00734627"/>
    <w:rsid w:val="00737542"/>
    <w:rsid w:val="007416E8"/>
    <w:rsid w:val="00754994"/>
    <w:rsid w:val="00775EED"/>
    <w:rsid w:val="00796713"/>
    <w:rsid w:val="007A088C"/>
    <w:rsid w:val="007A292B"/>
    <w:rsid w:val="007D0213"/>
    <w:rsid w:val="007D0F3C"/>
    <w:rsid w:val="007D22EF"/>
    <w:rsid w:val="007E1E43"/>
    <w:rsid w:val="007E3B95"/>
    <w:rsid w:val="007E4D4D"/>
    <w:rsid w:val="00807AB8"/>
    <w:rsid w:val="00811ACB"/>
    <w:rsid w:val="00827916"/>
    <w:rsid w:val="00831484"/>
    <w:rsid w:val="0083458C"/>
    <w:rsid w:val="00850957"/>
    <w:rsid w:val="0085671D"/>
    <w:rsid w:val="008631FA"/>
    <w:rsid w:val="00871411"/>
    <w:rsid w:val="00876C3E"/>
    <w:rsid w:val="008815AC"/>
    <w:rsid w:val="0088594D"/>
    <w:rsid w:val="008874D0"/>
    <w:rsid w:val="00891B20"/>
    <w:rsid w:val="008A05EC"/>
    <w:rsid w:val="008A1AC1"/>
    <w:rsid w:val="008A44F7"/>
    <w:rsid w:val="008A5E01"/>
    <w:rsid w:val="008B53E4"/>
    <w:rsid w:val="008C133A"/>
    <w:rsid w:val="008C5A90"/>
    <w:rsid w:val="008D5D98"/>
    <w:rsid w:val="008D757E"/>
    <w:rsid w:val="008E2C47"/>
    <w:rsid w:val="00904B4F"/>
    <w:rsid w:val="0092168B"/>
    <w:rsid w:val="0092551C"/>
    <w:rsid w:val="0092710C"/>
    <w:rsid w:val="00943C05"/>
    <w:rsid w:val="00943E0D"/>
    <w:rsid w:val="00943E97"/>
    <w:rsid w:val="00952E60"/>
    <w:rsid w:val="00956EC4"/>
    <w:rsid w:val="00972992"/>
    <w:rsid w:val="0098119F"/>
    <w:rsid w:val="00983264"/>
    <w:rsid w:val="009B2AD2"/>
    <w:rsid w:val="009B2F8F"/>
    <w:rsid w:val="009B30AE"/>
    <w:rsid w:val="009C0C93"/>
    <w:rsid w:val="009C7576"/>
    <w:rsid w:val="009C77DE"/>
    <w:rsid w:val="009D47AA"/>
    <w:rsid w:val="009D5DD1"/>
    <w:rsid w:val="009E0FA3"/>
    <w:rsid w:val="009E30D9"/>
    <w:rsid w:val="009F59FE"/>
    <w:rsid w:val="00A16FEF"/>
    <w:rsid w:val="00A23BB6"/>
    <w:rsid w:val="00A31F59"/>
    <w:rsid w:val="00A35CD6"/>
    <w:rsid w:val="00A47FF7"/>
    <w:rsid w:val="00A809D4"/>
    <w:rsid w:val="00A841E9"/>
    <w:rsid w:val="00A916B7"/>
    <w:rsid w:val="00AA4781"/>
    <w:rsid w:val="00AB3C3C"/>
    <w:rsid w:val="00AB4D48"/>
    <w:rsid w:val="00AB6209"/>
    <w:rsid w:val="00AD447F"/>
    <w:rsid w:val="00AE0BFD"/>
    <w:rsid w:val="00AF1A5B"/>
    <w:rsid w:val="00AF6FEC"/>
    <w:rsid w:val="00B06ADA"/>
    <w:rsid w:val="00B11ED5"/>
    <w:rsid w:val="00B12975"/>
    <w:rsid w:val="00B31266"/>
    <w:rsid w:val="00B63AF7"/>
    <w:rsid w:val="00B74628"/>
    <w:rsid w:val="00B82540"/>
    <w:rsid w:val="00B83C5D"/>
    <w:rsid w:val="00B86505"/>
    <w:rsid w:val="00B9119F"/>
    <w:rsid w:val="00B9561C"/>
    <w:rsid w:val="00B9760F"/>
    <w:rsid w:val="00BA2384"/>
    <w:rsid w:val="00BA5827"/>
    <w:rsid w:val="00BB66C3"/>
    <w:rsid w:val="00BD66E7"/>
    <w:rsid w:val="00BE1373"/>
    <w:rsid w:val="00BE2738"/>
    <w:rsid w:val="00C05427"/>
    <w:rsid w:val="00C1029A"/>
    <w:rsid w:val="00C10716"/>
    <w:rsid w:val="00C120EC"/>
    <w:rsid w:val="00C1442D"/>
    <w:rsid w:val="00C15552"/>
    <w:rsid w:val="00C2011E"/>
    <w:rsid w:val="00C21B1D"/>
    <w:rsid w:val="00C25C85"/>
    <w:rsid w:val="00C27FE1"/>
    <w:rsid w:val="00C35DE7"/>
    <w:rsid w:val="00C43C5F"/>
    <w:rsid w:val="00C574BA"/>
    <w:rsid w:val="00C64C03"/>
    <w:rsid w:val="00C67C3B"/>
    <w:rsid w:val="00C80AD1"/>
    <w:rsid w:val="00C822B9"/>
    <w:rsid w:val="00C85825"/>
    <w:rsid w:val="00C85B88"/>
    <w:rsid w:val="00C9137F"/>
    <w:rsid w:val="00C935B6"/>
    <w:rsid w:val="00CA1A6D"/>
    <w:rsid w:val="00CA6661"/>
    <w:rsid w:val="00CB02A3"/>
    <w:rsid w:val="00CC5B5B"/>
    <w:rsid w:val="00CD1E8A"/>
    <w:rsid w:val="00CE0DA9"/>
    <w:rsid w:val="00CE3739"/>
    <w:rsid w:val="00CE3EE1"/>
    <w:rsid w:val="00CE476E"/>
    <w:rsid w:val="00CE4DB7"/>
    <w:rsid w:val="00CE5F23"/>
    <w:rsid w:val="00CF2FBF"/>
    <w:rsid w:val="00CF3081"/>
    <w:rsid w:val="00D00CF8"/>
    <w:rsid w:val="00D14EE2"/>
    <w:rsid w:val="00D17695"/>
    <w:rsid w:val="00D20423"/>
    <w:rsid w:val="00D33AA6"/>
    <w:rsid w:val="00D521C6"/>
    <w:rsid w:val="00D63410"/>
    <w:rsid w:val="00D7529E"/>
    <w:rsid w:val="00D755BE"/>
    <w:rsid w:val="00D8401F"/>
    <w:rsid w:val="00D86F51"/>
    <w:rsid w:val="00DA2100"/>
    <w:rsid w:val="00DB4CDA"/>
    <w:rsid w:val="00DC0C84"/>
    <w:rsid w:val="00DC16B7"/>
    <w:rsid w:val="00DC237C"/>
    <w:rsid w:val="00DC5165"/>
    <w:rsid w:val="00DC5D2B"/>
    <w:rsid w:val="00DE1EDE"/>
    <w:rsid w:val="00DE3463"/>
    <w:rsid w:val="00DE4A45"/>
    <w:rsid w:val="00DE60FE"/>
    <w:rsid w:val="00DF56B2"/>
    <w:rsid w:val="00E02214"/>
    <w:rsid w:val="00E0403B"/>
    <w:rsid w:val="00E04E1F"/>
    <w:rsid w:val="00E05AE5"/>
    <w:rsid w:val="00E1025B"/>
    <w:rsid w:val="00E112F3"/>
    <w:rsid w:val="00E24914"/>
    <w:rsid w:val="00E2571F"/>
    <w:rsid w:val="00E25ECD"/>
    <w:rsid w:val="00E27EEB"/>
    <w:rsid w:val="00E340F5"/>
    <w:rsid w:val="00E40095"/>
    <w:rsid w:val="00E4017A"/>
    <w:rsid w:val="00E47205"/>
    <w:rsid w:val="00E55E81"/>
    <w:rsid w:val="00E81F6D"/>
    <w:rsid w:val="00E90CFE"/>
    <w:rsid w:val="00EB3811"/>
    <w:rsid w:val="00EB5FB9"/>
    <w:rsid w:val="00EC2D01"/>
    <w:rsid w:val="00EC6A84"/>
    <w:rsid w:val="00ED304D"/>
    <w:rsid w:val="00ED61D0"/>
    <w:rsid w:val="00EE51BB"/>
    <w:rsid w:val="00EF2AB4"/>
    <w:rsid w:val="00EF5DA4"/>
    <w:rsid w:val="00EF7680"/>
    <w:rsid w:val="00F00F4C"/>
    <w:rsid w:val="00F06B2D"/>
    <w:rsid w:val="00F1242D"/>
    <w:rsid w:val="00F230E8"/>
    <w:rsid w:val="00F33780"/>
    <w:rsid w:val="00F53DDF"/>
    <w:rsid w:val="00F60607"/>
    <w:rsid w:val="00F67C65"/>
    <w:rsid w:val="00F70C81"/>
    <w:rsid w:val="00F735D3"/>
    <w:rsid w:val="00F74780"/>
    <w:rsid w:val="00F81739"/>
    <w:rsid w:val="00F8656E"/>
    <w:rsid w:val="00F86A64"/>
    <w:rsid w:val="00F93E55"/>
    <w:rsid w:val="00F9697A"/>
    <w:rsid w:val="00FA4449"/>
    <w:rsid w:val="00FB1508"/>
    <w:rsid w:val="00FC026D"/>
    <w:rsid w:val="00FC6C27"/>
    <w:rsid w:val="00FF01D2"/>
    <w:rsid w:val="00FF229B"/>
    <w:rsid w:val="00FF49BE"/>
    <w:rsid w:val="00FF5C9B"/>
    <w:rsid w:val="00FF5E1D"/>
    <w:rsid w:val="00FF7A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C2D01"/>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EC2D01"/>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EC2D01"/>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EC2D01"/>
    <w:pPr>
      <w:keepNext/>
      <w:spacing w:after="40"/>
      <w:outlineLvl w:val="2"/>
    </w:pPr>
    <w:rPr>
      <w:rFonts w:cs="Arial"/>
      <w:b/>
      <w:bCs/>
      <w:szCs w:val="26"/>
    </w:rPr>
  </w:style>
  <w:style w:type="paragraph" w:styleId="Heading4">
    <w:name w:val="heading 4"/>
    <w:basedOn w:val="Body"/>
    <w:next w:val="Body"/>
    <w:link w:val="Heading4Char"/>
    <w:rsid w:val="00EC2D01"/>
    <w:pPr>
      <w:keepNext/>
      <w:spacing w:after="0"/>
      <w:outlineLvl w:val="3"/>
    </w:pPr>
    <w:rPr>
      <w:bCs/>
      <w:i/>
      <w:szCs w:val="28"/>
    </w:rPr>
  </w:style>
  <w:style w:type="paragraph" w:styleId="Heading5">
    <w:name w:val="heading 5"/>
    <w:basedOn w:val="Heading4"/>
    <w:next w:val="Body"/>
    <w:link w:val="Heading5Char"/>
    <w:rsid w:val="00EC2D01"/>
    <w:pPr>
      <w:spacing w:after="40"/>
      <w:outlineLvl w:val="4"/>
    </w:pPr>
    <w:rPr>
      <w:b/>
      <w:bCs w:val="0"/>
      <w:i w:val="0"/>
      <w:color w:val="000080"/>
      <w:sz w:val="144"/>
      <w:szCs w:val="144"/>
    </w:rPr>
  </w:style>
  <w:style w:type="paragraph" w:styleId="Heading6">
    <w:name w:val="heading 6"/>
    <w:basedOn w:val="Heading1"/>
    <w:next w:val="Normal"/>
    <w:link w:val="Heading6Char"/>
    <w:rsid w:val="00EC2D01"/>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EC2D01"/>
    <w:pPr>
      <w:keepNext/>
      <w:keepLines/>
      <w:spacing w:after="100"/>
      <w:outlineLvl w:val="6"/>
    </w:pPr>
    <w:rPr>
      <w:color w:val="000080"/>
      <w:sz w:val="144"/>
      <w:szCs w:val="144"/>
    </w:rPr>
  </w:style>
  <w:style w:type="paragraph" w:styleId="Heading8">
    <w:name w:val="heading 8"/>
    <w:basedOn w:val="Normal"/>
    <w:next w:val="Normal"/>
    <w:link w:val="Heading8Char"/>
    <w:rsid w:val="00EC2D01"/>
    <w:pPr>
      <w:spacing w:before="240" w:after="60"/>
      <w:outlineLvl w:val="7"/>
    </w:pPr>
    <w:rPr>
      <w:i/>
      <w:iCs/>
    </w:rPr>
  </w:style>
  <w:style w:type="paragraph" w:styleId="Heading9">
    <w:name w:val="heading 9"/>
    <w:basedOn w:val="Normal"/>
    <w:next w:val="Normal"/>
    <w:link w:val="Heading9Char"/>
    <w:rsid w:val="00EC2D01"/>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EC2D0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C2D01"/>
  </w:style>
  <w:style w:type="paragraph" w:styleId="Header">
    <w:name w:val="header"/>
    <w:basedOn w:val="Normal"/>
    <w:link w:val="HeaderChar"/>
    <w:rsid w:val="00EC2D01"/>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EC2D01"/>
    <w:rPr>
      <w:rFonts w:ascii="Arial" w:eastAsia="MS Mincho" w:hAnsi="Arial" w:cs="Times New Roman"/>
      <w:noProof/>
      <w:kern w:val="20"/>
      <w:sz w:val="14"/>
      <w:szCs w:val="24"/>
      <w:lang w:val="en-US" w:eastAsia="en-US"/>
    </w:rPr>
  </w:style>
  <w:style w:type="paragraph" w:styleId="Footer">
    <w:name w:val="footer"/>
    <w:basedOn w:val="Normal"/>
    <w:link w:val="FooterChar"/>
    <w:rsid w:val="00EC2D01"/>
    <w:pPr>
      <w:tabs>
        <w:tab w:val="left" w:pos="6552"/>
      </w:tabs>
      <w:spacing w:before="240"/>
    </w:pPr>
    <w:rPr>
      <w:rFonts w:ascii="Arial" w:hAnsi="Arial"/>
      <w:b/>
      <w:sz w:val="14"/>
    </w:rPr>
  </w:style>
  <w:style w:type="character" w:customStyle="1" w:styleId="FooterChar">
    <w:name w:val="Footer Char"/>
    <w:basedOn w:val="DefaultParagraphFont"/>
    <w:link w:val="Footer"/>
    <w:rsid w:val="00EC2D01"/>
    <w:rPr>
      <w:rFonts w:ascii="Arial" w:eastAsia="MS Mincho" w:hAnsi="Arial" w:cs="Times New Roman"/>
      <w:b/>
      <w:sz w:val="14"/>
      <w:szCs w:val="24"/>
      <w:lang w:val="en-US" w:eastAsia="en-US"/>
    </w:rPr>
  </w:style>
  <w:style w:type="paragraph" w:styleId="BalloonText">
    <w:name w:val="Balloon Text"/>
    <w:basedOn w:val="Normal"/>
    <w:link w:val="BalloonTextChar"/>
    <w:semiHidden/>
    <w:rsid w:val="00EC2D01"/>
    <w:rPr>
      <w:rFonts w:ascii="Tahoma" w:hAnsi="Tahoma" w:cs="Tahoma"/>
      <w:sz w:val="16"/>
      <w:szCs w:val="16"/>
    </w:rPr>
  </w:style>
  <w:style w:type="character" w:customStyle="1" w:styleId="BalloonTextChar">
    <w:name w:val="Balloon Text Char"/>
    <w:basedOn w:val="DefaultParagraphFont"/>
    <w:link w:val="BalloonText"/>
    <w:semiHidden/>
    <w:rsid w:val="00EC2D01"/>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EC2D01"/>
    <w:rPr>
      <w:color w:val="808080"/>
    </w:rPr>
  </w:style>
  <w:style w:type="paragraph" w:customStyle="1" w:styleId="Body">
    <w:name w:val="Body"/>
    <w:basedOn w:val="Normal"/>
    <w:link w:val="BodyChar"/>
    <w:qFormat/>
    <w:rsid w:val="00EC2D01"/>
    <w:pPr>
      <w:spacing w:after="240"/>
    </w:pPr>
    <w:rPr>
      <w:sz w:val="20"/>
    </w:rPr>
  </w:style>
  <w:style w:type="paragraph" w:customStyle="1" w:styleId="FooterFrontPage">
    <w:name w:val="FooterFrontPage"/>
    <w:basedOn w:val="Normal"/>
    <w:rsid w:val="00EC2D01"/>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EC2D01"/>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EC2D01"/>
    <w:pPr>
      <w:framePr w:hSpace="187" w:wrap="around" w:vAnchor="text" w:hAnchor="text" w:xAlign="right" w:y="1"/>
      <w:spacing w:line="240" w:lineRule="auto"/>
    </w:pPr>
    <w:rPr>
      <w:color w:val="4E8ABE"/>
    </w:rPr>
  </w:style>
  <w:style w:type="paragraph" w:customStyle="1" w:styleId="HeaderRegionGroup">
    <w:name w:val="HeaderRegionGroup"/>
    <w:basedOn w:val="Header"/>
    <w:rsid w:val="00EC2D01"/>
    <w:pPr>
      <w:spacing w:after="0"/>
    </w:pPr>
    <w:rPr>
      <w:b/>
      <w:color w:val="4E8ABE"/>
      <w:szCs w:val="14"/>
    </w:rPr>
  </w:style>
  <w:style w:type="paragraph" w:customStyle="1" w:styleId="IPOInsidePage">
    <w:name w:val="IPOInsidePage"/>
    <w:basedOn w:val="IPO"/>
    <w:rsid w:val="00EC2D01"/>
    <w:pPr>
      <w:spacing w:before="120" w:after="50"/>
      <w:ind w:right="0"/>
    </w:pPr>
    <w:rPr>
      <w:sz w:val="18"/>
    </w:rPr>
  </w:style>
  <w:style w:type="character" w:styleId="PageNumber">
    <w:name w:val="page number"/>
    <w:basedOn w:val="DefaultParagraphFont"/>
    <w:rsid w:val="00EC2D01"/>
    <w:rPr>
      <w:rFonts w:ascii="Arial" w:hAnsi="Arial"/>
      <w:sz w:val="14"/>
    </w:rPr>
  </w:style>
  <w:style w:type="paragraph" w:customStyle="1" w:styleId="PriceDual">
    <w:name w:val="PriceDual"/>
    <w:basedOn w:val="RatingDual"/>
    <w:next w:val="Body"/>
    <w:rsid w:val="00EC2D01"/>
    <w:pPr>
      <w:framePr w:wrap="around"/>
    </w:pPr>
    <w:rPr>
      <w:b/>
    </w:rPr>
  </w:style>
  <w:style w:type="paragraph" w:customStyle="1" w:styleId="PTChangeArrow">
    <w:name w:val="PTChangeArrow"/>
    <w:basedOn w:val="FPTitleCompany"/>
    <w:rsid w:val="00EC2D01"/>
    <w:pPr>
      <w:framePr w:wrap="auto"/>
      <w:spacing w:before="260" w:after="300"/>
    </w:pPr>
    <w:rPr>
      <w:color w:val="616265"/>
      <w:sz w:val="20"/>
      <w:szCs w:val="20"/>
    </w:rPr>
  </w:style>
  <w:style w:type="paragraph" w:customStyle="1" w:styleId="PublishDate">
    <w:name w:val="PublishDate"/>
    <w:basedOn w:val="Normal"/>
    <w:rsid w:val="00EC2D01"/>
    <w:pPr>
      <w:spacing w:after="260" w:line="200" w:lineRule="atLeast"/>
      <w:ind w:left="7114"/>
    </w:pPr>
    <w:rPr>
      <w:rFonts w:ascii="Arial" w:hAnsi="Arial"/>
      <w:noProof/>
      <w:sz w:val="16"/>
    </w:rPr>
  </w:style>
  <w:style w:type="paragraph" w:customStyle="1" w:styleId="RatingChangeArrow">
    <w:name w:val="RatingChangeArrow"/>
    <w:basedOn w:val="FPTitleCompany"/>
    <w:rsid w:val="00EC2D01"/>
    <w:pPr>
      <w:framePr w:wrap="auto"/>
      <w:spacing w:before="120" w:after="480"/>
    </w:pPr>
    <w:rPr>
      <w:color w:val="616265"/>
      <w:sz w:val="28"/>
      <w:szCs w:val="28"/>
    </w:rPr>
  </w:style>
  <w:style w:type="paragraph" w:customStyle="1" w:styleId="RegionGroup">
    <w:name w:val="RegionGroup"/>
    <w:basedOn w:val="Body"/>
    <w:next w:val="PublishDate"/>
    <w:rsid w:val="00EC2D01"/>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EC2D01"/>
    <w:pPr>
      <w:spacing w:before="1440"/>
    </w:pPr>
    <w:rPr>
      <w:color w:val="FFFFFF"/>
    </w:rPr>
  </w:style>
  <w:style w:type="paragraph" w:customStyle="1" w:styleId="ReportType">
    <w:name w:val="ReportType"/>
    <w:basedOn w:val="RatingDual"/>
    <w:rsid w:val="00EC2D01"/>
    <w:pPr>
      <w:framePr w:wrap="around"/>
    </w:pPr>
    <w:rPr>
      <w:b/>
      <w:sz w:val="18"/>
    </w:rPr>
  </w:style>
  <w:style w:type="paragraph" w:customStyle="1" w:styleId="SubTitle">
    <w:name w:val="SubTitle"/>
    <w:basedOn w:val="Body"/>
    <w:next w:val="Body"/>
    <w:rsid w:val="00EC2D01"/>
    <w:pPr>
      <w:spacing w:before="60" w:after="120"/>
    </w:pPr>
    <w:rPr>
      <w:rFonts w:ascii="Arial" w:hAnsi="Arial"/>
      <w:sz w:val="26"/>
    </w:rPr>
  </w:style>
  <w:style w:type="table" w:styleId="TableGrid">
    <w:name w:val="Table Grid"/>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C2D01"/>
    <w:pPr>
      <w:numPr>
        <w:numId w:val="2"/>
      </w:numPr>
    </w:pPr>
  </w:style>
  <w:style w:type="numbering" w:styleId="1ai">
    <w:name w:val="Outline List 1"/>
    <w:basedOn w:val="NoList"/>
    <w:rsid w:val="00EC2D01"/>
    <w:pPr>
      <w:numPr>
        <w:numId w:val="5"/>
      </w:numPr>
    </w:pPr>
  </w:style>
  <w:style w:type="paragraph" w:customStyle="1" w:styleId="AbstractRP">
    <w:name w:val="AbstractRP"/>
    <w:basedOn w:val="Body"/>
    <w:semiHidden/>
    <w:rsid w:val="00EC2D01"/>
  </w:style>
  <w:style w:type="paragraph" w:styleId="CommentText">
    <w:name w:val="annotation text"/>
    <w:basedOn w:val="Normal"/>
    <w:link w:val="CommentTextChar"/>
    <w:semiHidden/>
    <w:rsid w:val="00EC2D01"/>
    <w:rPr>
      <w:sz w:val="20"/>
    </w:rPr>
  </w:style>
  <w:style w:type="character" w:customStyle="1" w:styleId="CommentTextChar">
    <w:name w:val="Comment Text Char"/>
    <w:basedOn w:val="DefaultParagraphFont"/>
    <w:link w:val="CommentText"/>
    <w:semiHidden/>
    <w:rsid w:val="00EC2D01"/>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EC2D01"/>
    <w:rPr>
      <w:rFonts w:ascii="Arial" w:hAnsi="Arial"/>
      <w:i/>
      <w:sz w:val="16"/>
    </w:rPr>
  </w:style>
  <w:style w:type="paragraph" w:customStyle="1" w:styleId="AgencyRating">
    <w:name w:val="AgencyRating"/>
    <w:basedOn w:val="Body"/>
    <w:rsid w:val="00EC2D01"/>
    <w:pPr>
      <w:spacing w:after="0"/>
    </w:pPr>
    <w:rPr>
      <w:rFonts w:ascii="Arial Narrow" w:hAnsi="Arial Narrow"/>
      <w:sz w:val="18"/>
      <w:szCs w:val="18"/>
    </w:rPr>
  </w:style>
  <w:style w:type="paragraph" w:styleId="BodyText">
    <w:name w:val="Body Text"/>
    <w:basedOn w:val="Normal"/>
    <w:link w:val="BodyTextChar"/>
    <w:rsid w:val="00EC2D01"/>
    <w:pPr>
      <w:spacing w:after="120"/>
    </w:pPr>
  </w:style>
  <w:style w:type="character" w:customStyle="1" w:styleId="BodyTextChar">
    <w:name w:val="Body Text Char"/>
    <w:basedOn w:val="DefaultParagraphFont"/>
    <w:link w:val="BodyText"/>
    <w:rsid w:val="00EC2D01"/>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EC2D01"/>
    <w:pPr>
      <w:ind w:left="-3125"/>
    </w:pPr>
    <w:rPr>
      <w:sz w:val="20"/>
    </w:rPr>
  </w:style>
  <w:style w:type="paragraph" w:customStyle="1" w:styleId="AnalystCertificationHead">
    <w:name w:val="AnalystCertificationHead"/>
    <w:basedOn w:val="Normal"/>
    <w:rsid w:val="00EC2D01"/>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EC2D01"/>
    <w:pPr>
      <w:spacing w:after="40"/>
    </w:pPr>
    <w:rPr>
      <w:rFonts w:ascii="Arial Narrow" w:hAnsi="Arial Narrow"/>
      <w:sz w:val="18"/>
      <w:szCs w:val="18"/>
    </w:rPr>
  </w:style>
  <w:style w:type="paragraph" w:customStyle="1" w:styleId="AnchorLETable">
    <w:name w:val="AnchorLETable"/>
    <w:basedOn w:val="FooterFrontPage"/>
    <w:rsid w:val="00EC2D01"/>
    <w:pPr>
      <w:framePr w:wrap="around"/>
    </w:pPr>
    <w:rPr>
      <w:rFonts w:ascii="Arial" w:hAnsi="Arial"/>
    </w:rPr>
  </w:style>
  <w:style w:type="paragraph" w:customStyle="1" w:styleId="AnchorPriceData">
    <w:name w:val="AnchorPriceData"/>
    <w:basedOn w:val="FooterFrontPage"/>
    <w:rsid w:val="00EC2D01"/>
    <w:pPr>
      <w:framePr w:wrap="around"/>
    </w:pPr>
  </w:style>
  <w:style w:type="character" w:customStyle="1" w:styleId="Heading1Char">
    <w:name w:val="Heading 1 Char"/>
    <w:basedOn w:val="DefaultParagraphFont"/>
    <w:link w:val="Heading1"/>
    <w:rsid w:val="00EC2D01"/>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EC2D01"/>
    <w:pPr>
      <w:numPr>
        <w:numId w:val="6"/>
      </w:numPr>
    </w:pPr>
  </w:style>
  <w:style w:type="character" w:customStyle="1" w:styleId="Heading2Char">
    <w:name w:val="Heading 2 Char"/>
    <w:basedOn w:val="DefaultParagraphFont"/>
    <w:link w:val="Heading2"/>
    <w:rsid w:val="00EC2D01"/>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EC2D01"/>
  </w:style>
  <w:style w:type="character" w:customStyle="1" w:styleId="Heading3Char">
    <w:name w:val="Heading 3 Char"/>
    <w:basedOn w:val="DefaultParagraphFont"/>
    <w:link w:val="Heading3"/>
    <w:rsid w:val="00EC2D01"/>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EC2D01"/>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EC2D01"/>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EC2D01"/>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EC2D01"/>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EC2D01"/>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EC2D01"/>
    <w:rPr>
      <w:rFonts w:ascii="Arial" w:eastAsia="MS Mincho" w:hAnsi="Arial" w:cs="Arial"/>
      <w:sz w:val="24"/>
      <w:lang w:val="en-US" w:eastAsia="en-US"/>
    </w:rPr>
  </w:style>
  <w:style w:type="numbering" w:styleId="ArticleSection">
    <w:name w:val="Outline List 3"/>
    <w:basedOn w:val="NoList"/>
    <w:rsid w:val="00EC2D01"/>
    <w:pPr>
      <w:numPr>
        <w:numId w:val="8"/>
      </w:numPr>
    </w:pPr>
  </w:style>
  <w:style w:type="paragraph" w:styleId="BlockText">
    <w:name w:val="Block Text"/>
    <w:basedOn w:val="Normal"/>
    <w:rsid w:val="00EC2D01"/>
    <w:pPr>
      <w:spacing w:after="120"/>
      <w:ind w:left="1440" w:right="1440"/>
    </w:pPr>
  </w:style>
  <w:style w:type="paragraph" w:styleId="BodyText2">
    <w:name w:val="Body Text 2"/>
    <w:basedOn w:val="Normal"/>
    <w:link w:val="BodyText2Char"/>
    <w:rsid w:val="00EC2D01"/>
    <w:pPr>
      <w:spacing w:after="120" w:line="480" w:lineRule="auto"/>
    </w:pPr>
  </w:style>
  <w:style w:type="character" w:customStyle="1" w:styleId="BodyText2Char">
    <w:name w:val="Body Text 2 Char"/>
    <w:basedOn w:val="DefaultParagraphFont"/>
    <w:link w:val="BodyText2"/>
    <w:rsid w:val="00EC2D01"/>
    <w:rPr>
      <w:rFonts w:ascii="Times New Roman" w:eastAsia="MS Mincho" w:hAnsi="Times New Roman" w:cs="Times New Roman"/>
      <w:sz w:val="24"/>
      <w:szCs w:val="24"/>
      <w:lang w:val="en-US" w:eastAsia="en-US"/>
    </w:rPr>
  </w:style>
  <w:style w:type="paragraph" w:styleId="BodyText3">
    <w:name w:val="Body Text 3"/>
    <w:basedOn w:val="Normal"/>
    <w:link w:val="BodyText3Char"/>
    <w:rsid w:val="00EC2D01"/>
    <w:pPr>
      <w:spacing w:after="120"/>
    </w:pPr>
    <w:rPr>
      <w:sz w:val="16"/>
      <w:szCs w:val="16"/>
    </w:rPr>
  </w:style>
  <w:style w:type="character" w:customStyle="1" w:styleId="BodyText3Char">
    <w:name w:val="Body Text 3 Char"/>
    <w:basedOn w:val="DefaultParagraphFont"/>
    <w:link w:val="BodyText3"/>
    <w:rsid w:val="00EC2D01"/>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EC2D01"/>
    <w:pPr>
      <w:ind w:firstLine="210"/>
    </w:pPr>
  </w:style>
  <w:style w:type="character" w:customStyle="1" w:styleId="BodyTextFirstIndentChar">
    <w:name w:val="Body Text First Indent Char"/>
    <w:basedOn w:val="BodyTextChar"/>
    <w:link w:val="BodyTextFirstIndent"/>
    <w:rsid w:val="00EC2D01"/>
  </w:style>
  <w:style w:type="paragraph" w:styleId="BodyTextIndent">
    <w:name w:val="Body Text Indent"/>
    <w:basedOn w:val="Normal"/>
    <w:link w:val="BodyTextIndentChar"/>
    <w:rsid w:val="00EC2D01"/>
    <w:pPr>
      <w:spacing w:after="120"/>
      <w:ind w:left="360"/>
    </w:pPr>
  </w:style>
  <w:style w:type="character" w:customStyle="1" w:styleId="BodyTextIndentChar">
    <w:name w:val="Body Text Indent Char"/>
    <w:basedOn w:val="DefaultParagraphFont"/>
    <w:link w:val="BodyTextIndent"/>
    <w:rsid w:val="00EC2D01"/>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EC2D01"/>
    <w:pPr>
      <w:ind w:firstLine="210"/>
    </w:pPr>
  </w:style>
  <w:style w:type="character" w:customStyle="1" w:styleId="BodyTextFirstIndent2Char">
    <w:name w:val="Body Text First Indent 2 Char"/>
    <w:basedOn w:val="BodyTextIndentChar"/>
    <w:link w:val="BodyTextFirstIndent2"/>
    <w:rsid w:val="00EC2D01"/>
  </w:style>
  <w:style w:type="paragraph" w:styleId="BodyTextIndent2">
    <w:name w:val="Body Text Indent 2"/>
    <w:basedOn w:val="Normal"/>
    <w:link w:val="BodyTextIndent2Char"/>
    <w:rsid w:val="00EC2D01"/>
    <w:pPr>
      <w:spacing w:after="120" w:line="480" w:lineRule="auto"/>
      <w:ind w:left="360"/>
    </w:pPr>
  </w:style>
  <w:style w:type="character" w:customStyle="1" w:styleId="BodyTextIndent2Char">
    <w:name w:val="Body Text Indent 2 Char"/>
    <w:basedOn w:val="DefaultParagraphFont"/>
    <w:link w:val="BodyTextIndent2"/>
    <w:rsid w:val="00EC2D01"/>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EC2D01"/>
    <w:pPr>
      <w:spacing w:after="120"/>
      <w:ind w:left="360"/>
    </w:pPr>
    <w:rPr>
      <w:sz w:val="16"/>
      <w:szCs w:val="16"/>
    </w:rPr>
  </w:style>
  <w:style w:type="character" w:customStyle="1" w:styleId="BodyTextIndent3Char">
    <w:name w:val="Body Text Indent 3 Char"/>
    <w:basedOn w:val="DefaultParagraphFont"/>
    <w:link w:val="BodyTextIndent3"/>
    <w:rsid w:val="00EC2D01"/>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EC2D01"/>
    <w:pPr>
      <w:spacing w:after="120"/>
    </w:pPr>
    <w:rPr>
      <w:rFonts w:ascii="Arial Narrow" w:hAnsi="Arial Narrow"/>
      <w:noProof/>
      <w:sz w:val="18"/>
    </w:rPr>
  </w:style>
  <w:style w:type="paragraph" w:customStyle="1" w:styleId="Bullet">
    <w:name w:val="Bullet"/>
    <w:basedOn w:val="Body"/>
    <w:qFormat/>
    <w:rsid w:val="00EC2D01"/>
    <w:pPr>
      <w:numPr>
        <w:numId w:val="9"/>
      </w:numPr>
      <w:tabs>
        <w:tab w:val="left" w:pos="288"/>
      </w:tabs>
      <w:spacing w:after="120"/>
    </w:pPr>
  </w:style>
  <w:style w:type="paragraph" w:customStyle="1" w:styleId="Bullettext">
    <w:name w:val="Bullet text"/>
    <w:basedOn w:val="Normal"/>
    <w:rsid w:val="00EC2D01"/>
    <w:pPr>
      <w:spacing w:after="240" w:line="240" w:lineRule="exact"/>
    </w:pPr>
    <w:rPr>
      <w:color w:val="000000"/>
      <w:sz w:val="20"/>
      <w:szCs w:val="20"/>
    </w:rPr>
  </w:style>
  <w:style w:type="paragraph" w:customStyle="1" w:styleId="BulletAsia">
    <w:name w:val="BulletAsia"/>
    <w:basedOn w:val="Body"/>
    <w:rsid w:val="00EC2D01"/>
    <w:pPr>
      <w:numPr>
        <w:numId w:val="10"/>
      </w:numPr>
      <w:tabs>
        <w:tab w:val="left" w:pos="170"/>
      </w:tabs>
      <w:spacing w:after="120"/>
    </w:pPr>
  </w:style>
  <w:style w:type="paragraph" w:customStyle="1" w:styleId="Bullet-first">
    <w:name w:val="Bullet-first"/>
    <w:basedOn w:val="Normal"/>
    <w:rsid w:val="00EC2D01"/>
    <w:pPr>
      <w:numPr>
        <w:numId w:val="11"/>
      </w:numPr>
      <w:pBdr>
        <w:top w:val="single" w:sz="4" w:space="3" w:color="auto"/>
      </w:pBdr>
      <w:spacing w:before="420" w:after="120"/>
    </w:pPr>
    <w:rPr>
      <w:b/>
      <w:sz w:val="20"/>
    </w:rPr>
  </w:style>
  <w:style w:type="paragraph" w:customStyle="1" w:styleId="Bullet-middle">
    <w:name w:val="Bullet-middle"/>
    <w:basedOn w:val="Bullet-first"/>
    <w:rsid w:val="00EC2D01"/>
    <w:pPr>
      <w:pBdr>
        <w:top w:val="none" w:sz="0" w:space="0" w:color="auto"/>
      </w:pBdr>
      <w:spacing w:before="0"/>
    </w:pPr>
  </w:style>
  <w:style w:type="paragraph" w:customStyle="1" w:styleId="Bullet-last">
    <w:name w:val="Bullet-last"/>
    <w:basedOn w:val="Normal"/>
    <w:rsid w:val="00EC2D01"/>
    <w:pPr>
      <w:numPr>
        <w:numId w:val="13"/>
      </w:numPr>
      <w:pBdr>
        <w:bottom w:val="single" w:sz="4" w:space="1" w:color="auto"/>
      </w:pBdr>
      <w:spacing w:after="360"/>
    </w:pPr>
    <w:rPr>
      <w:b/>
      <w:sz w:val="20"/>
    </w:rPr>
  </w:style>
  <w:style w:type="paragraph" w:customStyle="1" w:styleId="BulletRP">
    <w:name w:val="BulletRP"/>
    <w:basedOn w:val="Normal"/>
    <w:rsid w:val="00EC2D01"/>
    <w:pPr>
      <w:spacing w:after="180" w:line="240" w:lineRule="atLeast"/>
      <w:jc w:val="both"/>
    </w:pPr>
    <w:rPr>
      <w:sz w:val="22"/>
      <w:szCs w:val="22"/>
    </w:rPr>
  </w:style>
  <w:style w:type="paragraph" w:customStyle="1" w:styleId="TableTitle">
    <w:name w:val="Table Title"/>
    <w:basedOn w:val="Body"/>
    <w:next w:val="Normal"/>
    <w:rsid w:val="00EC2D01"/>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EC2D01"/>
    <w:rPr>
      <w:bCs/>
    </w:rPr>
  </w:style>
  <w:style w:type="paragraph" w:customStyle="1" w:styleId="Chartsubtitle">
    <w:name w:val="Chart subtitle"/>
    <w:basedOn w:val="Normal"/>
    <w:rsid w:val="00EC2D01"/>
    <w:rPr>
      <w:rFonts w:ascii="Arial Narrow" w:hAnsi="Arial Narrow"/>
      <w:sz w:val="16"/>
    </w:rPr>
  </w:style>
  <w:style w:type="paragraph" w:customStyle="1" w:styleId="Charttitle">
    <w:name w:val="Chart title"/>
    <w:basedOn w:val="Normal"/>
    <w:rsid w:val="00EC2D01"/>
    <w:rPr>
      <w:rFonts w:ascii="Arial Narrow" w:hAnsi="Arial Narrow"/>
      <w:b/>
      <w:color w:val="4E8ABE"/>
      <w:sz w:val="18"/>
      <w:szCs w:val="18"/>
    </w:rPr>
  </w:style>
  <w:style w:type="paragraph" w:styleId="Closing">
    <w:name w:val="Closing"/>
    <w:basedOn w:val="Normal"/>
    <w:link w:val="ClosingChar"/>
    <w:rsid w:val="00EC2D01"/>
    <w:pPr>
      <w:ind w:left="4320"/>
    </w:pPr>
  </w:style>
  <w:style w:type="character" w:customStyle="1" w:styleId="ClosingChar">
    <w:name w:val="Closing Char"/>
    <w:basedOn w:val="DefaultParagraphFont"/>
    <w:link w:val="Closing"/>
    <w:rsid w:val="00EC2D01"/>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EC2D01"/>
    <w:rPr>
      <w:sz w:val="16"/>
      <w:szCs w:val="16"/>
    </w:rPr>
  </w:style>
  <w:style w:type="paragraph" w:styleId="CommentSubject">
    <w:name w:val="annotation subject"/>
    <w:basedOn w:val="CommentText"/>
    <w:next w:val="CommentText"/>
    <w:link w:val="CommentSubjectChar"/>
    <w:semiHidden/>
    <w:rsid w:val="00EC2D01"/>
    <w:rPr>
      <w:b/>
      <w:bCs/>
      <w:szCs w:val="20"/>
    </w:rPr>
  </w:style>
  <w:style w:type="character" w:customStyle="1" w:styleId="CommentSubjectChar">
    <w:name w:val="Comment Subject Char"/>
    <w:basedOn w:val="CommentTextChar"/>
    <w:link w:val="CommentSubject"/>
    <w:semiHidden/>
    <w:rsid w:val="00EC2D01"/>
    <w:rPr>
      <w:b/>
      <w:bCs/>
      <w:szCs w:val="20"/>
    </w:rPr>
  </w:style>
  <w:style w:type="paragraph" w:customStyle="1" w:styleId="CompanyDescription">
    <w:name w:val="CompanyDescription"/>
    <w:basedOn w:val="Body"/>
    <w:qFormat/>
    <w:rsid w:val="00EC2D01"/>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EC2D01"/>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EC2D01"/>
    <w:rPr>
      <w:rFonts w:ascii="Arial" w:hAnsi="Arial"/>
      <w:b/>
      <w:sz w:val="18"/>
      <w:szCs w:val="18"/>
      <w:vertAlign w:val="superscript"/>
    </w:rPr>
  </w:style>
  <w:style w:type="paragraph" w:customStyle="1" w:styleId="Country">
    <w:name w:val="Country"/>
    <w:basedOn w:val="Industry"/>
    <w:rsid w:val="00EC2D01"/>
    <w:pPr>
      <w:spacing w:after="40"/>
    </w:pPr>
  </w:style>
  <w:style w:type="paragraph" w:customStyle="1" w:styleId="CoverContentsTitle">
    <w:name w:val="Cover Contents Title"/>
    <w:next w:val="Normal"/>
    <w:rsid w:val="00EC2D01"/>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EC2D01"/>
    <w:pPr>
      <w:spacing w:after="0"/>
    </w:pPr>
    <w:rPr>
      <w:rFonts w:ascii="Arial" w:hAnsi="Arial"/>
      <w:sz w:val="16"/>
      <w:szCs w:val="16"/>
    </w:rPr>
  </w:style>
  <w:style w:type="paragraph" w:customStyle="1" w:styleId="CreditAnalystTickerValue">
    <w:name w:val="CreditAnalystTickerValue"/>
    <w:basedOn w:val="Body"/>
    <w:rsid w:val="00EC2D01"/>
    <w:pPr>
      <w:spacing w:after="0"/>
    </w:pPr>
    <w:rPr>
      <w:rFonts w:ascii="Arial" w:hAnsi="Arial"/>
      <w:b/>
      <w:sz w:val="22"/>
      <w:szCs w:val="22"/>
    </w:rPr>
  </w:style>
  <w:style w:type="paragraph" w:styleId="Date">
    <w:name w:val="Date"/>
    <w:basedOn w:val="Normal"/>
    <w:next w:val="Normal"/>
    <w:link w:val="DateChar"/>
    <w:rsid w:val="00EC2D01"/>
  </w:style>
  <w:style w:type="character" w:customStyle="1" w:styleId="DateChar">
    <w:name w:val="Date Char"/>
    <w:basedOn w:val="DefaultParagraphFont"/>
    <w:link w:val="Date"/>
    <w:rsid w:val="00EC2D01"/>
    <w:rPr>
      <w:rFonts w:ascii="Times New Roman" w:eastAsia="MS Mincho" w:hAnsi="Times New Roman" w:cs="Times New Roman"/>
      <w:sz w:val="24"/>
      <w:szCs w:val="24"/>
      <w:lang w:val="en-US" w:eastAsia="en-US"/>
    </w:rPr>
  </w:style>
  <w:style w:type="paragraph" w:customStyle="1" w:styleId="Disclosure">
    <w:name w:val="Disclosure"/>
    <w:basedOn w:val="Body"/>
    <w:rsid w:val="00EC2D01"/>
    <w:pPr>
      <w:spacing w:after="50" w:line="175" w:lineRule="exact"/>
      <w:ind w:left="-3125"/>
    </w:pPr>
    <w:rPr>
      <w:bCs/>
      <w:noProof/>
      <w:sz w:val="16"/>
    </w:rPr>
  </w:style>
  <w:style w:type="paragraph" w:customStyle="1" w:styleId="DiscClause">
    <w:name w:val="DiscClause"/>
    <w:basedOn w:val="Disclosure"/>
    <w:rsid w:val="00EC2D01"/>
    <w:rPr>
      <w:b/>
    </w:rPr>
  </w:style>
  <w:style w:type="paragraph" w:customStyle="1" w:styleId="Disclaimer">
    <w:name w:val="Disclaimer"/>
    <w:basedOn w:val="Normal"/>
    <w:rsid w:val="00EC2D01"/>
    <w:pPr>
      <w:numPr>
        <w:numId w:val="16"/>
      </w:numPr>
    </w:pPr>
    <w:rPr>
      <w:snapToGrid w:val="0"/>
      <w:color w:val="000000"/>
      <w:sz w:val="18"/>
    </w:rPr>
  </w:style>
  <w:style w:type="paragraph" w:customStyle="1" w:styleId="DisclaimerBP">
    <w:name w:val="DisclaimerBP"/>
    <w:basedOn w:val="Normal"/>
    <w:rsid w:val="00EC2D01"/>
    <w:pPr>
      <w:keepNext/>
      <w:spacing w:after="240"/>
      <w:ind w:left="-3125"/>
    </w:pPr>
    <w:rPr>
      <w:b/>
      <w:snapToGrid w:val="0"/>
      <w:color w:val="000000"/>
      <w:sz w:val="20"/>
    </w:rPr>
  </w:style>
  <w:style w:type="paragraph" w:customStyle="1" w:styleId="DisclaimerHeading">
    <w:name w:val="DisclaimerHeading"/>
    <w:basedOn w:val="Heading1"/>
    <w:rsid w:val="00EC2D01"/>
    <w:pPr>
      <w:ind w:left="-3119"/>
    </w:pPr>
    <w:rPr>
      <w:sz w:val="16"/>
      <w:szCs w:val="16"/>
    </w:rPr>
  </w:style>
  <w:style w:type="paragraph" w:customStyle="1" w:styleId="DisclaimerText">
    <w:name w:val="DisclaimerText"/>
    <w:basedOn w:val="Normal"/>
    <w:rsid w:val="00EC2D01"/>
    <w:pPr>
      <w:ind w:left="-3125"/>
    </w:pPr>
    <w:rPr>
      <w:snapToGrid w:val="0"/>
      <w:color w:val="000000"/>
      <w:sz w:val="16"/>
    </w:rPr>
  </w:style>
  <w:style w:type="paragraph" w:customStyle="1" w:styleId="DisclosureDistribution">
    <w:name w:val="DisclosureDistribution"/>
    <w:basedOn w:val="Disclosure"/>
    <w:rsid w:val="00EC2D01"/>
    <w:pPr>
      <w:spacing w:after="0"/>
    </w:pPr>
    <w:rPr>
      <w:b/>
      <w:bCs w:val="0"/>
      <w:sz w:val="18"/>
    </w:rPr>
  </w:style>
  <w:style w:type="paragraph" w:customStyle="1" w:styleId="DisclosureFreeText">
    <w:name w:val="DisclosureFreeText"/>
    <w:basedOn w:val="FooterFrontPage"/>
    <w:rsid w:val="00EC2D01"/>
    <w:pPr>
      <w:framePr w:wrap="around"/>
    </w:pPr>
    <w:rPr>
      <w:rFonts w:ascii="Times New Roman" w:hAnsi="Times New Roman"/>
      <w:b/>
    </w:rPr>
  </w:style>
  <w:style w:type="paragraph" w:customStyle="1" w:styleId="DisclosureHead">
    <w:name w:val="DisclosureHead"/>
    <w:basedOn w:val="Disclosure"/>
    <w:rsid w:val="00EC2D01"/>
    <w:pPr>
      <w:keepNext/>
      <w:pBdr>
        <w:top w:val="single" w:sz="4" w:space="1" w:color="auto"/>
      </w:pBdr>
    </w:pPr>
    <w:rPr>
      <w:b/>
    </w:rPr>
  </w:style>
  <w:style w:type="paragraph" w:customStyle="1" w:styleId="DocTitle">
    <w:name w:val="DocTitle"/>
    <w:basedOn w:val="Body"/>
    <w:next w:val="Body"/>
    <w:rsid w:val="00EC2D01"/>
    <w:pPr>
      <w:spacing w:after="0" w:line="480" w:lineRule="atLeast"/>
    </w:pPr>
    <w:rPr>
      <w:rFonts w:ascii="Arial" w:hAnsi="Arial"/>
      <w:b/>
      <w:sz w:val="40"/>
    </w:rPr>
  </w:style>
  <w:style w:type="paragraph" w:styleId="DocumentMap">
    <w:name w:val="Document Map"/>
    <w:basedOn w:val="Normal"/>
    <w:link w:val="DocumentMapChar"/>
    <w:semiHidden/>
    <w:rsid w:val="00EC2D01"/>
    <w:pPr>
      <w:shd w:val="clear" w:color="auto" w:fill="000080"/>
    </w:pPr>
    <w:rPr>
      <w:rFonts w:ascii="Tahoma" w:hAnsi="Tahoma" w:cs="Tahoma"/>
    </w:rPr>
  </w:style>
  <w:style w:type="character" w:customStyle="1" w:styleId="DocumentMapChar">
    <w:name w:val="Document Map Char"/>
    <w:basedOn w:val="DefaultParagraphFont"/>
    <w:link w:val="DocumentMap"/>
    <w:semiHidden/>
    <w:rsid w:val="00EC2D01"/>
    <w:rPr>
      <w:rFonts w:ascii="Tahoma" w:eastAsia="MS Mincho" w:hAnsi="Tahoma" w:cs="Tahoma"/>
      <w:sz w:val="24"/>
      <w:szCs w:val="24"/>
      <w:shd w:val="clear" w:color="auto" w:fill="000080"/>
      <w:lang w:val="en-US" w:eastAsia="en-US"/>
    </w:rPr>
  </w:style>
  <w:style w:type="paragraph" w:customStyle="1" w:styleId="DraftMark">
    <w:name w:val="DraftMark"/>
    <w:rsid w:val="00EC2D01"/>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EC2D01"/>
    <w:pPr>
      <w:ind w:left="-3125"/>
    </w:pPr>
    <w:rPr>
      <w:sz w:val="20"/>
    </w:rPr>
  </w:style>
  <w:style w:type="paragraph" w:customStyle="1" w:styleId="EarningsCover">
    <w:name w:val="EarningsCover"/>
    <w:basedOn w:val="Footer"/>
    <w:next w:val="Normal"/>
    <w:semiHidden/>
    <w:rsid w:val="00EC2D01"/>
    <w:pPr>
      <w:framePr w:wrap="around" w:hAnchor="text" w:yAlign="bottom"/>
      <w:spacing w:before="0"/>
    </w:pPr>
  </w:style>
  <w:style w:type="paragraph" w:customStyle="1" w:styleId="Phone">
    <w:name w:val="Phone"/>
    <w:basedOn w:val="Body"/>
    <w:next w:val="Normal"/>
    <w:rsid w:val="00EC2D01"/>
    <w:pPr>
      <w:spacing w:after="40"/>
    </w:pPr>
    <w:rPr>
      <w:rFonts w:ascii="Arial" w:hAnsi="Arial"/>
      <w:noProof/>
      <w:sz w:val="14"/>
    </w:rPr>
  </w:style>
  <w:style w:type="paragraph" w:customStyle="1" w:styleId="EMail">
    <w:name w:val="EMail"/>
    <w:basedOn w:val="Phone"/>
    <w:next w:val="Normal"/>
    <w:rsid w:val="00EC2D01"/>
    <w:pPr>
      <w:spacing w:after="60"/>
    </w:pPr>
  </w:style>
  <w:style w:type="paragraph" w:styleId="E-mailSignature">
    <w:name w:val="E-mail Signature"/>
    <w:basedOn w:val="Normal"/>
    <w:link w:val="E-mailSignatureChar"/>
    <w:rsid w:val="00EC2D01"/>
  </w:style>
  <w:style w:type="character" w:customStyle="1" w:styleId="E-mailSignatureChar">
    <w:name w:val="E-mail Signature Char"/>
    <w:basedOn w:val="DefaultParagraphFont"/>
    <w:link w:val="E-mailSignature"/>
    <w:rsid w:val="00EC2D01"/>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EC2D01"/>
    <w:pPr>
      <w:framePr w:w="2520" w:hSpace="187" w:vSpace="187" w:wrap="around" w:vAnchor="text" w:hAnchor="margin" w:x="-3124" w:y="1"/>
    </w:pPr>
  </w:style>
  <w:style w:type="character" w:styleId="Emphasis">
    <w:name w:val="Emphasis"/>
    <w:basedOn w:val="DefaultParagraphFont"/>
    <w:rsid w:val="00EC2D01"/>
    <w:rPr>
      <w:i/>
      <w:iCs/>
    </w:rPr>
  </w:style>
  <w:style w:type="character" w:styleId="EndnoteReference">
    <w:name w:val="endnote reference"/>
    <w:basedOn w:val="DefaultParagraphFont"/>
    <w:semiHidden/>
    <w:rsid w:val="00EC2D01"/>
    <w:rPr>
      <w:vertAlign w:val="superscript"/>
    </w:rPr>
  </w:style>
  <w:style w:type="paragraph" w:styleId="EndnoteText">
    <w:name w:val="endnote text"/>
    <w:basedOn w:val="Normal"/>
    <w:link w:val="EndnoteTextChar"/>
    <w:semiHidden/>
    <w:rsid w:val="00EC2D01"/>
    <w:rPr>
      <w:sz w:val="20"/>
    </w:rPr>
  </w:style>
  <w:style w:type="character" w:customStyle="1" w:styleId="EndnoteTextChar">
    <w:name w:val="Endnote Text Char"/>
    <w:basedOn w:val="DefaultParagraphFont"/>
    <w:link w:val="EndnoteText"/>
    <w:semiHidden/>
    <w:rsid w:val="00EC2D01"/>
    <w:rPr>
      <w:rFonts w:ascii="Times New Roman" w:eastAsia="MS Mincho" w:hAnsi="Times New Roman" w:cs="Times New Roman"/>
      <w:sz w:val="20"/>
      <w:szCs w:val="24"/>
      <w:lang w:val="en-US" w:eastAsia="en-US"/>
    </w:rPr>
  </w:style>
  <w:style w:type="paragraph" w:styleId="EnvelopeAddress">
    <w:name w:val="envelope address"/>
    <w:basedOn w:val="Normal"/>
    <w:rsid w:val="00EC2D0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C2D01"/>
    <w:rPr>
      <w:rFonts w:ascii="Arial" w:hAnsi="Arial" w:cs="Arial"/>
      <w:sz w:val="20"/>
    </w:rPr>
  </w:style>
  <w:style w:type="paragraph" w:customStyle="1" w:styleId="ESTableCaption">
    <w:name w:val="ESTableCaption"/>
    <w:next w:val="Normal"/>
    <w:semiHidden/>
    <w:rsid w:val="00EC2D01"/>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EC2D01"/>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EC2D01"/>
    <w:rPr>
      <w:sz w:val="14"/>
    </w:rPr>
  </w:style>
  <w:style w:type="character" w:customStyle="1" w:styleId="FASB123">
    <w:name w:val="FASB123"/>
    <w:basedOn w:val="DefaultParagraphFont"/>
    <w:rsid w:val="00EC2D01"/>
    <w:rPr>
      <w:rFonts w:ascii="Arial Narrow" w:hAnsi="Arial Narrow"/>
      <w:b/>
      <w:dstrike w:val="0"/>
      <w:sz w:val="18"/>
      <w:szCs w:val="18"/>
      <w:vertAlign w:val="superscript"/>
    </w:rPr>
  </w:style>
  <w:style w:type="paragraph" w:customStyle="1" w:styleId="FigureTitle">
    <w:name w:val="FigureTitle"/>
    <w:basedOn w:val="Body"/>
    <w:next w:val="Body"/>
    <w:rsid w:val="00EC2D01"/>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EC2D01"/>
    <w:rPr>
      <w:color w:val="800080"/>
      <w:u w:val="single"/>
    </w:rPr>
  </w:style>
  <w:style w:type="character" w:styleId="FootnoteReference">
    <w:name w:val="footnote reference"/>
    <w:basedOn w:val="DefaultParagraphFont"/>
    <w:semiHidden/>
    <w:rsid w:val="00EC2D01"/>
    <w:rPr>
      <w:sz w:val="20"/>
      <w:vertAlign w:val="superscript"/>
    </w:rPr>
  </w:style>
  <w:style w:type="paragraph" w:styleId="FootnoteText">
    <w:name w:val="footnote text"/>
    <w:basedOn w:val="Normal"/>
    <w:link w:val="FootnoteTextChar"/>
    <w:semiHidden/>
    <w:rsid w:val="00EC2D01"/>
    <w:rPr>
      <w:sz w:val="18"/>
    </w:rPr>
  </w:style>
  <w:style w:type="character" w:customStyle="1" w:styleId="FootnoteTextChar">
    <w:name w:val="Footnote Text Char"/>
    <w:basedOn w:val="DefaultParagraphFont"/>
    <w:link w:val="FootnoteText"/>
    <w:semiHidden/>
    <w:rsid w:val="00EC2D01"/>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EC2D01"/>
    <w:pPr>
      <w:spacing w:before="20" w:after="0"/>
    </w:pPr>
    <w:rPr>
      <w:noProof/>
      <w:sz w:val="12"/>
    </w:rPr>
  </w:style>
  <w:style w:type="paragraph" w:customStyle="1" w:styleId="FPBody">
    <w:name w:val="FPBody"/>
    <w:basedOn w:val="Body"/>
    <w:rsid w:val="00EC2D01"/>
    <w:pPr>
      <w:spacing w:after="180"/>
      <w:ind w:right="3272"/>
      <w:jc w:val="both"/>
    </w:pPr>
    <w:rPr>
      <w:sz w:val="22"/>
    </w:rPr>
  </w:style>
  <w:style w:type="paragraph" w:customStyle="1" w:styleId="FPBodyNala">
    <w:name w:val="FPBodyNala"/>
    <w:basedOn w:val="FPBody"/>
    <w:next w:val="Normal"/>
    <w:rsid w:val="00EC2D01"/>
  </w:style>
  <w:style w:type="paragraph" w:customStyle="1" w:styleId="FPBulletBold">
    <w:name w:val="FPBulletBold"/>
    <w:basedOn w:val="Normal"/>
    <w:rsid w:val="00EC2D01"/>
    <w:pPr>
      <w:spacing w:after="180" w:line="240" w:lineRule="atLeast"/>
      <w:ind w:left="187" w:hanging="187"/>
      <w:jc w:val="both"/>
    </w:pPr>
    <w:rPr>
      <w:b/>
      <w:sz w:val="20"/>
      <w:szCs w:val="22"/>
    </w:rPr>
  </w:style>
  <w:style w:type="paragraph" w:customStyle="1" w:styleId="FPLegalEntityName">
    <w:name w:val="FPLegalEntityName"/>
    <w:basedOn w:val="EMail"/>
    <w:rsid w:val="00EC2D01"/>
    <w:pPr>
      <w:pBdr>
        <w:bottom w:val="single" w:sz="2" w:space="4" w:color="auto"/>
      </w:pBdr>
    </w:pPr>
    <w:rPr>
      <w:color w:val="000000"/>
      <w:szCs w:val="14"/>
    </w:rPr>
  </w:style>
  <w:style w:type="table" w:customStyle="1" w:styleId="GPSDisclosureTable">
    <w:name w:val="GPSDisclosureTable"/>
    <w:basedOn w:val="TableNormal"/>
    <w:rsid w:val="00EC2D0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EC2D01"/>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EC2D01"/>
    <w:pPr>
      <w:spacing w:after="60"/>
    </w:pPr>
  </w:style>
  <w:style w:type="table" w:customStyle="1" w:styleId="HeaderDetailsTable">
    <w:name w:val="HeaderDetailsTable"/>
    <w:basedOn w:val="TableNormal"/>
    <w:rsid w:val="00EC2D01"/>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EC2D01"/>
  </w:style>
  <w:style w:type="paragraph" w:customStyle="1" w:styleId="Heading2-NoTOC">
    <w:name w:val="Heading 2 -No TOC"/>
    <w:basedOn w:val="Heading2"/>
    <w:qFormat/>
    <w:rsid w:val="00EC2D01"/>
  </w:style>
  <w:style w:type="paragraph" w:customStyle="1" w:styleId="HeadingVR">
    <w:name w:val="Heading VR"/>
    <w:basedOn w:val="Heading2"/>
    <w:rsid w:val="00EC2D01"/>
    <w:pPr>
      <w:spacing w:before="120" w:after="80" w:line="160" w:lineRule="atLeast"/>
    </w:pPr>
  </w:style>
  <w:style w:type="character" w:customStyle="1" w:styleId="HeadingVRRatingPT">
    <w:name w:val="Heading VR (Rating/PT)"/>
    <w:basedOn w:val="DefaultParagraphFont"/>
    <w:rsid w:val="00EC2D01"/>
    <w:rPr>
      <w:rFonts w:ascii="Arial" w:hAnsi="Arial"/>
      <w:b/>
      <w:i/>
      <w:sz w:val="20"/>
      <w:szCs w:val="20"/>
    </w:rPr>
  </w:style>
  <w:style w:type="paragraph" w:customStyle="1" w:styleId="Heading1Abstract">
    <w:name w:val="Heading1Abstract"/>
    <w:basedOn w:val="Heading1"/>
    <w:semiHidden/>
    <w:rsid w:val="00EC2D01"/>
    <w:pPr>
      <w:outlineLvl w:val="9"/>
    </w:pPr>
  </w:style>
  <w:style w:type="paragraph" w:customStyle="1" w:styleId="HeadlineRPText">
    <w:name w:val="HeadlineRPText"/>
    <w:basedOn w:val="Body"/>
    <w:semiHidden/>
    <w:rsid w:val="00EC2D01"/>
    <w:pPr>
      <w:spacing w:after="0"/>
      <w:ind w:left="-3125"/>
    </w:pPr>
  </w:style>
  <w:style w:type="paragraph" w:customStyle="1" w:styleId="HeadlineRPHangingIndent">
    <w:name w:val="HeadlineRPHangingIndent"/>
    <w:basedOn w:val="HeadlineRPText"/>
    <w:semiHidden/>
    <w:rsid w:val="00EC2D01"/>
    <w:pPr>
      <w:ind w:left="-1685" w:hanging="1440"/>
    </w:pPr>
  </w:style>
  <w:style w:type="paragraph" w:customStyle="1" w:styleId="HeadlineRPSubject">
    <w:name w:val="HeadlineRPSubject"/>
    <w:basedOn w:val="Heading2"/>
    <w:semiHidden/>
    <w:rsid w:val="00EC2D01"/>
    <w:pPr>
      <w:outlineLvl w:val="9"/>
    </w:pPr>
  </w:style>
  <w:style w:type="character" w:customStyle="1" w:styleId="HiddenFieldRP">
    <w:name w:val="HiddenFieldRP"/>
    <w:basedOn w:val="DefaultParagraphFont"/>
    <w:semiHidden/>
    <w:rsid w:val="00EC2D01"/>
    <w:rPr>
      <w:rFonts w:ascii="Arial" w:hAnsi="Arial"/>
      <w:vanish/>
      <w:color w:val="FFFFFF"/>
      <w:sz w:val="2"/>
    </w:rPr>
  </w:style>
  <w:style w:type="character" w:styleId="HTMLAcronym">
    <w:name w:val="HTML Acronym"/>
    <w:basedOn w:val="DefaultParagraphFont"/>
    <w:rsid w:val="00EC2D01"/>
  </w:style>
  <w:style w:type="paragraph" w:styleId="HTMLAddress">
    <w:name w:val="HTML Address"/>
    <w:basedOn w:val="Normal"/>
    <w:link w:val="HTMLAddressChar"/>
    <w:rsid w:val="00EC2D01"/>
    <w:rPr>
      <w:i/>
      <w:iCs/>
    </w:rPr>
  </w:style>
  <w:style w:type="character" w:customStyle="1" w:styleId="HTMLAddressChar">
    <w:name w:val="HTML Address Char"/>
    <w:basedOn w:val="DefaultParagraphFont"/>
    <w:link w:val="HTMLAddress"/>
    <w:rsid w:val="00EC2D01"/>
    <w:rPr>
      <w:rFonts w:ascii="Times New Roman" w:eastAsia="MS Mincho" w:hAnsi="Times New Roman" w:cs="Times New Roman"/>
      <w:i/>
      <w:iCs/>
      <w:sz w:val="24"/>
      <w:szCs w:val="24"/>
      <w:lang w:val="en-US" w:eastAsia="en-US"/>
    </w:rPr>
  </w:style>
  <w:style w:type="character" w:styleId="HTMLCite">
    <w:name w:val="HTML Cite"/>
    <w:basedOn w:val="DefaultParagraphFont"/>
    <w:rsid w:val="00EC2D01"/>
    <w:rPr>
      <w:i/>
      <w:iCs/>
    </w:rPr>
  </w:style>
  <w:style w:type="character" w:styleId="HTMLCode">
    <w:name w:val="HTML Code"/>
    <w:basedOn w:val="DefaultParagraphFont"/>
    <w:rsid w:val="00EC2D01"/>
    <w:rPr>
      <w:rFonts w:ascii="Courier New" w:hAnsi="Courier New"/>
      <w:sz w:val="20"/>
      <w:szCs w:val="20"/>
    </w:rPr>
  </w:style>
  <w:style w:type="character" w:styleId="HTMLDefinition">
    <w:name w:val="HTML Definition"/>
    <w:basedOn w:val="DefaultParagraphFont"/>
    <w:rsid w:val="00EC2D01"/>
    <w:rPr>
      <w:i/>
      <w:iCs/>
    </w:rPr>
  </w:style>
  <w:style w:type="character" w:styleId="HTMLKeyboard">
    <w:name w:val="HTML Keyboard"/>
    <w:basedOn w:val="DefaultParagraphFont"/>
    <w:rsid w:val="00EC2D01"/>
    <w:rPr>
      <w:rFonts w:ascii="Courier New" w:hAnsi="Courier New"/>
      <w:sz w:val="20"/>
      <w:szCs w:val="20"/>
    </w:rPr>
  </w:style>
  <w:style w:type="paragraph" w:styleId="HTMLPreformatted">
    <w:name w:val="HTML Preformatted"/>
    <w:basedOn w:val="Normal"/>
    <w:link w:val="HTMLPreformattedChar"/>
    <w:rsid w:val="00EC2D01"/>
    <w:rPr>
      <w:rFonts w:ascii="Courier New" w:hAnsi="Courier New" w:cs="Courier New"/>
      <w:sz w:val="20"/>
    </w:rPr>
  </w:style>
  <w:style w:type="character" w:customStyle="1" w:styleId="HTMLPreformattedChar">
    <w:name w:val="HTML Preformatted Char"/>
    <w:basedOn w:val="DefaultParagraphFont"/>
    <w:link w:val="HTMLPreformatted"/>
    <w:rsid w:val="00EC2D01"/>
    <w:rPr>
      <w:rFonts w:ascii="Courier New" w:eastAsia="MS Mincho" w:hAnsi="Courier New" w:cs="Courier New"/>
      <w:sz w:val="20"/>
      <w:szCs w:val="24"/>
      <w:lang w:val="en-US" w:eastAsia="en-US"/>
    </w:rPr>
  </w:style>
  <w:style w:type="character" w:styleId="HTMLSample">
    <w:name w:val="HTML Sample"/>
    <w:basedOn w:val="DefaultParagraphFont"/>
    <w:rsid w:val="00EC2D01"/>
    <w:rPr>
      <w:rFonts w:ascii="Courier New" w:hAnsi="Courier New"/>
    </w:rPr>
  </w:style>
  <w:style w:type="character" w:styleId="HTMLTypewriter">
    <w:name w:val="HTML Typewriter"/>
    <w:basedOn w:val="DefaultParagraphFont"/>
    <w:rsid w:val="00EC2D01"/>
    <w:rPr>
      <w:rFonts w:ascii="Courier New" w:hAnsi="Courier New"/>
      <w:sz w:val="20"/>
      <w:szCs w:val="20"/>
    </w:rPr>
  </w:style>
  <w:style w:type="character" w:styleId="HTMLVariable">
    <w:name w:val="HTML Variable"/>
    <w:basedOn w:val="DefaultParagraphFont"/>
    <w:rsid w:val="00EC2D01"/>
    <w:rPr>
      <w:i/>
      <w:iCs/>
    </w:rPr>
  </w:style>
  <w:style w:type="character" w:styleId="Hyperlink">
    <w:name w:val="Hyperlink"/>
    <w:basedOn w:val="DefaultParagraphFont"/>
    <w:uiPriority w:val="99"/>
    <w:rsid w:val="00EC2D01"/>
    <w:rPr>
      <w:color w:val="0000FF"/>
      <w:u w:val="single"/>
    </w:rPr>
  </w:style>
  <w:style w:type="paragraph" w:styleId="Index1">
    <w:name w:val="index 1"/>
    <w:basedOn w:val="Normal"/>
    <w:next w:val="Normal"/>
    <w:autoRedefine/>
    <w:semiHidden/>
    <w:rsid w:val="00EC2D01"/>
    <w:pPr>
      <w:ind w:left="240" w:hanging="240"/>
    </w:pPr>
  </w:style>
  <w:style w:type="paragraph" w:styleId="Index2">
    <w:name w:val="index 2"/>
    <w:basedOn w:val="Normal"/>
    <w:next w:val="Normal"/>
    <w:autoRedefine/>
    <w:semiHidden/>
    <w:rsid w:val="00EC2D01"/>
    <w:pPr>
      <w:ind w:left="480" w:hanging="240"/>
    </w:pPr>
  </w:style>
  <w:style w:type="paragraph" w:styleId="Index3">
    <w:name w:val="index 3"/>
    <w:basedOn w:val="Normal"/>
    <w:next w:val="Normal"/>
    <w:autoRedefine/>
    <w:semiHidden/>
    <w:rsid w:val="00EC2D01"/>
    <w:pPr>
      <w:ind w:left="720" w:hanging="240"/>
    </w:pPr>
  </w:style>
  <w:style w:type="paragraph" w:styleId="Index4">
    <w:name w:val="index 4"/>
    <w:basedOn w:val="Normal"/>
    <w:next w:val="Normal"/>
    <w:autoRedefine/>
    <w:semiHidden/>
    <w:rsid w:val="00EC2D01"/>
    <w:pPr>
      <w:ind w:left="960" w:hanging="240"/>
    </w:pPr>
  </w:style>
  <w:style w:type="paragraph" w:styleId="Index5">
    <w:name w:val="index 5"/>
    <w:basedOn w:val="Normal"/>
    <w:next w:val="Normal"/>
    <w:autoRedefine/>
    <w:semiHidden/>
    <w:rsid w:val="00EC2D01"/>
    <w:pPr>
      <w:ind w:left="1200" w:hanging="240"/>
    </w:pPr>
  </w:style>
  <w:style w:type="paragraph" w:styleId="Index6">
    <w:name w:val="index 6"/>
    <w:basedOn w:val="Normal"/>
    <w:next w:val="Normal"/>
    <w:autoRedefine/>
    <w:semiHidden/>
    <w:rsid w:val="00EC2D01"/>
    <w:pPr>
      <w:ind w:left="1440" w:hanging="240"/>
    </w:pPr>
  </w:style>
  <w:style w:type="paragraph" w:styleId="Index7">
    <w:name w:val="index 7"/>
    <w:basedOn w:val="Normal"/>
    <w:next w:val="Normal"/>
    <w:autoRedefine/>
    <w:semiHidden/>
    <w:rsid w:val="00EC2D01"/>
    <w:pPr>
      <w:ind w:left="1680" w:hanging="240"/>
    </w:pPr>
  </w:style>
  <w:style w:type="paragraph" w:styleId="Index8">
    <w:name w:val="index 8"/>
    <w:basedOn w:val="Normal"/>
    <w:next w:val="Normal"/>
    <w:autoRedefine/>
    <w:semiHidden/>
    <w:rsid w:val="00EC2D01"/>
    <w:pPr>
      <w:ind w:left="1920" w:hanging="240"/>
    </w:pPr>
  </w:style>
  <w:style w:type="paragraph" w:styleId="Index9">
    <w:name w:val="index 9"/>
    <w:basedOn w:val="Normal"/>
    <w:next w:val="Normal"/>
    <w:autoRedefine/>
    <w:semiHidden/>
    <w:rsid w:val="00EC2D01"/>
    <w:pPr>
      <w:ind w:left="2160" w:hanging="240"/>
    </w:pPr>
  </w:style>
  <w:style w:type="paragraph" w:styleId="IndexHeading">
    <w:name w:val="index heading"/>
    <w:basedOn w:val="Normal"/>
    <w:next w:val="Index1"/>
    <w:semiHidden/>
    <w:rsid w:val="00EC2D01"/>
    <w:rPr>
      <w:rFonts w:ascii="Arial" w:hAnsi="Arial" w:cs="Arial"/>
      <w:b/>
      <w:bCs/>
    </w:rPr>
  </w:style>
  <w:style w:type="paragraph" w:customStyle="1" w:styleId="IPO">
    <w:name w:val="IPO"/>
    <w:basedOn w:val="DiscClause"/>
    <w:rsid w:val="00EC2D01"/>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EC2D01"/>
    <w:pPr>
      <w:ind w:left="3125"/>
    </w:pPr>
  </w:style>
  <w:style w:type="paragraph" w:customStyle="1" w:styleId="ipubnormal">
    <w:name w:val="ipubnormal"/>
    <w:rsid w:val="00EC2D01"/>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EC2D01"/>
    <w:pPr>
      <w:spacing w:before="20" w:after="0" w:line="160" w:lineRule="atLeast"/>
    </w:pPr>
    <w:rPr>
      <w:rFonts w:ascii="Arial Narrow" w:hAnsi="Arial Narrow"/>
      <w:sz w:val="12"/>
    </w:rPr>
  </w:style>
  <w:style w:type="paragraph" w:customStyle="1" w:styleId="LegalEntityName">
    <w:name w:val="LegalEntityName"/>
    <w:basedOn w:val="FooterFrontPage"/>
    <w:rsid w:val="00EC2D01"/>
    <w:pPr>
      <w:framePr w:wrap="around"/>
      <w:spacing w:line="240" w:lineRule="auto"/>
      <w:jc w:val="right"/>
    </w:pPr>
    <w:rPr>
      <w:rFonts w:ascii="Arial" w:hAnsi="Arial"/>
      <w:b/>
      <w:szCs w:val="20"/>
    </w:rPr>
  </w:style>
  <w:style w:type="table" w:customStyle="1" w:styleId="LegalEntityTable">
    <w:name w:val="LegalEntityTable"/>
    <w:basedOn w:val="TableNormal"/>
    <w:rsid w:val="00EC2D01"/>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EC2D01"/>
  </w:style>
  <w:style w:type="paragraph" w:styleId="List">
    <w:name w:val="List"/>
    <w:basedOn w:val="Normal"/>
    <w:rsid w:val="00EC2D01"/>
    <w:pPr>
      <w:ind w:left="360" w:hanging="360"/>
    </w:pPr>
  </w:style>
  <w:style w:type="paragraph" w:styleId="List2">
    <w:name w:val="List 2"/>
    <w:basedOn w:val="Normal"/>
    <w:rsid w:val="00EC2D01"/>
    <w:pPr>
      <w:ind w:left="720" w:hanging="360"/>
    </w:pPr>
  </w:style>
  <w:style w:type="paragraph" w:styleId="List3">
    <w:name w:val="List 3"/>
    <w:basedOn w:val="Normal"/>
    <w:rsid w:val="00EC2D01"/>
    <w:pPr>
      <w:ind w:left="1080" w:hanging="360"/>
    </w:pPr>
  </w:style>
  <w:style w:type="paragraph" w:styleId="List4">
    <w:name w:val="List 4"/>
    <w:basedOn w:val="Normal"/>
    <w:rsid w:val="00EC2D01"/>
    <w:pPr>
      <w:ind w:left="1440" w:hanging="360"/>
    </w:pPr>
  </w:style>
  <w:style w:type="paragraph" w:styleId="List5">
    <w:name w:val="List 5"/>
    <w:basedOn w:val="Normal"/>
    <w:rsid w:val="00EC2D01"/>
    <w:pPr>
      <w:ind w:left="1800" w:hanging="360"/>
    </w:pPr>
  </w:style>
  <w:style w:type="paragraph" w:styleId="ListBullet">
    <w:name w:val="List Bullet"/>
    <w:basedOn w:val="Normal"/>
    <w:autoRedefine/>
    <w:rsid w:val="00EC2D01"/>
    <w:pPr>
      <w:numPr>
        <w:numId w:val="18"/>
      </w:numPr>
    </w:pPr>
  </w:style>
  <w:style w:type="paragraph" w:styleId="ListBullet2">
    <w:name w:val="List Bullet 2"/>
    <w:basedOn w:val="Normal"/>
    <w:autoRedefine/>
    <w:rsid w:val="00EC2D01"/>
    <w:pPr>
      <w:numPr>
        <w:numId w:val="20"/>
      </w:numPr>
    </w:pPr>
  </w:style>
  <w:style w:type="paragraph" w:styleId="ListBullet3">
    <w:name w:val="List Bullet 3"/>
    <w:basedOn w:val="Normal"/>
    <w:autoRedefine/>
    <w:rsid w:val="00EC2D01"/>
    <w:pPr>
      <w:numPr>
        <w:numId w:val="22"/>
      </w:numPr>
    </w:pPr>
  </w:style>
  <w:style w:type="paragraph" w:styleId="ListBullet4">
    <w:name w:val="List Bullet 4"/>
    <w:basedOn w:val="Normal"/>
    <w:autoRedefine/>
    <w:rsid w:val="00EC2D01"/>
    <w:pPr>
      <w:numPr>
        <w:numId w:val="24"/>
      </w:numPr>
    </w:pPr>
  </w:style>
  <w:style w:type="paragraph" w:styleId="ListBullet5">
    <w:name w:val="List Bullet 5"/>
    <w:basedOn w:val="Normal"/>
    <w:autoRedefine/>
    <w:rsid w:val="00EC2D01"/>
    <w:pPr>
      <w:numPr>
        <w:numId w:val="26"/>
      </w:numPr>
    </w:pPr>
  </w:style>
  <w:style w:type="paragraph" w:styleId="ListContinue">
    <w:name w:val="List Continue"/>
    <w:basedOn w:val="Normal"/>
    <w:rsid w:val="00EC2D01"/>
    <w:pPr>
      <w:spacing w:after="120"/>
      <w:ind w:left="360"/>
    </w:pPr>
  </w:style>
  <w:style w:type="paragraph" w:styleId="ListContinue2">
    <w:name w:val="List Continue 2"/>
    <w:basedOn w:val="Normal"/>
    <w:rsid w:val="00EC2D01"/>
    <w:pPr>
      <w:spacing w:after="120"/>
      <w:ind w:left="720"/>
    </w:pPr>
  </w:style>
  <w:style w:type="paragraph" w:styleId="ListContinue3">
    <w:name w:val="List Continue 3"/>
    <w:basedOn w:val="Normal"/>
    <w:rsid w:val="00EC2D01"/>
    <w:pPr>
      <w:spacing w:after="120"/>
      <w:ind w:left="1080"/>
    </w:pPr>
  </w:style>
  <w:style w:type="paragraph" w:styleId="ListContinue4">
    <w:name w:val="List Continue 4"/>
    <w:basedOn w:val="Normal"/>
    <w:rsid w:val="00EC2D01"/>
    <w:pPr>
      <w:spacing w:after="120"/>
      <w:ind w:left="1440"/>
    </w:pPr>
  </w:style>
  <w:style w:type="paragraph" w:styleId="ListContinue5">
    <w:name w:val="List Continue 5"/>
    <w:basedOn w:val="Normal"/>
    <w:rsid w:val="00EC2D01"/>
    <w:pPr>
      <w:spacing w:after="120"/>
      <w:ind w:left="1800"/>
    </w:pPr>
  </w:style>
  <w:style w:type="paragraph" w:styleId="ListNumber">
    <w:name w:val="List Number"/>
    <w:basedOn w:val="Normal"/>
    <w:rsid w:val="00EC2D01"/>
    <w:pPr>
      <w:numPr>
        <w:numId w:val="28"/>
      </w:numPr>
    </w:pPr>
  </w:style>
  <w:style w:type="paragraph" w:styleId="ListNumber2">
    <w:name w:val="List Number 2"/>
    <w:basedOn w:val="Normal"/>
    <w:rsid w:val="00EC2D01"/>
    <w:pPr>
      <w:numPr>
        <w:numId w:val="30"/>
      </w:numPr>
    </w:pPr>
  </w:style>
  <w:style w:type="paragraph" w:styleId="ListNumber3">
    <w:name w:val="List Number 3"/>
    <w:basedOn w:val="Normal"/>
    <w:rsid w:val="00EC2D01"/>
    <w:pPr>
      <w:numPr>
        <w:numId w:val="32"/>
      </w:numPr>
    </w:pPr>
  </w:style>
  <w:style w:type="paragraph" w:styleId="ListNumber4">
    <w:name w:val="List Number 4"/>
    <w:basedOn w:val="Normal"/>
    <w:rsid w:val="00EC2D01"/>
    <w:pPr>
      <w:numPr>
        <w:numId w:val="34"/>
      </w:numPr>
    </w:pPr>
  </w:style>
  <w:style w:type="paragraph" w:styleId="ListNumber5">
    <w:name w:val="List Number 5"/>
    <w:basedOn w:val="Normal"/>
    <w:rsid w:val="00EC2D01"/>
    <w:pPr>
      <w:numPr>
        <w:numId w:val="36"/>
      </w:numPr>
    </w:pPr>
  </w:style>
  <w:style w:type="paragraph" w:styleId="MacroText">
    <w:name w:val="macro"/>
    <w:link w:val="MacroTextChar"/>
    <w:semiHidden/>
    <w:rsid w:val="00EC2D0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EC2D01"/>
    <w:rPr>
      <w:rFonts w:ascii="Courier New" w:eastAsia="MS Mincho" w:hAnsi="Courier New" w:cs="Courier New"/>
      <w:sz w:val="20"/>
      <w:szCs w:val="20"/>
      <w:lang w:val="en-US" w:eastAsia="en-US"/>
    </w:rPr>
  </w:style>
  <w:style w:type="paragraph" w:styleId="MessageHeader">
    <w:name w:val="Message Header"/>
    <w:basedOn w:val="Normal"/>
    <w:link w:val="MessageHeaderChar"/>
    <w:rsid w:val="00EC2D0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EC2D01"/>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EC2D01"/>
    <w:pPr>
      <w:framePr w:wrap="around"/>
      <w:spacing w:line="240" w:lineRule="auto"/>
    </w:pPr>
    <w:rPr>
      <w:rFonts w:ascii="Arial" w:hAnsi="Arial"/>
      <w:b/>
      <w:color w:val="4E8ABE"/>
      <w:szCs w:val="20"/>
    </w:rPr>
  </w:style>
  <w:style w:type="paragraph" w:customStyle="1" w:styleId="Name">
    <w:name w:val="Name"/>
    <w:basedOn w:val="Body"/>
    <w:next w:val="Phone"/>
    <w:rsid w:val="00EC2D01"/>
    <w:pPr>
      <w:spacing w:after="40"/>
    </w:pPr>
    <w:rPr>
      <w:rFonts w:ascii="Arial" w:hAnsi="Arial"/>
      <w:b/>
      <w:noProof/>
      <w:sz w:val="17"/>
    </w:rPr>
  </w:style>
  <w:style w:type="paragraph" w:customStyle="1" w:styleId="NameSide">
    <w:name w:val="NameSide"/>
    <w:basedOn w:val="Name"/>
    <w:next w:val="Normal"/>
    <w:rsid w:val="00EC2D01"/>
    <w:pPr>
      <w:framePr w:w="2520" w:hSpace="187" w:vSpace="187" w:wrap="around" w:vAnchor="text" w:hAnchor="margin" w:x="-3124" w:y="1"/>
    </w:pPr>
  </w:style>
  <w:style w:type="character" w:customStyle="1" w:styleId="NCOComplianceMark">
    <w:name w:val="NCO_ComplianceMark"/>
    <w:basedOn w:val="DefaultParagraphFont"/>
    <w:rsid w:val="00EC2D01"/>
    <w:rPr>
      <w:rFonts w:ascii="Arial" w:hAnsi="Arial"/>
      <w:b/>
      <w:dstrike w:val="0"/>
      <w:sz w:val="14"/>
      <w:szCs w:val="14"/>
      <w:vertAlign w:val="superscript"/>
    </w:rPr>
  </w:style>
  <w:style w:type="paragraph" w:customStyle="1" w:styleId="NCOEmail">
    <w:name w:val="NCO_Email"/>
    <w:basedOn w:val="EMail"/>
    <w:rsid w:val="00EC2D01"/>
  </w:style>
  <w:style w:type="table" w:customStyle="1" w:styleId="NCOFrontPageFooterTable">
    <w:name w:val="NCO_FrontPageFooterTable"/>
    <w:basedOn w:val="TableNormal"/>
    <w:rsid w:val="00EC2D01"/>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EC2D01"/>
    <w:pPr>
      <w:framePr w:wrap="around"/>
      <w:jc w:val="left"/>
    </w:pPr>
    <w:rPr>
      <w:sz w:val="14"/>
    </w:rPr>
  </w:style>
  <w:style w:type="paragraph" w:customStyle="1" w:styleId="NCOLocation">
    <w:name w:val="NCO_Location"/>
    <w:basedOn w:val="Body"/>
    <w:rsid w:val="00EC2D01"/>
    <w:pPr>
      <w:spacing w:before="40" w:after="0" w:line="0" w:lineRule="atLeast"/>
    </w:pPr>
    <w:rPr>
      <w:rFonts w:ascii="Arial" w:hAnsi="Arial"/>
      <w:sz w:val="14"/>
    </w:rPr>
  </w:style>
  <w:style w:type="paragraph" w:customStyle="1" w:styleId="NCOName">
    <w:name w:val="NCO_Name"/>
    <w:basedOn w:val="Name"/>
    <w:rsid w:val="00EC2D01"/>
    <w:rPr>
      <w:sz w:val="14"/>
    </w:rPr>
  </w:style>
  <w:style w:type="character" w:customStyle="1" w:styleId="NCOPhone">
    <w:name w:val="NCO_Phone"/>
    <w:basedOn w:val="DefaultParagraphFont"/>
    <w:rsid w:val="00EC2D01"/>
    <w:rPr>
      <w:rFonts w:ascii="Arial" w:hAnsi="Arial"/>
      <w:noProof/>
      <w:sz w:val="14"/>
      <w:szCs w:val="14"/>
    </w:rPr>
  </w:style>
  <w:style w:type="paragraph" w:customStyle="1" w:styleId="NextToSource">
    <w:name w:val="NextToSource"/>
    <w:basedOn w:val="Normal"/>
    <w:next w:val="Body"/>
    <w:rsid w:val="00EC2D01"/>
    <w:pPr>
      <w:keepLines/>
      <w:spacing w:line="180" w:lineRule="atLeast"/>
    </w:pPr>
    <w:rPr>
      <w:rFonts w:ascii="Arial Narrow" w:hAnsi="Arial Narrow"/>
      <w:sz w:val="14"/>
    </w:rPr>
  </w:style>
  <w:style w:type="paragraph" w:styleId="NormalWeb">
    <w:name w:val="Normal (Web)"/>
    <w:basedOn w:val="Normal"/>
    <w:uiPriority w:val="99"/>
    <w:qFormat/>
    <w:rsid w:val="00EC2D01"/>
    <w:rPr>
      <w:sz w:val="20"/>
      <w:szCs w:val="20"/>
    </w:rPr>
  </w:style>
  <w:style w:type="paragraph" w:styleId="NormalIndent">
    <w:name w:val="Normal Indent"/>
    <w:basedOn w:val="Normal"/>
    <w:rsid w:val="00EC2D01"/>
    <w:pPr>
      <w:ind w:left="720"/>
    </w:pPr>
  </w:style>
  <w:style w:type="paragraph" w:styleId="NoteHeading">
    <w:name w:val="Note Heading"/>
    <w:basedOn w:val="Normal"/>
    <w:next w:val="Normal"/>
    <w:link w:val="NoteHeadingChar"/>
    <w:rsid w:val="00EC2D01"/>
  </w:style>
  <w:style w:type="character" w:customStyle="1" w:styleId="NoteHeadingChar">
    <w:name w:val="Note Heading Char"/>
    <w:basedOn w:val="DefaultParagraphFont"/>
    <w:link w:val="NoteHeading"/>
    <w:rsid w:val="00EC2D01"/>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EC2D01"/>
    <w:rPr>
      <w:rFonts w:ascii="Arial" w:hAnsi="Arial"/>
      <w:sz w:val="20"/>
      <w:szCs w:val="20"/>
      <w:vertAlign w:val="superscript"/>
    </w:rPr>
  </w:style>
  <w:style w:type="paragraph" w:customStyle="1" w:styleId="NotSeries8687QualifiedMessage">
    <w:name w:val="NotSeries8687QualifiedMessage"/>
    <w:basedOn w:val="FooterFrontPage"/>
    <w:rsid w:val="00EC2D01"/>
    <w:pPr>
      <w:framePr w:wrap="around"/>
      <w:spacing w:line="226" w:lineRule="atLeast"/>
    </w:pPr>
  </w:style>
  <w:style w:type="paragraph" w:customStyle="1" w:styleId="NumberBullet">
    <w:name w:val="NumberBullet"/>
    <w:qFormat/>
    <w:rsid w:val="00EC2D01"/>
    <w:pPr>
      <w:numPr>
        <w:numId w:val="38"/>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EC2D01"/>
    <w:pPr>
      <w:keepLines/>
    </w:pPr>
    <w:rPr>
      <w:rFonts w:ascii="Arial Narrow" w:hAnsi="Arial Narrow"/>
      <w:noProof/>
      <w:sz w:val="14"/>
    </w:rPr>
  </w:style>
  <w:style w:type="paragraph" w:customStyle="1" w:styleId="PerfChart">
    <w:name w:val="PerfChart"/>
    <w:basedOn w:val="PerfSource"/>
    <w:rsid w:val="00EC2D01"/>
  </w:style>
  <w:style w:type="paragraph" w:customStyle="1" w:styleId="PhoneSide">
    <w:name w:val="PhoneSide"/>
    <w:basedOn w:val="Phone"/>
    <w:next w:val="EmailSide"/>
    <w:rsid w:val="00EC2D01"/>
    <w:pPr>
      <w:framePr w:w="2520" w:hSpace="187" w:vSpace="187" w:wrap="around" w:vAnchor="text" w:hAnchor="margin" w:x="-3124" w:y="1"/>
    </w:pPr>
  </w:style>
  <w:style w:type="paragraph" w:styleId="PlainText">
    <w:name w:val="Plain Text"/>
    <w:basedOn w:val="Normal"/>
    <w:link w:val="PlainTextChar"/>
    <w:rsid w:val="00EC2D01"/>
    <w:rPr>
      <w:rFonts w:ascii="Courier New" w:hAnsi="Courier New" w:cs="Courier New"/>
      <w:sz w:val="20"/>
      <w:szCs w:val="20"/>
    </w:rPr>
  </w:style>
  <w:style w:type="character" w:customStyle="1" w:styleId="PlainTextChar">
    <w:name w:val="Plain Text Char"/>
    <w:basedOn w:val="DefaultParagraphFont"/>
    <w:link w:val="PlainText"/>
    <w:rsid w:val="00EC2D01"/>
    <w:rPr>
      <w:rFonts w:ascii="Courier New" w:eastAsia="MS Mincho" w:hAnsi="Courier New" w:cs="Courier New"/>
      <w:sz w:val="20"/>
      <w:szCs w:val="20"/>
      <w:lang w:val="en-US" w:eastAsia="en-US"/>
    </w:rPr>
  </w:style>
  <w:style w:type="paragraph" w:customStyle="1" w:styleId="Price">
    <w:name w:val="Price"/>
    <w:basedOn w:val="Normal"/>
    <w:next w:val="Body"/>
    <w:rsid w:val="00EC2D01"/>
    <w:pPr>
      <w:framePr w:hSpace="187" w:wrap="around" w:vAnchor="page" w:hAnchor="text" w:xAlign="right" w:y="2161"/>
    </w:pPr>
    <w:rPr>
      <w:rFonts w:ascii="Arial" w:hAnsi="Arial"/>
      <w:noProof/>
      <w:sz w:val="16"/>
    </w:rPr>
  </w:style>
  <w:style w:type="paragraph" w:customStyle="1" w:styleId="Target">
    <w:name w:val="Target"/>
    <w:basedOn w:val="Normal"/>
    <w:next w:val="Body"/>
    <w:rsid w:val="00EC2D01"/>
    <w:pPr>
      <w:spacing w:line="200" w:lineRule="atLeast"/>
    </w:pPr>
    <w:rPr>
      <w:rFonts w:ascii="Arial" w:hAnsi="Arial"/>
      <w:sz w:val="16"/>
    </w:rPr>
  </w:style>
  <w:style w:type="paragraph" w:customStyle="1" w:styleId="PriceDate">
    <w:name w:val="PriceDate"/>
    <w:basedOn w:val="Target"/>
    <w:rsid w:val="00EC2D01"/>
    <w:pPr>
      <w:framePr w:hSpace="187" w:wrap="around" w:vAnchor="page" w:hAnchor="text" w:xAlign="right" w:y="2161"/>
      <w:spacing w:before="120" w:line="240" w:lineRule="auto"/>
    </w:pPr>
    <w:rPr>
      <w:b/>
      <w:noProof/>
    </w:rPr>
  </w:style>
  <w:style w:type="paragraph" w:customStyle="1" w:styleId="PriceDateDual">
    <w:name w:val="PriceDateDual"/>
    <w:basedOn w:val="Target"/>
    <w:rsid w:val="00EC2D01"/>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EC2D01"/>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EC2D01"/>
    <w:pPr>
      <w:framePr w:wrap="around"/>
    </w:pPr>
  </w:style>
  <w:style w:type="paragraph" w:customStyle="1" w:styleId="PriceTargetPrior">
    <w:name w:val="PriceTargetPrior"/>
    <w:basedOn w:val="PriceDate"/>
    <w:rsid w:val="00EC2D01"/>
    <w:pPr>
      <w:framePr w:wrap="around"/>
      <w:spacing w:before="0"/>
    </w:pPr>
    <w:rPr>
      <w:b w:val="0"/>
    </w:rPr>
  </w:style>
  <w:style w:type="paragraph" w:customStyle="1" w:styleId="PriorRecommendation">
    <w:name w:val="Prior Recommendation"/>
    <w:basedOn w:val="Body"/>
    <w:rsid w:val="00EC2D01"/>
    <w:pPr>
      <w:spacing w:after="0" w:line="200" w:lineRule="atLeast"/>
    </w:pPr>
    <w:rPr>
      <w:rFonts w:ascii="Arial" w:hAnsi="Arial"/>
      <w:noProof/>
      <w:sz w:val="16"/>
    </w:rPr>
  </w:style>
  <w:style w:type="paragraph" w:customStyle="1" w:styleId="ProductData1">
    <w:name w:val="ProductData1"/>
    <w:basedOn w:val="Body"/>
    <w:next w:val="Normal"/>
    <w:rsid w:val="00EC2D01"/>
    <w:pPr>
      <w:spacing w:after="0" w:line="200" w:lineRule="atLeast"/>
    </w:pPr>
    <w:rPr>
      <w:rFonts w:ascii="Arial" w:hAnsi="Arial"/>
      <w:b/>
      <w:sz w:val="18"/>
      <w:szCs w:val="18"/>
    </w:rPr>
  </w:style>
  <w:style w:type="paragraph" w:customStyle="1" w:styleId="ProductData2">
    <w:name w:val="ProductData2"/>
    <w:basedOn w:val="Body"/>
    <w:next w:val="Normal"/>
    <w:rsid w:val="00EC2D01"/>
    <w:pPr>
      <w:spacing w:after="0" w:line="200" w:lineRule="atLeast"/>
    </w:pPr>
    <w:rPr>
      <w:rFonts w:ascii="Arial" w:hAnsi="Arial"/>
      <w:b/>
      <w:sz w:val="14"/>
    </w:rPr>
  </w:style>
  <w:style w:type="paragraph" w:customStyle="1" w:styleId="ProductData3">
    <w:name w:val="ProductData3"/>
    <w:basedOn w:val="ProductData2"/>
    <w:rsid w:val="00EC2D01"/>
  </w:style>
  <w:style w:type="paragraph" w:customStyle="1" w:styleId="ProductOfJPMSI">
    <w:name w:val="ProductOfJPMSI"/>
    <w:basedOn w:val="DisclaimerBP"/>
    <w:next w:val="Body"/>
    <w:rsid w:val="00EC2D01"/>
  </w:style>
  <w:style w:type="paragraph" w:customStyle="1" w:styleId="Rating">
    <w:name w:val="Rating"/>
    <w:basedOn w:val="Body"/>
    <w:next w:val="Body"/>
    <w:rsid w:val="00EC2D01"/>
    <w:pPr>
      <w:spacing w:after="0"/>
    </w:pPr>
    <w:rPr>
      <w:rFonts w:ascii="Arial" w:hAnsi="Arial"/>
      <w:b/>
      <w:noProof/>
      <w:sz w:val="28"/>
    </w:rPr>
  </w:style>
  <w:style w:type="paragraph" w:customStyle="1" w:styleId="RatingPrior">
    <w:name w:val="RatingPrior"/>
    <w:basedOn w:val="Body"/>
    <w:rsid w:val="00EC2D01"/>
    <w:pPr>
      <w:spacing w:after="0"/>
    </w:pPr>
    <w:rPr>
      <w:rFonts w:ascii="Arial" w:hAnsi="Arial"/>
      <w:noProof/>
      <w:sz w:val="16"/>
    </w:rPr>
  </w:style>
  <w:style w:type="paragraph" w:customStyle="1" w:styleId="RatingPriorDual">
    <w:name w:val="RatingPriorDual"/>
    <w:basedOn w:val="Body"/>
    <w:rsid w:val="00EC2D01"/>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EC2D01"/>
    <w:pPr>
      <w:framePr w:w="2520" w:vSpace="187" w:wrap="around" w:vAnchor="text" w:hAnchor="margin" w:x="-3124" w:y="1"/>
    </w:pPr>
    <w:rPr>
      <w:b w:val="0"/>
    </w:rPr>
  </w:style>
  <w:style w:type="paragraph" w:customStyle="1" w:styleId="RatingsDistributionTableHead">
    <w:name w:val="RatingsDistributionTableHead"/>
    <w:basedOn w:val="Normal"/>
    <w:rsid w:val="00EC2D01"/>
    <w:pPr>
      <w:spacing w:before="100" w:beforeAutospacing="1" w:after="100" w:afterAutospacing="1"/>
    </w:pPr>
    <w:rPr>
      <w:b/>
      <w:bCs/>
      <w:sz w:val="16"/>
      <w:szCs w:val="16"/>
    </w:rPr>
  </w:style>
  <w:style w:type="paragraph" w:customStyle="1" w:styleId="RatingSide">
    <w:name w:val="RatingSide"/>
    <w:basedOn w:val="RatingDual"/>
    <w:next w:val="NameSide"/>
    <w:rsid w:val="00EC2D01"/>
    <w:pPr>
      <w:framePr w:w="2520" w:vSpace="187" w:wrap="around" w:vAnchor="text" w:hAnchor="margin" w:x="-3124" w:y="1"/>
    </w:pPr>
    <w:rPr>
      <w:b/>
    </w:rPr>
  </w:style>
  <w:style w:type="paragraph" w:styleId="Salutation">
    <w:name w:val="Salutation"/>
    <w:basedOn w:val="Normal"/>
    <w:next w:val="Normal"/>
    <w:link w:val="SalutationChar"/>
    <w:rsid w:val="00EC2D01"/>
  </w:style>
  <w:style w:type="character" w:customStyle="1" w:styleId="SalutationChar">
    <w:name w:val="Salutation Char"/>
    <w:basedOn w:val="DefaultParagraphFont"/>
    <w:link w:val="Salutation"/>
    <w:rsid w:val="00EC2D01"/>
    <w:rPr>
      <w:rFonts w:ascii="Times New Roman" w:eastAsia="MS Mincho" w:hAnsi="Times New Roman" w:cs="Times New Roman"/>
      <w:sz w:val="24"/>
      <w:szCs w:val="24"/>
      <w:lang w:val="en-US" w:eastAsia="en-US"/>
    </w:rPr>
  </w:style>
  <w:style w:type="paragraph" w:customStyle="1" w:styleId="SCFigureTitle">
    <w:name w:val="SCFigureTitle"/>
    <w:basedOn w:val="Normal"/>
    <w:rsid w:val="00EC2D01"/>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EC2D01"/>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EC2D01"/>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EC2D01"/>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EC2D01"/>
    <w:pPr>
      <w:spacing w:after="0" w:line="220" w:lineRule="atLeast"/>
    </w:pPr>
    <w:rPr>
      <w:rFonts w:ascii="Arial" w:hAnsi="Arial"/>
      <w:b/>
      <w:sz w:val="18"/>
      <w:szCs w:val="18"/>
    </w:rPr>
  </w:style>
  <w:style w:type="paragraph" w:customStyle="1" w:styleId="Sidecomments">
    <w:name w:val="Sidecomments"/>
    <w:basedOn w:val="Body"/>
    <w:qFormat/>
    <w:rsid w:val="00EC2D01"/>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EC2D01"/>
    <w:pPr>
      <w:framePr w:wrap="around"/>
    </w:pPr>
    <w:rPr>
      <w:color w:val="4E8ABE"/>
      <w:sz w:val="24"/>
    </w:rPr>
  </w:style>
  <w:style w:type="paragraph" w:customStyle="1" w:styleId="SideCommentRating">
    <w:name w:val="SideCommentRating"/>
    <w:basedOn w:val="Sidecomments"/>
    <w:qFormat/>
    <w:rsid w:val="00EC2D01"/>
    <w:pPr>
      <w:framePr w:wrap="around"/>
    </w:pPr>
    <w:rPr>
      <w:color w:val="4E8ABE"/>
      <w:sz w:val="18"/>
      <w:szCs w:val="18"/>
    </w:rPr>
  </w:style>
  <w:style w:type="paragraph" w:styleId="Signature">
    <w:name w:val="Signature"/>
    <w:basedOn w:val="Normal"/>
    <w:link w:val="SignatureChar"/>
    <w:rsid w:val="00EC2D01"/>
    <w:pPr>
      <w:ind w:left="4320"/>
    </w:pPr>
  </w:style>
  <w:style w:type="character" w:customStyle="1" w:styleId="SignatureChar">
    <w:name w:val="Signature Char"/>
    <w:basedOn w:val="DefaultParagraphFont"/>
    <w:link w:val="Signature"/>
    <w:rsid w:val="00EC2D01"/>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EC2D01"/>
    <w:pPr>
      <w:keepLines/>
      <w:spacing w:before="40" w:line="180" w:lineRule="atLeast"/>
    </w:pPr>
    <w:rPr>
      <w:rFonts w:ascii="Arial Narrow" w:hAnsi="Arial Narrow"/>
      <w:sz w:val="14"/>
    </w:rPr>
  </w:style>
  <w:style w:type="character" w:styleId="Strong">
    <w:name w:val="Strong"/>
    <w:basedOn w:val="DefaultParagraphFont"/>
    <w:rsid w:val="00EC2D01"/>
    <w:rPr>
      <w:b/>
      <w:bCs/>
    </w:rPr>
  </w:style>
  <w:style w:type="paragraph" w:customStyle="1" w:styleId="StyleArial8ptBoldTopSinglesolidlineAuto05ptLin">
    <w:name w:val="Style Arial 8 pt Bold Top: (Single solid line Auto  0.5 pt Lin..."/>
    <w:basedOn w:val="ESTableRow"/>
    <w:next w:val="ESTableRow"/>
    <w:rsid w:val="00EC2D01"/>
    <w:pPr>
      <w:pBdr>
        <w:top w:val="single" w:sz="4" w:space="0" w:color="auto"/>
        <w:bottom w:val="single" w:sz="4" w:space="0" w:color="auto"/>
      </w:pBdr>
    </w:pPr>
    <w:rPr>
      <w:b/>
      <w:bCs/>
      <w:szCs w:val="20"/>
    </w:rPr>
  </w:style>
  <w:style w:type="paragraph" w:styleId="Subtitle0">
    <w:name w:val="Subtitle"/>
    <w:basedOn w:val="Normal"/>
    <w:link w:val="SubtitleChar"/>
    <w:rsid w:val="00EC2D01"/>
    <w:pPr>
      <w:spacing w:after="60"/>
      <w:jc w:val="center"/>
      <w:outlineLvl w:val="1"/>
    </w:pPr>
    <w:rPr>
      <w:rFonts w:ascii="Arial" w:hAnsi="Arial" w:cs="Arial"/>
    </w:rPr>
  </w:style>
  <w:style w:type="character" w:customStyle="1" w:styleId="SubtitleChar">
    <w:name w:val="Subtitle Char"/>
    <w:basedOn w:val="DefaultParagraphFont"/>
    <w:link w:val="Subtitle0"/>
    <w:rsid w:val="00EC2D01"/>
    <w:rPr>
      <w:rFonts w:ascii="Arial" w:eastAsia="MS Mincho" w:hAnsi="Arial" w:cs="Arial"/>
      <w:sz w:val="24"/>
      <w:szCs w:val="24"/>
      <w:lang w:val="en-US" w:eastAsia="en-US"/>
    </w:rPr>
  </w:style>
  <w:style w:type="paragraph" w:customStyle="1" w:styleId="SubTitleRP">
    <w:name w:val="SubTitleRP"/>
    <w:basedOn w:val="SubTitle"/>
    <w:next w:val="Body"/>
    <w:rsid w:val="00EC2D01"/>
    <w:pPr>
      <w:spacing w:after="0" w:line="0" w:lineRule="atLeast"/>
      <w:ind w:left="-3125"/>
    </w:pPr>
  </w:style>
  <w:style w:type="table" w:styleId="Table3Deffects1">
    <w:name w:val="Table 3D effects 1"/>
    <w:basedOn w:val="TableNormal"/>
    <w:rsid w:val="00EC2D0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C2D01"/>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EC2D01"/>
    <w:pPr>
      <w:keepNext/>
      <w:keepLines/>
      <w:spacing w:after="7" w:line="200" w:lineRule="atLeast"/>
      <w:jc w:val="right"/>
    </w:pPr>
    <w:rPr>
      <w:rFonts w:ascii="Arial Narrow" w:hAnsi="Arial Narrow"/>
      <w:sz w:val="16"/>
    </w:rPr>
  </w:style>
  <w:style w:type="table" w:styleId="TableClassic1">
    <w:name w:val="Table Classic 1"/>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C2D01"/>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C2D01"/>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C2D01"/>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C2D01"/>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C2D01"/>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C2D01"/>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C2D01"/>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C2D01"/>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C2D01"/>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C2D01"/>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C2D01"/>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EC2D01"/>
    <w:pPr>
      <w:keepNext/>
      <w:keepLines/>
      <w:jc w:val="center"/>
    </w:pPr>
    <w:rPr>
      <w:b/>
      <w:sz w:val="16"/>
      <w:szCs w:val="20"/>
    </w:rPr>
  </w:style>
  <w:style w:type="paragraph" w:customStyle="1" w:styleId="TableHeadBorder">
    <w:name w:val="Table Head Border"/>
    <w:basedOn w:val="Normal"/>
    <w:rsid w:val="00EC2D01"/>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EC2D01"/>
    <w:pPr>
      <w:keepNext/>
      <w:keepLines/>
      <w:spacing w:before="7" w:after="7" w:line="180" w:lineRule="atLeast"/>
      <w:jc w:val="center"/>
    </w:pPr>
    <w:rPr>
      <w:rFonts w:ascii="Arial Narrow" w:hAnsi="Arial Narrow"/>
      <w:b/>
      <w:sz w:val="16"/>
    </w:rPr>
  </w:style>
  <w:style w:type="table" w:styleId="TableList1">
    <w:name w:val="Table List 1"/>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C2D01"/>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C2D01"/>
    <w:pPr>
      <w:ind w:left="240" w:hanging="240"/>
    </w:pPr>
  </w:style>
  <w:style w:type="paragraph" w:styleId="TableofFigures">
    <w:name w:val="table of figures"/>
    <w:basedOn w:val="Normal"/>
    <w:next w:val="Normal"/>
    <w:semiHidden/>
    <w:rsid w:val="00EC2D01"/>
    <w:pPr>
      <w:ind w:left="480" w:hanging="480"/>
    </w:pPr>
  </w:style>
  <w:style w:type="table" w:styleId="TableProfessional">
    <w:name w:val="Table Professional"/>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EC2D0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C2D01"/>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C2D01"/>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C2D01"/>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C2D01"/>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C2D01"/>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C2D01"/>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EC2D01"/>
    <w:pPr>
      <w:framePr w:wrap="around"/>
      <w:spacing w:before="120"/>
    </w:pPr>
    <w:rPr>
      <w:b/>
      <w:sz w:val="16"/>
      <w:szCs w:val="16"/>
    </w:rPr>
  </w:style>
  <w:style w:type="paragraph" w:customStyle="1" w:styleId="Tiny">
    <w:name w:val="Tiny"/>
    <w:basedOn w:val="Body"/>
    <w:rsid w:val="00EC2D01"/>
    <w:pPr>
      <w:spacing w:after="0" w:line="14" w:lineRule="exact"/>
    </w:pPr>
    <w:rPr>
      <w:sz w:val="2"/>
    </w:rPr>
  </w:style>
  <w:style w:type="paragraph" w:styleId="Title">
    <w:name w:val="Title"/>
    <w:basedOn w:val="Normal"/>
    <w:link w:val="TitleChar"/>
    <w:rsid w:val="00EC2D01"/>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EC2D01"/>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EC2D01"/>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EC2D01"/>
    <w:pPr>
      <w:spacing w:before="120" w:after="120"/>
    </w:pPr>
    <w:rPr>
      <w:rFonts w:ascii="Arial" w:hAnsi="Arial"/>
      <w:color w:val="4E8ABE"/>
      <w:sz w:val="36"/>
      <w:szCs w:val="36"/>
    </w:rPr>
  </w:style>
  <w:style w:type="paragraph" w:styleId="TOAHeading">
    <w:name w:val="toa heading"/>
    <w:basedOn w:val="Normal"/>
    <w:next w:val="Normal"/>
    <w:semiHidden/>
    <w:rsid w:val="00EC2D01"/>
    <w:pPr>
      <w:spacing w:before="120"/>
    </w:pPr>
    <w:rPr>
      <w:rFonts w:ascii="Arial" w:hAnsi="Arial" w:cs="Arial"/>
      <w:b/>
      <w:bCs/>
    </w:rPr>
  </w:style>
  <w:style w:type="paragraph" w:styleId="TOC1">
    <w:name w:val="toc 1"/>
    <w:basedOn w:val="Heading2"/>
    <w:next w:val="Body"/>
    <w:autoRedefine/>
    <w:semiHidden/>
    <w:rsid w:val="00EC2D01"/>
    <w:pPr>
      <w:tabs>
        <w:tab w:val="left" w:leader="dot" w:pos="0"/>
        <w:tab w:val="right" w:leader="dot" w:pos="6840"/>
      </w:tabs>
      <w:spacing w:line="240" w:lineRule="auto"/>
      <w:outlineLvl w:val="0"/>
    </w:pPr>
  </w:style>
  <w:style w:type="paragraph" w:styleId="TOC2">
    <w:name w:val="toc 2"/>
    <w:basedOn w:val="Body"/>
    <w:next w:val="Body"/>
    <w:autoRedefine/>
    <w:semiHidden/>
    <w:rsid w:val="00EC2D01"/>
    <w:pPr>
      <w:tabs>
        <w:tab w:val="left" w:pos="0"/>
        <w:tab w:val="right" w:leader="dot" w:pos="6840"/>
      </w:tabs>
      <w:spacing w:after="40"/>
    </w:pPr>
  </w:style>
  <w:style w:type="paragraph" w:styleId="TOC3">
    <w:name w:val="toc 3"/>
    <w:basedOn w:val="Body"/>
    <w:next w:val="Body"/>
    <w:autoRedefine/>
    <w:semiHidden/>
    <w:rsid w:val="00EC2D01"/>
    <w:pPr>
      <w:tabs>
        <w:tab w:val="left" w:pos="0"/>
      </w:tabs>
      <w:ind w:left="-340"/>
    </w:pPr>
  </w:style>
  <w:style w:type="paragraph" w:styleId="TOC4">
    <w:name w:val="toc 4"/>
    <w:basedOn w:val="Body"/>
    <w:next w:val="Body"/>
    <w:autoRedefine/>
    <w:semiHidden/>
    <w:rsid w:val="00EC2D01"/>
    <w:pPr>
      <w:tabs>
        <w:tab w:val="left" w:pos="0"/>
      </w:tabs>
      <w:ind w:left="-340"/>
    </w:pPr>
  </w:style>
  <w:style w:type="paragraph" w:styleId="TOC5">
    <w:name w:val="toc 5"/>
    <w:basedOn w:val="Body"/>
    <w:next w:val="Body"/>
    <w:autoRedefine/>
    <w:semiHidden/>
    <w:rsid w:val="00EC2D01"/>
    <w:pPr>
      <w:tabs>
        <w:tab w:val="left" w:pos="0"/>
      </w:tabs>
      <w:ind w:left="-340"/>
    </w:pPr>
  </w:style>
  <w:style w:type="paragraph" w:styleId="TOC6">
    <w:name w:val="toc 6"/>
    <w:basedOn w:val="TOC3"/>
    <w:next w:val="Normal"/>
    <w:autoRedefine/>
    <w:semiHidden/>
    <w:rsid w:val="00EC2D01"/>
    <w:rPr>
      <w:b/>
    </w:rPr>
  </w:style>
  <w:style w:type="paragraph" w:styleId="TOC7">
    <w:name w:val="toc 7"/>
    <w:basedOn w:val="TOC1"/>
    <w:next w:val="Normal"/>
    <w:autoRedefine/>
    <w:semiHidden/>
    <w:rsid w:val="00EC2D01"/>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EC2D01"/>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EC2D01"/>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EC2D01"/>
    <w:rPr>
      <w:color w:val="auto"/>
    </w:rPr>
  </w:style>
  <w:style w:type="paragraph" w:customStyle="1" w:styleId="TOCHeading2">
    <w:name w:val="TOC Heading 2"/>
    <w:basedOn w:val="Heading2"/>
    <w:next w:val="Body"/>
    <w:rsid w:val="00EC2D01"/>
    <w:pPr>
      <w:spacing w:before="120" w:line="260" w:lineRule="atLeast"/>
    </w:pPr>
  </w:style>
  <w:style w:type="paragraph" w:customStyle="1" w:styleId="TPR">
    <w:name w:val="TPR"/>
    <w:basedOn w:val="BodyTextIndent"/>
    <w:rsid w:val="00EC2D01"/>
    <w:pPr>
      <w:ind w:left="-3125" w:right="-14"/>
    </w:pPr>
    <w:rPr>
      <w:bCs/>
      <w:sz w:val="20"/>
      <w:szCs w:val="16"/>
    </w:rPr>
  </w:style>
  <w:style w:type="paragraph" w:customStyle="1" w:styleId="TPRHead">
    <w:name w:val="TPRHead"/>
    <w:basedOn w:val="TPR"/>
    <w:rsid w:val="00EC2D01"/>
    <w:pPr>
      <w:keepNext/>
      <w:spacing w:after="0"/>
    </w:pPr>
    <w:rPr>
      <w:b/>
    </w:rPr>
  </w:style>
  <w:style w:type="paragraph" w:customStyle="1" w:styleId="Tradedetail">
    <w:name w:val="Trade detail"/>
    <w:basedOn w:val="Bullettext"/>
    <w:rsid w:val="00EC2D01"/>
    <w:pPr>
      <w:numPr>
        <w:numId w:val="39"/>
      </w:numPr>
      <w:spacing w:after="0"/>
    </w:pPr>
  </w:style>
  <w:style w:type="paragraph" w:customStyle="1" w:styleId="Tradeinnertext">
    <w:name w:val="Trade inner text"/>
    <w:basedOn w:val="CommentText"/>
    <w:rsid w:val="00EC2D01"/>
    <w:pPr>
      <w:tabs>
        <w:tab w:val="left" w:pos="216"/>
      </w:tabs>
      <w:spacing w:line="240" w:lineRule="exact"/>
      <w:ind w:left="216"/>
    </w:pPr>
  </w:style>
  <w:style w:type="paragraph" w:customStyle="1" w:styleId="Underline">
    <w:name w:val="Underline"/>
    <w:basedOn w:val="Normal"/>
    <w:rsid w:val="00EC2D01"/>
    <w:pPr>
      <w:keepNext/>
      <w:spacing w:before="20" w:after="60" w:line="60" w:lineRule="atLeast"/>
      <w:ind w:left="-3125"/>
    </w:pPr>
    <w:rPr>
      <w:sz w:val="16"/>
    </w:rPr>
  </w:style>
  <w:style w:type="paragraph" w:customStyle="1" w:styleId="Units">
    <w:name w:val="Units"/>
    <w:basedOn w:val="Body"/>
    <w:rsid w:val="00EC2D01"/>
    <w:pPr>
      <w:keepNext/>
      <w:keepLines/>
      <w:spacing w:after="50" w:line="200" w:lineRule="atLeast"/>
    </w:pPr>
    <w:rPr>
      <w:rFonts w:ascii="Arial Narrow" w:hAnsi="Arial Narrow"/>
      <w:spacing w:val="5"/>
      <w:sz w:val="16"/>
    </w:rPr>
  </w:style>
  <w:style w:type="paragraph" w:customStyle="1" w:styleId="units0">
    <w:name w:val="units"/>
    <w:basedOn w:val="Normal"/>
    <w:rsid w:val="00EC2D01"/>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EC2D01"/>
    <w:pPr>
      <w:spacing w:after="0"/>
    </w:pPr>
    <w:rPr>
      <w:rFonts w:ascii="Arial Narrow" w:hAnsi="Arial Narrow"/>
      <w:b/>
      <w:color w:val="4E8ABE"/>
      <w:sz w:val="16"/>
      <w:szCs w:val="16"/>
    </w:rPr>
  </w:style>
  <w:style w:type="character" w:customStyle="1" w:styleId="SourceChar">
    <w:name w:val="Source Char"/>
    <w:basedOn w:val="DefaultParagraphFont"/>
    <w:link w:val="Source"/>
    <w:rsid w:val="00EC2D01"/>
    <w:rPr>
      <w:rFonts w:ascii="Arial Narrow" w:eastAsia="MS Mincho" w:hAnsi="Arial Narrow" w:cs="Times New Roman"/>
      <w:sz w:val="14"/>
      <w:szCs w:val="24"/>
      <w:lang w:val="en-US" w:eastAsia="en-US"/>
    </w:rPr>
  </w:style>
  <w:style w:type="paragraph" w:customStyle="1" w:styleId="TableText">
    <w:name w:val="Table Text"/>
    <w:basedOn w:val="Normal"/>
    <w:rsid w:val="00EC2D01"/>
    <w:pPr>
      <w:keepNext/>
      <w:keepLines/>
    </w:pPr>
    <w:rPr>
      <w:rFonts w:eastAsia="Times New Roman"/>
      <w:sz w:val="16"/>
      <w:szCs w:val="20"/>
    </w:rPr>
  </w:style>
  <w:style w:type="paragraph" w:customStyle="1" w:styleId="TableFootnotes">
    <w:name w:val="Table Footnotes"/>
    <w:basedOn w:val="Normal"/>
    <w:next w:val="Normal"/>
    <w:rsid w:val="00EC2D01"/>
    <w:rPr>
      <w:rFonts w:eastAsia="Times New Roman"/>
      <w:sz w:val="16"/>
      <w:lang w:val="en-GB"/>
    </w:rPr>
  </w:style>
  <w:style w:type="paragraph" w:customStyle="1" w:styleId="FooterFrontPage1stLine">
    <w:name w:val="FooterFrontPage1stLine"/>
    <w:basedOn w:val="Normal"/>
    <w:rsid w:val="00EC2D01"/>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EC2D01"/>
    <w:pPr>
      <w:tabs>
        <w:tab w:val="clear" w:pos="0"/>
      </w:tabs>
      <w:ind w:left="2707" w:right="518"/>
    </w:pPr>
  </w:style>
  <w:style w:type="paragraph" w:customStyle="1" w:styleId="ShiftFPBody">
    <w:name w:val="Shift FPBody"/>
    <w:basedOn w:val="FPBody"/>
    <w:rsid w:val="00EC2D01"/>
    <w:pPr>
      <w:ind w:left="2520" w:right="518"/>
    </w:pPr>
  </w:style>
  <w:style w:type="paragraph" w:customStyle="1" w:styleId="Heading1-PBBefore">
    <w:name w:val="Heading 1 -PB Before"/>
    <w:basedOn w:val="Heading1"/>
    <w:qFormat/>
    <w:rsid w:val="00EC2D01"/>
    <w:pPr>
      <w:pageBreakBefore/>
      <w:spacing w:before="0"/>
    </w:pPr>
  </w:style>
  <w:style w:type="paragraph" w:customStyle="1" w:styleId="FPBullet">
    <w:name w:val="FPBullet"/>
    <w:basedOn w:val="Body"/>
    <w:link w:val="FPBulletChar"/>
    <w:rsid w:val="00EC2D01"/>
    <w:pPr>
      <w:numPr>
        <w:numId w:val="42"/>
      </w:numPr>
      <w:spacing w:after="180"/>
      <w:ind w:left="187" w:right="3269" w:hanging="187"/>
      <w:jc w:val="both"/>
    </w:pPr>
    <w:rPr>
      <w:sz w:val="22"/>
    </w:rPr>
  </w:style>
  <w:style w:type="paragraph" w:customStyle="1" w:styleId="52807BB80E4E409F9A162793A918D5C65">
    <w:name w:val="52807BB80E4E409F9A162793A918D5C65"/>
    <w:rsid w:val="00EC2D01"/>
    <w:pPr>
      <w:numPr>
        <w:numId w:val="47"/>
      </w:numPr>
      <w:tabs>
        <w:tab w:val="num" w:pos="0"/>
      </w:tabs>
      <w:spacing w:after="180"/>
      <w:ind w:left="187" w:right="3272" w:hanging="187"/>
      <w:jc w:val="both"/>
    </w:pPr>
    <w:rPr>
      <w:rFonts w:ascii="Times New Roman" w:eastAsia="MS Mincho" w:hAnsi="Times New Roman" w:cs="Times New Roman"/>
      <w:lang w:val="en-US" w:eastAsia="en-US"/>
    </w:rPr>
  </w:style>
  <w:style w:type="paragraph" w:customStyle="1" w:styleId="TradeBullet">
    <w:name w:val="Trade Bullet"/>
    <w:next w:val="Tradeinner"/>
    <w:rsid w:val="00EC2D01"/>
    <w:pPr>
      <w:numPr>
        <w:numId w:val="48"/>
      </w:numPr>
      <w:tabs>
        <w:tab w:val="clear" w:pos="360"/>
      </w:tabs>
      <w:spacing w:after="0" w:line="240" w:lineRule="auto"/>
      <w:ind w:left="216" w:hanging="216"/>
    </w:pPr>
    <w:rPr>
      <w:rFonts w:ascii="Times New Roman" w:eastAsia="MS Mincho" w:hAnsi="Times New Roman" w:cs="Times New Roman"/>
      <w:b/>
      <w:sz w:val="20"/>
      <w:szCs w:val="24"/>
      <w:lang w:val="en-US" w:eastAsia="en-US"/>
    </w:rPr>
  </w:style>
  <w:style w:type="paragraph" w:customStyle="1" w:styleId="Tradeinner">
    <w:name w:val="Trade inner"/>
    <w:basedOn w:val="TradeBullet"/>
    <w:rsid w:val="00EC2D01"/>
    <w:pPr>
      <w:numPr>
        <w:numId w:val="0"/>
      </w:numPr>
      <w:ind w:left="181"/>
    </w:pPr>
    <w:rPr>
      <w:b w:val="0"/>
    </w:rPr>
  </w:style>
  <w:style w:type="paragraph" w:customStyle="1" w:styleId="Source-NoSpacingAfter">
    <w:name w:val="Source-NoSpacingAfter"/>
    <w:basedOn w:val="Source"/>
    <w:next w:val="Body"/>
    <w:rsid w:val="00EC2D01"/>
    <w:pPr>
      <w:spacing w:after="0"/>
    </w:pPr>
  </w:style>
  <w:style w:type="paragraph" w:customStyle="1" w:styleId="BBGText">
    <w:name w:val="BBGText"/>
    <w:next w:val="Normal"/>
    <w:rsid w:val="00EC2D01"/>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rsid w:val="00EC2D01"/>
    <w:pPr>
      <w:spacing w:before="40" w:after="60" w:line="240" w:lineRule="auto"/>
    </w:pPr>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EC2D01"/>
    <w:pPr>
      <w:spacing w:after="90"/>
    </w:pPr>
    <w:rPr>
      <w:color w:val="000000" w:themeColor="text1"/>
    </w:rPr>
  </w:style>
  <w:style w:type="paragraph" w:customStyle="1" w:styleId="LastBullet">
    <w:name w:val="Last Bullet"/>
    <w:basedOn w:val="Bullet"/>
    <w:link w:val="LastBulletChar"/>
    <w:rsid w:val="00EC2D01"/>
    <w:pPr>
      <w:spacing w:after="240"/>
    </w:pPr>
  </w:style>
  <w:style w:type="character" w:customStyle="1" w:styleId="BodyChar">
    <w:name w:val="Body Char"/>
    <w:basedOn w:val="DefaultParagraphFont"/>
    <w:link w:val="Body"/>
    <w:rsid w:val="00EC2D01"/>
    <w:rPr>
      <w:rFonts w:ascii="Times New Roman" w:eastAsia="MS Mincho" w:hAnsi="Times New Roman" w:cs="Times New Roman"/>
      <w:sz w:val="20"/>
      <w:szCs w:val="24"/>
      <w:lang w:val="en-US" w:eastAsia="en-US"/>
    </w:rPr>
  </w:style>
  <w:style w:type="character" w:customStyle="1" w:styleId="FPBulletChar">
    <w:name w:val="FPBullet Char"/>
    <w:basedOn w:val="BodyChar"/>
    <w:link w:val="FPBullet"/>
    <w:rsid w:val="00EC2D01"/>
  </w:style>
  <w:style w:type="character" w:customStyle="1" w:styleId="LastBulletChar">
    <w:name w:val="Last Bullet Char"/>
    <w:basedOn w:val="FPBulletChar"/>
    <w:link w:val="LastBullet"/>
    <w:rsid w:val="00EC2D01"/>
    <w:rPr>
      <w:sz w:val="20"/>
    </w:rPr>
  </w:style>
</w:styles>
</file>

<file path=word/webSettings.xml><?xml version="1.0" encoding="utf-8"?>
<w:webSettings xmlns:r="http://schemas.openxmlformats.org/officeDocument/2006/relationships" xmlns:w="http://schemas.openxmlformats.org/wordprocessingml/2006/main">
  <w:divs>
    <w:div w:id="29846107">
      <w:bodyDiv w:val="1"/>
      <w:marLeft w:val="0"/>
      <w:marRight w:val="0"/>
      <w:marTop w:val="0"/>
      <w:marBottom w:val="0"/>
      <w:divBdr>
        <w:top w:val="none" w:sz="0" w:space="0" w:color="auto"/>
        <w:left w:val="none" w:sz="0" w:space="0" w:color="auto"/>
        <w:bottom w:val="none" w:sz="0" w:space="0" w:color="auto"/>
        <w:right w:val="none" w:sz="0" w:space="0" w:color="auto"/>
      </w:divBdr>
      <w:divsChild>
        <w:div w:id="948775629">
          <w:marLeft w:val="0"/>
          <w:marRight w:val="0"/>
          <w:marTop w:val="0"/>
          <w:marBottom w:val="0"/>
          <w:divBdr>
            <w:top w:val="none" w:sz="0" w:space="0" w:color="auto"/>
            <w:left w:val="none" w:sz="0" w:space="0" w:color="auto"/>
            <w:bottom w:val="none" w:sz="0" w:space="0" w:color="auto"/>
            <w:right w:val="none" w:sz="0" w:space="0" w:color="auto"/>
          </w:divBdr>
        </w:div>
        <w:div w:id="68042376">
          <w:marLeft w:val="0"/>
          <w:marRight w:val="0"/>
          <w:marTop w:val="0"/>
          <w:marBottom w:val="0"/>
          <w:divBdr>
            <w:top w:val="none" w:sz="0" w:space="0" w:color="auto"/>
            <w:left w:val="none" w:sz="0" w:space="0" w:color="auto"/>
            <w:bottom w:val="none" w:sz="0" w:space="0" w:color="auto"/>
            <w:right w:val="none" w:sz="0" w:space="0" w:color="auto"/>
          </w:divBdr>
        </w:div>
        <w:div w:id="2112313619">
          <w:marLeft w:val="0"/>
          <w:marRight w:val="0"/>
          <w:marTop w:val="0"/>
          <w:marBottom w:val="0"/>
          <w:divBdr>
            <w:top w:val="none" w:sz="0" w:space="0" w:color="auto"/>
            <w:left w:val="none" w:sz="0" w:space="0" w:color="auto"/>
            <w:bottom w:val="none" w:sz="0" w:space="0" w:color="auto"/>
            <w:right w:val="none" w:sz="0" w:space="0" w:color="auto"/>
          </w:divBdr>
        </w:div>
        <w:div w:id="1077938424">
          <w:marLeft w:val="0"/>
          <w:marRight w:val="0"/>
          <w:marTop w:val="0"/>
          <w:marBottom w:val="0"/>
          <w:divBdr>
            <w:top w:val="none" w:sz="0" w:space="0" w:color="auto"/>
            <w:left w:val="none" w:sz="0" w:space="0" w:color="auto"/>
            <w:bottom w:val="none" w:sz="0" w:space="0" w:color="auto"/>
            <w:right w:val="none" w:sz="0" w:space="0" w:color="auto"/>
          </w:divBdr>
        </w:div>
        <w:div w:id="673655709">
          <w:marLeft w:val="0"/>
          <w:marRight w:val="0"/>
          <w:marTop w:val="0"/>
          <w:marBottom w:val="0"/>
          <w:divBdr>
            <w:top w:val="none" w:sz="0" w:space="0" w:color="auto"/>
            <w:left w:val="none" w:sz="0" w:space="0" w:color="auto"/>
            <w:bottom w:val="none" w:sz="0" w:space="0" w:color="auto"/>
            <w:right w:val="none" w:sz="0" w:space="0" w:color="auto"/>
          </w:divBdr>
        </w:div>
        <w:div w:id="935941061">
          <w:marLeft w:val="0"/>
          <w:marRight w:val="0"/>
          <w:marTop w:val="0"/>
          <w:marBottom w:val="0"/>
          <w:divBdr>
            <w:top w:val="none" w:sz="0" w:space="0" w:color="auto"/>
            <w:left w:val="none" w:sz="0" w:space="0" w:color="auto"/>
            <w:bottom w:val="none" w:sz="0" w:space="0" w:color="auto"/>
            <w:right w:val="none" w:sz="0" w:space="0" w:color="auto"/>
          </w:divBdr>
        </w:div>
        <w:div w:id="1250769760">
          <w:marLeft w:val="0"/>
          <w:marRight w:val="0"/>
          <w:marTop w:val="0"/>
          <w:marBottom w:val="0"/>
          <w:divBdr>
            <w:top w:val="none" w:sz="0" w:space="0" w:color="auto"/>
            <w:left w:val="none" w:sz="0" w:space="0" w:color="auto"/>
            <w:bottom w:val="none" w:sz="0" w:space="0" w:color="auto"/>
            <w:right w:val="none" w:sz="0" w:space="0" w:color="auto"/>
          </w:divBdr>
        </w:div>
        <w:div w:id="1879586029">
          <w:marLeft w:val="0"/>
          <w:marRight w:val="0"/>
          <w:marTop w:val="0"/>
          <w:marBottom w:val="0"/>
          <w:divBdr>
            <w:top w:val="none" w:sz="0" w:space="0" w:color="auto"/>
            <w:left w:val="none" w:sz="0" w:space="0" w:color="auto"/>
            <w:bottom w:val="none" w:sz="0" w:space="0" w:color="auto"/>
            <w:right w:val="none" w:sz="0" w:space="0" w:color="auto"/>
          </w:divBdr>
        </w:div>
        <w:div w:id="2022314363">
          <w:marLeft w:val="0"/>
          <w:marRight w:val="0"/>
          <w:marTop w:val="0"/>
          <w:marBottom w:val="0"/>
          <w:divBdr>
            <w:top w:val="none" w:sz="0" w:space="0" w:color="auto"/>
            <w:left w:val="none" w:sz="0" w:space="0" w:color="auto"/>
            <w:bottom w:val="none" w:sz="0" w:space="0" w:color="auto"/>
            <w:right w:val="none" w:sz="0" w:space="0" w:color="auto"/>
          </w:divBdr>
        </w:div>
        <w:div w:id="753015443">
          <w:marLeft w:val="0"/>
          <w:marRight w:val="0"/>
          <w:marTop w:val="0"/>
          <w:marBottom w:val="0"/>
          <w:divBdr>
            <w:top w:val="none" w:sz="0" w:space="0" w:color="auto"/>
            <w:left w:val="none" w:sz="0" w:space="0" w:color="auto"/>
            <w:bottom w:val="none" w:sz="0" w:space="0" w:color="auto"/>
            <w:right w:val="none" w:sz="0" w:space="0" w:color="auto"/>
          </w:divBdr>
        </w:div>
        <w:div w:id="271978948">
          <w:marLeft w:val="0"/>
          <w:marRight w:val="0"/>
          <w:marTop w:val="0"/>
          <w:marBottom w:val="0"/>
          <w:divBdr>
            <w:top w:val="none" w:sz="0" w:space="0" w:color="auto"/>
            <w:left w:val="none" w:sz="0" w:space="0" w:color="auto"/>
            <w:bottom w:val="none" w:sz="0" w:space="0" w:color="auto"/>
            <w:right w:val="none" w:sz="0" w:space="0" w:color="auto"/>
          </w:divBdr>
        </w:div>
        <w:div w:id="732238691">
          <w:marLeft w:val="0"/>
          <w:marRight w:val="0"/>
          <w:marTop w:val="0"/>
          <w:marBottom w:val="0"/>
          <w:divBdr>
            <w:top w:val="none" w:sz="0" w:space="0" w:color="auto"/>
            <w:left w:val="none" w:sz="0" w:space="0" w:color="auto"/>
            <w:bottom w:val="none" w:sz="0" w:space="0" w:color="auto"/>
            <w:right w:val="none" w:sz="0" w:space="0" w:color="auto"/>
          </w:divBdr>
        </w:div>
        <w:div w:id="1271745188">
          <w:marLeft w:val="0"/>
          <w:marRight w:val="0"/>
          <w:marTop w:val="0"/>
          <w:marBottom w:val="0"/>
          <w:divBdr>
            <w:top w:val="none" w:sz="0" w:space="0" w:color="auto"/>
            <w:left w:val="none" w:sz="0" w:space="0" w:color="auto"/>
            <w:bottom w:val="none" w:sz="0" w:space="0" w:color="auto"/>
            <w:right w:val="none" w:sz="0" w:space="0" w:color="auto"/>
          </w:divBdr>
        </w:div>
        <w:div w:id="617106298">
          <w:marLeft w:val="0"/>
          <w:marRight w:val="0"/>
          <w:marTop w:val="0"/>
          <w:marBottom w:val="0"/>
          <w:divBdr>
            <w:top w:val="none" w:sz="0" w:space="0" w:color="auto"/>
            <w:left w:val="none" w:sz="0" w:space="0" w:color="auto"/>
            <w:bottom w:val="none" w:sz="0" w:space="0" w:color="auto"/>
            <w:right w:val="none" w:sz="0" w:space="0" w:color="auto"/>
          </w:divBdr>
        </w:div>
        <w:div w:id="315189869">
          <w:marLeft w:val="0"/>
          <w:marRight w:val="0"/>
          <w:marTop w:val="0"/>
          <w:marBottom w:val="0"/>
          <w:divBdr>
            <w:top w:val="none" w:sz="0" w:space="0" w:color="auto"/>
            <w:left w:val="none" w:sz="0" w:space="0" w:color="auto"/>
            <w:bottom w:val="none" w:sz="0" w:space="0" w:color="auto"/>
            <w:right w:val="none" w:sz="0" w:space="0" w:color="auto"/>
          </w:divBdr>
        </w:div>
        <w:div w:id="6685596">
          <w:marLeft w:val="0"/>
          <w:marRight w:val="0"/>
          <w:marTop w:val="0"/>
          <w:marBottom w:val="0"/>
          <w:divBdr>
            <w:top w:val="none" w:sz="0" w:space="0" w:color="auto"/>
            <w:left w:val="none" w:sz="0" w:space="0" w:color="auto"/>
            <w:bottom w:val="none" w:sz="0" w:space="0" w:color="auto"/>
            <w:right w:val="none" w:sz="0" w:space="0" w:color="auto"/>
          </w:divBdr>
        </w:div>
        <w:div w:id="1941595960">
          <w:marLeft w:val="0"/>
          <w:marRight w:val="0"/>
          <w:marTop w:val="0"/>
          <w:marBottom w:val="0"/>
          <w:divBdr>
            <w:top w:val="none" w:sz="0" w:space="0" w:color="auto"/>
            <w:left w:val="none" w:sz="0" w:space="0" w:color="auto"/>
            <w:bottom w:val="none" w:sz="0" w:space="0" w:color="auto"/>
            <w:right w:val="none" w:sz="0" w:space="0" w:color="auto"/>
          </w:divBdr>
        </w:div>
        <w:div w:id="1785150511">
          <w:marLeft w:val="0"/>
          <w:marRight w:val="0"/>
          <w:marTop w:val="0"/>
          <w:marBottom w:val="0"/>
          <w:divBdr>
            <w:top w:val="none" w:sz="0" w:space="0" w:color="auto"/>
            <w:left w:val="none" w:sz="0" w:space="0" w:color="auto"/>
            <w:bottom w:val="none" w:sz="0" w:space="0" w:color="auto"/>
            <w:right w:val="none" w:sz="0" w:space="0" w:color="auto"/>
          </w:divBdr>
        </w:div>
        <w:div w:id="1923755034">
          <w:marLeft w:val="0"/>
          <w:marRight w:val="0"/>
          <w:marTop w:val="0"/>
          <w:marBottom w:val="0"/>
          <w:divBdr>
            <w:top w:val="none" w:sz="0" w:space="0" w:color="auto"/>
            <w:left w:val="none" w:sz="0" w:space="0" w:color="auto"/>
            <w:bottom w:val="none" w:sz="0" w:space="0" w:color="auto"/>
            <w:right w:val="none" w:sz="0" w:space="0" w:color="auto"/>
          </w:divBdr>
        </w:div>
      </w:divsChild>
    </w:div>
    <w:div w:id="92088970">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9">
          <w:marLeft w:val="0"/>
          <w:marRight w:val="0"/>
          <w:marTop w:val="0"/>
          <w:marBottom w:val="0"/>
          <w:divBdr>
            <w:top w:val="none" w:sz="0" w:space="0" w:color="auto"/>
            <w:left w:val="none" w:sz="0" w:space="0" w:color="auto"/>
            <w:bottom w:val="none" w:sz="0" w:space="0" w:color="auto"/>
            <w:right w:val="none" w:sz="0" w:space="0" w:color="auto"/>
          </w:divBdr>
        </w:div>
        <w:div w:id="932906839">
          <w:marLeft w:val="0"/>
          <w:marRight w:val="0"/>
          <w:marTop w:val="0"/>
          <w:marBottom w:val="0"/>
          <w:divBdr>
            <w:top w:val="none" w:sz="0" w:space="0" w:color="auto"/>
            <w:left w:val="none" w:sz="0" w:space="0" w:color="auto"/>
            <w:bottom w:val="none" w:sz="0" w:space="0" w:color="auto"/>
            <w:right w:val="none" w:sz="0" w:space="0" w:color="auto"/>
          </w:divBdr>
        </w:div>
        <w:div w:id="356935218">
          <w:marLeft w:val="0"/>
          <w:marRight w:val="0"/>
          <w:marTop w:val="0"/>
          <w:marBottom w:val="0"/>
          <w:divBdr>
            <w:top w:val="none" w:sz="0" w:space="0" w:color="auto"/>
            <w:left w:val="none" w:sz="0" w:space="0" w:color="auto"/>
            <w:bottom w:val="none" w:sz="0" w:space="0" w:color="auto"/>
            <w:right w:val="none" w:sz="0" w:space="0" w:color="auto"/>
          </w:divBdr>
        </w:div>
        <w:div w:id="372921133">
          <w:marLeft w:val="0"/>
          <w:marRight w:val="0"/>
          <w:marTop w:val="0"/>
          <w:marBottom w:val="0"/>
          <w:divBdr>
            <w:top w:val="none" w:sz="0" w:space="0" w:color="auto"/>
            <w:left w:val="none" w:sz="0" w:space="0" w:color="auto"/>
            <w:bottom w:val="none" w:sz="0" w:space="0" w:color="auto"/>
            <w:right w:val="none" w:sz="0" w:space="0" w:color="auto"/>
          </w:divBdr>
        </w:div>
        <w:div w:id="376471308">
          <w:marLeft w:val="0"/>
          <w:marRight w:val="0"/>
          <w:marTop w:val="0"/>
          <w:marBottom w:val="0"/>
          <w:divBdr>
            <w:top w:val="none" w:sz="0" w:space="0" w:color="auto"/>
            <w:left w:val="none" w:sz="0" w:space="0" w:color="auto"/>
            <w:bottom w:val="none" w:sz="0" w:space="0" w:color="auto"/>
            <w:right w:val="none" w:sz="0" w:space="0" w:color="auto"/>
          </w:divBdr>
        </w:div>
        <w:div w:id="723988191">
          <w:marLeft w:val="0"/>
          <w:marRight w:val="0"/>
          <w:marTop w:val="0"/>
          <w:marBottom w:val="0"/>
          <w:divBdr>
            <w:top w:val="none" w:sz="0" w:space="0" w:color="auto"/>
            <w:left w:val="none" w:sz="0" w:space="0" w:color="auto"/>
            <w:bottom w:val="none" w:sz="0" w:space="0" w:color="auto"/>
            <w:right w:val="none" w:sz="0" w:space="0" w:color="auto"/>
          </w:divBdr>
        </w:div>
        <w:div w:id="625431746">
          <w:marLeft w:val="0"/>
          <w:marRight w:val="0"/>
          <w:marTop w:val="0"/>
          <w:marBottom w:val="0"/>
          <w:divBdr>
            <w:top w:val="none" w:sz="0" w:space="0" w:color="auto"/>
            <w:left w:val="none" w:sz="0" w:space="0" w:color="auto"/>
            <w:bottom w:val="none" w:sz="0" w:space="0" w:color="auto"/>
            <w:right w:val="none" w:sz="0" w:space="0" w:color="auto"/>
          </w:divBdr>
        </w:div>
        <w:div w:id="707217892">
          <w:marLeft w:val="0"/>
          <w:marRight w:val="0"/>
          <w:marTop w:val="0"/>
          <w:marBottom w:val="0"/>
          <w:divBdr>
            <w:top w:val="none" w:sz="0" w:space="0" w:color="auto"/>
            <w:left w:val="none" w:sz="0" w:space="0" w:color="auto"/>
            <w:bottom w:val="none" w:sz="0" w:space="0" w:color="auto"/>
            <w:right w:val="none" w:sz="0" w:space="0" w:color="auto"/>
          </w:divBdr>
        </w:div>
        <w:div w:id="1408726329">
          <w:marLeft w:val="0"/>
          <w:marRight w:val="0"/>
          <w:marTop w:val="0"/>
          <w:marBottom w:val="0"/>
          <w:divBdr>
            <w:top w:val="none" w:sz="0" w:space="0" w:color="auto"/>
            <w:left w:val="none" w:sz="0" w:space="0" w:color="auto"/>
            <w:bottom w:val="none" w:sz="0" w:space="0" w:color="auto"/>
            <w:right w:val="none" w:sz="0" w:space="0" w:color="auto"/>
          </w:divBdr>
        </w:div>
        <w:div w:id="932251182">
          <w:marLeft w:val="0"/>
          <w:marRight w:val="0"/>
          <w:marTop w:val="0"/>
          <w:marBottom w:val="0"/>
          <w:divBdr>
            <w:top w:val="none" w:sz="0" w:space="0" w:color="auto"/>
            <w:left w:val="none" w:sz="0" w:space="0" w:color="auto"/>
            <w:bottom w:val="none" w:sz="0" w:space="0" w:color="auto"/>
            <w:right w:val="none" w:sz="0" w:space="0" w:color="auto"/>
          </w:divBdr>
        </w:div>
        <w:div w:id="526456539">
          <w:marLeft w:val="0"/>
          <w:marRight w:val="0"/>
          <w:marTop w:val="0"/>
          <w:marBottom w:val="0"/>
          <w:divBdr>
            <w:top w:val="none" w:sz="0" w:space="0" w:color="auto"/>
            <w:left w:val="none" w:sz="0" w:space="0" w:color="auto"/>
            <w:bottom w:val="none" w:sz="0" w:space="0" w:color="auto"/>
            <w:right w:val="none" w:sz="0" w:space="0" w:color="auto"/>
          </w:divBdr>
        </w:div>
        <w:div w:id="1603605822">
          <w:marLeft w:val="0"/>
          <w:marRight w:val="0"/>
          <w:marTop w:val="0"/>
          <w:marBottom w:val="0"/>
          <w:divBdr>
            <w:top w:val="none" w:sz="0" w:space="0" w:color="auto"/>
            <w:left w:val="none" w:sz="0" w:space="0" w:color="auto"/>
            <w:bottom w:val="none" w:sz="0" w:space="0" w:color="auto"/>
            <w:right w:val="none" w:sz="0" w:space="0" w:color="auto"/>
          </w:divBdr>
        </w:div>
        <w:div w:id="1868518818">
          <w:marLeft w:val="0"/>
          <w:marRight w:val="0"/>
          <w:marTop w:val="0"/>
          <w:marBottom w:val="0"/>
          <w:divBdr>
            <w:top w:val="none" w:sz="0" w:space="0" w:color="auto"/>
            <w:left w:val="none" w:sz="0" w:space="0" w:color="auto"/>
            <w:bottom w:val="none" w:sz="0" w:space="0" w:color="auto"/>
            <w:right w:val="none" w:sz="0" w:space="0" w:color="auto"/>
          </w:divBdr>
        </w:div>
        <w:div w:id="937253902">
          <w:marLeft w:val="0"/>
          <w:marRight w:val="0"/>
          <w:marTop w:val="0"/>
          <w:marBottom w:val="0"/>
          <w:divBdr>
            <w:top w:val="none" w:sz="0" w:space="0" w:color="auto"/>
            <w:left w:val="none" w:sz="0" w:space="0" w:color="auto"/>
            <w:bottom w:val="none" w:sz="0" w:space="0" w:color="auto"/>
            <w:right w:val="none" w:sz="0" w:space="0" w:color="auto"/>
          </w:divBdr>
        </w:div>
        <w:div w:id="370963019">
          <w:marLeft w:val="0"/>
          <w:marRight w:val="0"/>
          <w:marTop w:val="0"/>
          <w:marBottom w:val="0"/>
          <w:divBdr>
            <w:top w:val="none" w:sz="0" w:space="0" w:color="auto"/>
            <w:left w:val="none" w:sz="0" w:space="0" w:color="auto"/>
            <w:bottom w:val="none" w:sz="0" w:space="0" w:color="auto"/>
            <w:right w:val="none" w:sz="0" w:space="0" w:color="auto"/>
          </w:divBdr>
        </w:div>
        <w:div w:id="1424374989">
          <w:marLeft w:val="0"/>
          <w:marRight w:val="0"/>
          <w:marTop w:val="0"/>
          <w:marBottom w:val="0"/>
          <w:divBdr>
            <w:top w:val="none" w:sz="0" w:space="0" w:color="auto"/>
            <w:left w:val="none" w:sz="0" w:space="0" w:color="auto"/>
            <w:bottom w:val="none" w:sz="0" w:space="0" w:color="auto"/>
            <w:right w:val="none" w:sz="0" w:space="0" w:color="auto"/>
          </w:divBdr>
        </w:div>
        <w:div w:id="821628213">
          <w:marLeft w:val="0"/>
          <w:marRight w:val="0"/>
          <w:marTop w:val="0"/>
          <w:marBottom w:val="0"/>
          <w:divBdr>
            <w:top w:val="none" w:sz="0" w:space="0" w:color="auto"/>
            <w:left w:val="none" w:sz="0" w:space="0" w:color="auto"/>
            <w:bottom w:val="none" w:sz="0" w:space="0" w:color="auto"/>
            <w:right w:val="none" w:sz="0" w:space="0" w:color="auto"/>
          </w:divBdr>
        </w:div>
        <w:div w:id="667681391">
          <w:marLeft w:val="0"/>
          <w:marRight w:val="0"/>
          <w:marTop w:val="0"/>
          <w:marBottom w:val="0"/>
          <w:divBdr>
            <w:top w:val="none" w:sz="0" w:space="0" w:color="auto"/>
            <w:left w:val="none" w:sz="0" w:space="0" w:color="auto"/>
            <w:bottom w:val="none" w:sz="0" w:space="0" w:color="auto"/>
            <w:right w:val="none" w:sz="0" w:space="0" w:color="auto"/>
          </w:divBdr>
        </w:div>
        <w:div w:id="1683898012">
          <w:marLeft w:val="0"/>
          <w:marRight w:val="0"/>
          <w:marTop w:val="0"/>
          <w:marBottom w:val="0"/>
          <w:divBdr>
            <w:top w:val="none" w:sz="0" w:space="0" w:color="auto"/>
            <w:left w:val="none" w:sz="0" w:space="0" w:color="auto"/>
            <w:bottom w:val="none" w:sz="0" w:space="0" w:color="auto"/>
            <w:right w:val="none" w:sz="0" w:space="0" w:color="auto"/>
          </w:divBdr>
        </w:div>
      </w:divsChild>
    </w:div>
    <w:div w:id="171653445">
      <w:bodyDiv w:val="1"/>
      <w:marLeft w:val="0"/>
      <w:marRight w:val="0"/>
      <w:marTop w:val="0"/>
      <w:marBottom w:val="0"/>
      <w:divBdr>
        <w:top w:val="none" w:sz="0" w:space="0" w:color="auto"/>
        <w:left w:val="none" w:sz="0" w:space="0" w:color="auto"/>
        <w:bottom w:val="none" w:sz="0" w:space="0" w:color="auto"/>
        <w:right w:val="none" w:sz="0" w:space="0" w:color="auto"/>
      </w:divBdr>
      <w:divsChild>
        <w:div w:id="1584409997">
          <w:marLeft w:val="0"/>
          <w:marRight w:val="0"/>
          <w:marTop w:val="0"/>
          <w:marBottom w:val="0"/>
          <w:divBdr>
            <w:top w:val="none" w:sz="0" w:space="0" w:color="auto"/>
            <w:left w:val="none" w:sz="0" w:space="0" w:color="auto"/>
            <w:bottom w:val="none" w:sz="0" w:space="0" w:color="auto"/>
            <w:right w:val="none" w:sz="0" w:space="0" w:color="auto"/>
          </w:divBdr>
        </w:div>
        <w:div w:id="204830097">
          <w:marLeft w:val="0"/>
          <w:marRight w:val="0"/>
          <w:marTop w:val="0"/>
          <w:marBottom w:val="0"/>
          <w:divBdr>
            <w:top w:val="none" w:sz="0" w:space="0" w:color="auto"/>
            <w:left w:val="none" w:sz="0" w:space="0" w:color="auto"/>
            <w:bottom w:val="none" w:sz="0" w:space="0" w:color="auto"/>
            <w:right w:val="none" w:sz="0" w:space="0" w:color="auto"/>
          </w:divBdr>
        </w:div>
        <w:div w:id="2041515246">
          <w:marLeft w:val="0"/>
          <w:marRight w:val="0"/>
          <w:marTop w:val="0"/>
          <w:marBottom w:val="0"/>
          <w:divBdr>
            <w:top w:val="none" w:sz="0" w:space="0" w:color="auto"/>
            <w:left w:val="none" w:sz="0" w:space="0" w:color="auto"/>
            <w:bottom w:val="none" w:sz="0" w:space="0" w:color="auto"/>
            <w:right w:val="none" w:sz="0" w:space="0" w:color="auto"/>
          </w:divBdr>
        </w:div>
        <w:div w:id="592474362">
          <w:marLeft w:val="0"/>
          <w:marRight w:val="0"/>
          <w:marTop w:val="0"/>
          <w:marBottom w:val="0"/>
          <w:divBdr>
            <w:top w:val="none" w:sz="0" w:space="0" w:color="auto"/>
            <w:left w:val="none" w:sz="0" w:space="0" w:color="auto"/>
            <w:bottom w:val="none" w:sz="0" w:space="0" w:color="auto"/>
            <w:right w:val="none" w:sz="0" w:space="0" w:color="auto"/>
          </w:divBdr>
        </w:div>
        <w:div w:id="1205172820">
          <w:marLeft w:val="0"/>
          <w:marRight w:val="0"/>
          <w:marTop w:val="0"/>
          <w:marBottom w:val="0"/>
          <w:divBdr>
            <w:top w:val="none" w:sz="0" w:space="0" w:color="auto"/>
            <w:left w:val="none" w:sz="0" w:space="0" w:color="auto"/>
            <w:bottom w:val="none" w:sz="0" w:space="0" w:color="auto"/>
            <w:right w:val="none" w:sz="0" w:space="0" w:color="auto"/>
          </w:divBdr>
        </w:div>
        <w:div w:id="319967524">
          <w:marLeft w:val="0"/>
          <w:marRight w:val="0"/>
          <w:marTop w:val="0"/>
          <w:marBottom w:val="0"/>
          <w:divBdr>
            <w:top w:val="none" w:sz="0" w:space="0" w:color="auto"/>
            <w:left w:val="none" w:sz="0" w:space="0" w:color="auto"/>
            <w:bottom w:val="none" w:sz="0" w:space="0" w:color="auto"/>
            <w:right w:val="none" w:sz="0" w:space="0" w:color="auto"/>
          </w:divBdr>
        </w:div>
        <w:div w:id="2138722972">
          <w:marLeft w:val="0"/>
          <w:marRight w:val="0"/>
          <w:marTop w:val="0"/>
          <w:marBottom w:val="0"/>
          <w:divBdr>
            <w:top w:val="none" w:sz="0" w:space="0" w:color="auto"/>
            <w:left w:val="none" w:sz="0" w:space="0" w:color="auto"/>
            <w:bottom w:val="none" w:sz="0" w:space="0" w:color="auto"/>
            <w:right w:val="none" w:sz="0" w:space="0" w:color="auto"/>
          </w:divBdr>
        </w:div>
        <w:div w:id="1367829651">
          <w:marLeft w:val="0"/>
          <w:marRight w:val="0"/>
          <w:marTop w:val="0"/>
          <w:marBottom w:val="0"/>
          <w:divBdr>
            <w:top w:val="none" w:sz="0" w:space="0" w:color="auto"/>
            <w:left w:val="none" w:sz="0" w:space="0" w:color="auto"/>
            <w:bottom w:val="none" w:sz="0" w:space="0" w:color="auto"/>
            <w:right w:val="none" w:sz="0" w:space="0" w:color="auto"/>
          </w:divBdr>
        </w:div>
        <w:div w:id="1931312213">
          <w:marLeft w:val="0"/>
          <w:marRight w:val="0"/>
          <w:marTop w:val="0"/>
          <w:marBottom w:val="0"/>
          <w:divBdr>
            <w:top w:val="none" w:sz="0" w:space="0" w:color="auto"/>
            <w:left w:val="none" w:sz="0" w:space="0" w:color="auto"/>
            <w:bottom w:val="none" w:sz="0" w:space="0" w:color="auto"/>
            <w:right w:val="none" w:sz="0" w:space="0" w:color="auto"/>
          </w:divBdr>
        </w:div>
        <w:div w:id="1911965881">
          <w:marLeft w:val="0"/>
          <w:marRight w:val="0"/>
          <w:marTop w:val="0"/>
          <w:marBottom w:val="0"/>
          <w:divBdr>
            <w:top w:val="none" w:sz="0" w:space="0" w:color="auto"/>
            <w:left w:val="none" w:sz="0" w:space="0" w:color="auto"/>
            <w:bottom w:val="none" w:sz="0" w:space="0" w:color="auto"/>
            <w:right w:val="none" w:sz="0" w:space="0" w:color="auto"/>
          </w:divBdr>
        </w:div>
        <w:div w:id="136648029">
          <w:marLeft w:val="0"/>
          <w:marRight w:val="0"/>
          <w:marTop w:val="0"/>
          <w:marBottom w:val="0"/>
          <w:divBdr>
            <w:top w:val="none" w:sz="0" w:space="0" w:color="auto"/>
            <w:left w:val="none" w:sz="0" w:space="0" w:color="auto"/>
            <w:bottom w:val="none" w:sz="0" w:space="0" w:color="auto"/>
            <w:right w:val="none" w:sz="0" w:space="0" w:color="auto"/>
          </w:divBdr>
        </w:div>
        <w:div w:id="478033987">
          <w:marLeft w:val="0"/>
          <w:marRight w:val="0"/>
          <w:marTop w:val="0"/>
          <w:marBottom w:val="0"/>
          <w:divBdr>
            <w:top w:val="none" w:sz="0" w:space="0" w:color="auto"/>
            <w:left w:val="none" w:sz="0" w:space="0" w:color="auto"/>
            <w:bottom w:val="none" w:sz="0" w:space="0" w:color="auto"/>
            <w:right w:val="none" w:sz="0" w:space="0" w:color="auto"/>
          </w:divBdr>
        </w:div>
        <w:div w:id="2025089147">
          <w:marLeft w:val="0"/>
          <w:marRight w:val="0"/>
          <w:marTop w:val="0"/>
          <w:marBottom w:val="0"/>
          <w:divBdr>
            <w:top w:val="none" w:sz="0" w:space="0" w:color="auto"/>
            <w:left w:val="none" w:sz="0" w:space="0" w:color="auto"/>
            <w:bottom w:val="none" w:sz="0" w:space="0" w:color="auto"/>
            <w:right w:val="none" w:sz="0" w:space="0" w:color="auto"/>
          </w:divBdr>
        </w:div>
        <w:div w:id="1439451133">
          <w:marLeft w:val="0"/>
          <w:marRight w:val="0"/>
          <w:marTop w:val="0"/>
          <w:marBottom w:val="0"/>
          <w:divBdr>
            <w:top w:val="none" w:sz="0" w:space="0" w:color="auto"/>
            <w:left w:val="none" w:sz="0" w:space="0" w:color="auto"/>
            <w:bottom w:val="none" w:sz="0" w:space="0" w:color="auto"/>
            <w:right w:val="none" w:sz="0" w:space="0" w:color="auto"/>
          </w:divBdr>
        </w:div>
        <w:div w:id="1647780916">
          <w:marLeft w:val="0"/>
          <w:marRight w:val="0"/>
          <w:marTop w:val="0"/>
          <w:marBottom w:val="0"/>
          <w:divBdr>
            <w:top w:val="none" w:sz="0" w:space="0" w:color="auto"/>
            <w:left w:val="none" w:sz="0" w:space="0" w:color="auto"/>
            <w:bottom w:val="none" w:sz="0" w:space="0" w:color="auto"/>
            <w:right w:val="none" w:sz="0" w:space="0" w:color="auto"/>
          </w:divBdr>
        </w:div>
        <w:div w:id="2093698433">
          <w:marLeft w:val="0"/>
          <w:marRight w:val="0"/>
          <w:marTop w:val="0"/>
          <w:marBottom w:val="0"/>
          <w:divBdr>
            <w:top w:val="none" w:sz="0" w:space="0" w:color="auto"/>
            <w:left w:val="none" w:sz="0" w:space="0" w:color="auto"/>
            <w:bottom w:val="none" w:sz="0" w:space="0" w:color="auto"/>
            <w:right w:val="none" w:sz="0" w:space="0" w:color="auto"/>
          </w:divBdr>
        </w:div>
        <w:div w:id="1756898909">
          <w:marLeft w:val="0"/>
          <w:marRight w:val="0"/>
          <w:marTop w:val="0"/>
          <w:marBottom w:val="0"/>
          <w:divBdr>
            <w:top w:val="none" w:sz="0" w:space="0" w:color="auto"/>
            <w:left w:val="none" w:sz="0" w:space="0" w:color="auto"/>
            <w:bottom w:val="none" w:sz="0" w:space="0" w:color="auto"/>
            <w:right w:val="none" w:sz="0" w:space="0" w:color="auto"/>
          </w:divBdr>
        </w:div>
        <w:div w:id="1639648140">
          <w:marLeft w:val="0"/>
          <w:marRight w:val="0"/>
          <w:marTop w:val="0"/>
          <w:marBottom w:val="0"/>
          <w:divBdr>
            <w:top w:val="none" w:sz="0" w:space="0" w:color="auto"/>
            <w:left w:val="none" w:sz="0" w:space="0" w:color="auto"/>
            <w:bottom w:val="none" w:sz="0" w:space="0" w:color="auto"/>
            <w:right w:val="none" w:sz="0" w:space="0" w:color="auto"/>
          </w:divBdr>
        </w:div>
      </w:divsChild>
    </w:div>
    <w:div w:id="1096712158">
      <w:bodyDiv w:val="1"/>
      <w:marLeft w:val="0"/>
      <w:marRight w:val="0"/>
      <w:marTop w:val="0"/>
      <w:marBottom w:val="0"/>
      <w:divBdr>
        <w:top w:val="none" w:sz="0" w:space="0" w:color="auto"/>
        <w:left w:val="none" w:sz="0" w:space="0" w:color="auto"/>
        <w:bottom w:val="none" w:sz="0" w:space="0" w:color="auto"/>
        <w:right w:val="none" w:sz="0" w:space="0" w:color="auto"/>
      </w:divBdr>
    </w:div>
    <w:div w:id="1968852146">
      <w:bodyDiv w:val="1"/>
      <w:marLeft w:val="0"/>
      <w:marRight w:val="0"/>
      <w:marTop w:val="0"/>
      <w:marBottom w:val="0"/>
      <w:divBdr>
        <w:top w:val="none" w:sz="0" w:space="0" w:color="auto"/>
        <w:left w:val="none" w:sz="0" w:space="0" w:color="auto"/>
        <w:bottom w:val="none" w:sz="0" w:space="0" w:color="auto"/>
        <w:right w:val="none" w:sz="0" w:space="0" w:color="auto"/>
      </w:divBdr>
      <w:divsChild>
        <w:div w:id="374699292">
          <w:marLeft w:val="0"/>
          <w:marRight w:val="0"/>
          <w:marTop w:val="0"/>
          <w:marBottom w:val="0"/>
          <w:divBdr>
            <w:top w:val="none" w:sz="0" w:space="0" w:color="auto"/>
            <w:left w:val="none" w:sz="0" w:space="0" w:color="auto"/>
            <w:bottom w:val="none" w:sz="0" w:space="0" w:color="auto"/>
            <w:right w:val="none" w:sz="0" w:space="0" w:color="auto"/>
          </w:divBdr>
        </w:div>
        <w:div w:id="1592545858">
          <w:marLeft w:val="0"/>
          <w:marRight w:val="0"/>
          <w:marTop w:val="0"/>
          <w:marBottom w:val="0"/>
          <w:divBdr>
            <w:top w:val="none" w:sz="0" w:space="0" w:color="auto"/>
            <w:left w:val="none" w:sz="0" w:space="0" w:color="auto"/>
            <w:bottom w:val="none" w:sz="0" w:space="0" w:color="auto"/>
            <w:right w:val="none" w:sz="0" w:space="0" w:color="auto"/>
          </w:divBdr>
        </w:div>
        <w:div w:id="2121413771">
          <w:marLeft w:val="0"/>
          <w:marRight w:val="0"/>
          <w:marTop w:val="0"/>
          <w:marBottom w:val="0"/>
          <w:divBdr>
            <w:top w:val="none" w:sz="0" w:space="0" w:color="auto"/>
            <w:left w:val="none" w:sz="0" w:space="0" w:color="auto"/>
            <w:bottom w:val="none" w:sz="0" w:space="0" w:color="auto"/>
            <w:right w:val="none" w:sz="0" w:space="0" w:color="auto"/>
          </w:divBdr>
        </w:div>
        <w:div w:id="1322151658">
          <w:marLeft w:val="0"/>
          <w:marRight w:val="0"/>
          <w:marTop w:val="0"/>
          <w:marBottom w:val="0"/>
          <w:divBdr>
            <w:top w:val="none" w:sz="0" w:space="0" w:color="auto"/>
            <w:left w:val="none" w:sz="0" w:space="0" w:color="auto"/>
            <w:bottom w:val="none" w:sz="0" w:space="0" w:color="auto"/>
            <w:right w:val="none" w:sz="0" w:space="0" w:color="auto"/>
          </w:divBdr>
        </w:div>
        <w:div w:id="941568461">
          <w:marLeft w:val="0"/>
          <w:marRight w:val="0"/>
          <w:marTop w:val="0"/>
          <w:marBottom w:val="0"/>
          <w:divBdr>
            <w:top w:val="none" w:sz="0" w:space="0" w:color="auto"/>
            <w:left w:val="none" w:sz="0" w:space="0" w:color="auto"/>
            <w:bottom w:val="none" w:sz="0" w:space="0" w:color="auto"/>
            <w:right w:val="none" w:sz="0" w:space="0" w:color="auto"/>
          </w:divBdr>
        </w:div>
        <w:div w:id="413598674">
          <w:marLeft w:val="0"/>
          <w:marRight w:val="0"/>
          <w:marTop w:val="0"/>
          <w:marBottom w:val="0"/>
          <w:divBdr>
            <w:top w:val="none" w:sz="0" w:space="0" w:color="auto"/>
            <w:left w:val="none" w:sz="0" w:space="0" w:color="auto"/>
            <w:bottom w:val="none" w:sz="0" w:space="0" w:color="auto"/>
            <w:right w:val="none" w:sz="0" w:space="0" w:color="auto"/>
          </w:divBdr>
        </w:div>
        <w:div w:id="372002182">
          <w:marLeft w:val="0"/>
          <w:marRight w:val="0"/>
          <w:marTop w:val="0"/>
          <w:marBottom w:val="0"/>
          <w:divBdr>
            <w:top w:val="none" w:sz="0" w:space="0" w:color="auto"/>
            <w:left w:val="none" w:sz="0" w:space="0" w:color="auto"/>
            <w:bottom w:val="none" w:sz="0" w:space="0" w:color="auto"/>
            <w:right w:val="none" w:sz="0" w:space="0" w:color="auto"/>
          </w:divBdr>
        </w:div>
        <w:div w:id="857044536">
          <w:marLeft w:val="0"/>
          <w:marRight w:val="0"/>
          <w:marTop w:val="0"/>
          <w:marBottom w:val="0"/>
          <w:divBdr>
            <w:top w:val="none" w:sz="0" w:space="0" w:color="auto"/>
            <w:left w:val="none" w:sz="0" w:space="0" w:color="auto"/>
            <w:bottom w:val="none" w:sz="0" w:space="0" w:color="auto"/>
            <w:right w:val="none" w:sz="0" w:space="0" w:color="auto"/>
          </w:divBdr>
        </w:div>
        <w:div w:id="1570967142">
          <w:marLeft w:val="0"/>
          <w:marRight w:val="0"/>
          <w:marTop w:val="0"/>
          <w:marBottom w:val="0"/>
          <w:divBdr>
            <w:top w:val="none" w:sz="0" w:space="0" w:color="auto"/>
            <w:left w:val="none" w:sz="0" w:space="0" w:color="auto"/>
            <w:bottom w:val="none" w:sz="0" w:space="0" w:color="auto"/>
            <w:right w:val="none" w:sz="0" w:space="0" w:color="auto"/>
          </w:divBdr>
        </w:div>
        <w:div w:id="2033266161">
          <w:marLeft w:val="0"/>
          <w:marRight w:val="0"/>
          <w:marTop w:val="0"/>
          <w:marBottom w:val="0"/>
          <w:divBdr>
            <w:top w:val="none" w:sz="0" w:space="0" w:color="auto"/>
            <w:left w:val="none" w:sz="0" w:space="0" w:color="auto"/>
            <w:bottom w:val="none" w:sz="0" w:space="0" w:color="auto"/>
            <w:right w:val="none" w:sz="0" w:space="0" w:color="auto"/>
          </w:divBdr>
        </w:div>
        <w:div w:id="274293594">
          <w:marLeft w:val="0"/>
          <w:marRight w:val="0"/>
          <w:marTop w:val="0"/>
          <w:marBottom w:val="0"/>
          <w:divBdr>
            <w:top w:val="none" w:sz="0" w:space="0" w:color="auto"/>
            <w:left w:val="none" w:sz="0" w:space="0" w:color="auto"/>
            <w:bottom w:val="none" w:sz="0" w:space="0" w:color="auto"/>
            <w:right w:val="none" w:sz="0" w:space="0" w:color="auto"/>
          </w:divBdr>
        </w:div>
        <w:div w:id="491334339">
          <w:marLeft w:val="0"/>
          <w:marRight w:val="0"/>
          <w:marTop w:val="0"/>
          <w:marBottom w:val="0"/>
          <w:divBdr>
            <w:top w:val="none" w:sz="0" w:space="0" w:color="auto"/>
            <w:left w:val="none" w:sz="0" w:space="0" w:color="auto"/>
            <w:bottom w:val="none" w:sz="0" w:space="0" w:color="auto"/>
            <w:right w:val="none" w:sz="0" w:space="0" w:color="auto"/>
          </w:divBdr>
        </w:div>
        <w:div w:id="19672669">
          <w:marLeft w:val="0"/>
          <w:marRight w:val="0"/>
          <w:marTop w:val="0"/>
          <w:marBottom w:val="0"/>
          <w:divBdr>
            <w:top w:val="none" w:sz="0" w:space="0" w:color="auto"/>
            <w:left w:val="none" w:sz="0" w:space="0" w:color="auto"/>
            <w:bottom w:val="none" w:sz="0" w:space="0" w:color="auto"/>
            <w:right w:val="none" w:sz="0" w:space="0" w:color="auto"/>
          </w:divBdr>
        </w:div>
        <w:div w:id="880244594">
          <w:marLeft w:val="0"/>
          <w:marRight w:val="0"/>
          <w:marTop w:val="0"/>
          <w:marBottom w:val="0"/>
          <w:divBdr>
            <w:top w:val="none" w:sz="0" w:space="0" w:color="auto"/>
            <w:left w:val="none" w:sz="0" w:space="0" w:color="auto"/>
            <w:bottom w:val="none" w:sz="0" w:space="0" w:color="auto"/>
            <w:right w:val="none" w:sz="0" w:space="0" w:color="auto"/>
          </w:divBdr>
        </w:div>
        <w:div w:id="172183852">
          <w:marLeft w:val="0"/>
          <w:marRight w:val="0"/>
          <w:marTop w:val="0"/>
          <w:marBottom w:val="0"/>
          <w:divBdr>
            <w:top w:val="none" w:sz="0" w:space="0" w:color="auto"/>
            <w:left w:val="none" w:sz="0" w:space="0" w:color="auto"/>
            <w:bottom w:val="none" w:sz="0" w:space="0" w:color="auto"/>
            <w:right w:val="none" w:sz="0" w:space="0" w:color="auto"/>
          </w:divBdr>
        </w:div>
        <w:div w:id="369234617">
          <w:marLeft w:val="0"/>
          <w:marRight w:val="0"/>
          <w:marTop w:val="0"/>
          <w:marBottom w:val="0"/>
          <w:divBdr>
            <w:top w:val="none" w:sz="0" w:space="0" w:color="auto"/>
            <w:left w:val="none" w:sz="0" w:space="0" w:color="auto"/>
            <w:bottom w:val="none" w:sz="0" w:space="0" w:color="auto"/>
            <w:right w:val="none" w:sz="0" w:space="0" w:color="auto"/>
          </w:divBdr>
        </w:div>
        <w:div w:id="1482041651">
          <w:marLeft w:val="0"/>
          <w:marRight w:val="0"/>
          <w:marTop w:val="0"/>
          <w:marBottom w:val="0"/>
          <w:divBdr>
            <w:top w:val="none" w:sz="0" w:space="0" w:color="auto"/>
            <w:left w:val="none" w:sz="0" w:space="0" w:color="auto"/>
            <w:bottom w:val="none" w:sz="0" w:space="0" w:color="auto"/>
            <w:right w:val="none" w:sz="0" w:space="0" w:color="auto"/>
          </w:divBdr>
        </w:div>
        <w:div w:id="810899398">
          <w:marLeft w:val="0"/>
          <w:marRight w:val="0"/>
          <w:marTop w:val="0"/>
          <w:marBottom w:val="0"/>
          <w:divBdr>
            <w:top w:val="none" w:sz="0" w:space="0" w:color="auto"/>
            <w:left w:val="none" w:sz="0" w:space="0" w:color="auto"/>
            <w:bottom w:val="none" w:sz="0" w:space="0" w:color="auto"/>
            <w:right w:val="none" w:sz="0" w:space="0" w:color="auto"/>
          </w:divBdr>
        </w:div>
      </w:divsChild>
    </w:div>
    <w:div w:id="2041588679">
      <w:bodyDiv w:val="1"/>
      <w:marLeft w:val="0"/>
      <w:marRight w:val="0"/>
      <w:marTop w:val="0"/>
      <w:marBottom w:val="0"/>
      <w:divBdr>
        <w:top w:val="none" w:sz="0" w:space="0" w:color="auto"/>
        <w:left w:val="none" w:sz="0" w:space="0" w:color="auto"/>
        <w:bottom w:val="none" w:sz="0" w:space="0" w:color="auto"/>
        <w:right w:val="none" w:sz="0" w:space="0" w:color="auto"/>
      </w:divBdr>
      <w:divsChild>
        <w:div w:id="1272786010">
          <w:marLeft w:val="0"/>
          <w:marRight w:val="0"/>
          <w:marTop w:val="0"/>
          <w:marBottom w:val="0"/>
          <w:divBdr>
            <w:top w:val="none" w:sz="0" w:space="0" w:color="auto"/>
            <w:left w:val="none" w:sz="0" w:space="0" w:color="auto"/>
            <w:bottom w:val="none" w:sz="0" w:space="0" w:color="auto"/>
            <w:right w:val="none" w:sz="0" w:space="0" w:color="auto"/>
          </w:divBdr>
        </w:div>
        <w:div w:id="330185751">
          <w:marLeft w:val="0"/>
          <w:marRight w:val="0"/>
          <w:marTop w:val="0"/>
          <w:marBottom w:val="0"/>
          <w:divBdr>
            <w:top w:val="none" w:sz="0" w:space="0" w:color="auto"/>
            <w:left w:val="none" w:sz="0" w:space="0" w:color="auto"/>
            <w:bottom w:val="none" w:sz="0" w:space="0" w:color="auto"/>
            <w:right w:val="none" w:sz="0" w:space="0" w:color="auto"/>
          </w:divBdr>
        </w:div>
        <w:div w:id="896740215">
          <w:marLeft w:val="0"/>
          <w:marRight w:val="0"/>
          <w:marTop w:val="0"/>
          <w:marBottom w:val="0"/>
          <w:divBdr>
            <w:top w:val="none" w:sz="0" w:space="0" w:color="auto"/>
            <w:left w:val="none" w:sz="0" w:space="0" w:color="auto"/>
            <w:bottom w:val="none" w:sz="0" w:space="0" w:color="auto"/>
            <w:right w:val="none" w:sz="0" w:space="0" w:color="auto"/>
          </w:divBdr>
        </w:div>
        <w:div w:id="2009089467">
          <w:marLeft w:val="0"/>
          <w:marRight w:val="0"/>
          <w:marTop w:val="0"/>
          <w:marBottom w:val="0"/>
          <w:divBdr>
            <w:top w:val="none" w:sz="0" w:space="0" w:color="auto"/>
            <w:left w:val="none" w:sz="0" w:space="0" w:color="auto"/>
            <w:bottom w:val="none" w:sz="0" w:space="0" w:color="auto"/>
            <w:right w:val="none" w:sz="0" w:space="0" w:color="auto"/>
          </w:divBdr>
        </w:div>
        <w:div w:id="675887262">
          <w:marLeft w:val="0"/>
          <w:marRight w:val="0"/>
          <w:marTop w:val="0"/>
          <w:marBottom w:val="0"/>
          <w:divBdr>
            <w:top w:val="none" w:sz="0" w:space="0" w:color="auto"/>
            <w:left w:val="none" w:sz="0" w:space="0" w:color="auto"/>
            <w:bottom w:val="none" w:sz="0" w:space="0" w:color="auto"/>
            <w:right w:val="none" w:sz="0" w:space="0" w:color="auto"/>
          </w:divBdr>
        </w:div>
        <w:div w:id="443036403">
          <w:marLeft w:val="0"/>
          <w:marRight w:val="0"/>
          <w:marTop w:val="0"/>
          <w:marBottom w:val="0"/>
          <w:divBdr>
            <w:top w:val="none" w:sz="0" w:space="0" w:color="auto"/>
            <w:left w:val="none" w:sz="0" w:space="0" w:color="auto"/>
            <w:bottom w:val="none" w:sz="0" w:space="0" w:color="auto"/>
            <w:right w:val="none" w:sz="0" w:space="0" w:color="auto"/>
          </w:divBdr>
        </w:div>
        <w:div w:id="795638550">
          <w:marLeft w:val="0"/>
          <w:marRight w:val="0"/>
          <w:marTop w:val="0"/>
          <w:marBottom w:val="0"/>
          <w:divBdr>
            <w:top w:val="none" w:sz="0" w:space="0" w:color="auto"/>
            <w:left w:val="none" w:sz="0" w:space="0" w:color="auto"/>
            <w:bottom w:val="none" w:sz="0" w:space="0" w:color="auto"/>
            <w:right w:val="none" w:sz="0" w:space="0" w:color="auto"/>
          </w:divBdr>
        </w:div>
        <w:div w:id="754716134">
          <w:marLeft w:val="0"/>
          <w:marRight w:val="0"/>
          <w:marTop w:val="0"/>
          <w:marBottom w:val="0"/>
          <w:divBdr>
            <w:top w:val="none" w:sz="0" w:space="0" w:color="auto"/>
            <w:left w:val="none" w:sz="0" w:space="0" w:color="auto"/>
            <w:bottom w:val="none" w:sz="0" w:space="0" w:color="auto"/>
            <w:right w:val="none" w:sz="0" w:space="0" w:color="auto"/>
          </w:divBdr>
        </w:div>
        <w:div w:id="1290668557">
          <w:marLeft w:val="0"/>
          <w:marRight w:val="0"/>
          <w:marTop w:val="0"/>
          <w:marBottom w:val="0"/>
          <w:divBdr>
            <w:top w:val="none" w:sz="0" w:space="0" w:color="auto"/>
            <w:left w:val="none" w:sz="0" w:space="0" w:color="auto"/>
            <w:bottom w:val="none" w:sz="0" w:space="0" w:color="auto"/>
            <w:right w:val="none" w:sz="0" w:space="0" w:color="auto"/>
          </w:divBdr>
        </w:div>
        <w:div w:id="352070103">
          <w:marLeft w:val="0"/>
          <w:marRight w:val="0"/>
          <w:marTop w:val="0"/>
          <w:marBottom w:val="0"/>
          <w:divBdr>
            <w:top w:val="none" w:sz="0" w:space="0" w:color="auto"/>
            <w:left w:val="none" w:sz="0" w:space="0" w:color="auto"/>
            <w:bottom w:val="none" w:sz="0" w:space="0" w:color="auto"/>
            <w:right w:val="none" w:sz="0" w:space="0" w:color="auto"/>
          </w:divBdr>
        </w:div>
        <w:div w:id="644745245">
          <w:marLeft w:val="0"/>
          <w:marRight w:val="0"/>
          <w:marTop w:val="0"/>
          <w:marBottom w:val="0"/>
          <w:divBdr>
            <w:top w:val="none" w:sz="0" w:space="0" w:color="auto"/>
            <w:left w:val="none" w:sz="0" w:space="0" w:color="auto"/>
            <w:bottom w:val="none" w:sz="0" w:space="0" w:color="auto"/>
            <w:right w:val="none" w:sz="0" w:space="0" w:color="auto"/>
          </w:divBdr>
        </w:div>
        <w:div w:id="1359744922">
          <w:marLeft w:val="0"/>
          <w:marRight w:val="0"/>
          <w:marTop w:val="0"/>
          <w:marBottom w:val="0"/>
          <w:divBdr>
            <w:top w:val="none" w:sz="0" w:space="0" w:color="auto"/>
            <w:left w:val="none" w:sz="0" w:space="0" w:color="auto"/>
            <w:bottom w:val="none" w:sz="0" w:space="0" w:color="auto"/>
            <w:right w:val="none" w:sz="0" w:space="0" w:color="auto"/>
          </w:divBdr>
        </w:div>
        <w:div w:id="287318444">
          <w:marLeft w:val="0"/>
          <w:marRight w:val="0"/>
          <w:marTop w:val="0"/>
          <w:marBottom w:val="0"/>
          <w:divBdr>
            <w:top w:val="none" w:sz="0" w:space="0" w:color="auto"/>
            <w:left w:val="none" w:sz="0" w:space="0" w:color="auto"/>
            <w:bottom w:val="none" w:sz="0" w:space="0" w:color="auto"/>
            <w:right w:val="none" w:sz="0" w:space="0" w:color="auto"/>
          </w:divBdr>
        </w:div>
        <w:div w:id="1703087264">
          <w:marLeft w:val="0"/>
          <w:marRight w:val="0"/>
          <w:marTop w:val="0"/>
          <w:marBottom w:val="0"/>
          <w:divBdr>
            <w:top w:val="none" w:sz="0" w:space="0" w:color="auto"/>
            <w:left w:val="none" w:sz="0" w:space="0" w:color="auto"/>
            <w:bottom w:val="none" w:sz="0" w:space="0" w:color="auto"/>
            <w:right w:val="none" w:sz="0" w:space="0" w:color="auto"/>
          </w:divBdr>
        </w:div>
        <w:div w:id="1876966374">
          <w:marLeft w:val="0"/>
          <w:marRight w:val="0"/>
          <w:marTop w:val="0"/>
          <w:marBottom w:val="0"/>
          <w:divBdr>
            <w:top w:val="none" w:sz="0" w:space="0" w:color="auto"/>
            <w:left w:val="none" w:sz="0" w:space="0" w:color="auto"/>
            <w:bottom w:val="none" w:sz="0" w:space="0" w:color="auto"/>
            <w:right w:val="none" w:sz="0" w:space="0" w:color="auto"/>
          </w:divBdr>
        </w:div>
        <w:div w:id="2028672359">
          <w:marLeft w:val="0"/>
          <w:marRight w:val="0"/>
          <w:marTop w:val="0"/>
          <w:marBottom w:val="0"/>
          <w:divBdr>
            <w:top w:val="none" w:sz="0" w:space="0" w:color="auto"/>
            <w:left w:val="none" w:sz="0" w:space="0" w:color="auto"/>
            <w:bottom w:val="none" w:sz="0" w:space="0" w:color="auto"/>
            <w:right w:val="none" w:sz="0" w:space="0" w:color="auto"/>
          </w:divBdr>
        </w:div>
        <w:div w:id="756751892">
          <w:marLeft w:val="0"/>
          <w:marRight w:val="0"/>
          <w:marTop w:val="0"/>
          <w:marBottom w:val="0"/>
          <w:divBdr>
            <w:top w:val="none" w:sz="0" w:space="0" w:color="auto"/>
            <w:left w:val="none" w:sz="0" w:space="0" w:color="auto"/>
            <w:bottom w:val="none" w:sz="0" w:space="0" w:color="auto"/>
            <w:right w:val="none" w:sz="0" w:space="0" w:color="auto"/>
          </w:divBdr>
        </w:div>
        <w:div w:id="1870409971">
          <w:marLeft w:val="0"/>
          <w:marRight w:val="0"/>
          <w:marTop w:val="0"/>
          <w:marBottom w:val="0"/>
          <w:divBdr>
            <w:top w:val="none" w:sz="0" w:space="0" w:color="auto"/>
            <w:left w:val="none" w:sz="0" w:space="0" w:color="auto"/>
            <w:bottom w:val="none" w:sz="0" w:space="0" w:color="auto"/>
            <w:right w:val="none" w:sz="0" w:space="0" w:color="auto"/>
          </w:divBdr>
        </w:div>
      </w:divsChild>
    </w:div>
    <w:div w:id="2136365084">
      <w:bodyDiv w:val="1"/>
      <w:marLeft w:val="0"/>
      <w:marRight w:val="0"/>
      <w:marTop w:val="0"/>
      <w:marBottom w:val="0"/>
      <w:divBdr>
        <w:top w:val="none" w:sz="0" w:space="0" w:color="auto"/>
        <w:left w:val="none" w:sz="0" w:space="0" w:color="auto"/>
        <w:bottom w:val="none" w:sz="0" w:space="0" w:color="auto"/>
        <w:right w:val="none" w:sz="0" w:space="0" w:color="auto"/>
      </w:divBdr>
      <w:divsChild>
        <w:div w:id="2082096525">
          <w:marLeft w:val="0"/>
          <w:marRight w:val="0"/>
          <w:marTop w:val="0"/>
          <w:marBottom w:val="0"/>
          <w:divBdr>
            <w:top w:val="none" w:sz="0" w:space="0" w:color="auto"/>
            <w:left w:val="none" w:sz="0" w:space="0" w:color="auto"/>
            <w:bottom w:val="none" w:sz="0" w:space="0" w:color="auto"/>
            <w:right w:val="none" w:sz="0" w:space="0" w:color="auto"/>
          </w:divBdr>
        </w:div>
        <w:div w:id="1351951277">
          <w:marLeft w:val="0"/>
          <w:marRight w:val="0"/>
          <w:marTop w:val="0"/>
          <w:marBottom w:val="0"/>
          <w:divBdr>
            <w:top w:val="none" w:sz="0" w:space="0" w:color="auto"/>
            <w:left w:val="none" w:sz="0" w:space="0" w:color="auto"/>
            <w:bottom w:val="none" w:sz="0" w:space="0" w:color="auto"/>
            <w:right w:val="none" w:sz="0" w:space="0" w:color="auto"/>
          </w:divBdr>
        </w:div>
        <w:div w:id="238903505">
          <w:marLeft w:val="0"/>
          <w:marRight w:val="0"/>
          <w:marTop w:val="0"/>
          <w:marBottom w:val="0"/>
          <w:divBdr>
            <w:top w:val="none" w:sz="0" w:space="0" w:color="auto"/>
            <w:left w:val="none" w:sz="0" w:space="0" w:color="auto"/>
            <w:bottom w:val="none" w:sz="0" w:space="0" w:color="auto"/>
            <w:right w:val="none" w:sz="0" w:space="0" w:color="auto"/>
          </w:divBdr>
        </w:div>
        <w:div w:id="1306085751">
          <w:marLeft w:val="0"/>
          <w:marRight w:val="0"/>
          <w:marTop w:val="0"/>
          <w:marBottom w:val="0"/>
          <w:divBdr>
            <w:top w:val="none" w:sz="0" w:space="0" w:color="auto"/>
            <w:left w:val="none" w:sz="0" w:space="0" w:color="auto"/>
            <w:bottom w:val="none" w:sz="0" w:space="0" w:color="auto"/>
            <w:right w:val="none" w:sz="0" w:space="0" w:color="auto"/>
          </w:divBdr>
        </w:div>
        <w:div w:id="471840">
          <w:marLeft w:val="0"/>
          <w:marRight w:val="0"/>
          <w:marTop w:val="0"/>
          <w:marBottom w:val="0"/>
          <w:divBdr>
            <w:top w:val="none" w:sz="0" w:space="0" w:color="auto"/>
            <w:left w:val="none" w:sz="0" w:space="0" w:color="auto"/>
            <w:bottom w:val="none" w:sz="0" w:space="0" w:color="auto"/>
            <w:right w:val="none" w:sz="0" w:space="0" w:color="auto"/>
          </w:divBdr>
        </w:div>
        <w:div w:id="2085108664">
          <w:marLeft w:val="0"/>
          <w:marRight w:val="0"/>
          <w:marTop w:val="0"/>
          <w:marBottom w:val="0"/>
          <w:divBdr>
            <w:top w:val="none" w:sz="0" w:space="0" w:color="auto"/>
            <w:left w:val="none" w:sz="0" w:space="0" w:color="auto"/>
            <w:bottom w:val="none" w:sz="0" w:space="0" w:color="auto"/>
            <w:right w:val="none" w:sz="0" w:space="0" w:color="auto"/>
          </w:divBdr>
        </w:div>
        <w:div w:id="528101480">
          <w:marLeft w:val="0"/>
          <w:marRight w:val="0"/>
          <w:marTop w:val="0"/>
          <w:marBottom w:val="0"/>
          <w:divBdr>
            <w:top w:val="none" w:sz="0" w:space="0" w:color="auto"/>
            <w:left w:val="none" w:sz="0" w:space="0" w:color="auto"/>
            <w:bottom w:val="none" w:sz="0" w:space="0" w:color="auto"/>
            <w:right w:val="none" w:sz="0" w:space="0" w:color="auto"/>
          </w:divBdr>
        </w:div>
        <w:div w:id="730035596">
          <w:marLeft w:val="0"/>
          <w:marRight w:val="0"/>
          <w:marTop w:val="0"/>
          <w:marBottom w:val="0"/>
          <w:divBdr>
            <w:top w:val="none" w:sz="0" w:space="0" w:color="auto"/>
            <w:left w:val="none" w:sz="0" w:space="0" w:color="auto"/>
            <w:bottom w:val="none" w:sz="0" w:space="0" w:color="auto"/>
            <w:right w:val="none" w:sz="0" w:space="0" w:color="auto"/>
          </w:divBdr>
        </w:div>
        <w:div w:id="594244317">
          <w:marLeft w:val="0"/>
          <w:marRight w:val="0"/>
          <w:marTop w:val="0"/>
          <w:marBottom w:val="0"/>
          <w:divBdr>
            <w:top w:val="none" w:sz="0" w:space="0" w:color="auto"/>
            <w:left w:val="none" w:sz="0" w:space="0" w:color="auto"/>
            <w:bottom w:val="none" w:sz="0" w:space="0" w:color="auto"/>
            <w:right w:val="none" w:sz="0" w:space="0" w:color="auto"/>
          </w:divBdr>
        </w:div>
        <w:div w:id="849568793">
          <w:marLeft w:val="0"/>
          <w:marRight w:val="0"/>
          <w:marTop w:val="0"/>
          <w:marBottom w:val="0"/>
          <w:divBdr>
            <w:top w:val="none" w:sz="0" w:space="0" w:color="auto"/>
            <w:left w:val="none" w:sz="0" w:space="0" w:color="auto"/>
            <w:bottom w:val="none" w:sz="0" w:space="0" w:color="auto"/>
            <w:right w:val="none" w:sz="0" w:space="0" w:color="auto"/>
          </w:divBdr>
        </w:div>
        <w:div w:id="949511482">
          <w:marLeft w:val="0"/>
          <w:marRight w:val="0"/>
          <w:marTop w:val="0"/>
          <w:marBottom w:val="0"/>
          <w:divBdr>
            <w:top w:val="none" w:sz="0" w:space="0" w:color="auto"/>
            <w:left w:val="none" w:sz="0" w:space="0" w:color="auto"/>
            <w:bottom w:val="none" w:sz="0" w:space="0" w:color="auto"/>
            <w:right w:val="none" w:sz="0" w:space="0" w:color="auto"/>
          </w:divBdr>
        </w:div>
        <w:div w:id="331185648">
          <w:marLeft w:val="0"/>
          <w:marRight w:val="0"/>
          <w:marTop w:val="0"/>
          <w:marBottom w:val="0"/>
          <w:divBdr>
            <w:top w:val="none" w:sz="0" w:space="0" w:color="auto"/>
            <w:left w:val="none" w:sz="0" w:space="0" w:color="auto"/>
            <w:bottom w:val="none" w:sz="0" w:space="0" w:color="auto"/>
            <w:right w:val="none" w:sz="0" w:space="0" w:color="auto"/>
          </w:divBdr>
        </w:div>
        <w:div w:id="2144881794">
          <w:marLeft w:val="0"/>
          <w:marRight w:val="0"/>
          <w:marTop w:val="0"/>
          <w:marBottom w:val="0"/>
          <w:divBdr>
            <w:top w:val="none" w:sz="0" w:space="0" w:color="auto"/>
            <w:left w:val="none" w:sz="0" w:space="0" w:color="auto"/>
            <w:bottom w:val="none" w:sz="0" w:space="0" w:color="auto"/>
            <w:right w:val="none" w:sz="0" w:space="0" w:color="auto"/>
          </w:divBdr>
        </w:div>
        <w:div w:id="927736155">
          <w:marLeft w:val="0"/>
          <w:marRight w:val="0"/>
          <w:marTop w:val="0"/>
          <w:marBottom w:val="0"/>
          <w:divBdr>
            <w:top w:val="none" w:sz="0" w:space="0" w:color="auto"/>
            <w:left w:val="none" w:sz="0" w:space="0" w:color="auto"/>
            <w:bottom w:val="none" w:sz="0" w:space="0" w:color="auto"/>
            <w:right w:val="none" w:sz="0" w:space="0" w:color="auto"/>
          </w:divBdr>
        </w:div>
        <w:div w:id="942107175">
          <w:marLeft w:val="0"/>
          <w:marRight w:val="0"/>
          <w:marTop w:val="0"/>
          <w:marBottom w:val="0"/>
          <w:divBdr>
            <w:top w:val="none" w:sz="0" w:space="0" w:color="auto"/>
            <w:left w:val="none" w:sz="0" w:space="0" w:color="auto"/>
            <w:bottom w:val="none" w:sz="0" w:space="0" w:color="auto"/>
            <w:right w:val="none" w:sz="0" w:space="0" w:color="auto"/>
          </w:divBdr>
        </w:div>
        <w:div w:id="172769924">
          <w:marLeft w:val="0"/>
          <w:marRight w:val="0"/>
          <w:marTop w:val="0"/>
          <w:marBottom w:val="0"/>
          <w:divBdr>
            <w:top w:val="none" w:sz="0" w:space="0" w:color="auto"/>
            <w:left w:val="none" w:sz="0" w:space="0" w:color="auto"/>
            <w:bottom w:val="none" w:sz="0" w:space="0" w:color="auto"/>
            <w:right w:val="none" w:sz="0" w:space="0" w:color="auto"/>
          </w:divBdr>
        </w:div>
        <w:div w:id="1636835183">
          <w:marLeft w:val="0"/>
          <w:marRight w:val="0"/>
          <w:marTop w:val="0"/>
          <w:marBottom w:val="0"/>
          <w:divBdr>
            <w:top w:val="none" w:sz="0" w:space="0" w:color="auto"/>
            <w:left w:val="none" w:sz="0" w:space="0" w:color="auto"/>
            <w:bottom w:val="none" w:sz="0" w:space="0" w:color="auto"/>
            <w:right w:val="none" w:sz="0" w:space="0" w:color="auto"/>
          </w:divBdr>
        </w:div>
        <w:div w:id="172170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hyperlink" Target="http://www.jpmorganmarkets.com" TargetMode="External" Id="rId26"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theme" Target="theme/theme1.xml" Id="rId34"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3.xml" Id="rId17" /><Relationship Type="http://schemas.openxmlformats.org/officeDocument/2006/relationships/hyperlink" Target="mailto:research.disclosure.inquiries@jpmorgan.com" TargetMode="External" Id="rId25" /><Relationship Type="http://schemas.openxmlformats.org/officeDocument/2006/relationships/glossaryDocument" Target="glossary/document.xml" Id="rId33" /><Relationship Type="http://schemas.openxmlformats.org/officeDocument/2006/relationships/footer" Target="footer2.xml" Id="rId16" /><Relationship Type="http://schemas.openxmlformats.org/officeDocument/2006/relationships/header" Target="header4.xml" Id="rId20" /><Relationship Type="http://schemas.openxmlformats.org/officeDocument/2006/relationships/hyperlink" Target="http://www.jpmipl.com" TargetMode="External" Id="rId29"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mailto:research.disclosure.inquiries@jpmorgan.com" TargetMode="External" Id="rId24" /><Relationship Type="http://schemas.openxmlformats.org/officeDocument/2006/relationships/fontTable" Target="fontTable.xml" Id="rId32" /><Relationship Type="http://schemas.openxmlformats.org/officeDocument/2006/relationships/footer" Target="footer1.xml" Id="rId15" /><Relationship Type="http://schemas.openxmlformats.org/officeDocument/2006/relationships/hyperlink" Target="https://jpmm.com/research/disclosures" TargetMode="External" Id="rId23" /><Relationship Type="http://schemas.openxmlformats.org/officeDocument/2006/relationships/hyperlink" Target="http://www.optionsclearing.com/publications/risks/riskstoc.pdf" TargetMode="External" Id="rId28" /><Relationship Type="http://schemas.openxmlformats.org/officeDocument/2006/relationships/webSettings" Target="webSettings.xml" Id="rId10" /><Relationship Type="http://schemas.openxmlformats.org/officeDocument/2006/relationships/image" Target="media/image6.emf" Id="rId19" /><Relationship Type="http://schemas.openxmlformats.org/officeDocument/2006/relationships/footer" Target="footer5.xml" Id="rId31" /><Relationship Type="http://schemas.openxmlformats.org/officeDocument/2006/relationships/settings" Target="settings.xml" Id="rId9" /><Relationship Type="http://schemas.openxmlformats.org/officeDocument/2006/relationships/header" Target="header2.xml" Id="rId14" /><Relationship Type="http://schemas.openxmlformats.org/officeDocument/2006/relationships/hyperlink" Target="www.jpmorganmarkets.com" TargetMode="External" Id="rId22" /><Relationship Type="http://schemas.openxmlformats.org/officeDocument/2006/relationships/hyperlink" Target="mailto:research.disclosure.inquiries@jpmorgan.com" TargetMode="External" Id="rId27" /><Relationship Type="http://schemas.openxmlformats.org/officeDocument/2006/relationships/header" Target="header5.xml" Id="rId30" /><Relationship Type="http://schemas.openxmlformats.org/officeDocument/2006/relationships/customXml" Target="/customXML/item7.xml" Id="Ra5c65244a36c4275" /><Relationship Type="http://schemas.openxmlformats.org/officeDocument/2006/relationships/customXml" Target="/customXML/item8.xml" Id="R3e68b14115194cb5" /><Relationship Type="http://schemas.openxmlformats.org/officeDocument/2006/relationships/customXml" Target="/customXML/item9.xml" Id="R426c9b9069cb49a8" /><Relationship Type="http://schemas.openxmlformats.org/officeDocument/2006/relationships/customXml" Target="/customXML/itema.xml" Id="R5d1d9cec0c5e4ac6"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273399\AppData\Local\Temp\Non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8495C859B34EB78DAFE93DD1DCB020"/>
        <w:category>
          <w:name w:val="General"/>
          <w:gallery w:val="placeholder"/>
        </w:category>
        <w:types>
          <w:type w:val="bbPlcHdr"/>
        </w:types>
        <w:behaviors>
          <w:behavior w:val="content"/>
        </w:behaviors>
        <w:guid w:val="{B3B966FD-E463-4DA1-9772-6855BCF16632}"/>
      </w:docPartPr>
      <w:docPartBody>
        <w:p w:rsidR="00EF05C4" w:rsidRDefault="00EF05C4"/>
      </w:docPartBody>
    </w:docPart>
    <w:docPart>
      <w:docPartPr>
        <w:name w:val="BEA4CA83ED2D4EF396D7B68ADF875EBA"/>
        <w:category>
          <w:name w:val="General"/>
          <w:gallery w:val="placeholder"/>
        </w:category>
        <w:types>
          <w:type w:val="bbPlcHdr"/>
        </w:types>
        <w:behaviors>
          <w:behavior w:val="content"/>
        </w:behaviors>
        <w:guid w:val="{6CDE4E58-1349-45ED-B564-B97B4C22B645}"/>
      </w:docPartPr>
      <w:docPartBody>
        <w:p w:rsidR="00EF05C4" w:rsidRDefault="00EF05C4">
          <w:pPr>
            <w:pStyle w:val="BEA4CA83ED2D4EF396D7B68ADF875EBA"/>
          </w:pPr>
          <w:r w:rsidRPr="00491D29">
            <w:t>Region</w:t>
          </w:r>
        </w:p>
      </w:docPartBody>
    </w:docPart>
    <w:docPart>
      <w:docPartPr>
        <w:name w:val="8D90B2691FB04358B22CA0C13598F130"/>
        <w:category>
          <w:name w:val="General"/>
          <w:gallery w:val="placeholder"/>
        </w:category>
        <w:types>
          <w:type w:val="bbPlcHdr"/>
        </w:types>
        <w:behaviors>
          <w:behavior w:val="content"/>
        </w:behaviors>
        <w:guid w:val="{D608DFD2-33F3-4158-9D95-811F8D5F8FD7}"/>
      </w:docPartPr>
      <w:docPartBody>
        <w:p w:rsidR="00EF05C4" w:rsidRDefault="00EF05C4">
          <w:pPr>
            <w:pStyle w:val="8D90B2691FB04358B22CA0C13598F130"/>
          </w:pPr>
          <w:r w:rsidRPr="00491D29">
            <w:t>Business Group</w:t>
          </w:r>
        </w:p>
      </w:docPartBody>
    </w:docPart>
    <w:docPart>
      <w:docPartPr>
        <w:name w:val="938EF9097B104A9B80A6DD57127BA48E"/>
        <w:category>
          <w:name w:val="General"/>
          <w:gallery w:val="placeholder"/>
        </w:category>
        <w:types>
          <w:type w:val="bbPlcHdr"/>
        </w:types>
        <w:behaviors>
          <w:behavior w:val="content"/>
        </w:behaviors>
        <w:guid w:val="{00CF10C5-0028-40E6-8CC0-53D408F8D00E}"/>
      </w:docPartPr>
      <w:docPartBody>
        <w:p w:rsidR="00EF05C4" w:rsidRDefault="00EF05C4">
          <w:pPr>
            <w:pStyle w:val="938EF9097B104A9B80A6DD57127BA48E"/>
          </w:pPr>
          <w:r w:rsidRPr="00A300ED">
            <w:rPr>
              <w:rStyle w:val="PlaceholderText"/>
            </w:rPr>
            <w:t>.</w:t>
          </w:r>
        </w:p>
      </w:docPartBody>
    </w:docPart>
    <w:docPart>
      <w:docPartPr>
        <w:name w:val="40C0D51DC8C9422D9A22E7DACB578C92"/>
        <w:category>
          <w:name w:val="General"/>
          <w:gallery w:val="placeholder"/>
        </w:category>
        <w:types>
          <w:type w:val="bbPlcHdr"/>
        </w:types>
        <w:behaviors>
          <w:behavior w:val="content"/>
        </w:behaviors>
        <w:guid w:val="{7FD80CB5-A755-40F0-B40A-527C5C2741C6}"/>
      </w:docPartPr>
      <w:docPartBody>
        <w:p w:rsidR="00EF05C4" w:rsidRDefault="00EF05C4">
          <w:pPr>
            <w:pStyle w:val="40C0D51DC8C9422D9A22E7DACB578C92"/>
          </w:pPr>
          <w:r>
            <w:t xml:space="preserve"> </w:t>
          </w:r>
        </w:p>
      </w:docPartBody>
    </w:docPart>
    <w:docPart>
      <w:docPartPr>
        <w:name w:val="8679381C6BD6423A8B816A0B95EA339B"/>
        <w:category>
          <w:name w:val="General"/>
          <w:gallery w:val="placeholder"/>
        </w:category>
        <w:types>
          <w:type w:val="bbPlcHdr"/>
        </w:types>
        <w:behaviors>
          <w:behavior w:val="content"/>
        </w:behaviors>
        <w:guid w:val="{971AAFFF-999F-4995-B7F1-443C0A52352E}"/>
      </w:docPartPr>
      <w:docPartBody>
        <w:p w:rsidR="00EF05C4" w:rsidRDefault="00EF05C4">
          <w:pPr>
            <w:pStyle w:val="8679381C6BD6423A8B816A0B95EA339B"/>
          </w:pPr>
          <w:r>
            <w:t xml:space="preserve"> </w:t>
          </w:r>
        </w:p>
      </w:docPartBody>
    </w:docPart>
    <w:docPart>
      <w:docPartPr>
        <w:name w:val="A4C2E57C0DCC42489DD955A435AF78EF"/>
        <w:category>
          <w:name w:val="General"/>
          <w:gallery w:val="placeholder"/>
        </w:category>
        <w:types>
          <w:type w:val="bbPlcHdr"/>
        </w:types>
        <w:behaviors>
          <w:behavior w:val="content"/>
        </w:behaviors>
        <w:guid w:val="{A3037FC9-BD92-44A4-B61E-FFBB901F56AB}"/>
      </w:docPartPr>
      <w:docPartBody>
        <w:p w:rsidR="00EF05C4" w:rsidRDefault="00EF05C4">
          <w:pPr>
            <w:pStyle w:val="A4C2E57C0DCC42489DD955A435AF78EF"/>
          </w:pPr>
          <w:r>
            <w:t xml:space="preserve"> </w:t>
          </w:r>
        </w:p>
      </w:docPartBody>
    </w:docPart>
    <w:docPart>
      <w:docPartPr>
        <w:name w:val="4A88068BECC04DA4B01067400D83D97E"/>
        <w:category>
          <w:name w:val="General"/>
          <w:gallery w:val="placeholder"/>
        </w:category>
        <w:types>
          <w:type w:val="bbPlcHdr"/>
        </w:types>
        <w:behaviors>
          <w:behavior w:val="content"/>
        </w:behaviors>
        <w:guid w:val="{4EC510A2-9251-48A8-AEE2-A3A60761D7BE}"/>
      </w:docPartPr>
      <w:docPartBody>
        <w:p w:rsidR="00EF05C4" w:rsidRDefault="00EF05C4">
          <w:pPr>
            <w:pStyle w:val="4A88068BECC04DA4B01067400D83D97E"/>
          </w:pPr>
          <w:r>
            <w:t xml:space="preserve"> </w:t>
          </w:r>
        </w:p>
      </w:docPartBody>
    </w:docPart>
    <w:docPart>
      <w:docPartPr>
        <w:name w:val="E4CF55B9F99E4D14A32337AA871D45F8"/>
        <w:category>
          <w:name w:val="General"/>
          <w:gallery w:val="placeholder"/>
        </w:category>
        <w:types>
          <w:type w:val="bbPlcHdr"/>
        </w:types>
        <w:behaviors>
          <w:behavior w:val="content"/>
        </w:behaviors>
        <w:guid w:val="{5509B8D7-F5E9-412F-B5FD-117EDF3A88CB}"/>
      </w:docPartPr>
      <w:docPartBody>
        <w:p w:rsidR="00EF05C4" w:rsidRDefault="00EF05C4">
          <w:pPr>
            <w:pStyle w:val="E4CF55B9F99E4D14A32337AA871D45F8"/>
          </w:pPr>
          <w:r w:rsidRPr="00EB6911">
            <w:rPr>
              <w:rStyle w:val="PlaceholderText"/>
            </w:rPr>
            <w:t xml:space="preserve"> </w:t>
          </w:r>
        </w:p>
      </w:docPartBody>
    </w:docPart>
    <w:docPart>
      <w:docPartPr>
        <w:name w:val="EC23F583D31841E495BBB85B15257B73"/>
        <w:category>
          <w:name w:val="General"/>
          <w:gallery w:val="placeholder"/>
        </w:category>
        <w:types>
          <w:type w:val="bbPlcHdr"/>
        </w:types>
        <w:behaviors>
          <w:behavior w:val="content"/>
        </w:behaviors>
        <w:guid w:val="{C621696E-B536-4865-9DF2-B6726977D6C4}"/>
      </w:docPartPr>
      <w:docPartBody>
        <w:p w:rsidR="00EF05C4" w:rsidRDefault="00EF05C4">
          <w:pPr>
            <w:pStyle w:val="EC23F583D31841E495BBB85B15257B73"/>
          </w:pPr>
          <w:r>
            <w:t xml:space="preserve"> </w:t>
          </w:r>
        </w:p>
      </w:docPartBody>
    </w:docPart>
    <w:docPart>
      <w:docPartPr>
        <w:name w:val="01379436A0904D8AAB65799914449385"/>
        <w:category>
          <w:name w:val="General"/>
          <w:gallery w:val="placeholder"/>
        </w:category>
        <w:types>
          <w:type w:val="bbPlcHdr"/>
        </w:types>
        <w:behaviors>
          <w:behavior w:val="content"/>
        </w:behaviors>
        <w:guid w:val="{2CEC37D3-A746-431E-98D7-CF5BF53EF700}"/>
      </w:docPartPr>
      <w:docPartBody>
        <w:p w:rsidR="00EF05C4" w:rsidRDefault="00EF05C4">
          <w:pPr>
            <w:pStyle w:val="01379436A0904D8AAB65799914449385"/>
          </w:pPr>
          <w:r>
            <w:t xml:space="preserve"> </w:t>
          </w:r>
        </w:p>
      </w:docPartBody>
    </w:docPart>
    <w:docPart>
      <w:docPartPr>
        <w:name w:val="72B461D011594FF483CF5F773A64C382"/>
        <w:category>
          <w:name w:val="General"/>
          <w:gallery w:val="placeholder"/>
        </w:category>
        <w:types>
          <w:type w:val="bbPlcHdr"/>
        </w:types>
        <w:behaviors>
          <w:behavior w:val="content"/>
        </w:behaviors>
        <w:guid w:val="{106FD486-29CF-4188-99C1-44FBD72276AA}"/>
      </w:docPartPr>
      <w:docPartBody>
        <w:p w:rsidR="00EF05C4" w:rsidRDefault="00EF05C4">
          <w:pPr>
            <w:pStyle w:val="72B461D011594FF483CF5F773A64C382"/>
          </w:pPr>
          <w:r>
            <w:t xml:space="preserve"> </w:t>
          </w:r>
        </w:p>
      </w:docPartBody>
    </w:docPart>
    <w:docPart>
      <w:docPartPr>
        <w:name w:val="11A1929D57274E2DBFA99F22846D3248"/>
        <w:category>
          <w:name w:val="General"/>
          <w:gallery w:val="placeholder"/>
        </w:category>
        <w:types>
          <w:type w:val="bbPlcHdr"/>
        </w:types>
        <w:behaviors>
          <w:behavior w:val="content"/>
        </w:behaviors>
        <w:guid w:val="{94504DD1-74CF-42E8-9D40-7856E3AFA35B}"/>
      </w:docPartPr>
      <w:docPartBody>
        <w:p w:rsidR="00EF05C4" w:rsidRDefault="00EF05C4">
          <w:pPr>
            <w:pStyle w:val="11A1929D57274E2DBFA99F22846D3248"/>
          </w:pPr>
          <w:r>
            <w:t xml:space="preserve"> </w:t>
          </w:r>
        </w:p>
      </w:docPartBody>
    </w:docPart>
    <w:docPart>
      <w:docPartPr>
        <w:name w:val="CDED91C3485C413F89F8CC33A6CB7FF8"/>
        <w:category>
          <w:name w:val="General"/>
          <w:gallery w:val="placeholder"/>
        </w:category>
        <w:types>
          <w:type w:val="bbPlcHdr"/>
        </w:types>
        <w:behaviors>
          <w:behavior w:val="content"/>
        </w:behaviors>
        <w:guid w:val="{595064B1-09BE-4636-B513-E9DFB627F8C9}"/>
      </w:docPartPr>
      <w:docPartBody>
        <w:p w:rsidR="00EF05C4" w:rsidRDefault="00EF05C4">
          <w:pPr>
            <w:pStyle w:val="CDED91C3485C413F89F8CC33A6CB7FF8"/>
          </w:pPr>
          <w:r>
            <w:t xml:space="preserve"> </w:t>
          </w:r>
        </w:p>
      </w:docPartBody>
    </w:docPart>
    <w:docPart>
      <w:docPartPr>
        <w:name w:val="97F8EBE95D874746A95349B54D501448"/>
        <w:category>
          <w:name w:val="General"/>
          <w:gallery w:val="placeholder"/>
        </w:category>
        <w:types>
          <w:type w:val="bbPlcHdr"/>
        </w:types>
        <w:behaviors>
          <w:behavior w:val="content"/>
        </w:behaviors>
        <w:guid w:val="{CD563338-C1D6-40C0-A811-A59E11145851}"/>
      </w:docPartPr>
      <w:docPartBody>
        <w:p w:rsidR="00EF05C4" w:rsidRDefault="00EF05C4">
          <w:pPr>
            <w:pStyle w:val="97F8EBE95D874746A95349B54D501448"/>
          </w:pPr>
          <w:r>
            <w:t xml:space="preserve"> </w:t>
          </w:r>
        </w:p>
      </w:docPartBody>
    </w:docPart>
    <w:docPart>
      <w:docPartPr>
        <w:name w:val="0A80F21156004DF3B55027F7B940E146"/>
        <w:category>
          <w:name w:val="General"/>
          <w:gallery w:val="placeholder"/>
        </w:category>
        <w:types>
          <w:type w:val="bbPlcHdr"/>
        </w:types>
        <w:behaviors>
          <w:behavior w:val="content"/>
        </w:behaviors>
        <w:guid w:val="{A71B53B8-E08A-4F9A-A2FC-843FD6C5F005}"/>
      </w:docPartPr>
      <w:docPartBody>
        <w:p w:rsidR="00EF05C4" w:rsidRDefault="00EF05C4">
          <w:pPr>
            <w:pStyle w:val="0A80F21156004DF3B55027F7B940E146"/>
          </w:pPr>
          <w:r>
            <w:t xml:space="preserve"> </w:t>
          </w:r>
        </w:p>
      </w:docPartBody>
    </w:docPart>
    <w:docPart>
      <w:docPartPr>
        <w:name w:val="6EB27D20C1B64BF692543F998D6BFD27"/>
        <w:category>
          <w:name w:val="General"/>
          <w:gallery w:val="placeholder"/>
        </w:category>
        <w:types>
          <w:type w:val="bbPlcHdr"/>
        </w:types>
        <w:behaviors>
          <w:behavior w:val="content"/>
        </w:behaviors>
        <w:guid w:val="{8305CEE5-78FE-48BF-8817-0AB4214DA263}"/>
      </w:docPartPr>
      <w:docPartBody>
        <w:p w:rsidR="00EF05C4" w:rsidRDefault="00EF05C4">
          <w:pPr>
            <w:pStyle w:val="6EB27D20C1B64BF692543F998D6BFD27"/>
          </w:pPr>
          <w:r>
            <w:t xml:space="preserve"> </w:t>
          </w:r>
        </w:p>
      </w:docPartBody>
    </w:docPart>
    <w:docPart>
      <w:docPartPr>
        <w:name w:val="C7D84E73A0104071B1C67FC4D8BD5B15"/>
        <w:category>
          <w:name w:val="General"/>
          <w:gallery w:val="placeholder"/>
        </w:category>
        <w:types>
          <w:type w:val="bbPlcHdr"/>
        </w:types>
        <w:behaviors>
          <w:behavior w:val="content"/>
        </w:behaviors>
        <w:guid w:val="{A385F528-4D47-46E4-8897-7EB98C264F8A}"/>
      </w:docPartPr>
      <w:docPartBody>
        <w:p w:rsidR="00EF05C4" w:rsidRDefault="00EF05C4">
          <w:pPr>
            <w:pStyle w:val="C7D84E73A0104071B1C67FC4D8BD5B15"/>
          </w:pPr>
          <w:r w:rsidRPr="00A300ED">
            <w:rPr>
              <w:rStyle w:val="PlaceholderText"/>
            </w:rPr>
            <w:t>.</w:t>
          </w:r>
        </w:p>
      </w:docPartBody>
    </w:docPart>
    <w:docPart>
      <w:docPartPr>
        <w:name w:val="599E9570085846FEBAA8C56C111AF0F9"/>
        <w:category>
          <w:name w:val="General"/>
          <w:gallery w:val="placeholder"/>
        </w:category>
        <w:types>
          <w:type w:val="bbPlcHdr"/>
        </w:types>
        <w:behaviors>
          <w:behavior w:val="content"/>
        </w:behaviors>
        <w:guid w:val="{E014DE26-7906-4D47-8974-4120E62C384C}"/>
      </w:docPartPr>
      <w:docPartBody>
        <w:p w:rsidR="00EF05C4" w:rsidRDefault="00EF05C4">
          <w:pPr>
            <w:pStyle w:val="599E9570085846FEBAA8C56C111AF0F9"/>
          </w:pPr>
          <w:r w:rsidRPr="003D1683">
            <w:t xml:space="preserve"> </w:t>
          </w:r>
        </w:p>
      </w:docPartBody>
    </w:docPart>
    <w:docPart>
      <w:docPartPr>
        <w:name w:val="5916D14437FF401CAE5F43EA93F3D474"/>
        <w:category>
          <w:name w:val="General"/>
          <w:gallery w:val="placeholder"/>
        </w:category>
        <w:types>
          <w:type w:val="bbPlcHdr"/>
        </w:types>
        <w:behaviors>
          <w:behavior w:val="content"/>
        </w:behaviors>
        <w:guid w:val="{3798EB35-220C-4DF4-A9DB-2AEB975916BD}"/>
      </w:docPartPr>
      <w:docPartBody>
        <w:p w:rsidR="00EF05C4" w:rsidRDefault="00EF05C4">
          <w:pPr>
            <w:pStyle w:val="5916D14437FF401CAE5F43EA93F3D474"/>
          </w:pPr>
          <w:r>
            <w:t xml:space="preserve"> </w:t>
          </w:r>
        </w:p>
      </w:docPartBody>
    </w:docPart>
    <w:docPart>
      <w:docPartPr>
        <w:name w:val="EEBAB855497044ACA5C9A4FF4A3744DC"/>
        <w:category>
          <w:name w:val="General"/>
          <w:gallery w:val="placeholder"/>
        </w:category>
        <w:types>
          <w:type w:val="bbPlcHdr"/>
        </w:types>
        <w:behaviors>
          <w:behavior w:val="content"/>
        </w:behaviors>
        <w:guid w:val="{2B6B4269-39AD-4555-9141-A803260823BF}"/>
      </w:docPartPr>
      <w:docPartBody>
        <w:p w:rsidR="00EF05C4" w:rsidRDefault="00EF05C4">
          <w:pPr>
            <w:pStyle w:val="EEBAB855497044ACA5C9A4FF4A3744DC"/>
          </w:pPr>
          <w:r>
            <w:t xml:space="preserve"> </w:t>
          </w:r>
        </w:p>
      </w:docPartBody>
    </w:docPart>
    <w:docPart>
      <w:docPartPr>
        <w:name w:val="32A3CA7AF8BB46A6B23E6B00C41BF8CE"/>
        <w:category>
          <w:name w:val="General"/>
          <w:gallery w:val="placeholder"/>
        </w:category>
        <w:types>
          <w:type w:val="bbPlcHdr"/>
        </w:types>
        <w:behaviors>
          <w:behavior w:val="content"/>
        </w:behaviors>
        <w:guid w:val="{8B009588-3452-4731-89F5-7ECA1340D13E}"/>
      </w:docPartPr>
      <w:docPartBody>
        <w:p w:rsidR="00EF05C4" w:rsidRDefault="00EF05C4">
          <w:pPr>
            <w:pStyle w:val="32A3CA7AF8BB46A6B23E6B00C41BF8CE"/>
          </w:pPr>
          <w:r>
            <w:t xml:space="preserve"> </w:t>
          </w:r>
        </w:p>
      </w:docPartBody>
    </w:docPart>
    <w:docPart>
      <w:docPartPr>
        <w:name w:val="AEE5B5E97F8745D4A913A3B1FAD942B6"/>
        <w:category>
          <w:name w:val="General"/>
          <w:gallery w:val="placeholder"/>
        </w:category>
        <w:types>
          <w:type w:val="bbPlcHdr"/>
        </w:types>
        <w:behaviors>
          <w:behavior w:val="content"/>
        </w:behaviors>
        <w:guid w:val="{86446A7D-E0B3-4A30-8A4E-337C35B9666F}"/>
      </w:docPartPr>
      <w:docPartBody>
        <w:p w:rsidR="00EF05C4" w:rsidRDefault="00EF05C4">
          <w:pPr>
            <w:pStyle w:val="AEE5B5E97F8745D4A913A3B1FAD942B6"/>
          </w:pPr>
          <w:r>
            <w:t xml:space="preserve"> </w:t>
          </w:r>
        </w:p>
      </w:docPartBody>
    </w:docPart>
    <w:docPart>
      <w:docPartPr>
        <w:name w:val="6F502DD44D0642EB931D64D3AD3F4E53"/>
        <w:category>
          <w:name w:val="General"/>
          <w:gallery w:val="placeholder"/>
        </w:category>
        <w:types>
          <w:type w:val="bbPlcHdr"/>
        </w:types>
        <w:behaviors>
          <w:behavior w:val="content"/>
        </w:behaviors>
        <w:guid w:val="{214530EB-9B6F-4B21-A412-F23FF5192ECB}"/>
      </w:docPartPr>
      <w:docPartBody>
        <w:p w:rsidR="00EF05C4" w:rsidRDefault="00EF05C4">
          <w:pPr>
            <w:pStyle w:val="6F502DD44D0642EB931D64D3AD3F4E53"/>
          </w:pPr>
          <w:r>
            <w:t xml:space="preserve"> </w:t>
          </w:r>
        </w:p>
      </w:docPartBody>
    </w:docPart>
    <w:docPart>
      <w:docPartPr>
        <w:name w:val="86FE2339C6EB4C40BB4C88886D1C0247"/>
        <w:category>
          <w:name w:val="General"/>
          <w:gallery w:val="placeholder"/>
        </w:category>
        <w:types>
          <w:type w:val="bbPlcHdr"/>
        </w:types>
        <w:behaviors>
          <w:behavior w:val="content"/>
        </w:behaviors>
        <w:guid w:val="{529C4C9D-40F2-4B7A-BD11-E94E09E23560}"/>
      </w:docPartPr>
      <w:docPartBody>
        <w:p w:rsidR="00EF05C4" w:rsidRDefault="00EF05C4">
          <w:pPr>
            <w:pStyle w:val="86FE2339C6EB4C40BB4C88886D1C0247"/>
          </w:pPr>
          <w:r>
            <w:t xml:space="preserve"> </w:t>
          </w:r>
        </w:p>
      </w:docPartBody>
    </w:docPart>
    <w:docPart>
      <w:docPartPr>
        <w:name w:val="D39400E71BB0459AB58FCE9AF9B2327A"/>
        <w:category>
          <w:name w:val="General"/>
          <w:gallery w:val="placeholder"/>
        </w:category>
        <w:types>
          <w:type w:val="bbPlcHdr"/>
        </w:types>
        <w:behaviors>
          <w:behavior w:val="content"/>
        </w:behaviors>
        <w:guid w:val="{FB23D4CD-2AF0-4D61-B0DD-A8B7E1868E21}"/>
      </w:docPartPr>
      <w:docPartBody>
        <w:p w:rsidR="00EF05C4" w:rsidRDefault="00EF05C4">
          <w:pPr>
            <w:pStyle w:val="D39400E71BB0459AB58FCE9AF9B2327A"/>
          </w:pPr>
          <w:r>
            <w:t xml:space="preserve"> </w:t>
          </w:r>
        </w:p>
      </w:docPartBody>
    </w:docPart>
    <w:docPart>
      <w:docPartPr>
        <w:name w:val="01E4C0214F1544899FF8050EA2E87EE7"/>
        <w:category>
          <w:name w:val="General"/>
          <w:gallery w:val="placeholder"/>
        </w:category>
        <w:types>
          <w:type w:val="bbPlcHdr"/>
        </w:types>
        <w:behaviors>
          <w:behavior w:val="content"/>
        </w:behaviors>
        <w:guid w:val="{B380AC0A-4A5E-4444-8759-AB083C6C8178}"/>
      </w:docPartPr>
      <w:docPartBody>
        <w:p w:rsidR="00EF05C4" w:rsidRDefault="00EF05C4">
          <w:pPr>
            <w:pStyle w:val="01E4C0214F1544899FF8050EA2E87EE7"/>
          </w:pPr>
          <w:r>
            <w:t xml:space="preserve"> </w:t>
          </w:r>
        </w:p>
      </w:docPartBody>
    </w:docPart>
    <w:docPart>
      <w:docPartPr>
        <w:name w:val="8D37681E9C7F47168369FAAD64788E79"/>
        <w:category>
          <w:name w:val="General"/>
          <w:gallery w:val="placeholder"/>
        </w:category>
        <w:types>
          <w:type w:val="bbPlcHdr"/>
        </w:types>
        <w:behaviors>
          <w:behavior w:val="content"/>
        </w:behaviors>
        <w:guid w:val="{30C24717-4E70-4711-A37E-1A7F701BB80B}"/>
      </w:docPartPr>
      <w:docPartBody>
        <w:p w:rsidR="00EF05C4" w:rsidRDefault="00EF05C4">
          <w:pPr>
            <w:pStyle w:val="8D37681E9C7F47168369FAAD64788E79"/>
          </w:pPr>
          <w:r w:rsidRPr="00A300ED">
            <w:rPr>
              <w:rStyle w:val="PlaceholderText"/>
            </w:rPr>
            <w:t>.</w:t>
          </w:r>
        </w:p>
      </w:docPartBody>
    </w:docPart>
    <w:docPart>
      <w:docPartPr>
        <w:name w:val="B636D8F477AC4BA2815A505A2701D116"/>
        <w:category>
          <w:name w:val="General"/>
          <w:gallery w:val="placeholder"/>
        </w:category>
        <w:types>
          <w:type w:val="bbPlcHdr"/>
        </w:types>
        <w:behaviors>
          <w:behavior w:val="content"/>
        </w:behaviors>
        <w:guid w:val="{F0AD06FE-9736-42E5-8668-1A49865E32D8}"/>
      </w:docPartPr>
      <w:docPartBody>
        <w:p w:rsidR="00C24CF3" w:rsidRDefault="0044688A">
          <w:r w:rsidRPr="00115130">
            <w:rPr>
              <w:rStyle w:val="PlaceholderText"/>
            </w:rPr>
            <w:t xml:space="preserve"> </w:t>
          </w:r>
        </w:p>
      </w:docPartBody>
    </w:docPart>
    <w:docPart>
      <w:docPartPr>
        <w:name w:val="33B63E29598F4BB58163AA27ACA75E07"/>
        <w:category>
          <w:name w:val="General"/>
          <w:gallery w:val="placeholder"/>
        </w:category>
        <w:types>
          <w:type w:val="bbPlcHdr"/>
        </w:types>
        <w:behaviors>
          <w:behavior w:val="content"/>
        </w:behaviors>
        <w:guid w:val="{45199096-75AD-4F3F-AFD3-C1FE98531469}"/>
      </w:docPartPr>
      <w:docPartBody>
        <w:p w:rsidR="00C24CF3" w:rsidRDefault="0044688A">
          <w:r w:rsidRPr="00115130">
            <w:rPr>
              <w:rStyle w:val="PlaceholderText"/>
            </w:rPr>
            <w:t xml:space="preserve"> </w:t>
          </w:r>
        </w:p>
      </w:docPartBody>
    </w:docPart>
    <w:docPart>
      <w:docPartPr>
        <w:name w:val="8B2B1735574F4FE98E9030FD38BD5D91"/>
        <w:category>
          <w:name w:val="General"/>
          <w:gallery w:val="placeholder"/>
        </w:category>
        <w:types>
          <w:type w:val="bbPlcHdr"/>
        </w:types>
        <w:behaviors>
          <w:behavior w:val="content"/>
        </w:behaviors>
        <w:guid w:val="{31E0DA72-62A5-4AD2-A289-8F7872E4D24E}"/>
      </w:docPartPr>
      <w:docPartBody>
        <w:p w:rsidR="00C24CF3" w:rsidRDefault="0044688A">
          <w:r w:rsidRPr="00115130">
            <w:rPr>
              <w:rStyle w:val="PlaceholderText"/>
            </w:rPr>
            <w:t xml:space="preserve"> </w:t>
          </w:r>
        </w:p>
      </w:docPartBody>
    </w:docPart>
    <w:docPart>
      <w:docPartPr>
        <w:name w:val="9153CB44B3184611ADEFA8FC82A93D2C"/>
        <w:category>
          <w:name w:val="General"/>
          <w:gallery w:val="placeholder"/>
        </w:category>
        <w:types>
          <w:type w:val="bbPlcHdr"/>
        </w:types>
        <w:behaviors>
          <w:behavior w:val="content"/>
        </w:behaviors>
        <w:guid w:val="{F872815C-2697-4255-93AA-A1285BCD845B}"/>
      </w:docPartPr>
      <w:docPartBody>
        <w:p w:rsidR="00000000" w:rsidRDefault="00650FDA">
          <w:r w:rsidRPr="001273CE">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05C4"/>
    <w:rsid w:val="003E1368"/>
    <w:rsid w:val="004158BB"/>
    <w:rsid w:val="0044688A"/>
    <w:rsid w:val="00581E27"/>
    <w:rsid w:val="00650FDA"/>
    <w:rsid w:val="00711E59"/>
    <w:rsid w:val="008F3053"/>
    <w:rsid w:val="00C24CF3"/>
    <w:rsid w:val="00E25DA8"/>
    <w:rsid w:val="00EB48B8"/>
    <w:rsid w:val="00EF05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4CA83ED2D4EF396D7B68ADF875EBA">
    <w:name w:val="BEA4CA83ED2D4EF396D7B68ADF875EBA"/>
    <w:rsid w:val="008F3053"/>
  </w:style>
  <w:style w:type="paragraph" w:customStyle="1" w:styleId="8D90B2691FB04358B22CA0C13598F130">
    <w:name w:val="8D90B2691FB04358B22CA0C13598F130"/>
    <w:rsid w:val="008F3053"/>
  </w:style>
  <w:style w:type="character" w:styleId="PlaceholderText">
    <w:name w:val="Placeholder Text"/>
    <w:basedOn w:val="DefaultParagraphFont"/>
    <w:uiPriority w:val="99"/>
    <w:semiHidden/>
    <w:rsid w:val="00650FDA"/>
    <w:rPr>
      <w:color w:val="808080"/>
    </w:rPr>
  </w:style>
  <w:style w:type="paragraph" w:customStyle="1" w:styleId="938EF9097B104A9B80A6DD57127BA48E">
    <w:name w:val="938EF9097B104A9B80A6DD57127BA48E"/>
    <w:rsid w:val="008F3053"/>
  </w:style>
  <w:style w:type="paragraph" w:customStyle="1" w:styleId="40C0D51DC8C9422D9A22E7DACB578C92">
    <w:name w:val="40C0D51DC8C9422D9A22E7DACB578C92"/>
    <w:rsid w:val="008F3053"/>
  </w:style>
  <w:style w:type="paragraph" w:customStyle="1" w:styleId="8679381C6BD6423A8B816A0B95EA339B">
    <w:name w:val="8679381C6BD6423A8B816A0B95EA339B"/>
    <w:rsid w:val="008F3053"/>
  </w:style>
  <w:style w:type="paragraph" w:customStyle="1" w:styleId="A4C2E57C0DCC42489DD955A435AF78EF">
    <w:name w:val="A4C2E57C0DCC42489DD955A435AF78EF"/>
    <w:rsid w:val="008F3053"/>
  </w:style>
  <w:style w:type="paragraph" w:customStyle="1" w:styleId="4A88068BECC04DA4B01067400D83D97E">
    <w:name w:val="4A88068BECC04DA4B01067400D83D97E"/>
    <w:rsid w:val="008F3053"/>
  </w:style>
  <w:style w:type="paragraph" w:customStyle="1" w:styleId="56C40F96D69846E19D01C3EB5C5BF867">
    <w:name w:val="56C40F96D69846E19D01C3EB5C5BF867"/>
    <w:rsid w:val="008F3053"/>
  </w:style>
  <w:style w:type="paragraph" w:customStyle="1" w:styleId="0EBB25CC906A467AB692AD0B52BA5D4A">
    <w:name w:val="0EBB25CC906A467AB692AD0B52BA5D4A"/>
    <w:rsid w:val="008F3053"/>
  </w:style>
  <w:style w:type="paragraph" w:customStyle="1" w:styleId="B11E6104ECCF481D8477B0114D31409F">
    <w:name w:val="B11E6104ECCF481D8477B0114D31409F"/>
    <w:rsid w:val="008F3053"/>
  </w:style>
  <w:style w:type="paragraph" w:customStyle="1" w:styleId="5165DE30E092404C8AC1E5C46C1C2A84">
    <w:name w:val="5165DE30E092404C8AC1E5C46C1C2A84"/>
    <w:rsid w:val="008F3053"/>
  </w:style>
  <w:style w:type="paragraph" w:customStyle="1" w:styleId="E4CF55B9F99E4D14A32337AA871D45F8">
    <w:name w:val="E4CF55B9F99E4D14A32337AA871D45F8"/>
    <w:rsid w:val="008F3053"/>
  </w:style>
  <w:style w:type="paragraph" w:customStyle="1" w:styleId="EC23F583D31841E495BBB85B15257B73">
    <w:name w:val="EC23F583D31841E495BBB85B15257B73"/>
    <w:rsid w:val="008F3053"/>
  </w:style>
  <w:style w:type="paragraph" w:customStyle="1" w:styleId="01379436A0904D8AAB65799914449385">
    <w:name w:val="01379436A0904D8AAB65799914449385"/>
    <w:rsid w:val="008F3053"/>
  </w:style>
  <w:style w:type="paragraph" w:customStyle="1" w:styleId="72B461D011594FF483CF5F773A64C382">
    <w:name w:val="72B461D011594FF483CF5F773A64C382"/>
    <w:rsid w:val="008F3053"/>
  </w:style>
  <w:style w:type="paragraph" w:customStyle="1" w:styleId="11A1929D57274E2DBFA99F22846D3248">
    <w:name w:val="11A1929D57274E2DBFA99F22846D3248"/>
    <w:rsid w:val="008F3053"/>
  </w:style>
  <w:style w:type="paragraph" w:customStyle="1" w:styleId="CDED91C3485C413F89F8CC33A6CB7FF8">
    <w:name w:val="CDED91C3485C413F89F8CC33A6CB7FF8"/>
    <w:rsid w:val="008F3053"/>
  </w:style>
  <w:style w:type="paragraph" w:customStyle="1" w:styleId="97F8EBE95D874746A95349B54D501448">
    <w:name w:val="97F8EBE95D874746A95349B54D501448"/>
    <w:rsid w:val="008F3053"/>
  </w:style>
  <w:style w:type="paragraph" w:customStyle="1" w:styleId="0A80F21156004DF3B55027F7B940E146">
    <w:name w:val="0A80F21156004DF3B55027F7B940E146"/>
    <w:rsid w:val="008F3053"/>
  </w:style>
  <w:style w:type="paragraph" w:customStyle="1" w:styleId="6EB27D20C1B64BF692543F998D6BFD27">
    <w:name w:val="6EB27D20C1B64BF692543F998D6BFD27"/>
    <w:rsid w:val="008F3053"/>
  </w:style>
  <w:style w:type="paragraph" w:customStyle="1" w:styleId="C7D84E73A0104071B1C67FC4D8BD5B15">
    <w:name w:val="C7D84E73A0104071B1C67FC4D8BD5B15"/>
    <w:rsid w:val="008F3053"/>
  </w:style>
  <w:style w:type="paragraph" w:customStyle="1" w:styleId="599E9570085846FEBAA8C56C111AF0F9">
    <w:name w:val="599E9570085846FEBAA8C56C111AF0F9"/>
    <w:rsid w:val="008F3053"/>
  </w:style>
  <w:style w:type="paragraph" w:customStyle="1" w:styleId="5916D14437FF401CAE5F43EA93F3D474">
    <w:name w:val="5916D14437FF401CAE5F43EA93F3D474"/>
    <w:rsid w:val="008F3053"/>
  </w:style>
  <w:style w:type="paragraph" w:customStyle="1" w:styleId="EEBAB855497044ACA5C9A4FF4A3744DC">
    <w:name w:val="EEBAB855497044ACA5C9A4FF4A3744DC"/>
    <w:rsid w:val="008F3053"/>
  </w:style>
  <w:style w:type="paragraph" w:customStyle="1" w:styleId="32A3CA7AF8BB46A6B23E6B00C41BF8CE">
    <w:name w:val="32A3CA7AF8BB46A6B23E6B00C41BF8CE"/>
    <w:rsid w:val="008F3053"/>
  </w:style>
  <w:style w:type="paragraph" w:customStyle="1" w:styleId="AEE5B5E97F8745D4A913A3B1FAD942B6">
    <w:name w:val="AEE5B5E97F8745D4A913A3B1FAD942B6"/>
    <w:rsid w:val="008F3053"/>
  </w:style>
  <w:style w:type="paragraph" w:customStyle="1" w:styleId="6F502DD44D0642EB931D64D3AD3F4E53">
    <w:name w:val="6F502DD44D0642EB931D64D3AD3F4E53"/>
    <w:rsid w:val="008F3053"/>
  </w:style>
  <w:style w:type="paragraph" w:customStyle="1" w:styleId="86FE2339C6EB4C40BB4C88886D1C0247">
    <w:name w:val="86FE2339C6EB4C40BB4C88886D1C0247"/>
    <w:rsid w:val="008F3053"/>
  </w:style>
  <w:style w:type="paragraph" w:customStyle="1" w:styleId="D39400E71BB0459AB58FCE9AF9B2327A">
    <w:name w:val="D39400E71BB0459AB58FCE9AF9B2327A"/>
    <w:rsid w:val="008F3053"/>
  </w:style>
  <w:style w:type="paragraph" w:customStyle="1" w:styleId="01E4C0214F1544899FF8050EA2E87EE7">
    <w:name w:val="01E4C0214F1544899FF8050EA2E87EE7"/>
    <w:rsid w:val="008F3053"/>
  </w:style>
  <w:style w:type="paragraph" w:customStyle="1" w:styleId="8D37681E9C7F47168369FAAD64788E79">
    <w:name w:val="8D37681E9C7F47168369FAAD64788E79"/>
    <w:rsid w:val="008F30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EquityIndustryNote</TemplateType>
  <PublicNote>False</PublicNote>
  <InsertAllFinancialsFired>False</InsertAllFinancialsFired>
  <DocumentId>1429991</DocumentId>
  <DocumentVersion>4</DocumentVersion>
  <SendEmail>True</SendEmail>
  <EmailRequiresApproval>False</EmailRequiresApproval>
  <EmailDistributionOnly>False</EmailDistributionOnly>
  <GPSDistributable>True</GPSDistributable>
  <InternalOnly>False</InternalOnly>
  <Language>1-0</Language>
  <NumberOfPages>8</NumberOfPages>
  <ReleaseDate>2014-06-30T23:15:00+00:00</ReleaseDate>
  <OriginalCreateDatetime>2014-06-02T12:18:21+00:00</OriginalCreateDatetime>
  <OriginalAuthor>1003792-1</OriginalAuthor>
  <RetractionDate/>
  <ApproveRelease>false</ApproveRelease>
  <SendToCompliance>false</SendToCompliance>
  <WorkflowState>0</WorkflowState>
  <SAApprove>false</SAApprove>
  <SAReviewed>false</SAReviewed>
  <SubmissionTool>GPS Author</SubmissionTool>
  <SubmittingUser>1002526-1</SubmittingUser>
  <FirstSubmittingUser>1003792-1</FirstSubmittingUser>
  <Title>UK Small and Mid Caps</Title>
  <SubTitle>Monthly Review of June 2014: Interesting...</SubTitle>
  <Abstract>UK equity indices ground down lower over the course of June. The FTSE 250 finished the month 1.8% lower, underperforming the FTSE 100 and the Small Cap index. Weakness came in the context of comments from the Bank of England that seemed to suggest a more hawkish stance. This led to a strengthening of sterling, with consequent repercussions for the forward estimates of UK companies deriving revenue from overseas. 
Performance of the indices. The FTSE 250 finished the month 1.8% lower at 15,724. The FTSE 100 did better, losing only 1.5% and the Small Cap index better still – down just 0.9%.
Top and bottom performers. The best stock to own in the FTSE 250 in June was Kentz, which was bid for by SNC-Lavalin, taking its shares up nearly 30%. Not far behind was Petra Diamonds, up 23%: Petra found a 122.5-carat blue diamond at a mine in South Africa. Two capital goods companies, Xaar and Domino Printing, both issued profit warnings and were the worst performing stocks in the FTSE 250 in June.
Price sensitive news. Other than the events discussed above, other price sensitive news items included a profit warning from Croda, an earnings beat by Imagination and news of a ‘in principle’ agreement with the AMCU during Lonmin’s platinum miners’ strike. 
Initiations of coverage. During June, we initiated coverage of Inchcape with an OW rating and 735p price target (Matthew Webb) and Ocado with an OW rating and 500p price target (Borja Olcese).
</Abstract>
  <Filename>MLB_1406_AM[1][1][1].docx</Filename>
  <Branding>Cazenove</Branding>
  <Focus>5-0</Focus>
  <Periodicity/>
  <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Analysts>
    <Analyst>
      <Key>1003792-1</Key>
      <Lead>lead</Lead>
      <Tagging>Static</Tagging>
      <BusinessGroup>8-0</BusinessGroup>
      <AC>CoverAutomatic</AC>
      <BBGPageCode>
        <Status>AutomaticON</Status>
        <IsRendered>True</IsRendered>
        <Value>JPMA MEES &lt;GO&gt;</Value>
      </BBGPageCode>
      <EquityCoverage>True</EquityCoverage>
      <LegalEntity>JPMSL</LegalEntity>
      <AnalystGroupKey>8281001-1003792</AnalystGroupKey>
      <AnalystGroupName>UK Small and Mid Caps</AnalystGroupName>
    </Analyst>
    <Analyst>
      <Key>1002534-1</Key>
      <Lead>secondary</Lead>
      <Tagging>Static</Tagging>
      <BusinessGroup>8-0</BusinessGroup>
      <AC>None</AC>
      <BBGPageCode>
        <Status>AutomaticOFF</Status>
        <IsRendered>False</IsRendered>
        <Value>JPMA PRIOR &lt;GO&gt;</Value>
      </BBGPageCode>
      <EquityCoverage>False</EquityCoverage>
      <LegalEntity>JPMSL</LegalEntity>
      <AnalystGroupKey>8281001-1003792</AnalystGroupKey>
      <AnalystGroupName>UK Small and Mid Caps</AnalystGroupName>
    </Analyst>
    <Analyst>
      <Key>1003541-1</Key>
      <Lead>secondary</Lead>
      <Tagging>Static</Tagging>
      <BusinessGroup>8-0</BusinessGroup>
      <AC>None</AC>
      <BBGPageCode>
        <Status>AutomaticOFF</Status>
        <IsRendered>False</IsRendered>
        <Value>JPMA AWILSON &lt;GO&gt;</Value>
      </BBGPageCode>
      <EquityCoverage>False</EquityCoverage>
      <LegalEntity>JPMSL</LegalEntity>
      <AnalystGroupKey>8281001-1003792</AnalystGroupKey>
      <AnalystGroupName>UK Small and Mid Caps</AnalystGroupName>
    </Analyst>
    <Analyst>
      <Key>1002998-1</Key>
      <Lead>secondary</Lead>
      <Tagging>Static</Tagging>
      <BusinessGroup>8-0</BusinessGroup>
      <AC>None</AC>
      <BBGPageCode>
        <Status>AutomaticOFF</Status>
        <IsRendered>False</IsRendered>
        <Value>JPMA WELLINGTON &lt;GO&gt;</Value>
      </BBGPageCode>
      <EquityCoverage>False</EquityCoverage>
      <LegalEntity>JPMSL</LegalEntity>
      <AnalystGroupKey>8281001-1003792</AnalystGroupKey>
      <AnalystGroupName>UK Small and Mid Caps</AnalystGroupName>
    </Analyst>
  </Analysts>
  <TaggedAnalysts/>
  <Regions>
    <Region>
      <Key>1-0</Key>
      <Tagging>Static</Tagging>
    </Region>
  </Regions>
  <Countries>
    <Country>
      <Key>31-0</Key>
      <Tagging>Dynamic</Tagging>
      <IsSubject>False</IsSubject>
    </Country>
  </Countries>
  <AssetClasses>
    <AssetClass>
      <Key>1-0</Key>
      <Tagging>Dynamic</Tagging>
    </AssetClass>
  </AssetClasses>
  <AssetTypes>
    <AssetType>
      <Key>1-0</Key>
      <Tagging>Dynamic</Tagging>
    </AssetType>
  </AssetTypes>
  <DistributionTargets>
    <DistributionTarget>
      <Key>7-0</Key>
    </DistributionTarget>
    <DistributionTarget>
      <Key>27-0</Key>
    </DistributionTarget>
    <DistributionTarget>
      <Key>25-0</Key>
    </DistributionTarget>
    <DistributionTarget>
      <Key>18-0</Key>
    </DistributionTarget>
    <DistributionTarget>
      <Key>42-0</Key>
    </DistributionTarget>
    <DistributionTarget>
      <Key>16-0</Key>
    </DistributionTarget>
    <DistributionTarget>
      <Key>28-0</Key>
    </DistributionTarget>
    <DistributionTarget>
      <Key>15-0</Key>
    </DistributionTarget>
    <DistributionTarget>
      <Key>39-0</Key>
    </DistributionTarget>
    <DistributionTarget>
      <Key>43-0</Key>
    </DistributionTarget>
    <DistributionTarget>
      <Key>50-0</Key>
    </DistributionTarget>
    <DistributionTarget>
      <Key>46-0</Key>
    </DistributionTarget>
    <DistributionTarget>
      <Key>41-0</Key>
    </DistributionTarget>
  </DistributionTargets>
  <AudienceEntitlements>
    <AudienceEntitlement>
      <Key>3-0</Key>
    </AudienceEntitlement>
    <AudienceEntitlement>
      <Key>2-0</Key>
    </AudienceEntitlement>
    <AudienceEntitlement>
      <Key>4-0</Key>
    </AudienceEntitlement>
    <AudienceEntitlement>
      <Key>5-0</Key>
    </AudienceEntitlement>
    <AudienceEntitlement>
      <Key>1-0</Key>
    </AudienceEntitlement>
  </AudienceEntitlements>
  <Contains144ASecurityContent>False</Contains144ASecurityContent>
  <Industries>
    <Industry>
      <Key>402-0</Key>
      <Tagging>Static</Tagging>
      <IsSubject>True</IsSubject>
    </Industry>
    <Industry>
      <Key>280-0</Key>
      <Tagging>Static</Tagging>
      <IsSubject>True</IsSubject>
    </Industry>
    <Industry>
      <Key>531-0</Key>
      <Tagging>Static</Tagging>
      <IsSubject>True</IsSubject>
    </Industry>
    <Industry>
      <Key>19-0</Key>
      <Tagging>Static</Tagging>
      <IsSubject>True</IsSubject>
    </Industry>
    <Industry>
      <Key>251-0</Key>
      <Tagging>Static</Tagging>
      <IsSubject>True</IsSubject>
    </Industry>
    <Industry>
      <Key>273-0</Key>
      <Tagging>Static</Tagging>
      <IsSubject>True</IsSubject>
    </Industry>
    <Industry>
      <Key>313-0</Key>
      <Tagging>Static</Tagging>
      <IsSubject>True</IsSubject>
    </Industry>
    <Industry>
      <Key>444-0</Key>
      <Tagging>Static</Tagging>
      <IsSubject>True</IsSubject>
    </Industry>
    <Industry>
      <Key>311-0</Key>
      <Tagging>Static</Tagging>
      <IsSubject>True</IsSubject>
    </Industry>
    <Industry>
      <Key>314-0</Key>
      <Tagging>Static</Tagging>
      <IsSubject>True</IsSubject>
    </Industry>
    <Industry>
      <Key>259-0</Key>
      <Tagging>Static</Tagging>
      <IsSubject>True</IsSubject>
    </Industry>
    <Industry>
      <Key>276-0</Key>
      <Tagging>Static</Tagging>
      <IsSubject>True</IsSubject>
    </Industry>
    <Industry>
      <Key>289-0</Key>
      <Tagging>Static</Tagging>
      <IsSubject>True</IsSubject>
    </Industry>
  </Industries>
  <Keywords>
    <Keyword>
      <Key>6-0</Key>
      <Tagging>Dynamic</Tagging>
    </Keyword>
  </Keywords>
  <MarketStrategies/>
  <Subjects/>
  <Email>
    <EmailSubject>UK Small and Mid Caps : Monthly Review of June 2014: Interesting...</EmailSubject>
    <ReplyAddress/>
    <ReplyAddressDisplay/>
    <FromAddress>alexander.c.mees@jpmorgan.com</FromAddress>
    <FromAddressDisplay>Alexander Mees &lt;alexander.c.mees@jpmorgan.com&gt;</FromAddressDisplay>
    <IntroductionText/>
    <Personalization>None</Personalization>
    <EmailStyle>Cazenove</EmailStyle>
    <DeliveryDate>2014-07-01T10:24:46+00:00</DeliveryDate>
    <PasswordProtect>False</PasswordProtect>
    <HasSubjectChanged>False</HasSubjectChanged>
    <HasFromAddressDisplayChanged>False</HasFromAddressDisplayChanged>
    <EmailLists>
      <EmailList name="Wellington, Jolyon - UK Small Cap - Monthly" short=" ">3967-0</EmailList>
    </EmailLists>
  </Email>
  <Comments>
    <Public/>
    <Private/>
    <LockedDisclosures>False</LockedDisclosures>
    <LockedDisclosureDate>2014-07-01T11:44:32+01:00</LockedDisclosureDate>
    <LockedDisclosureSA/>
    <UpdateDisclosures>True</UpdateDisclosures>
    <EmailContact>False</EmailContact>
    <PhoneContact>True</PhoneContact>
    <EmailFreetext>russell.comer@jpmorgan.com</EmailFreetext>
    <PhoneFreetext>(44-20) 7134-5921</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Banner>
      <DisclosureClause>
        <Id>1</Id>
        <Name>None</Name>
        <Text/>
      </DisclosureClause>
    </Page1Banner>
    <Page1Banner>
      <DisclosureClause>
        <Id>1</Id>
        <Name>None</Name>
        <Text/>
      </DisclosureClause>
    </Page1Banner>
    <BackPage>
      <DisclosureClause>
        <Id>205</Id>
        <Name>Research excerpts</Name>
        <Text>${NEWLINE}
&lt;b&gt;Research excerpts&lt;/b&gt;: This note includes excerpts from previously published research. For access to the full reports, including analyst certification and important disclosures, investment thesis, valuation methodology, and risks to rating and price targets, please contact your salesperson or the covering analyst’s team or visit &lt;a href="www.jpmorganmarkets.com"&gt;www.jpmorganmarkets.com&lt;/a&gt;.
</Text>
      </DisclosureClause>
    </BackPage>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UK equity indices ground down lower over the course of June. The FTSE 250 finished the month 1.8% lower, underperforming the FTSE 100 and the Small Cap index. Weakness came in the context of comments from the Bank of England that seemed to suggest a more hawkish stance. This led to a strengthening of sterling, with consequent repercussions for the forward estimates of UK companies deriving revenue from overseas. </PlainText>
      <HtmlText><![CDATA[UK equity indices ground down lower over the course of June. The FTSE 250 finished the month 1.8% lower, underperforming the FTSE 100 and the Small Cap index. Weakness came in the context of comments from the Bank of England that seemed to suggest a more hawkish stance. This led to a strengthening of sterling, with consequent repercussions for the forward estimates of UK companies deriving revenue from overseas. ]]></HtmlText>
      <BulletVisual>False</BulletVisual>
    </Bullet>
    <Bullet>
      <TagName>FRONT_PAGE_BULLET_P2</TagName>
      <PlainText>Performance of the indices. The FTSE 250 finished the month 1.8% lower at 15,724. The FTSE 100 did better, losing only 1.5% and the Small Cap index better still – down just 0.9%.</PlainText>
      <HtmlText><![CDATA[<b>Performance of the indices.</b> The FTSE 250 finished the month 1.8% lower at 15,724. The FTSE 100 did better, losing only 1.5% and the Small Cap index better still – down just 0.9%.]]></HtmlText>
      <BulletVisual>True</BulletVisual>
    </Bullet>
    <Bullet>
      <TagName>FRONT_PAGE_BULLET_P3</TagName>
      <PlainText>Top and bottom performers. The best stock to own in the FTSE 250 in June was Kentz, which was bid for by SNC-Lavalin, taking its shares up nearly 30%. Not far behind was Petra Diamonds, up 23%: Petra found a 122.5-carat blue diamond at a mine in South Africa. Two capital goods companies, Xaar and Domino Printing, both issued profit warnings and were the worst performing stocks in the FTSE 250 in June.</PlainText>
      <HtmlText><![CDATA[<b>Top and bottom performers.</b> The best stock to own in the FTSE 250 in June was Kentz, which was bid for by SNC-Lavalin, taking its shares up nearly 30%. Not far behind was Petra Diamonds, up 23%: Petra found a 122.5-carat blue diamond at a mine in South Africa. Two capital goods companies, Xaar and Domino Printing, both issued profit warnings and were the worst performing stocks in the FTSE 250 in June.]]></HtmlText>
      <BulletVisual>True</BulletVisual>
    </Bullet>
    <Bullet>
      <TagName>FRONT_PAGE_BULLET_P4</TagName>
      <PlainText>Price sensitive news. Other than the events discussed above, other price sensitive news items included a profit warning from Croda, an earnings beat by Imagination and news of a ‘in principle’ agreement with the AMCU during Lonmin’s platinum miners’ strike. </PlainText>
      <HtmlText><![CDATA[<b>Price sensitive news.</b> Other than the events discussed above, other price sensitive news items included a profit warning from Croda, an earnings beat by Imagination and news of a ‘in principle’ agreement with the AMCU during Lonmin’s platinum miners’ strike. ]]></HtmlText>
      <BulletVisual>True</BulletVisual>
    </Bullet>
    <Bullet>
      <TagName>FRONT_PAGE_BULLET_P5</TagName>
      <PlainText>Initiations of coverage. During June, we initiated coverage of Inchcape with an OW rating and 735p price target (Matthew Webb) and Ocado with an OW rating and 500p price target (Borja Olcese).</PlainText>
      <HtmlText><![CDATA[<b>Initiations of coverage. </b>During June, we initiated coverage of Inchcape with an OW rating and 735p price target (Matthew Webb) and Ocado with an OW rating and 500p price target (Borja Olcese).]]></HtmlText>
      <BulletVisual>True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1T11:44:33+01:00" researchID="GPS-1429991-0" xsi:schemaLocation="http://www.rixml.org/2010/1/RIXML http://www.rixml.org/newsite/specifications/v231/RIXML-2_3_1.xsd">
  <Product productID="GPS-1429991-0">
    <StatusInfo currentStatusIndicator="Yes" statusDateTime="2014-07-01T11:44:33+01:00" statusType="Published">
      <Version>4</Version>
    </StatusInfo>
    <Source>
      <Organization primaryIndicator="Yes" type="SellSideFirm">
        <OrganizationID idType="VendorCode">JPM</OrganizationID>
        <OrganizationName nameType="Display">JPMorgan</OrganizationName>
        <PersonGroup>
          <PersonGroupMember primaryIndicator="Yes" sequence="1">
            <Person personID="I017466">
              <FamilyName>Mees</FamilyName>
              <GivenName>Alexander</GivenName>
              <DisplayName>Alexander Mees</DisplayName>
              <JobTitle>Analyst</JobTitle>
              <Division>EQUITY RESEARCH</Division>
            </Person>
          </PersonGroupMember>
          <ContactInfo nature="Business">
            <Email>alexander.c.mees@jpmorgan.com</Email>
            <Phone type="Voice">
              <CountryCode/>
              <Number>(44-20) 7742-3681</Number>
            </Phone>
          </ContactInfo>
        </PersonGroup>
        <PersonGroup>
          <PersonGroupMember primaryIndicator="No" sequence="2">
            <Person personID="V294025">
              <FamilyName>Prior</FamilyName>
              <GivenName>Victoria</GivenName>
              <DisplayName>Victoria Prior, CFA</DisplayName>
              <JobTitle>Analyst</JobTitle>
              <Division>EQUITY RESEARCH</Division>
            </Person>
          </PersonGroupMember>
          <ContactInfo nature="Business">
            <Email>victoria.prior@jpmorgan.com</Email>
            <Phone type="Voice">
              <CountryCode/>
              <Number>(44-20) 7134-5912</Number>
            </Phone>
          </ContactInfo>
        </PersonGroup>
        <PersonGroup>
          <PersonGroupMember primaryIndicator="No" sequence="3">
            <Person personID="I554236">
              <FamilyName>Wilson</FamilyName>
              <GivenName>Andrew</GivenName>
              <DisplayName>Andrew J Wilson</DisplayName>
              <JobTitle>Analyst</JobTitle>
              <Division>EQUITY RESEARCH</Division>
            </Person>
          </PersonGroupMember>
          <ContactInfo nature="Business">
            <Email>andrew.j.wilson@jpmorgan.com</Email>
            <Phone type="Voice">
              <CountryCode/>
              <Number>(44-20) 7742-6332</Number>
            </Phone>
          </ContactInfo>
        </PersonGroup>
        <PersonGroup>
          <PersonGroupMember primaryIndicator="No" sequence="4">
            <Person personID="N313940">
              <FamilyName>Wellington</FamilyName>
              <GivenName>Jolyon</GivenName>
              <DisplayName>Jolyon S Wellington</DisplayName>
              <JobTitle>Analyst</JobTitle>
              <Division>EQUITY RESEARCH</Division>
            </Person>
          </PersonGroupMember>
          <ContactInfo nature="Business">
            <Email>jolyon.s.wellington@jpmorgan.com</Email>
            <Phone type="Voice">
              <CountryCode/>
              <Number>(44-20) 7134-5913</Number>
            </Phone>
          </ContactInfo>
        </PersonGroup>
      </Organization>
    </Source>
    <Content>
      <Title>UK Small and Mid Caps</Title>
      <SubTitle>Monthly Review of June 2014: Interesting...</SubTitle>
      <Abstract>UK equity indices ground down lower over the course of June. The FTSE 250 finished the month 1.8% lower, underperforming the FTSE 100 and the Small Cap index. Weakness came in the context of comments from the Bank of England that seemed to suggest a more hawkish stance. This led to a strengthening of sterling, with consequent repercussions for the forward estimates of UK companies deriving revenue from overseas. 
Performance of the indices. The FTSE 250 finished the month 1.8% lower at 15,724. The FTSE 100 did better, losing only 1.5% and the Small Cap index better still – down just 0.9%.
Top and bottom performers. The best stock to own in the FTSE 250 in June was Kentz, which was bid for by SNC-Lavalin, taking its shares up nearly 30%. Not far behind was Petra Diamonds, up 23%: Petra found a 122.5-carat blue diamond at a mine in South Africa. Two capital goods companies, Xaar and Domino Printing, both issued profit warnings and were the worst performing stocks in the FTSE 250 in June.
Price sensitive news. Other than the events discussed above, other price sensitive news items included a profit warning from Croda, an earnings beat by Imagination and news of a ‘in principle’ agreement with the AMCU during Lonmin’s platinum miners’ strike. 
Initiations of coverage. During June, we initiated coverage of Inchcape with an OW rating and 735p price target (Matthew Webb) and Ocado with an OW rating and 500p price target (Borja Olcese).
</Abstract>
      <Synopsis>UK equity indices ground down lower over the course of June. The FTSE 250 finished the month 1.8% lower, underperforming the FTSE 100 and the Small Cap index. Weakness came in the context of comments from the Bank of England that seemed to suggest a more hawkish stance. This led to a strengthenin...</Synopsis>
    </Content>
    <Context external="Yes">
      <ProductDetails periodicalIndicator="No" publicationDateTime="2014-07-01T11:44:33+01:00">
        <ProductCategory productCategory="Report"/>
        <ProductFocus focus="SectorIndustry"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EntitlementGroup>
          <Entitlement includeExcludeIndicator="Include" primaryIndicator="No">
            <AudienceTypeEntitlement audienceType="QualifiedInstitutionalBuyer" external="Yes"/>
          </Entitlement>
        </EntitlementGroup>
      </ProductDetails>
      <ProductClassifications>
        <KeywordClassifications>
          <Keyword>JPMORGANCAZENOVE</Keyword>
        </KeywordClassifications>
        <Discipline disciplineType="Investment"/>
        <Country code="GB" primaryIndicator="No" emergingIndicator="No"/>
        <Region primaryIndicator="No" regionType="Europe" emergingIndicator="No"/>
        <AssetClass assetClass="Equity"/>
        <AssetType assetType="Stock"/>
        <SectorIndustry classificationType="GICS" code="20" focusLevel="Yes" level="1" primaryIndicator="No">
          <Name>Industrials</Name>
        </SectorIndustry>
        <SectorIndustry classificationType="GICS" code="2020" focusLevel="Yes" level="2" primaryIndicator="No">
          <Name>Commercial &amp; Professional Services</Name>
        </SectorIndustry>
        <SectorIndustry classificationType="GICS" code="202010" focusLevel="Yes" level="3" primaryIndicator="Yes">
          <Name>Commercial Services &amp; Supplies</Name>
        </SectorIndustry>
        <SectorIndustry classificationType="GICS" code="45" focusLevel="Yes" level="1" primaryIndicator="No">
          <Name>Information Technology</Name>
        </SectorIndustry>
        <SectorIndustry classificationType="GICS" code="4510" focusLevel="Yes" level="2" primaryIndicator="No">
          <Name>Software &amp; Services</Name>
        </SectorIndustry>
        <SectorIndustry classificationType="GICS" code="451020" focusLevel="Yes" level="3" primaryIndicator="Yes">
          <Name>IT Services</Name>
        </SectorIndustry>
        <SectorIndustry classificationType="GICS" code="2010" focusLevel="Yes" level="2" primaryIndicator="No">
          <Name>Capital Goods</Name>
        </SectorIndustry>
        <SectorIndustry classificationType="GICS" code="201040" focusLevel="Yes" level="3" primaryIndicator="Yes">
          <Name>Electrical Equipment</Name>
        </SectorIndustry>
        <SectorIndustry classificationType="GICS" code="4520" focusLevel="Yes" level="2" primaryIndicator="No">
          <Name>Technology Hardware &amp; Equipment</Name>
        </SectorIndustry>
        <SectorIndustry classificationType="GICS" code="452030" focusLevel="Yes" level="3" primaryIndicator="Yes">
          <Name>Electronic Equipment, Instruments &amp; Components</Name>
        </SectorIndustry>
        <SectorIndustry classificationType="GICS" code="201030" focusLevel="Yes" level="3" primaryIndicator="No">
          <Name>Construction &amp; Engineering</Name>
        </SectorIndustry>
        <SectorIndustry classificationType="GICS" code="20103010" focusLevel="Yes" level="4" primaryIndicator="Yes">
          <Name>Construction &amp; Engineering</Name>
        </SectorIndustry>
        <SectorIndustry classificationType="GICS" code="201060" focusLevel="Yes" level="3" primaryIndicator="No">
          <Name>Machinery</Name>
        </SectorIndustry>
        <SectorIndustry classificationType="GICS" code="20106020" focusLevel="Yes" level="4" primaryIndicator="Yes">
          <Name>Industrial Machinery</Name>
        </SectorIndustry>
        <SectorIndustry classificationType="GICS" code="25" focusLevel="Yes" level="1" primaryIndicator="No">
          <Name>Consumer Discretionary</Name>
        </SectorIndustry>
        <SectorIndustry classificationType="GICS" code="2540" focusLevel="Yes" level="2" primaryIndicator="No">
          <Name>Media</Name>
        </SectorIndustry>
        <SectorIndustry classificationType="GICS" code="254010" focusLevel="Yes" level="3" primaryIndicator="No">
          <Name>Media</Name>
        </SectorIndustry>
        <SectorIndustry classificationType="GICS" code="25401030" focusLevel="Yes" level="4" primaryIndicator="Yes">
          <Name>Movies &amp; Entertainment</Name>
        </SectorIndustry>
        <SectorIndustry classificationType="GICS" code="2550" focusLevel="Yes" level="2" primaryIndicator="No">
          <Name>Retailing</Name>
        </SectorIndustry>
        <SectorIndustry classificationType="GICS" code="2520" focusLevel="Yes" level="2" primaryIndicator="No">
          <Name>Consumer Durables &amp; Apparel</Name>
        </SectorIndustry>
        <SectorIndustry classificationType="GICS" code="252010" focusLevel="Yes" level="3" primaryIndicator="Yes">
          <Name>Household Durables</Name>
        </SectorIndustry>
        <SectorIndustry classificationType="GICS" code="30" focusLevel="Yes" level="1" primaryIndicator="No">
          <Name>Consumer Staples</Name>
        </SectorIndustry>
        <SectorIndustry classificationType="GICS" code="3030" focusLevel="Yes" level="2" primaryIndicator="No">
          <Name>Household &amp; Personal Products</Name>
        </SectorIndustry>
        <SectorIndustry classificationType="GICS" code="303010" focusLevel="Yes" level="3" primaryIndicator="No">
          <Name>Household Products</Name>
        </SectorIndustry>
        <SectorIndustry classificationType="GICS" code="30301010" focusLevel="Yes" level="4" primaryIndicator="Yes">
          <Name>Household Products</Name>
        </SectorIndustry>
        <SectorIndustry classificationType="GICS" code="20106010" focusLevel="Yes" level="4" primaryIndicator="Yes">
          <Name>Construction Machinery &amp; Heavy Trucks</Name>
        </SectorIndustry>
        <SectorIndustry classificationType="GICS" code="2030" focusLevel="Yes" level="2" primaryIndicator="No">
          <Name>Transportation</Name>
        </SectorIndustry>
        <SectorIndustry classificationType="GICS" code="203010" focusLevel="Yes" level="3" primaryIndicator="No">
          <Name>Air Freight &amp; Logistics</Name>
        </SectorIndustry>
        <SectorIndustry classificationType="GICS" code="20301010" focusLevel="Yes" level="4" primaryIndicator="Yes">
          <Name>Air Freight &amp; Logistics</Name>
        </SectorIndustry>
        <SectorIndustry classificationType="GICS" code="203040" focusLevel="Yes" level="3" primaryIndicator="No">
          <Name>Road &amp; Rail</Name>
        </SectorIndustry>
        <SectorIndustry classificationType="GICS" code="20304020" focusLevel="Yes" level="4" primaryIndicator="Yes">
          <Name>Trucking</Name>
        </SectorIndustry>
        <SectorIndustry classificationType="GICS" code="15" focusLevel="Yes" level="1" primaryIndicator="No">
          <Name>Materials</Name>
        </SectorIndustry>
        <SectorIndustry classificationType="GICS" code="1510" focusLevel="Yes" level="2" primaryIndicator="No">
          <Name>Materials</Name>
        </SectorIndustry>
        <SectorIndustry classificationType="GICS" code="151040" focusLevel="Yes" level="3" primaryIndicator="No">
          <Name>Metals &amp; Mining</Name>
        </SectorIndustry>
        <SectorIndustry classificationType="GICS" code="15104020" focusLevel="Yes" level="4" primaryIndicator="Yes">
          <Name>Diversified Metals &amp; Mining</Name>
        </SectorIndustry>
        <SectorIndustry classificationType="GICS" code="151030" focusLevel="Yes" level="3" primaryIndicator="Yes">
          <Name>Containers &amp; Packaging</Name>
        </SectorIndustry>
        <SectorIndustry classificationType="GICS" code="255040" focusLevel="Yes" level="3" primaryIndicator="Yes">
          <Name>Specialty Retail</Name>
        </SectorIndustry>
        <SectorIndustry classificationType="GICS" code="50" focusLevel="Yes" level="1" primaryIndicator="No">
          <Name>Telecommunication Services</Name>
        </SectorIndustry>
        <SectorIndustry classificationType="GICS" code="5010" focusLevel="Yes" level="2" primaryIndicator="No">
          <Name>Telecommunication Services</Name>
        </SectorIndustry>
        <SectorIndustry classificationType="GICS" code="501010" focusLevel="Yes" level="3" primaryIndicator="No">
          <Name>Diversified Telecommunication Services</Name>
        </SectorIndustry>
        <SectorIndustry classificationType="GICS" code="50101020" focusLevel="Yes" level="4" primaryIndicator="Yes">
          <Name>Integrated Telecommunication Services</Name>
        </SectorIndustry>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UK equity indices ground down lower over the course of June. The FTSE 250 finished the month 1.8% lower, underperforming the FTSE 100 and the Small Cap index. Weakness came in the context of comments from the Bank of England that seemed to suggest a more hawkish stance. This led to a strengthening of sterling, with consequent repercussions for the forward estimates of UK companies deriving revenue from overseas. </component>
    <component id="SUMMARY.ASCII.FORMATTEDBULLET" isBullet="Yes" order="2">Performance of the indices. The FTSE 250 finished the month 1.8% lower at 15,724. The FTSE 100 did better, losing only 1.5% and the Small Cap index better still – down just 0.9%.</component>
    <component id="SUMMARY.ASCII.FORMATTEDBULLET" isBullet="Yes" order="3">Top and bottom performers. The best stock to own in the FTSE 250 in June was Kentz, which was bid for by SNC-Lavalin, taking its shares up nearly 30%. Not far behind was Petra Diamonds, up 23%: Petra found a 122.5-carat blue diamond at a mine in South Africa. Two capital goods companies, Xaar and Domino Printing, both issued profit warnings and were the worst performing stocks in the FTSE 250 in June.</component>
    <component id="SUMMARY.ASCII.FORMATTEDBULLET" isBullet="Yes" order="4">Price sensitive news. Other than the events discussed above, other price sensitive news items included a profit warning from Croda, an earnings beat by Imagination and news of a ‘in principle’ agreement with the AMCU during Lonmin’s platinum miners’ strike. </component>
    <component id="SUMMARY.ASCII.FORMATTEDBULLET" isBullet="Yes" order="5">Initiations of coverage. During June, we initiated coverage of Inchcape with an OW rating and 735p price target (Matthew Webb) and Ocado with an OW rating and 500p price target (Borja Olcese).</component>
  </BulletList>
  <ContentTypeList>
    <ContentType>PUBNOT</ContentType>
  </ContentTypeList>
  <PrimaryAnalystList>
    <PrimaryAnalyst analystID="I017466">Alexander Mees</PrimaryAnalyst>
  </PrimaryAnalystList>
  <SecondaryAnalystList>
    <SecondaryAnalyst analystID="V294025">Victoria Prior, CFA</SecondaryAnalyst>
    <SecondaryAnalyst analystID="I554236">Andrew J Wilson</SecondaryAnalyst>
    <SecondaryAnalyst analystID="N313940">Jolyon S Wellington</SecondaryAnalyst>
  </SecondaryAnalystList>
  <PrimaryCompanyList/>
  <SecondaryCompanyList/>
  <ExpiryDate/>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BLOOMBERG-EMEA</destination>
    <destination>GREENJAR</destination>
    <destination>VAULT</destination>
    <destination>MORGAN-MARKETS</destination>
    <destination>WSOD-RBC</destination>
    <destination>THOMSON-EQUITIES</destination>
    <destination>FACTSET</destination>
    <destination>REUTERS-EQUITIES</destination>
    <destination>CAPITAL-IQ-EQUITIES</destination>
    <destination>WSOD</destination>
    <destination>AMBA</destination>
    <destination>PRIVATEBANK</destination>
    <destination>WSOD-MorganOnline</destination>
  </distribution>
  <documentId>GPS-1429991-0</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451A559D-B618-44F4-BF2E-624B19CEEEE9}">
  <ds:schemaRefs/>
</ds:datastoreItem>
</file>

<file path=customXml/itemProps6.xml><?xml version="1.0" encoding="utf-8"?>
<ds:datastoreItem xmlns:ds="http://schemas.openxmlformats.org/officeDocument/2006/customXml" ds:itemID="{560E146D-DD1A-4D01-B556-FD471EAE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NonCompanyNote.dotm</Template>
  <TotalTime>0</TotalTime>
  <Pages>8</Pages>
  <Words>4018</Words>
  <Characters>22096</Characters>
  <Application>Microsoft Office Word</Application>
  <DocSecurity>0</DocSecurity>
  <Lines>536</Lines>
  <Paragraphs>341</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JPMorgan Chase &amp; Co.</dc:creator>
  <cp:lastModifiedBy>Russell Comer</cp:lastModifiedBy>
  <cp:revision>2</cp:revision>
  <dcterms:created xsi:type="dcterms:W3CDTF">2014-07-01T10:44:00Z</dcterms:created>
  <dcterms:modified xsi:type="dcterms:W3CDTF">2014-07-01T10:44:00Z</dcterms:modified>
</cp:coreProperties>
</file>