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rPr>
        <w:t>二、研究計畫中英文摘要：請就本計畫要點作一概述，並依本計畫性質自訂關鍵詞。</w:t>
      </w:r>
    </w:p>
    <w:tbl>
      <w:tblPr>
        <w:tblStyle w:val="TableGrid"/>
        <w:tblW w:type="auto" w:w="0"/>
        <w:tblLook w:firstColumn="1" w:firstRow="1" w:lastColumn="0" w:lastRow="0" w:noHBand="0" w:noVBand="1" w:val="04A0"/>
      </w:tblPr>
      <w:tblGrid>
        <w:gridCol w:w="4819"/>
        <w:gridCol w:w="4819"/>
      </w:tblGrid>
      <w:tr>
        <w:tc>
          <w:tcPr>
            <w:tcW w:type="dxa" w:w="1814"/>
            <w:vAlign w:val="center"/>
          </w:tcPr>
          <w:p>
            <w:pPr>
              <w:spacing w:line="312" w:lineRule="auto"/>
              <w:jc w:val="center"/>
            </w:pPr>
            <w:r>
              <w:rPr>
                <w:b w:val="0"/>
                <w:sz w:val="24"/>
              </w:rPr>
              <w:t>計畫中文關鍵詞</w:t>
            </w:r>
          </w:p>
        </w:tc>
        <w:tc>
          <w:tcPr>
            <w:tcW w:type="dxa" w:w="7824"/>
          </w:tcPr>
          <w:p>
            <w:pPr>
              <w:spacing w:line="312" w:lineRule="auto"/>
              <w:jc w:val="both"/>
            </w:pPr>
            <w:r>
              <w:rPr>
                <w:b w:val="0"/>
                <w:sz w:val="24"/>
              </w:rPr>
              <w:t>組一：AI 虛擬主播、直播電商、方法目的鏈、知覺說服意圖、產品退貨</w:t>
            </w:r>
          </w:p>
          <w:p>
            <w:pPr>
              <w:spacing w:line="312" w:lineRule="auto"/>
              <w:jc w:val="both"/>
            </w:pPr>
            <w:r>
              <w:rPr>
                <w:b w:val="0"/>
                <w:sz w:val="24"/>
              </w:rPr>
              <w:t>組二：說服知識、溫暖與能力、期望確認、購後後悔、AI 身分揭露</w:t>
            </w:r>
          </w:p>
          <w:p>
            <w:pPr>
              <w:spacing w:line="312" w:lineRule="auto"/>
              <w:jc w:val="both"/>
            </w:pPr>
            <w:r>
              <w:rPr>
                <w:b w:val="0"/>
                <w:sz w:val="24"/>
              </w:rPr>
              <w:t>組三：人工智慧銷售代理、階梯訪談、實驗設計、結構方程模式、價值訴求框架</w:t>
            </w:r>
          </w:p>
        </w:tc>
      </w:tr>
      <w:tr>
        <w:tc>
          <w:tcPr>
            <w:tcW w:type="dxa" w:w="1814"/>
            <w:vAlign w:val="center"/>
          </w:tcPr>
          <w:p>
            <w:pPr>
              <w:spacing w:line="312" w:lineRule="auto"/>
              <w:jc w:val="center"/>
            </w:pPr>
            <w:r>
              <w:rPr>
                <w:b w:val="0"/>
                <w:sz w:val="24"/>
              </w:rPr>
              <w:t>計畫英文關鍵詞</w:t>
            </w:r>
          </w:p>
        </w:tc>
        <w:tc>
          <w:tcPr>
            <w:tcW w:type="dxa" w:w="7824"/>
          </w:tcPr>
          <w:p>
            <w:pPr>
              <w:spacing w:line="312" w:lineRule="auto"/>
              <w:jc w:val="both"/>
            </w:pPr>
            <w:r>
              <w:rPr>
                <w:b w:val="0"/>
                <w:sz w:val="24"/>
              </w:rPr>
              <w:t>Set 1: AI virtual streamer, livestream commerce, means-end chain, perceived persuasive intent, product returns</w:t>
            </w:r>
          </w:p>
          <w:p>
            <w:pPr>
              <w:spacing w:line="312" w:lineRule="auto"/>
              <w:jc w:val="both"/>
            </w:pPr>
            <w:r>
              <w:rPr>
                <w:b w:val="0"/>
                <w:sz w:val="24"/>
              </w:rPr>
              <w:t>Set 2: persuasion knowledge, warmth and competence, expectation confirmation, post-purchase regret, AI disclosure</w:t>
            </w:r>
          </w:p>
          <w:p>
            <w:pPr>
              <w:spacing w:line="312" w:lineRule="auto"/>
              <w:jc w:val="both"/>
            </w:pPr>
            <w:r>
              <w:rPr>
                <w:b w:val="0"/>
                <w:sz w:val="24"/>
              </w:rPr>
              <w:t>Set 3: AI sales agent, laddering interview, experimental design, structural equation modeling, value appeal framing</w:t>
            </w:r>
          </w:p>
        </w:tc>
      </w:tr>
      <w:tr>
        <w:tc>
          <w:tcPr>
            <w:tcW w:type="dxa" w:w="1814"/>
            <w:vAlign w:val="center"/>
          </w:tcPr>
          <w:p>
            <w:pPr>
              <w:spacing w:line="312" w:lineRule="auto"/>
              <w:jc w:val="center"/>
            </w:pPr>
            <w:r>
              <w:rPr>
                <w:b w:val="0"/>
                <w:sz w:val="24"/>
              </w:rPr>
              <w:t>計畫中文摘要</w:t>
            </w:r>
          </w:p>
        </w:tc>
        <w:tc>
          <w:tcPr>
            <w:tcW w:type="dxa" w:w="7824"/>
          </w:tcPr>
          <w:p>
            <w:pPr>
              <w:spacing w:line="312" w:lineRule="auto"/>
              <w:ind w:firstLine="480"/>
              <w:jc w:val="both"/>
            </w:pPr>
            <w:r>
              <w:rPr>
                <w:b w:val="0"/>
                <w:sz w:val="24"/>
              </w:rPr>
              <w:t>生成式人工智慧使 AI 虛擬主播成為直播電商「誰來賣」的新選項。AI 主播能大幅降低營運成本，但其銷售效果證據並不一致；直播的即時說服又會推高購前期望，使退貨增加。既有研究多停留在購買意圖與銷售量，較少探討消費者為什麼向 AI 主播購買、AI 主播是否影響後悔與退貨，以及 AI 身分應如何揭露。</w:t>
            </w:r>
          </w:p>
          <w:p>
            <w:pPr>
              <w:spacing w:line="312" w:lineRule="auto"/>
              <w:ind w:firstLine="480"/>
              <w:jc w:val="both"/>
            </w:pPr>
            <w:r>
              <w:rPr>
                <w:b w:val="0"/>
                <w:sz w:val="24"/>
              </w:rPr>
              <w:t>本計畫以「留單還是退貨？」為核心問題，以運動鞋為錨定案例、美妝保養與居家家具為複製品類，分二年三階段進行。第一階段以方法目的鏈（MEC）軟式階梯訪談，比較 AI 與真人主播購買者的「屬性－結果－價值」結構，並發展價值傾向量表；第二階段以 2×2×2 跨品類實驗，檢驗主播類型、價值訴求框架與產品類型的交互作用，以及知覺說服意圖對後悔與退貨意圖的中介效果，並比較三種 AI 身分揭露方式；第三階段以直播購買者調查與三個月退貨追蹤，建構購後路徑模型，並以多群組結構方程模式（SEM）比較不同主播類型與價值傾向的消費者。</w:t>
            </w:r>
          </w:p>
          <w:p>
            <w:pPr>
              <w:spacing w:line="312" w:lineRule="auto"/>
              <w:ind w:firstLine="480"/>
              <w:jc w:val="both"/>
            </w:pPr>
            <w:r>
              <w:rPr>
                <w:b w:val="0"/>
                <w:sz w:val="24"/>
              </w:rPr>
              <w:t>本計畫提出 AI 主播因知覺說服意圖較低而減少退貨的新假說，以價值鏈、因果機制與實際退貨行為相互印證，可補足 AI 主播研究對購後結果與揭露方式的缺口，並為平台、品牌與中小企業導入 AI 主播、設計價值訴求與 AI 標示提供依據。</w:t>
            </w:r>
          </w:p>
        </w:tc>
      </w:tr>
      <w:tr>
        <w:tc>
          <w:tcPr>
            <w:tcW w:type="dxa" w:w="1814"/>
            <w:vAlign w:val="center"/>
          </w:tcPr>
          <w:p>
            <w:pPr>
              <w:spacing w:line="312" w:lineRule="auto"/>
              <w:jc w:val="center"/>
            </w:pPr>
            <w:r>
              <w:rPr>
                <w:b w:val="0"/>
                <w:sz w:val="24"/>
              </w:rPr>
              <w:t>計畫英文摘要</w:t>
            </w:r>
          </w:p>
        </w:tc>
        <w:tc>
          <w:tcPr>
            <w:tcW w:type="dxa" w:w="7824"/>
          </w:tcPr>
          <w:p>
            <w:pPr>
              <w:spacing w:line="312" w:lineRule="auto"/>
              <w:ind w:firstLine="0"/>
              <w:jc w:val="both"/>
            </w:pPr>
            <w:r>
              <w:rPr>
                <w:b w:val="0"/>
                <w:sz w:val="24"/>
              </w:rPr>
              <w:t>Generative artificial intelligence (AI) has made AI virtual streamers a new answer to the question of “who sells” in livestream commerce. AI streamers can produce live content at scale and substantially reduce operating costs, which makes them especially attractive to small and medium-sized enterprises. Yet evidence on their sales effectiveness remains mixed: field experiments show that digital streamers raise sales only when they can answer viewers’ questions in real time, whereas platform data suggest that AI streamers can outperform human streamers. At the same time, the real-time persuasion of livestreams can push pre-purchase expectations above actual product performance and thereby increase product returns. Prior research has focused mainly on purchase intention and sales volume. It has paid little attention to why consumers buy from AI streamers, whether AI streamers affect post-purchase regret and returns, and how an AI identity should be disclosed to viewers.</w:t>
            </w:r>
          </w:p>
          <w:p>
            <w:pPr>
              <w:spacing w:line="312" w:lineRule="auto" w:before="120"/>
              <w:ind w:firstLine="0"/>
              <w:jc w:val="both"/>
            </w:pPr>
            <w:r>
              <w:rPr>
                <w:b w:val="0"/>
                <w:sz w:val="24"/>
              </w:rPr>
              <w:t>Framed by the question “Keep or return?”, this two-year project uses sneakers as the anchor case and cosmetics and home furniture as replication categories, each including a hedonic and a utilitarian product, and proceeds in three stages. Stage 1 applies the means-end chain (MEC) approach, conducting soft laddering interviews with 48 livestream buyers to compare the attribute–consequence–value structures of consumers who bought from AI versus human streamers, to locate regret and returns within these value chains, and to develop a value-orientation scale. Stage 2 conducts a 2 (streamer type: AI vs. human) × 2 (value appeal frame: functional vs. emotional-social) × 2 (product type: hedonic vs. utilitarian) cross-category experiment. It tests the interactions among the three factors, the mediating roles of perceived warmth and competence in purchase intention, and the mediating role of perceived persuasive intent in anticipated regret and return intention. A separate experiment compares three AI disclosure formats: no label, a platform label, and streamer self-disclosure. Stage 3 surveys about 800 livestream buyers and follows them up three months later to record actual returns. It estimates a post-purchase path model in which streamer warmth and competence shape trust, trust and perceived interactivity shape expectation confirmation, and confirmation drives satisfaction, returns, and repurchase intention. Multi-group structural equation modeling (SEM) then compares buyers from AI and human streamers and consumers with functional and emotional-social value orientations.</w:t>
            </w:r>
          </w:p>
          <w:p>
            <w:pPr>
              <w:spacing w:line="312" w:lineRule="auto" w:before="120"/>
              <w:ind w:firstLine="0"/>
              <w:jc w:val="both"/>
            </w:pPr>
            <w:r>
              <w:rPr>
                <w:b w:val="0"/>
                <w:sz w:val="24"/>
              </w:rPr>
              <w:t>The project proposes a new hypothesis: AI streamers reduce returns because consumers perceive them as having weaker persuasive intent. By triangulating value chains, causal mechanisms, and actual return behavior, it addresses the neglect of post-purchase outcomes and disclosure in research on AI streamers and extends the study of AI sales agents beyond purchase intention. The findings will also give platforms, brands, and small and medium-sized enterprises concrete guidance on when to adopt AI streamers, how to design value appeals, and how to label AI.</w:t>
            </w:r>
          </w:p>
        </w:tc>
      </w:tr>
      <w:tr>
        <w:tc>
          <w:tcPr>
            <w:tcW w:type="dxa" w:w="1814"/>
            <w:vAlign w:val="center"/>
          </w:tcPr>
          <w:p>
            <w:pPr>
              <w:spacing w:line="312" w:lineRule="auto"/>
              <w:jc w:val="center"/>
            </w:pPr>
            <w:r>
              <w:rPr>
                <w:b w:val="0"/>
                <w:sz w:val="24"/>
              </w:rPr>
              <w:t>計畫概述</w:t>
            </w:r>
          </w:p>
        </w:tc>
        <w:tc>
          <w:tcPr>
            <w:tcW w:type="dxa" w:w="7824"/>
          </w:tcPr>
          <w:p>
            <w:pPr>
              <w:spacing w:line="312" w:lineRule="auto"/>
            </w:pPr>
            <w:r>
              <w:rPr>
                <w:b w:val="0"/>
                <w:sz w:val="22"/>
              </w:rPr>
              <w:t>請概述執行本計畫之目的及可能產生對人文、社會、經濟、產業發展等面向的預期影響性（三百字以內）。</w:t>
            </w:r>
          </w:p>
          <w:p>
            <w:pPr>
              <w:spacing w:line="312" w:lineRule="auto"/>
            </w:pPr>
            <w:r>
              <w:rPr>
                <w:b w:val="0"/>
                <w:sz w:val="22"/>
              </w:rPr>
              <w:t>※此部分內容於獲核定補助後將逕予公開</w:t>
            </w:r>
          </w:p>
          <w:p>
            <w:pPr>
              <w:spacing w:line="312" w:lineRule="auto"/>
              <w:ind w:firstLine="480"/>
              <w:jc w:val="both"/>
            </w:pPr>
            <w:r>
              <w:rPr>
                <w:b w:val="0"/>
                <w:sz w:val="24"/>
              </w:rPr>
              <w:t>本計畫旨在比較 AI 虛擬主播與真人主播在直播電商中的說服機制與購後結果，回答消費者為什麼向 AI 主播購買、何種主播搭配何種價值訴求框架能提高購買並減少退貨，以及 AI 身分應如何揭露。在學術面，本計畫建立 AI 與真人銷售代理的比較架構，把評估標準由購買延伸到後悔、退貨與再購；在產業與經濟面，協助平台、品牌與資源有限的中小企業以低成本判斷何時採用 AI 主播，兼顧直播轉換與退貨成本，並藉由降低退貨減少逆向物流；在社會面，本計畫對 AI 身分揭露方式的實證比較，可作為平台規範與消費者保護的參考，促進 AI 在行銷中的負責任應用。</w:t>
            </w:r>
          </w:p>
        </w:tc>
      </w:tr>
    </w:tbl>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20"/>
      </w:rPr>
      <w:t xml:space="preserve">表CM02　　計畫主持人：陳宜棻　　申請條碼編號：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