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各主題資料夾文獻數量（2026-10-24 00:25）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plan-2_兩年期研究計畫書.docx。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+4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23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+3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+2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70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107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+9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7df8e58（2026-10-24 00:02），即本次歸檔前的資料夾內容。共 11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Consumers’ responses to virtual influencers as advertising endorsers - Novel and effective or uncanny and deceiving.pdf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Expectancy violations and discontinuance behavior in live-streaming commerce - Exploring human interactions with virtual streamers.pdf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Examining consumer impulsive purchase intention in virtual AI streaming - A S-O-R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AI vs. human streamers - How digital agents shape consumer persuasion processing in live streaming commerce.pdf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2000 - Regret - A model of its antecedents and consequences in consumer decision making.pdf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Machines vs. humans - The impact of artificial intelligence chatbot disclosure on customer purchases.pdf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Understanding anthropomorphism in service provision - A meta-analysis of physical robots, chatbots, and other AI.pdf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Robots do not judge - Service robots can alleviate embarrassment in service encounters.pdf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A strategic framework for artificial intelligence in marketing.pdf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Methodological considerations on the means-end chain analysis revisited.pdf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移除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Frontiers - Machines vs. humans - The impact of artificial intelligence chatbot disclosure on customer purchases.pdf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Behavior)（72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Models)（46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Potential)（50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