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兩年期研究計畫書：從經典研究方法提煉資料探勘——消費者異質性感知的數位行銷研究方法論</w:t>
      </w:r>
    </w:p>
    <w:p>
      <w:pPr/>
      <w:r>
        <w:t xml:space="preserve">Oct 20, 2026</w:t>
      </w:r>
      <w:r>
        <w:t xml:space="preserve"> · </w:t>
      </w:r>
      <w:r>
        <w:t xml:space="preserve">@Dr. Barret Lin</w:t>
      </w:r>
    </w:p>
    <w:p>
      <w:pPr>
        <w:pStyle w:val="Heading2"/>
      </w:pPr>
      <w:r>
        <w:t xml:space="preserve">計畫摘要與總目標</w:t>
      </w:r>
    </w:p>
    <w:p>
      <w:pPr/>
      <w:r>
        <w:t xml:space="preserve">本計畫為期兩年（第一年 2027/08–2028/07、第二年 2028/08–2029/07），發展一套「消費者異質性感知」的研究方法論：保留方法目的鏈（MEC）、實驗設計與結構方程模式（SEM）三種經典方法，各自嵌入資料探勘核心，依「發現 → 檢驗 → 推廣」串成一條研究管線。研究不預設要比較哪些消費者族群，也不為單一產品客製研究參數；運動鞋為錨定案例，美妝保養與居家家具為複製品類，用以證明方法可跨品類推廣。</w:t>
      </w:r>
    </w:p>
    <w:p>
      <w:pPr/>
      <w:r>
        <w:rPr>
          <w:b/>
        </w:rPr>
        <w:t xml:space="preserve">計畫主軸：方法論本身就是主角。</w:t>
      </w:r>
      <w:r>
        <w:t xml:space="preserve"> 三種經典方法各有面對消費者異質性時的盲點：MEC 受限於小樣本、人工編碼與主觀的截斷值；實驗設計只報告平均處理效果，且常只用單一刺激物；SEM 假設母群同質，調節變數須事先指定。本計畫在每種方法中嵌入資料探勘核心，讓消費者族群由資料發現，再以預先註冊與保留樣本驗證（</w:t>
      </w:r>
      <w:hyperlink r:id="rIdC1001" w:history="1">
        <w:r>
          <w:rPr>
            <w:rStyle w:val="Hyperlink"/>
          </w:rPr>
          <w:t xml:space="preserve">Wedel &amp; Kannan, 2016</w:t>
        </w:r>
      </w:hyperlink>
      <w:r>
        <w:t xml:space="preserve">）。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391"/>
        <w:gridCol w:w="954"/>
        <w:gridCol w:w="3188"/>
        <w:gridCol w:w="1236"/>
        <w:gridCol w:w="187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階段</w:t>
            </w:r>
          </w:p>
        </w:tc>
        <w:tc>
          <w:tcPr>
            <w:tcW w:w="1391" w:type="dxa"/>
            <w:shd w:val="clear" w:color="auto" w:fill="F2F2F2"/>
          </w:tcPr>
          <w:p>
            <w:pPr/>
            <w:r>
              <w:t xml:space="preserve">子計畫</w:t>
            </w:r>
          </w:p>
        </w:tc>
        <w:tc>
          <w:tcPr>
            <w:tcW w:w="954" w:type="dxa"/>
            <w:shd w:val="clear" w:color="auto" w:fill="F2F2F2"/>
          </w:tcPr>
          <w:p>
            <w:pPr/>
            <w:r>
              <w:t xml:space="preserve">經典方法</w:t>
            </w:r>
          </w:p>
        </w:tc>
        <w:tc>
          <w:tcPr>
            <w:tcW w:w="3188" w:type="dxa"/>
            <w:shd w:val="clear" w:color="auto" w:fill="F2F2F2"/>
          </w:tcPr>
          <w:p>
            <w:pPr/>
            <w:r>
              <w:t xml:space="preserve">資料探勘核心</w:t>
            </w:r>
          </w:p>
        </w:tc>
        <w:tc>
          <w:tcPr>
            <w:tcW w:w="1236" w:type="dxa"/>
            <w:shd w:val="clear" w:color="auto" w:fill="F2F2F2"/>
          </w:tcPr>
          <w:p>
            <w:pPr/>
            <w:r>
              <w:t xml:space="preserve">主要產出</w:t>
            </w:r>
          </w:p>
        </w:tc>
        <w:tc>
          <w:tcPr>
            <w:tcW w:w="1871" w:type="dxa"/>
            <w:shd w:val="clear" w:color="auto" w:fill="F2F2F2"/>
          </w:tcPr>
          <w:p>
            <w:pPr/>
            <w:r>
              <w:t xml:space="preserve">目標期刊（備選）</w:t>
            </w:r>
          </w:p>
        </w:tc>
      </w:tr>
      <w:tr>
        <w:tc>
          <w:tcPr>
            <w:tcW w:w="720" w:type="dxa"/>
          </w:tcPr>
          <w:p>
            <w:pPr/>
            <w:r>
              <w:t xml:space="preserve">發現</w:t>
            </w:r>
          </w:p>
        </w:tc>
        <w:tc>
          <w:tcPr>
            <w:tcW w:w="1391" w:type="dxa"/>
          </w:tcPr>
          <w:p>
            <w:pPr/>
            <w:r>
              <w:t xml:space="preserve">一：AR 虛擬試穿與感知風險</w:t>
            </w:r>
          </w:p>
        </w:tc>
        <w:tc>
          <w:tcPr>
            <w:tcW w:w="954" w:type="dxa"/>
          </w:tcPr>
          <w:p>
            <w:pPr/>
            <w:r>
              <w:t xml:space="preserve">MEC 軟式階梯訪談</w:t>
            </w:r>
          </w:p>
        </w:tc>
        <w:tc>
          <w:tcPr>
            <w:tcW w:w="3188" w:type="dxa"/>
          </w:tcPr>
          <w:p>
            <w:pPr/>
            <w:r>
              <w:t xml:space="preserve">大型語言模型對話式訪談與輔助編碼、關聯規則探勘、網絡分析、階梯分群</w:t>
            </w:r>
          </w:p>
        </w:tc>
        <w:tc>
          <w:tcPr>
            <w:tcW w:w="1236" w:type="dxa"/>
          </w:tcPr>
          <w:p>
            <w:pPr/>
            <w:r>
              <w:t xml:space="preserve">跨品類階梯價值圖與價值族群</w:t>
            </w:r>
          </w:p>
        </w:tc>
        <w:tc>
          <w:tcPr>
            <w:tcW w:w="1871" w:type="dxa"/>
          </w:tcPr>
          <w:p>
            <w:pPr/>
            <w:r>
              <w:t xml:space="preserve">JMR、IJRM（JAMS、JBR）</w:t>
            </w:r>
          </w:p>
        </w:tc>
      </w:tr>
      <w:tr>
        <w:tc>
          <w:tcPr>
            <w:tcW w:w="720" w:type="dxa"/>
          </w:tcPr>
          <w:p>
            <w:pPr/>
            <w:r>
              <w:t xml:space="preserve">檢驗</w:t>
            </w:r>
          </w:p>
        </w:tc>
        <w:tc>
          <w:tcPr>
            <w:tcW w:w="1391" w:type="dxa"/>
          </w:tcPr>
          <w:p>
            <w:pPr/>
            <w:r>
              <w:t xml:space="preserve">二：短影音視聽一致性</w:t>
            </w:r>
          </w:p>
        </w:tc>
        <w:tc>
          <w:tcPr>
            <w:tcW w:w="954" w:type="dxa"/>
          </w:tcPr>
          <w:p>
            <w:pPr/>
            <w:r>
              <w:t xml:space="preserve">2×2×2 實驗設計</w:t>
            </w:r>
          </w:p>
        </w:tc>
        <w:tc>
          <w:tcPr>
            <w:tcW w:w="3188" w:type="dxa"/>
          </w:tcPr>
          <w:p>
            <w:pPr/>
            <w:r>
              <w:t xml:space="preserve">影片探勘（音訊與剪輯特徵自動擷取）、跨品類刺激抽樣、因果森林</w:t>
            </w:r>
          </w:p>
        </w:tc>
        <w:tc>
          <w:tcPr>
            <w:tcW w:w="1236" w:type="dxa"/>
          </w:tcPr>
          <w:p>
            <w:pPr/>
            <w:r>
              <w:t xml:space="preserve">異質處理效果地圖</w:t>
            </w:r>
          </w:p>
        </w:tc>
        <w:tc>
          <w:tcPr>
            <w:tcW w:w="1871" w:type="dxa"/>
          </w:tcPr>
          <w:p>
            <w:pPr/>
            <w:r>
              <w:t xml:space="preserve">JM、JMR、JCR（IJRM、JR）</w:t>
            </w:r>
          </w:p>
        </w:tc>
      </w:tr>
      <w:tr>
        <w:tc>
          <w:tcPr>
            <w:tcW w:w="720" w:type="dxa"/>
          </w:tcPr>
          <w:p>
            <w:pPr/>
            <w:r>
              <w:t xml:space="preserve">推廣</w:t>
            </w:r>
          </w:p>
        </w:tc>
        <w:tc>
          <w:tcPr>
            <w:tcW w:w="1391" w:type="dxa"/>
          </w:tcPr>
          <w:p>
            <w:pPr/>
            <w:r>
              <w:t xml:space="preserve">三：社群商務關係強度</w:t>
            </w:r>
          </w:p>
        </w:tc>
        <w:tc>
          <w:tcPr>
            <w:tcW w:w="954" w:type="dxa"/>
          </w:tcPr>
          <w:p>
            <w:pPr/>
            <w:r>
              <w:t xml:space="preserve">SEM</w:t>
            </w:r>
          </w:p>
        </w:tc>
        <w:tc>
          <w:tcPr>
            <w:tcW w:w="3188" w:type="dxa"/>
          </w:tcPr>
          <w:p>
            <w:pPr/>
            <w:r>
              <w:t xml:space="preserve">SEM 決策樹與森林、潛在類別 SEM、樣本外預測</w:t>
            </w:r>
          </w:p>
        </w:tc>
        <w:tc>
          <w:tcPr>
            <w:tcW w:w="1236" w:type="dxa"/>
          </w:tcPr>
          <w:p>
            <w:pPr/>
            <w:r>
              <w:t xml:space="preserve">異質路徑模型</w:t>
            </w:r>
          </w:p>
        </w:tc>
        <w:tc>
          <w:tcPr>
            <w:tcW w:w="1871" w:type="dxa"/>
          </w:tcPr>
          <w:p>
            <w:pPr/>
            <w:r>
              <w:t xml:space="preserve">JAMS、ISR、MISQ（I&amp;M、EJM）</w:t>
            </w:r>
          </w:p>
        </w:tc>
      </w:tr>
    </w:tbl>
    <w:p>
      <w:pPr/>
      <w:r>
        <w:rPr>
          <w:b/>
        </w:rPr>
        <w:t xml:space="preserve">涵蓋五大主題。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36"/>
        <w:gridCol w:w="1996"/>
        <w:gridCol w:w="4628"/>
      </w:tblGrid>
      <w:tr>
        <w:trPr>
          <w:tblHeader/>
        </w:trPr>
        <w:tc>
          <w:tcPr>
            <w:tcW w:w="2736" w:type="dxa"/>
            <w:shd w:val="clear" w:color="auto" w:fill="F2F2F2"/>
          </w:tcPr>
          <w:p>
            <w:pPr/>
            <w:r>
              <w:t xml:space="preserve">主題</w:t>
            </w:r>
          </w:p>
        </w:tc>
        <w:tc>
          <w:tcPr>
            <w:tcW w:w="1996" w:type="dxa"/>
            <w:shd w:val="clear" w:color="auto" w:fill="F2F2F2"/>
          </w:tcPr>
          <w:p>
            <w:pPr/>
            <w:r>
              <w:t xml:space="preserve">在計畫中的角色</w:t>
            </w:r>
          </w:p>
        </w:tc>
        <w:tc>
          <w:tcPr>
            <w:tcW w:w="4628" w:type="dxa"/>
            <w:shd w:val="clear" w:color="auto" w:fill="F2F2F2"/>
          </w:tcPr>
          <w:p>
            <w:pPr/>
            <w:r>
              <w:t xml:space="preserve">對應內容</w:t>
            </w:r>
          </w:p>
        </w:tc>
      </w:tr>
      <w:tr>
        <w:tc>
          <w:tcPr>
            <w:tcW w:w="2736" w:type="dxa"/>
          </w:tcPr>
          <w:p>
            <w:pPr/>
            <w:r>
              <w:t xml:space="preserve">主題一 創新發展</w:t>
            </w:r>
          </w:p>
        </w:tc>
        <w:tc>
          <w:tcPr>
            <w:tcW w:w="1996" w:type="dxa"/>
          </w:tcPr>
          <w:p>
            <w:pPr/>
            <w:r>
              <w:t xml:space="preserve">研究情境</w:t>
            </w:r>
          </w:p>
        </w:tc>
        <w:tc>
          <w:tcPr>
            <w:tcW w:w="4628" w:type="dxa"/>
          </w:tcPr>
          <w:p>
            <w:pPr/>
            <w:r>
              <w:t xml:space="preserve">AR 虛擬試穿、短影音、社群商務三種前沿互動型態</w:t>
            </w:r>
          </w:p>
        </w:tc>
      </w:tr>
      <w:tr>
        <w:tc>
          <w:tcPr>
            <w:tcW w:w="2736" w:type="dxa"/>
          </w:tcPr>
          <w:p>
            <w:pPr/>
            <w:r>
              <w:t xml:space="preserve">主題二 消費者心理行為</w:t>
            </w:r>
          </w:p>
        </w:tc>
        <w:tc>
          <w:tcPr>
            <w:tcW w:w="1996" w:type="dxa"/>
          </w:tcPr>
          <w:p>
            <w:pPr/>
            <w:r>
              <w:t xml:space="preserve">依變數與中介機制</w:t>
            </w:r>
          </w:p>
        </w:tc>
        <w:tc>
          <w:tcPr>
            <w:tcW w:w="4628" w:type="dxa"/>
          </w:tcPr>
          <w:p>
            <w:pPr/>
            <w:r>
              <w:t xml:space="preserve">終極價值、感知風險、情緒喚起、認知負荷、信任</w:t>
            </w:r>
          </w:p>
        </w:tc>
      </w:tr>
      <w:tr>
        <w:tc>
          <w:tcPr>
            <w:tcW w:w="2736" w:type="dxa"/>
          </w:tcPr>
          <w:p>
            <w:pPr/>
            <w:r>
              <w:t xml:space="preserve">主題三 電子商務模式</w:t>
            </w:r>
          </w:p>
        </w:tc>
        <w:tc>
          <w:tcPr>
            <w:tcW w:w="1996" w:type="dxa"/>
          </w:tcPr>
          <w:p>
            <w:pPr/>
            <w:r>
              <w:t xml:space="preserve">商業結果</w:t>
            </w:r>
          </w:p>
        </w:tc>
        <w:tc>
          <w:tcPr>
            <w:tcW w:w="4628" w:type="dxa"/>
          </w:tcPr>
          <w:p>
            <w:pPr/>
            <w:r>
              <w:t xml:space="preserve">去中心化的社群購買、完播與轉換、退貨機制</w:t>
            </w:r>
          </w:p>
        </w:tc>
      </w:tr>
      <w:tr>
        <w:tc>
          <w:tcPr>
            <w:tcW w:w="2736" w:type="dxa"/>
          </w:tcPr>
          <w:p>
            <w:pPr/>
            <w:r>
              <w:t xml:space="preserve">主題四 研究潛力</w:t>
            </w:r>
          </w:p>
        </w:tc>
        <w:tc>
          <w:tcPr>
            <w:tcW w:w="1996" w:type="dxa"/>
          </w:tcPr>
          <w:p>
            <w:pPr/>
            <w:r>
              <w:t xml:space="preserve">方法論核心</w:t>
            </w:r>
          </w:p>
        </w:tc>
        <w:tc>
          <w:tcPr>
            <w:tcW w:w="4628" w:type="dxa"/>
          </w:tcPr>
          <w:p>
            <w:pPr/>
            <w:r>
              <w:t xml:space="preserve">AI 演算法、精準定向（異質性發現）、歸因（因果推論）的整合</w:t>
            </w:r>
          </w:p>
        </w:tc>
      </w:tr>
      <w:tr>
        <w:tc>
          <w:tcPr>
            <w:tcW w:w="2736" w:type="dxa"/>
          </w:tcPr>
          <w:p>
            <w:pPr/>
            <w:r>
              <w:t xml:space="preserve">主題五 電商市場發展需求</w:t>
            </w:r>
          </w:p>
        </w:tc>
        <w:tc>
          <w:tcPr>
            <w:tcW w:w="1996" w:type="dxa"/>
          </w:tcPr>
          <w:p>
            <w:pPr/>
            <w:r>
              <w:t xml:space="preserve">實務轉譯</w:t>
            </w:r>
          </w:p>
        </w:tc>
        <w:tc>
          <w:tcPr>
            <w:tcW w:w="4628" w:type="dxa"/>
          </w:tcPr>
          <w:p>
            <w:pPr/>
            <w:r>
              <w:t xml:space="preserve">中小企業可用的開源分群工具、個資與演算法公平指引、降低退貨的永續效益</w:t>
            </w:r>
          </w:p>
        </w:tc>
      </w:tr>
    </w:tbl>
    <w:p>
      <w:pPr/>
      <w:r>
        <w:rPr>
          <w:b/>
        </w:rPr>
        <w:t xml:space="preserve">錨定案例與複製品類。</w:t>
      </w:r>
      <w:r>
        <w:t xml:space="preserve"> 三個品類都有成熟的 AR 試穿或擺放應用，且品類內同時有享樂型與實用型產品（</w:t>
      </w:r>
      <w:hyperlink r:id="rIdC1002" w:history="1">
        <w:r>
          <w:rPr>
            <w:rStyle w:val="Hyperlink"/>
          </w:rPr>
          <w:t xml:space="preserve">Dhar &amp; Wertenbroch, 2000</w:t>
        </w:r>
      </w:hyperlink>
      <w:r>
        <w:t xml:space="preserve">）：運動鞋（潮流聯名鞋 vs. 機能跑鞋）、美妝保養（彩妝 vs. 防曬機能保養）、居家家具（裝飾燈具 vs. 人體工學椅）。運動鞋獲得最多資源與最大樣本，資料夾中已有以 Adidas Originals（</w:t>
      </w:r>
      <w:hyperlink r:id="rIdC1003" w:history="1">
        <w:r>
          <w:rPr>
            <w:rStyle w:val="Hyperlink"/>
          </w:rPr>
          <w:t xml:space="preserve">Luarn et al., 2024</w:t>
        </w:r>
      </w:hyperlink>
      <w:r>
        <w:t xml:space="preserve">）、客製化鞋款（</w:t>
      </w:r>
      <w:hyperlink r:id="rIdC1004" w:history="1">
        <w:r>
          <w:rPr>
            <w:rStyle w:val="Hyperlink"/>
          </w:rPr>
          <w:t xml:space="preserve">Canarslan &amp; Bariş, 2021</w:t>
        </w:r>
      </w:hyperlink>
      <w:r>
        <w:t xml:space="preserve">）與 Nike（</w:t>
      </w:r>
      <w:hyperlink r:id="rIdC1005" w:history="1">
        <w:r>
          <w:rPr>
            <w:rStyle w:val="Hyperlink"/>
          </w:rPr>
          <w:t xml:space="preserve">Xin et al., 2025</w:t>
        </w:r>
      </w:hyperlink>
      <w:r>
        <w:t xml:space="preserve">）為情境的研究；另兩類用於檢驗結果是否可以推廣。</w:t>
      </w:r>
    </w:p>
    <w:p>
      <w:pPr/>
      <w:r>
        <w:rPr>
          <w:b/>
        </w:rPr>
        <w:t xml:space="preserve">研究缺口。</w:t>
      </w:r>
      <w:r>
        <w:t xml:space="preserve"> 資料夾內的文獻多以單一品類、單一方法、平均效果回答問題；例如心流在 VR、TikTok、Instagram 情境的研究（</w:t>
      </w:r>
      <w:hyperlink r:id="rIdC1006" w:history="1">
        <w:r>
          <w:rPr>
            <w:rStyle w:val="Hyperlink"/>
          </w:rPr>
          <w:t xml:space="preserve">Fang &amp; Chung, 2025</w:t>
        </w:r>
      </w:hyperlink>
      <w:r>
        <w:t xml:space="preserve">；</w:t>
      </w:r>
      <w:hyperlink r:id="rIdC1007" w:history="1">
        <w:r>
          <w:rPr>
            <w:rStyle w:val="Hyperlink"/>
          </w:rPr>
          <w:t xml:space="preserve">Zhao &amp; Wagner, 2023</w:t>
        </w:r>
      </w:hyperlink>
      <w:r>
        <w:t xml:space="preserve">；</w:t>
      </w:r>
      <w:hyperlink r:id="rIdC1003" w:history="1">
        <w:r>
          <w:rPr>
            <w:rStyle w:val="Hyperlink"/>
          </w:rPr>
          <w:t xml:space="preserve">Luarn et al., 2024</w:t>
        </w:r>
      </w:hyperlink>
      <w:r>
        <w:t xml:space="preserve">）都未檢驗效果在哪些消費者身上不成立。MEC 已有量化分群的前例（</w:t>
      </w:r>
      <w:hyperlink r:id="rIdC1008" w:history="1">
        <w:r>
          <w:rPr>
            <w:rStyle w:val="Hyperlink"/>
          </w:rPr>
          <w:t xml:space="preserve">Ter Hofstede et al., 1998</w:t>
        </w:r>
      </w:hyperlink>
      <w:r>
        <w:t xml:space="preserve">, </w:t>
      </w:r>
      <w:hyperlink r:id="rIdC1009" w:history="1">
        <w:r>
          <w:rPr>
            <w:rStyle w:val="Hyperlink"/>
          </w:rPr>
          <w:t xml:space="preserve">1999</w:t>
        </w:r>
      </w:hyperlink>
      <w:r>
        <w:t xml:space="preserve">），但尚未結合大型語言模型與關聯規則探勘；因果機器學習（</w:t>
      </w:r>
      <w:hyperlink r:id="rIdC1010" w:history="1">
        <w:r>
          <w:rPr>
            <w:rStyle w:val="Hyperlink"/>
          </w:rPr>
          <w:t xml:space="preserve">Wager &amp; Athey, 2018</w:t>
        </w:r>
      </w:hyperlink>
      <w:r>
        <w:t xml:space="preserve">）與 SEM 決策樹（</w:t>
      </w:r>
      <w:hyperlink r:id="rIdC1011" w:history="1">
        <w:r>
          <w:rPr>
            <w:rStyle w:val="Hyperlink"/>
          </w:rPr>
          <w:t xml:space="preserve">Brandmaier et al., 2013</w:t>
        </w:r>
      </w:hyperlink>
      <w:r>
        <w:t xml:space="preserve">）也很少用於數位行銷。</w:t>
      </w:r>
    </w:p>
    <w:p>
      <w:pPr/>
      <w:r>
        <w:rPr>
          <w:b/>
        </w:rPr>
        <w:t xml:space="preserve">預期貢獻。</w:t>
      </w:r>
      <w:r>
        <w:t xml:space="preserve"> 學術上，提出可複製的「經典方法 × 資料探勘」研究管線，三個子計畫各自形成可投稿頂級期刊的方法與理論貢獻。實務上，提供品牌與中小企業低成本的消費者分群與內容測試工具。社會面上，以降低退貨減少逆向物流碳足跡，並建立個資與演算法公平的研究指引。</w:t>
      </w:r>
    </w:p>
    <w:p>
      <w:pPr/>
      <w:r>
        <w:drawing>
          <wp:inline distT="0" distB="0" distL="0" distR="0">
            <wp:extent cx="5486400" cy="3633107"/>
            <wp:docPr id="1" name="image1" descr="方法論架構 · 三階段、共同基礎與實務轉譯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方法論架構 · 三階段、共同基礎與實務轉譯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方法論架構 · 三階段、共同基礎與實務轉譯</w:t>
      </w:r>
    </w:p>
    <w:p>
      <w:pPr/>
      <w:r>
        <w:t xml:space="preserve">三個子計畫由左至右依序交棒：前一階段發現的族群成為後一階段的假設，三者共用底層的側寫問卷、品類庫與驗證程序，最後轉譯為中小企業可用的工具。</w:t>
      </w:r>
    </w:p>
    <w:p>
      <w:pPr>
        <w:pStyle w:val="Heading2"/>
      </w:pPr>
      <w:r>
        <w:t xml:space="preserve">方法論共同基礎</w:t>
      </w:r>
    </w:p>
    <w:p>
      <w:pPr/>
      <w:r>
        <w:t xml:space="preserve">三個子計畫共用五項基礎設施，這是方法論能夠「不為單一主題客製參數」的關鍵。</w:t>
      </w:r>
    </w:p>
    <w:p>
      <w:pPr>
        <w:pStyle w:val="Heading3"/>
      </w:pPr>
      <w:r>
        <w:t xml:space="preserve">1. 消費者側寫問卷（共同模組）</w:t>
      </w:r>
    </w:p>
    <w:p>
      <w:pPr/>
      <w:r>
        <w:t xml:space="preserve">所有受訪者與受試者填寫同一份約 10 分鐘的側寫問卷，作為異質性發現的候選變數，而不是事先指定的調節變數：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人口變數</w:t>
      </w:r>
      <w:r>
        <w:t xml:space="preserve">：性別、年齡、教育、收入、居住地。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心理特質</w:t>
      </w:r>
      <w:r>
        <w:t xml:space="preserve">：五大人格簡版（</w:t>
      </w:r>
      <w:hyperlink r:id="rIdC1012" w:history="1">
        <w:r>
          <w:rPr>
            <w:rStyle w:val="Hyperlink"/>
          </w:rPr>
          <w:t xml:space="preserve">Gosling et al., 2003</w:t>
        </w:r>
      </w:hyperlink>
      <w:r>
        <w:t xml:space="preserve">）、認知需求（</w:t>
      </w:r>
      <w:hyperlink r:id="rIdC1013" w:history="1">
        <w:r>
          <w:rPr>
            <w:rStyle w:val="Hyperlink"/>
          </w:rPr>
          <w:t xml:space="preserve">Cacioppo et al., 1984</w:t>
        </w:r>
      </w:hyperlink>
      <w:r>
        <w:t xml:space="preserve">）、享樂／實用購物傾向。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數位行為</w:t>
      </w:r>
      <w:r>
        <w:t xml:space="preserve">：網購頻率、AR 與短影音使用經驗與頻率、社群媒體使用、跨國購物經驗、退貨經驗。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品類關係</w:t>
      </w:r>
      <w:r>
        <w:t xml:space="preserve">：對三個品類的涉入程度與專業知識。</w:t>
      </w:r>
    </w:p>
    <w:p>
      <w:pPr/>
      <w:r>
        <w:t xml:space="preserve">不納入星座、血型等缺乏科學預測效度的變數。</w:t>
      </w:r>
    </w:p>
    <w:p>
      <w:pPr>
        <w:pStyle w:val="Heading3"/>
      </w:pPr>
      <w:r>
        <w:t xml:space="preserve">2. 品類抽樣框架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05"/>
        <w:gridCol w:w="2850"/>
        <w:gridCol w:w="1563"/>
        <w:gridCol w:w="1820"/>
        <w:gridCol w:w="1820"/>
      </w:tblGrid>
      <w:tr>
        <w:trPr>
          <w:tblHeader/>
        </w:trPr>
        <w:tc>
          <w:tcPr>
            <w:tcW w:w="1305" w:type="dxa"/>
            <w:shd w:val="clear" w:color="auto" w:fill="F2F2F2"/>
          </w:tcPr>
          <w:p>
            <w:pPr/>
            <w:r>
              <w:t xml:space="preserve">品類</w:t>
            </w:r>
          </w:p>
        </w:tc>
        <w:tc>
          <w:tcPr>
            <w:tcW w:w="2850" w:type="dxa"/>
            <w:shd w:val="clear" w:color="auto" w:fill="F2F2F2"/>
          </w:tcPr>
          <w:p>
            <w:pPr/>
            <w:r>
              <w:t xml:space="preserve">角色</w:t>
            </w:r>
          </w:p>
        </w:tc>
        <w:tc>
          <w:tcPr>
            <w:tcW w:w="1563" w:type="dxa"/>
            <w:shd w:val="clear" w:color="auto" w:fill="F2F2F2"/>
          </w:tcPr>
          <w:p>
            <w:pPr/>
            <w:r>
              <w:t xml:space="preserve">享樂型</w:t>
            </w:r>
          </w:p>
        </w:tc>
        <w:tc>
          <w:tcPr>
            <w:tcW w:w="1820" w:type="dxa"/>
            <w:shd w:val="clear" w:color="auto" w:fill="F2F2F2"/>
          </w:tcPr>
          <w:p>
            <w:pPr/>
            <w:r>
              <w:t xml:space="preserve">實用型</w:t>
            </w:r>
          </w:p>
        </w:tc>
        <w:tc>
          <w:tcPr>
            <w:tcW w:w="1820" w:type="dxa"/>
            <w:shd w:val="clear" w:color="auto" w:fill="F2F2F2"/>
          </w:tcPr>
          <w:p>
            <w:pPr/>
            <w:r>
              <w:t xml:space="preserve">AR 形式</w:t>
            </w:r>
          </w:p>
        </w:tc>
      </w:tr>
      <w:tr>
        <w:tc>
          <w:tcPr>
            <w:tcW w:w="1305" w:type="dxa"/>
          </w:tcPr>
          <w:p>
            <w:pPr/>
            <w:r>
              <w:t xml:space="preserve">運動鞋</w:t>
            </w:r>
          </w:p>
        </w:tc>
        <w:tc>
          <w:tcPr>
            <w:tcW w:w="2850" w:type="dxa"/>
          </w:tcPr>
          <w:p>
            <w:pPr/>
            <w:r>
              <w:t xml:space="preserve">錨定案例（最大樣本）</w:t>
            </w:r>
          </w:p>
        </w:tc>
        <w:tc>
          <w:tcPr>
            <w:tcW w:w="1563" w:type="dxa"/>
          </w:tcPr>
          <w:p>
            <w:pPr/>
            <w:r>
              <w:t xml:space="preserve">潮流聯名鞋</w:t>
            </w:r>
          </w:p>
        </w:tc>
        <w:tc>
          <w:tcPr>
            <w:tcW w:w="1820" w:type="dxa"/>
          </w:tcPr>
          <w:p>
            <w:pPr/>
            <w:r>
              <w:t xml:space="preserve">機能跑鞋</w:t>
            </w:r>
          </w:p>
        </w:tc>
        <w:tc>
          <w:tcPr>
            <w:tcW w:w="1820" w:type="dxa"/>
          </w:tcPr>
          <w:p>
            <w:pPr/>
            <w:r>
              <w:t xml:space="preserve">試穿於腳上</w:t>
            </w:r>
          </w:p>
        </w:tc>
      </w:tr>
      <w:tr>
        <w:tc>
          <w:tcPr>
            <w:tcW w:w="1305" w:type="dxa"/>
          </w:tcPr>
          <w:p>
            <w:pPr/>
            <w:r>
              <w:t xml:space="preserve">美妝保養</w:t>
            </w:r>
          </w:p>
        </w:tc>
        <w:tc>
          <w:tcPr>
            <w:tcW w:w="2850" w:type="dxa"/>
          </w:tcPr>
          <w:p>
            <w:pPr/>
            <w:r>
              <w:t xml:space="preserve">複製品類</w:t>
            </w:r>
          </w:p>
        </w:tc>
        <w:tc>
          <w:tcPr>
            <w:tcW w:w="1563" w:type="dxa"/>
          </w:tcPr>
          <w:p>
            <w:pPr/>
            <w:r>
              <w:t xml:space="preserve">彩妝</w:t>
            </w:r>
          </w:p>
        </w:tc>
        <w:tc>
          <w:tcPr>
            <w:tcW w:w="1820" w:type="dxa"/>
          </w:tcPr>
          <w:p>
            <w:pPr/>
            <w:r>
              <w:t xml:space="preserve">防曬機能保養</w:t>
            </w:r>
          </w:p>
        </w:tc>
        <w:tc>
          <w:tcPr>
            <w:tcW w:w="1820" w:type="dxa"/>
          </w:tcPr>
          <w:p>
            <w:pPr/>
            <w:r>
              <w:t xml:space="preserve">試妝於臉上</w:t>
            </w:r>
          </w:p>
        </w:tc>
      </w:tr>
      <w:tr>
        <w:tc>
          <w:tcPr>
            <w:tcW w:w="1305" w:type="dxa"/>
          </w:tcPr>
          <w:p>
            <w:pPr/>
            <w:r>
              <w:t xml:space="preserve">居家家具</w:t>
            </w:r>
          </w:p>
        </w:tc>
        <w:tc>
          <w:tcPr>
            <w:tcW w:w="2850" w:type="dxa"/>
          </w:tcPr>
          <w:p>
            <w:pPr/>
            <w:r>
              <w:t xml:space="preserve">複製品類</w:t>
            </w:r>
          </w:p>
        </w:tc>
        <w:tc>
          <w:tcPr>
            <w:tcW w:w="1563" w:type="dxa"/>
          </w:tcPr>
          <w:p>
            <w:pPr/>
            <w:r>
              <w:t xml:space="preserve">裝飾燈具</w:t>
            </w:r>
          </w:p>
        </w:tc>
        <w:tc>
          <w:tcPr>
            <w:tcW w:w="1820" w:type="dxa"/>
          </w:tcPr>
          <w:p>
            <w:pPr/>
            <w:r>
              <w:t xml:space="preserve">人體工學椅</w:t>
            </w:r>
          </w:p>
        </w:tc>
        <w:tc>
          <w:tcPr>
            <w:tcW w:w="1820" w:type="dxa"/>
          </w:tcPr>
          <w:p>
            <w:pPr/>
            <w:r>
              <w:t xml:space="preserve">擺放於空間中</w:t>
            </w:r>
          </w:p>
        </w:tc>
      </w:tr>
    </w:tbl>
    <w:p>
      <w:pPr/>
      <w:r>
        <w:t xml:space="preserve">實驗刺激物一律使用虛構品牌。品類在分析中視為隨機因子，使結論可推廣到品類之外（</w:t>
      </w:r>
      <w:hyperlink r:id="rIdC1014" w:history="1">
        <w:r>
          <w:rPr>
            <w:rStyle w:val="Hyperlink"/>
          </w:rPr>
          <w:t xml:space="preserve">Wells &amp; Windschitl, 1999</w:t>
        </w:r>
      </w:hyperlink>
      <w:r>
        <w:t xml:space="preserve">）。</w:t>
      </w:r>
    </w:p>
    <w:p>
      <w:pPr>
        <w:pStyle w:val="Heading3"/>
      </w:pPr>
      <w:r>
        <w:t xml:space="preserve">3. 異質性發現與驗證程序</w:t>
      </w:r>
    </w:p>
    <w:p>
      <w:pPr/>
      <w:r>
        <w:t xml:space="preserve">資料探勘最大的風險是找到假的族群差異（</w:t>
      </w:r>
      <w:hyperlink r:id="rIdC1015" w:history="1">
        <w:r>
          <w:rPr>
            <w:rStyle w:val="Hyperlink"/>
          </w:rPr>
          <w:t xml:space="preserve">Simmons et al., 2011</w:t>
        </w:r>
      </w:hyperlink>
      <w:r>
        <w:t xml:space="preserve">）：候選變數多、演算法彈性大，只要嘗試的次數夠多，總能在樣本中切出「看起來有差異」的族群。本計畫因此把「發現」與「驗證」拆成兩個互不干擾的階段，三個子計畫共用以下七個步驟。每個步驟都有事先定義的操作、判定門檻與留存紀錄；任何一步未通過，該族群就不得以「已確認」的結果報告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50"/>
        <w:gridCol w:w="3500"/>
        <w:gridCol w:w="2777"/>
        <w:gridCol w:w="1633"/>
      </w:tblGrid>
      <w:tr>
        <w:trPr>
          <w:tblHeader/>
        </w:trPr>
        <w:tc>
          <w:tcPr>
            <w:tcW w:w="1450" w:type="dxa"/>
            <w:shd w:val="clear" w:color="auto" w:fill="F2F2F2"/>
          </w:tcPr>
          <w:p>
            <w:pPr/>
            <w:r>
              <w:t xml:space="preserve">步驟</w:t>
            </w:r>
          </w:p>
        </w:tc>
        <w:tc>
          <w:tcPr>
            <w:tcW w:w="3500" w:type="dxa"/>
            <w:shd w:val="clear" w:color="auto" w:fill="F2F2F2"/>
          </w:tcPr>
          <w:p>
            <w:pPr/>
            <w:r>
              <w:t xml:space="preserve">主要做法</w:t>
            </w:r>
          </w:p>
        </w:tc>
        <w:tc>
          <w:tcPr>
            <w:tcW w:w="2777" w:type="dxa"/>
            <w:shd w:val="clear" w:color="auto" w:fill="F2F2F2"/>
          </w:tcPr>
          <w:p>
            <w:pPr/>
            <w:r>
              <w:t xml:space="preserve">判定門檻／產出</w:t>
            </w:r>
          </w:p>
        </w:tc>
        <w:tc>
          <w:tcPr>
            <w:tcW w:w="1633" w:type="dxa"/>
            <w:shd w:val="clear" w:color="auto" w:fill="F2F2F2"/>
          </w:tcPr>
          <w:p>
            <w:pPr/>
            <w:r>
              <w:t xml:space="preserve">時點</w:t>
            </w:r>
          </w:p>
        </w:tc>
      </w:tr>
      <w:tr>
        <w:tc>
          <w:tcPr>
            <w:tcW w:w="1450" w:type="dxa"/>
          </w:tcPr>
          <w:p>
            <w:pPr/>
            <w:r>
              <w:t xml:space="preserve">1 預先註冊</w:t>
            </w:r>
          </w:p>
        </w:tc>
        <w:tc>
          <w:tcPr>
            <w:tcW w:w="3500" w:type="dxa"/>
          </w:tcPr>
          <w:p>
            <w:pPr/>
            <w:r>
              <w:t xml:space="preserve">在 OSF 公開演算法、候選變數、超參數範圍與判定標準</w:t>
            </w:r>
          </w:p>
        </w:tc>
        <w:tc>
          <w:tcPr>
            <w:tcW w:w="2777" w:type="dxa"/>
          </w:tcPr>
          <w:p>
            <w:pPr/>
            <w:r>
              <w:t xml:space="preserve">每個子計畫 1 份註冊文件（含時間戳記）</w:t>
            </w:r>
          </w:p>
        </w:tc>
        <w:tc>
          <w:tcPr>
            <w:tcW w:w="1633" w:type="dxa"/>
          </w:tcPr>
          <w:p>
            <w:pPr/>
            <w:r>
              <w:t xml:space="preserve">2027/11–2028/01，資料蒐集前</w:t>
            </w:r>
          </w:p>
        </w:tc>
      </w:tr>
      <w:tr>
        <w:tc>
          <w:tcPr>
            <w:tcW w:w="1450" w:type="dxa"/>
          </w:tcPr>
          <w:p>
            <w:pPr/>
            <w:r>
              <w:t xml:space="preserve">2 資料品質與變數準備</w:t>
            </w:r>
          </w:p>
        </w:tc>
        <w:tc>
          <w:tcPr>
            <w:tcW w:w="3500" w:type="dxa"/>
          </w:tcPr>
          <w:p>
            <w:pPr/>
            <w:r>
              <w:t xml:space="preserve">套用排除規則、處理缺失值、建立候選變數清單</w:t>
            </w:r>
          </w:p>
        </w:tc>
        <w:tc>
          <w:tcPr>
            <w:tcW w:w="2777" w:type="dxa"/>
          </w:tcPr>
          <w:p>
            <w:pPr/>
            <w:r>
              <w:t xml:space="preserve">資料清理紀錄；候選變數 ≤ 30 個</w:t>
            </w:r>
          </w:p>
        </w:tc>
        <w:tc>
          <w:tcPr>
            <w:tcW w:w="1633" w:type="dxa"/>
          </w:tcPr>
          <w:p>
            <w:pPr/>
            <w:r>
              <w:t xml:space="preserve">各研究資料蒐集結束後 2 週內</w:t>
            </w:r>
          </w:p>
        </w:tc>
      </w:tr>
      <w:tr>
        <w:tc>
          <w:tcPr>
            <w:tcW w:w="1450" w:type="dxa"/>
          </w:tcPr>
          <w:p>
            <w:pPr/>
            <w:r>
              <w:t xml:space="preserve">3 發現／確認樣本切分</w:t>
            </w:r>
          </w:p>
        </w:tc>
        <w:tc>
          <w:tcPr>
            <w:tcW w:w="3500" w:type="dxa"/>
          </w:tcPr>
          <w:p>
            <w:pPr/>
            <w:r>
              <w:t xml:space="preserve">分層隨機保留 30% 確認樣本並加密封存</w:t>
            </w:r>
          </w:p>
        </w:tc>
        <w:tc>
          <w:tcPr>
            <w:tcW w:w="2777" w:type="dxa"/>
          </w:tcPr>
          <w:p>
            <w:pPr/>
            <w:r>
              <w:t xml:space="preserve">公開的切分種子碼與封存雜湊值</w:t>
            </w:r>
          </w:p>
        </w:tc>
        <w:tc>
          <w:tcPr>
            <w:tcW w:w="1633" w:type="dxa"/>
          </w:tcPr>
          <w:p>
            <w:pPr/>
            <w:r>
              <w:t xml:space="preserve">資料清理完成當日</w:t>
            </w:r>
          </w:p>
        </w:tc>
      </w:tr>
      <w:tr>
        <w:tc>
          <w:tcPr>
            <w:tcW w:w="1450" w:type="dxa"/>
          </w:tcPr>
          <w:p>
            <w:pPr/>
            <w:r>
              <w:t xml:space="preserve">4 發現樣本探勘</w:t>
            </w:r>
          </w:p>
        </w:tc>
        <w:tc>
          <w:tcPr>
            <w:tcW w:w="3500" w:type="dxa"/>
          </w:tcPr>
          <w:p>
            <w:pPr/>
            <w:r>
              <w:t xml:space="preserve">以預先註冊的演算法與超參數找出候選族群</w:t>
            </w:r>
          </w:p>
        </w:tc>
        <w:tc>
          <w:tcPr>
            <w:tcW w:w="2777" w:type="dxa"/>
          </w:tcPr>
          <w:p>
            <w:pPr/>
            <w:r>
              <w:t xml:space="preserve">候選族群的「族群卡」</w:t>
            </w:r>
          </w:p>
        </w:tc>
        <w:tc>
          <w:tcPr>
            <w:tcW w:w="1633" w:type="dxa"/>
          </w:tcPr>
          <w:p>
            <w:pPr/>
            <w:r>
              <w:t xml:space="preserve">依各子計畫時程</w:t>
            </w:r>
          </w:p>
        </w:tc>
      </w:tr>
      <w:tr>
        <w:tc>
          <w:tcPr>
            <w:tcW w:w="1450" w:type="dxa"/>
          </w:tcPr>
          <w:p>
            <w:pPr/>
            <w:r>
              <w:t xml:space="preserve">5 偽陽性防護</w:t>
            </w:r>
          </w:p>
        </w:tc>
        <w:tc>
          <w:tcPr>
            <w:tcW w:w="3500" w:type="dxa"/>
          </w:tcPr>
          <w:p>
            <w:pPr/>
            <w:r>
              <w:t xml:space="preserve">安慰劑變數、置換檢定、拔靴穩定性、偽發現率控制</w:t>
            </w:r>
          </w:p>
        </w:tc>
        <w:tc>
          <w:tcPr>
            <w:tcW w:w="2777" w:type="dxa"/>
          </w:tcPr>
          <w:p>
            <w:pPr/>
            <w:r>
              <w:t xml:space="preserve">四項檢查全部通過的族群（至多 5 個）</w:t>
            </w:r>
          </w:p>
        </w:tc>
        <w:tc>
          <w:tcPr>
            <w:tcW w:w="1633" w:type="dxa"/>
          </w:tcPr>
          <w:p>
            <w:pPr/>
            <w:r>
              <w:t xml:space="preserve">確認樣本解封前</w:t>
            </w:r>
          </w:p>
        </w:tc>
      </w:tr>
      <w:tr>
        <w:tc>
          <w:tcPr>
            <w:tcW w:w="1450" w:type="dxa"/>
          </w:tcPr>
          <w:p>
            <w:pPr/>
            <w:r>
              <w:t xml:space="preserve">6 確認樣本驗證</w:t>
            </w:r>
          </w:p>
        </w:tc>
        <w:tc>
          <w:tcPr>
            <w:tcW w:w="3500" w:type="dxa"/>
          </w:tcPr>
          <w:p>
            <w:pPr/>
            <w:r>
              <w:t xml:space="preserve">以凍結的規則一次性套用到確認樣本</w:t>
            </w:r>
          </w:p>
        </w:tc>
        <w:tc>
          <w:tcPr>
            <w:tcW w:w="2777" w:type="dxa"/>
          </w:tcPr>
          <w:p>
            <w:pPr/>
            <w:r>
              <w:t xml:space="preserve">「已確認／部分確認／未確認」三級判定</w:t>
            </w:r>
          </w:p>
        </w:tc>
        <w:tc>
          <w:tcPr>
            <w:tcW w:w="1633" w:type="dxa"/>
          </w:tcPr>
          <w:p>
            <w:pPr/>
            <w:r>
              <w:t xml:space="preserve">解封後 1 個月內</w:t>
            </w:r>
          </w:p>
        </w:tc>
      </w:tr>
      <w:tr>
        <w:tc>
          <w:tcPr>
            <w:tcW w:w="1450" w:type="dxa"/>
          </w:tcPr>
          <w:p>
            <w:pPr/>
            <w:r>
              <w:t xml:space="preserve">7 穩健性與透明報告</w:t>
            </w:r>
          </w:p>
        </w:tc>
        <w:tc>
          <w:tcPr>
            <w:tcW w:w="3500" w:type="dxa"/>
          </w:tcPr>
          <w:p>
            <w:pPr/>
            <w:r>
              <w:t xml:space="preserve">多元宇宙分析、跨品類重現、公平性檢查、公開程式</w:t>
            </w:r>
          </w:p>
        </w:tc>
        <w:tc>
          <w:tcPr>
            <w:tcW w:w="2777" w:type="dxa"/>
          </w:tcPr>
          <w:p>
            <w:pPr/>
            <w:r>
              <w:t xml:space="preserve">完整族群卡、偏離紀錄、開源程式碼</w:t>
            </w:r>
          </w:p>
        </w:tc>
        <w:tc>
          <w:tcPr>
            <w:tcW w:w="1633" w:type="dxa"/>
          </w:tcPr>
          <w:p>
            <w:pPr/>
            <w:r>
              <w:t xml:space="preserve">論文撰寫期</w:t>
            </w:r>
          </w:p>
        </w:tc>
      </w:tr>
    </w:tbl>
    <w:p>
      <w:pPr>
        <w:pStyle w:val="Heading4"/>
      </w:pPr>
      <w:r>
        <w:t xml:space="preserve">3.1 步驟一：預先註冊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註冊內容</w:t>
      </w:r>
      <w:r>
        <w:t xml:space="preserve">：驗證性假設（如子計畫三 H6）；探索性分析使用的演算法、軟體與版本（如 R 套件 arules、grf、semtree）；完整的候選變數清單與編碼方式；超參數範圍與選擇規則；最小族群規模、確認門檻與檢定家族的定義；資料排除規則；樣本數與檢定力計算（</w:t>
      </w:r>
      <w:hyperlink r:id="rIdC1016" w:history="1">
        <w:r>
          <w:rPr>
            <w:rStyle w:val="Hyperlink"/>
          </w:rPr>
          <w:t xml:space="preserve">Nosek et al., 2018</w:t>
        </w:r>
      </w:hyperlink>
      <w:r>
        <w:t xml:space="preserve">）。註冊的是「程序與判定標準」，不是預期會找到哪些族群。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時點與形式</w:t>
      </w:r>
      <w:r>
        <w:t xml:space="preserve">：三份註冊文件於 2028/01 底前完成，採 OSF 預先註冊範本。子計畫一、二的族群經確認後，以「增補註冊」的形式在下一階段資料蒐集前寫入子計畫二、三的驗證假設，並加上時間戳記。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偏離紀錄</w:t>
      </w:r>
      <w:r>
        <w:t xml:space="preserve">：任何偏離註冊內容的處理（例如模型無法收斂而改用替代設定）都記入偏離紀錄表，載明日期、原因與對結果的可能影響，並在論文附錄完整揭露。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分析分層</w:t>
      </w:r>
      <w:r>
        <w:t xml:space="preserve">：報告時明確區分三類結果——預先註冊的驗證性檢定、預先註冊程序下的探索性發現、事後分析；事後分析只作為未來研究的假設，不作結論。</w:t>
      </w:r>
    </w:p>
    <w:p>
      <w:pPr>
        <w:pStyle w:val="Heading4"/>
      </w:pPr>
      <w:r>
        <w:t xml:space="preserve">3.2 步驟二：資料品質與候選變數準備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排除規則</w:t>
      </w:r>
      <w:r>
        <w:t xml:space="preserve">：未通過注意力檢核題、作答時間低於全體中位數三分之一、同一量表連續相同作答達 90% 以上者，一律剔除。排除規則在樣本切分前套用，且不因分析結果調整。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缺失值處理</w:t>
      </w:r>
      <w:r>
        <w:t xml:space="preserve">：單一變數缺失率 ≤ 5% 時，以多重插補（m = 20）處理，且在發現樣本與確認樣本中分別進行插補，避免確認樣本的資訊回流到發現階段；缺失率超過 5% 的變數不列入候選清單。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候選變數清單</w:t>
      </w:r>
      <w:r>
        <w:t xml:space="preserve">：以共同側寫問卷為主（人口變數、心理特質、數位行為、品類關係），加上跨子計畫傳遞的價值傾向與反應族群標記（見第 4 節）。連續變數保持連續，不事先切點，由演算法決定切分位置；高度相關（|r| &gt; .80）的變數只保留理論意義較明確的一個；每個子計畫的候選變數以 30 個為上限。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排除變數</w:t>
      </w:r>
      <w:r>
        <w:t xml:space="preserve">：星座、血型等缺乏預測效度的變數，以及由結果變數衍生的指標，都不列入候選清單，以避免循環論證。</w:t>
      </w:r>
    </w:p>
    <w:p>
      <w:pPr>
        <w:pStyle w:val="Heading4"/>
      </w:pPr>
      <w:r>
        <w:t xml:space="preserve">3.3 步驟三：發現／確認樣本切分與封存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分層隨機切分</w:t>
      </w:r>
      <w:r>
        <w:t xml:space="preserve">：在品類 × 實驗條件的每一層內隨機抽出 30% 作為確認樣本（子計畫三另加跨國購物經驗高、低分層），讓兩個樣本在品類與條件上的組成一致。子計畫三的實驗資料與回憶調查屬於不同資料來源，各自獨立切分。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封存與存取控制</w:t>
      </w:r>
      <w:r>
        <w:t xml:space="preserve">：切分由未參與分析的研究助理以公開的隨機種子碼執行；確認樣本加密存放，並於 OSF 公開其 SHA-256 雜湊值。分析團隊在步驟五完成、族群規則凍結之前不得存取確認樣本；解封日期同步公開，供審查者核對。子計畫一研究 1e 的追蹤資料沿用原本的切分歸屬。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樣本規模與最小族群</w:t>
      </w:r>
      <w:r>
        <w:t xml:space="preserve">：各子計畫的切分結果與最小族群規模如下表；最小族群規模設為發現樣本的 10%，避免過度細分，也確保每個族群在確認樣本中仍有足夠人數。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32"/>
        <w:gridCol w:w="1116"/>
        <w:gridCol w:w="1999"/>
        <w:gridCol w:w="1857"/>
        <w:gridCol w:w="1556"/>
      </w:tblGrid>
      <w:tr>
        <w:trPr>
          <w:tblHeader/>
        </w:trPr>
        <w:tc>
          <w:tcPr>
            <w:tcW w:w="2832" w:type="dxa"/>
            <w:shd w:val="clear" w:color="auto" w:fill="F2F2F2"/>
          </w:tcPr>
          <w:p>
            <w:pPr/>
            <w:r>
              <w:t xml:space="preserve">子計畫（資料來源）</w:t>
            </w:r>
          </w:p>
        </w:tc>
        <w:tc>
          <w:tcPr>
            <w:tcW w:w="1116" w:type="dxa"/>
            <w:shd w:val="clear" w:color="auto" w:fill="F2F2F2"/>
          </w:tcPr>
          <w:p>
            <w:pPr/>
            <w:r>
              <w:t xml:space="preserve">合併樣本</w:t>
            </w:r>
          </w:p>
        </w:tc>
        <w:tc>
          <w:tcPr>
            <w:tcW w:w="1999" w:type="dxa"/>
            <w:shd w:val="clear" w:color="auto" w:fill="F2F2F2"/>
          </w:tcPr>
          <w:p>
            <w:pPr/>
            <w:r>
              <w:t xml:space="preserve">發現樣本（70%）</w:t>
            </w:r>
          </w:p>
        </w:tc>
        <w:tc>
          <w:tcPr>
            <w:tcW w:w="1857" w:type="dxa"/>
            <w:shd w:val="clear" w:color="auto" w:fill="F2F2F2"/>
          </w:tcPr>
          <w:p>
            <w:pPr/>
            <w:r>
              <w:t xml:space="preserve">確認樣本（30%）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最小族群規模</w:t>
            </w:r>
          </w:p>
        </w:tc>
      </w:tr>
      <w:tr>
        <w:tc>
          <w:tcPr>
            <w:tcW w:w="2832" w:type="dxa"/>
          </w:tcPr>
          <w:p>
            <w:pPr/>
            <w:r>
              <w:t xml:space="preserve">一（研究 1b 機器人訪談）</w:t>
            </w:r>
          </w:p>
        </w:tc>
        <w:tc>
          <w:tcPr>
            <w:tcW w:w="1116" w:type="dxa"/>
          </w:tcPr>
          <w:p>
            <w:pPr/>
            <w:r>
              <w:t xml:space="preserve">約 600</w:t>
            </w:r>
          </w:p>
        </w:tc>
        <w:tc>
          <w:tcPr>
            <w:tcW w:w="1999" w:type="dxa"/>
          </w:tcPr>
          <w:p>
            <w:pPr/>
            <w:r>
              <w:t xml:space="preserve">420</w:t>
            </w:r>
          </w:p>
        </w:tc>
        <w:tc>
          <w:tcPr>
            <w:tcW w:w="1857" w:type="dxa"/>
          </w:tcPr>
          <w:p>
            <w:pPr/>
            <w:r>
              <w:t xml:space="preserve">180</w:t>
            </w:r>
          </w:p>
        </w:tc>
        <w:tc>
          <w:tcPr>
            <w:tcW w:w="1556" w:type="dxa"/>
          </w:tcPr>
          <w:p>
            <w:pPr/>
            <w:r>
              <w:t xml:space="preserve">≥ 42 人</w:t>
            </w:r>
          </w:p>
        </w:tc>
      </w:tr>
      <w:tr>
        <w:tc>
          <w:tcPr>
            <w:tcW w:w="2832" w:type="dxa"/>
          </w:tcPr>
          <w:p>
            <w:pPr/>
            <w:r>
              <w:t xml:space="preserve">二（研究 2b＋2c 實驗）</w:t>
            </w:r>
          </w:p>
        </w:tc>
        <w:tc>
          <w:tcPr>
            <w:tcW w:w="1116" w:type="dxa"/>
          </w:tcPr>
          <w:p>
            <w:pPr/>
            <w:r>
              <w:t xml:space="preserve">約 1,440</w:t>
            </w:r>
          </w:p>
        </w:tc>
        <w:tc>
          <w:tcPr>
            <w:tcW w:w="1999" w:type="dxa"/>
          </w:tcPr>
          <w:p>
            <w:pPr/>
            <w:r>
              <w:t xml:space="preserve">1,008</w:t>
            </w:r>
          </w:p>
        </w:tc>
        <w:tc>
          <w:tcPr>
            <w:tcW w:w="1857" w:type="dxa"/>
          </w:tcPr>
          <w:p>
            <w:pPr/>
            <w:r>
              <w:t xml:space="preserve">432</w:t>
            </w:r>
          </w:p>
        </w:tc>
        <w:tc>
          <w:tcPr>
            <w:tcW w:w="1556" w:type="dxa"/>
          </w:tcPr>
          <w:p>
            <w:pPr/>
            <w:r>
              <w:t xml:space="preserve">≥ 100 人</w:t>
            </w:r>
          </w:p>
        </w:tc>
      </w:tr>
      <w:tr>
        <w:tc>
          <w:tcPr>
            <w:tcW w:w="2832" w:type="dxa"/>
          </w:tcPr>
          <w:p>
            <w:pPr/>
            <w:r>
              <w:t xml:space="preserve">三（研究 3a＋3b 實驗）</w:t>
            </w:r>
          </w:p>
        </w:tc>
        <w:tc>
          <w:tcPr>
            <w:tcW w:w="1116" w:type="dxa"/>
          </w:tcPr>
          <w:p>
            <w:pPr/>
            <w:r>
              <w:t xml:space="preserve">約 1,600</w:t>
            </w:r>
          </w:p>
        </w:tc>
        <w:tc>
          <w:tcPr>
            <w:tcW w:w="1999" w:type="dxa"/>
          </w:tcPr>
          <w:p>
            <w:pPr/>
            <w:r>
              <w:t xml:space="preserve">1,120</w:t>
            </w:r>
          </w:p>
        </w:tc>
        <w:tc>
          <w:tcPr>
            <w:tcW w:w="1857" w:type="dxa"/>
          </w:tcPr>
          <w:p>
            <w:pPr/>
            <w:r>
              <w:t xml:space="preserve">480</w:t>
            </w:r>
          </w:p>
        </w:tc>
        <w:tc>
          <w:tcPr>
            <w:tcW w:w="1556" w:type="dxa"/>
          </w:tcPr>
          <w:p>
            <w:pPr/>
            <w:r>
              <w:t xml:space="preserve">≥ 112 人</w:t>
            </w:r>
          </w:p>
        </w:tc>
      </w:tr>
      <w:tr>
        <w:tc>
          <w:tcPr>
            <w:tcW w:w="2832" w:type="dxa"/>
          </w:tcPr>
          <w:p>
            <w:pPr/>
            <w:r>
              <w:t xml:space="preserve">三（研究 3c 回憶調查）</w:t>
            </w:r>
          </w:p>
        </w:tc>
        <w:tc>
          <w:tcPr>
            <w:tcW w:w="1116" w:type="dxa"/>
          </w:tcPr>
          <w:p>
            <w:pPr/>
            <w:r>
              <w:t xml:space="preserve">約 1,000</w:t>
            </w:r>
          </w:p>
        </w:tc>
        <w:tc>
          <w:tcPr>
            <w:tcW w:w="1999" w:type="dxa"/>
          </w:tcPr>
          <w:p>
            <w:pPr/>
            <w:r>
              <w:t xml:space="preserve">700</w:t>
            </w:r>
          </w:p>
        </w:tc>
        <w:tc>
          <w:tcPr>
            <w:tcW w:w="1857" w:type="dxa"/>
          </w:tcPr>
          <w:p>
            <w:pPr/>
            <w:r>
              <w:t xml:space="preserve">300</w:t>
            </w:r>
          </w:p>
        </w:tc>
        <w:tc>
          <w:tcPr>
            <w:tcW w:w="1556" w:type="dxa"/>
          </w:tcPr>
          <w:p>
            <w:pPr/>
            <w:r>
              <w:t xml:space="preserve">≥ 70 人</w:t>
            </w:r>
          </w:p>
        </w:tc>
      </w:tr>
    </w:tbl>
    <w:p>
      <w:pPr>
        <w:pStyle w:val="Heading4"/>
      </w:pPr>
      <w:r>
        <w:t xml:space="preserve">3.4 步驟四：發現樣本探勘</w:t>
      </w:r>
    </w:p>
    <w:p>
      <w:pPr/>
      <w:r>
        <w:t xml:space="preserve">三個子計畫各自使用適合其資料結構的可解釋演算法，但遵守同一套規則：演算法與超參數範圍事先註冊；超參數只能在發現樣本內以 5 摺交叉驗證選定，選定後即凍結；每個族群都必須能以側寫變數的規則描述。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16"/>
        <w:gridCol w:w="4040"/>
        <w:gridCol w:w="1135"/>
        <w:gridCol w:w="2769"/>
      </w:tblGrid>
      <w:tr>
        <w:trPr>
          <w:tblHeader/>
        </w:trPr>
        <w:tc>
          <w:tcPr>
            <w:tcW w:w="1416" w:type="dxa"/>
            <w:shd w:val="clear" w:color="auto" w:fill="F2F2F2"/>
          </w:tcPr>
          <w:p>
            <w:pPr/>
            <w:r>
              <w:t xml:space="preserve">子計畫</w:t>
            </w:r>
          </w:p>
        </w:tc>
        <w:tc>
          <w:tcPr>
            <w:tcW w:w="4040" w:type="dxa"/>
            <w:shd w:val="clear" w:color="auto" w:fill="F2F2F2"/>
          </w:tcPr>
          <w:p>
            <w:pPr/>
            <w:r>
              <w:t xml:space="preserve">發現樣本中的演算法與設定</w:t>
            </w:r>
          </w:p>
        </w:tc>
        <w:tc>
          <w:tcPr>
            <w:tcW w:w="1135" w:type="dxa"/>
            <w:shd w:val="clear" w:color="auto" w:fill="F2F2F2"/>
          </w:tcPr>
          <w:p>
            <w:pPr/>
            <w:r>
              <w:t xml:space="preserve">族群定義</w:t>
            </w:r>
          </w:p>
        </w:tc>
        <w:tc>
          <w:tcPr>
            <w:tcW w:w="2769" w:type="dxa"/>
            <w:shd w:val="clear" w:color="auto" w:fill="F2F2F2"/>
          </w:tcPr>
          <w:p>
            <w:pPr/>
            <w:r>
              <w:t xml:space="preserve">確認樣本中的檢驗方式</w:t>
            </w:r>
          </w:p>
        </w:tc>
      </w:tr>
      <w:tr>
        <w:tc>
          <w:tcPr>
            <w:tcW w:w="1416" w:type="dxa"/>
          </w:tcPr>
          <w:p>
            <w:pPr/>
            <w:r>
              <w:t xml:space="preserve">一（MEC）</w:t>
            </w:r>
          </w:p>
        </w:tc>
        <w:tc>
          <w:tcPr>
            <w:tcW w:w="4040" w:type="dxa"/>
          </w:tcPr>
          <w:p>
            <w:pPr/>
            <w:r>
              <w:t xml:space="preserve">以關聯規則建構階梯價值圖（支持度、信賴度、提升度門檻範圍事先註冊，例如支持度 ≥ 5%、信賴度 ≥ 30%、提升度 &gt; 1.2）；以受訪者的 A–C–V 連結向量進行潛在類別分群（2–6 類，以 BIC 選擇）；再以 CART 決策樹（深度 ≤ 3）連結側寫變數</w:t>
            </w:r>
          </w:p>
        </w:tc>
        <w:tc>
          <w:tcPr>
            <w:tcW w:w="1135" w:type="dxa"/>
          </w:tcPr>
          <w:p>
            <w:pPr/>
            <w:r>
              <w:t xml:space="preserve">價值族群：共享特定 A–C–V 主幹的受訪者</w:t>
            </w:r>
          </w:p>
        </w:tc>
        <w:tc>
          <w:tcPr>
            <w:tcW w:w="2769" w:type="dxa"/>
          </w:tcPr>
          <w:p>
            <w:pPr/>
            <w:r>
              <w:t xml:space="preserve">以發現樣本估得的類別參數指派確認樣本；比較各族群階梯價值圖主要連結的重疊率，以及側寫輪廓是否重現</w:t>
            </w:r>
          </w:p>
        </w:tc>
      </w:tr>
      <w:tr>
        <w:tc>
          <w:tcPr>
            <w:tcW w:w="1416" w:type="dxa"/>
          </w:tcPr>
          <w:p>
            <w:pPr/>
            <w:r>
              <w:t xml:space="preserve">二（實驗）</w:t>
            </w:r>
          </w:p>
        </w:tc>
        <w:tc>
          <w:tcPr>
            <w:tcW w:w="4040" w:type="dxa"/>
          </w:tcPr>
          <w:p>
            <w:pPr/>
            <w:r>
              <w:t xml:space="preserve">因果森林（2,000 棵樹、誠實切分、以刺激影片為聚類單位）估計一致性的條件效果（</w:t>
            </w:r>
            <w:hyperlink r:id="rIdC1010" w:history="1">
              <w:r>
                <w:rPr>
                  <w:rStyle w:val="Hyperlink"/>
                </w:rPr>
                <w:t xml:space="preserve">Wager &amp; Athey, 2018</w:t>
              </w:r>
            </w:hyperlink>
            <w:r>
              <w:t xml:space="preserve">；</w:t>
            </w:r>
            <w:hyperlink r:id="rIdC1017" w:history="1">
              <w:r>
                <w:rPr>
                  <w:rStyle w:val="Hyperlink"/>
                </w:rPr>
                <w:t xml:space="preserve">Athey et al., 2019</w:t>
              </w:r>
            </w:hyperlink>
            <w:r>
              <w:t xml:space="preserve">）；再以深度 ≤ 2 的決策樹將高、低效果者描述為可解釋族群</w:t>
            </w:r>
          </w:p>
        </w:tc>
        <w:tc>
          <w:tcPr>
            <w:tcW w:w="1135" w:type="dxa"/>
          </w:tcPr>
          <w:p>
            <w:pPr/>
            <w:r>
              <w:t xml:space="preserve">反應差異族群：一致性效果特別強或消失的受試者</w:t>
            </w:r>
          </w:p>
        </w:tc>
        <w:tc>
          <w:tcPr>
            <w:tcW w:w="2769" w:type="dxa"/>
          </w:tcPr>
          <w:p>
            <w:pPr/>
            <w:r>
              <w:t xml:space="preserve">以發現樣本訓練的森林預測確認樣本的條件效果，依預測值四分位分組，檢驗最高組與最低組的處理效果差異，並進行模型校準檢定</w:t>
            </w:r>
          </w:p>
        </w:tc>
      </w:tr>
      <w:tr>
        <w:tc>
          <w:tcPr>
            <w:tcW w:w="1416" w:type="dxa"/>
          </w:tcPr>
          <w:p>
            <w:pPr/>
            <w:r>
              <w:t xml:space="preserve">三（SEM）</w:t>
            </w:r>
          </w:p>
        </w:tc>
        <w:tc>
          <w:tcPr>
            <w:tcW w:w="4040" w:type="dxa"/>
          </w:tcPr>
          <w:p>
            <w:pPr/>
            <w:r>
              <w:t xml:space="preserve">SEM 決策樹（最小節點 ≥ 發現樣本 10%、深度 ≤ 3、以似然比檢定加多重比較校正選擇分裂）與 SEM 森林（500 棵樹）評估變數重要性（</w:t>
            </w:r>
            <w:hyperlink r:id="rIdC1011" w:history="1">
              <w:r>
                <w:rPr>
                  <w:rStyle w:val="Hyperlink"/>
                </w:rPr>
                <w:t xml:space="preserve">Brandmaier et al., 2013</w:t>
              </w:r>
            </w:hyperlink>
            <w:r>
              <w:t xml:space="preserve">, </w:t>
            </w:r>
            <w:hyperlink r:id="rIdC1018" w:history="1">
              <w:r>
                <w:rPr>
                  <w:rStyle w:val="Hyperlink"/>
                </w:rPr>
                <w:t xml:space="preserve">2016</w:t>
              </w:r>
            </w:hyperlink>
            <w:r>
              <w:t xml:space="preserve">）；潛在類別 SEM（2–5 類，以 BIC 與熵 ≥ .70 選擇）</w:t>
            </w:r>
          </w:p>
        </w:tc>
        <w:tc>
          <w:tcPr>
            <w:tcW w:w="1135" w:type="dxa"/>
          </w:tcPr>
          <w:p>
            <w:pPr/>
            <w:r>
              <w:t xml:space="preserve">路徑異質族群：關鍵路徑係數（如關係強度 → 信任）明顯不同者</w:t>
            </w:r>
          </w:p>
        </w:tc>
        <w:tc>
          <w:tcPr>
            <w:tcW w:w="2769" w:type="dxa"/>
          </w:tcPr>
          <w:p>
            <w:pPr/>
            <w:r>
              <w:t xml:space="preserve">依凍結的切分規則將確認樣本分組，先檢驗測量恆等性（ΔCFI ≤ .01；</w:t>
            </w:r>
            <w:hyperlink r:id="rIdC1019" w:history="1">
              <w:r>
                <w:rPr>
                  <w:rStyle w:val="Hyperlink"/>
                </w:rPr>
                <w:t xml:space="preserve">Cheung &amp; Rensvold, 2002</w:t>
              </w:r>
            </w:hyperlink>
            <w:r>
              <w:t xml:space="preserve">），再以多群組 SEM 比較路徑係數；並以樣本外預測比較單一群體與異質性模型（</w:t>
            </w:r>
            <w:hyperlink r:id="rIdC1020" w:history="1">
              <w:r>
                <w:rPr>
                  <w:rStyle w:val="Hyperlink"/>
                </w:rPr>
                <w:t xml:space="preserve">Shmueli et al., 2019</w:t>
              </w:r>
            </w:hyperlink>
            <w:r>
              <w:t xml:space="preserve">）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rPr>
          <w:b/>
        </w:rPr>
        <w:t xml:space="preserve">族群卡</w:t>
      </w:r>
      <w:r>
        <w:t xml:space="preserve">：每個候選族群都建立一張族群卡，記錄定義規則（以側寫變數表示）、族群規模、效果量與 95% 信賴區間、發現階段的穩定度與理論解釋；族群卡隨後續步驟逐步補上檢查與確認結果，最後作為論文附錄與開源工具的輸出格式。</w:t>
      </w:r>
    </w:p>
    <w:p>
      <w:pPr>
        <w:pStyle w:val="Heading4"/>
      </w:pPr>
      <w:r>
        <w:t xml:space="preserve">3.5 步驟五：偽陽性防護（確認樣本解封前）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安慰劑變數</w:t>
      </w:r>
      <w:r>
        <w:t xml:space="preserve">：在候選變數中加入 5 個假變數——2 個隨機常態變數、1 個隨機二元變數，以及 2 個將真實側寫變數隨機重排後的「影子變數」（保留原本的分布，但切斷與結果的關係）。若任一假變數的重要性排名進入前三分之一，或被選為決策樹的分裂變數，即判定模型過度擬合：依事先註冊的順序提高最小節點規模、降低樹的深度後重跑，並記入偏離紀錄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置換檢定</w:t>
      </w:r>
      <w:r>
        <w:t xml:space="preserve">：將候選變數與結果之間的對應關係隨機重排 1,000 次（子計畫二重排的是處理指派），每次都重跑整套探勘流程，建立「不存在真實異質性」時的異質性指標虛無分布；實際觀察到的異質性指標須高於虛無分布的第 95 百分位數。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拔靴穩定性</w:t>
      </w:r>
      <w:r>
        <w:t xml:space="preserve">：在發現樣本內重抽 500 次，計算每個族群（以分裂變數與分裂方向界定）出現的比例；出現率達 70% 以上才視為穩定族群（</w:t>
      </w:r>
      <w:hyperlink r:id="rIdC1021" w:history="1">
        <w:r>
          <w:rPr>
            <w:rStyle w:val="Hyperlink"/>
          </w:rPr>
          <w:t xml:space="preserve">Meinshausen &amp; Bühlmann, 2010</w:t>
        </w:r>
      </w:hyperlink>
      <w:r>
        <w:t xml:space="preserve">）。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偽發現率控制</w:t>
      </w:r>
      <w:r>
        <w:t xml:space="preserve">：事先定義檢定家族——每個子計畫的「族群 × 主要結果變數」為一個家族，以 Benjamini–Hochberg 程序將偽發現率控制在 q = .05（</w:t>
      </w:r>
      <w:hyperlink r:id="rIdC1022" w:history="1">
        <w:r>
          <w:rPr>
            <w:rStyle w:val="Hyperlink"/>
          </w:rPr>
          <w:t xml:space="preserve">Benjamini &amp; Hochberg, 1995</w:t>
        </w:r>
      </w:hyperlink>
      <w:r>
        <w:t xml:space="preserve">）。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進入確認的上限</w:t>
      </w:r>
      <w:r>
        <w:t xml:space="preserve">：只有四項檢查全部通過的族群才進入步驟六，且每個子計畫至多 5 個，依效果量與理論重要性排序，以保留確認樣本的檢定力。</w:t>
      </w:r>
    </w:p>
    <w:p>
      <w:pPr>
        <w:pStyle w:val="Heading4"/>
      </w:pPr>
      <w:r>
        <w:t xml:space="preserve">3.6 步驟六：確認樣本驗證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凍結後一次性檢驗</w:t>
      </w:r>
      <w:r>
        <w:t xml:space="preserve">：族群規則、模型參數與分析程式在解封前提交 OSF 並加上時間戳記；解封後只執行一次，不再修改。各子計畫的檢驗方式見 3.4 的表格。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三項判定標準</w:t>
      </w:r>
      <w:r>
        <w:t xml:space="preserve">：(a) 方向一致——確認樣本中的族群差異方向與發現樣本相同；(b) 統計顯著——經 Benjamini–Hochberg 校正後 q &lt; .05；(c) 效果保留——確認樣本的效果量至少為發現樣本的 50%，且 95% 信賴區間不含 0（</w:t>
      </w:r>
      <w:hyperlink r:id="rIdC1023" w:history="1">
        <w:r>
          <w:rPr>
            <w:rStyle w:val="Hyperlink"/>
          </w:rPr>
          <w:t xml:space="preserve">Athey &amp; Imbens, 2016</w:t>
        </w:r>
      </w:hyperlink>
      <w:r>
        <w:t xml:space="preserve">）。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已確認</w:t>
      </w:r>
      <w:r>
        <w:t xml:space="preserve">：三項標準全部成立。可作為研究結論，並轉為下一個子計畫預先註冊的驗證假設。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部分確認</w:t>
      </w:r>
      <w:r>
        <w:t xml:space="preserve">：方向一致且效果保留，但未達顯著。報告為「初步證據」，只能列為下一個子計畫的探索性候選。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未確認</w:t>
      </w:r>
      <w:r>
        <w:t xml:space="preserve">：方向相反或效果量不足發現樣本的 50%。報告為未重現，不提出任何實務建議。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結果全數揭露</w:t>
      </w:r>
      <w:r>
        <w:t xml:space="preserve">：無論哪一級判定，所有進入確認的族群都在論文中報告，避免只呈現成功的發現。</w:t>
      </w:r>
    </w:p>
    <w:p>
      <w:pPr>
        <w:pStyle w:val="Heading4"/>
      </w:pPr>
      <w:r>
        <w:t xml:space="preserve">3.7 步驟七：穩健性與透明報告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多元宇宙分析</w:t>
      </w:r>
      <w:r>
        <w:t xml:space="preserve">：針對關鍵的分析選擇（切分比例 25%／30%／35%、10 組隨機種子、超參數範圍的兩端、缺失值處理方式）進行全組合重跑，報告已確認族群在多少比例的設定下仍然成立（</w:t>
      </w:r>
      <w:hyperlink r:id="rIdC1024" w:history="1">
        <w:r>
          <w:rPr>
            <w:rStyle w:val="Hyperlink"/>
          </w:rPr>
          <w:t xml:space="preserve">Steegen et al., 2016</w:t>
        </w:r>
      </w:hyperlink>
      <w:r>
        <w:t xml:space="preserve">）；比例低於 80% 者降級為部分確認。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跨品類重現</w:t>
      </w:r>
      <w:r>
        <w:t xml:space="preserve">：以「逐一保留一個品類」的方式檢驗——在兩個品類中找出的族群，必須在第三個品類中方向一致；據此將結果區分為跨品類共通族群與品類特定族群，直接回答子計畫一研究問題 3 與子計畫二 H4 的推廣性問題。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公平性檢查</w:t>
      </w:r>
      <w:r>
        <w:t xml:space="preserve">：族群定義若包含性別、年齡等受保護特徵，另以排除這些特徵後的候選變數重跑，檢查是否能由行為或心理變數取代；並報告各族群在受保護特徵上的組成，評估用於定向行銷時的歧視風險（</w:t>
      </w:r>
      <w:hyperlink r:id="rIdC1025" w:history="1">
        <w:r>
          <w:rPr>
            <w:rStyle w:val="Hyperlink"/>
          </w:rPr>
          <w:t xml:space="preserve">Martin &amp; Murphy, 2017</w:t>
        </w:r>
      </w:hyperlink>
      <w:r>
        <w:t xml:space="preserve">）。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公開與再現</w:t>
      </w:r>
      <w:r>
        <w:t xml:space="preserve">：分析程式、隨機種子、族群卡、偏離紀錄與去識別化資料於論文投稿時同步公開於 OSF 與 GitHub，並作為開源工具包的範例流程（見第 5 節）。</w:t>
      </w:r>
    </w:p>
    <w:p>
      <w:pPr>
        <w:pStyle w:val="Heading3"/>
      </w:pPr>
      <w:r>
        <w:t xml:space="preserve">4. 跨子計畫資料整合</w:t>
      </w:r>
    </w:p>
    <w:p>
      <w:pPr/>
      <w:r>
        <w:t xml:space="preserve">子計畫一找出的價值族群，轉為子計畫二、三側寫問卷中的「價值傾向」題組；子計畫二因果森林找出的反應差異族群，成為子計畫三預先註冊的驗證假設。這是「理論引導的資料探勘」：前一階段的發現是後一階段的假設。</w:t>
      </w:r>
    </w:p>
    <w:p>
      <w:pPr>
        <w:pStyle w:val="Heading3"/>
      </w:pPr>
      <w:r>
        <w:t xml:space="preserve">5. 開源工具與倫理（對應主題五）</w:t>
      </w:r>
    </w:p>
    <w:p>
      <w:pPr>
        <w:pStyle w:val="ListParagraph"/>
        <w:numPr>
          <w:ilvl w:val="0"/>
          <w:numId w:val="10"/>
        </w:numPr>
      </w:pPr>
      <w:r>
        <w:t xml:space="preserve">將三個子計畫的分析程序整合為開源工具包（含大型語言模型訪談機器人、關聯規則階梯價值圖、影片特徵擷取、因果森林與 SEM 決策樹範例），供資源受限的中小企業使用。</w:t>
      </w:r>
    </w:p>
    <w:p>
      <w:pPr>
        <w:pStyle w:val="ListParagraph"/>
        <w:numPr>
          <w:ilvl w:val="0"/>
          <w:numId w:val="10"/>
        </w:numPr>
      </w:pPr>
      <w:r>
        <w:t xml:space="preserve">依資料隱私與行銷倫理文獻（</w:t>
      </w:r>
      <w:hyperlink r:id="rIdC1025" w:history="1">
        <w:r>
          <w:rPr>
            <w:rStyle w:val="Hyperlink"/>
          </w:rPr>
          <w:t xml:space="preserve">Martin &amp; Murphy, 2017</w:t>
        </w:r>
      </w:hyperlink>
      <w:r>
        <w:t xml:space="preserve">）訂定指引：側寫資料去識別化；以性別、年齡等特徵進行定向時，需檢查是否產生歧視性結果。</w:t>
      </w:r>
    </w:p>
    <w:p>
      <w:pPr>
        <w:pStyle w:val="Heading2"/>
      </w:pPr>
      <w:r>
        <w:t xml:space="preserve">子計畫一（發現）：計算化階梯法——AR 虛擬試穿在降低感知風險與退貨率之作用</w:t>
      </w:r>
    </w:p>
    <w:p>
      <w:pPr/>
      <w:r>
        <w:t xml:space="preserve">本子計畫保留方法目的鏈（MEC）與軟式階梯訪談，但以大型語言模型將訪談規模從數十人擴大到約 600 人，並以關聯規則探勘取代主觀截斷值。產出是「計算化階梯法」這套方法本身，以及 AR 試穿在三個品類中的價值族群。</w:t>
      </w:r>
    </w:p>
    <w:p>
      <w:pPr>
        <w:pStyle w:val="Heading3"/>
      </w:pPr>
      <w:r>
        <w:t xml:space="preserve">研究定義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MEC 三層結構</w:t>
      </w:r>
      <w:r>
        <w:t xml:space="preserve">：具體屬性（A，如即時 3D 成像）→ 後果（C，如確認合身、降低買錯風險、心流）→ 終極價值（V，如自信、避免社交尷尬）（</w:t>
      </w:r>
      <w:hyperlink r:id="rIdC1026" w:history="1">
        <w:r>
          <w:rPr>
            <w:rStyle w:val="Hyperlink"/>
          </w:rPr>
          <w:t xml:space="preserve">Gutman, 1982</w:t>
        </w:r>
      </w:hyperlink>
      <w:r>
        <w:t xml:space="preserve">；</w:t>
      </w:r>
      <w:hyperlink r:id="rIdC1027" w:history="1">
        <w:r>
          <w:rPr>
            <w:rStyle w:val="Hyperlink"/>
          </w:rPr>
          <w:t xml:space="preserve">Reynolds &amp; Gutman, 1988</w:t>
        </w:r>
      </w:hyperlink>
      <w:r>
        <w:t xml:space="preserve">）。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AR 虛擬試穿</w:t>
      </w:r>
      <w:r>
        <w:t xml:space="preserve">：以手機鏡頭將 3D 商品疊加在身體或空間中（</w:t>
      </w:r>
      <w:hyperlink r:id="rIdC1028" w:history="1">
        <w:r>
          <w:rPr>
            <w:rStyle w:val="Hyperlink"/>
          </w:rPr>
          <w:t xml:space="preserve">Javornik, 2016</w:t>
        </w:r>
      </w:hyperlink>
      <w:r>
        <w:t xml:space="preserve">；</w:t>
      </w:r>
      <w:hyperlink r:id="rIdC1029" w:history="1">
        <w:r>
          <w:rPr>
            <w:rStyle w:val="Hyperlink"/>
          </w:rPr>
          <w:t xml:space="preserve">Hilken et al., 2017</w:t>
        </w:r>
      </w:hyperlink>
      <w:r>
        <w:t xml:space="preserve">），涵蓋試鞋（</w:t>
      </w:r>
      <w:hyperlink r:id="rIdC1030" w:history="1">
        <w:r>
          <w:rPr>
            <w:rStyle w:val="Hyperlink"/>
          </w:rPr>
          <w:t xml:space="preserve">Song et al., 2022</w:t>
        </w:r>
      </w:hyperlink>
      <w:r>
        <w:t xml:space="preserve">）、試妝與家具擺放。AR 購物 App 同時提供實用與享樂利益（</w:t>
      </w:r>
      <w:hyperlink r:id="rIdC1031" w:history="1">
        <w:r>
          <w:rPr>
            <w:rStyle w:val="Hyperlink"/>
          </w:rPr>
          <w:t xml:space="preserve">Dacko, 2017</w:t>
        </w:r>
      </w:hyperlink>
      <w:r>
        <w:t xml:space="preserve">），其互動性與生動性可提高購買意圖（</w:t>
      </w:r>
      <w:hyperlink r:id="rIdC1032" w:history="1">
        <w:r>
          <w:rPr>
            <w:rStyle w:val="Hyperlink"/>
          </w:rPr>
          <w:t xml:space="preserve">Yim et al., 2017</w:t>
        </w:r>
      </w:hyperlink>
      <w:r>
        <w:t xml:space="preserve">），並已被證實能提高零售銷售（</w:t>
      </w:r>
      <w:hyperlink r:id="rIdC1033" w:history="1">
        <w:r>
          <w:rPr>
            <w:rStyle w:val="Hyperlink"/>
          </w:rPr>
          <w:t xml:space="preserve">Tan et al., 2022</w:t>
        </w:r>
      </w:hyperlink>
      <w:r>
        <w:t xml:space="preserve">）。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感知風險與退貨</w:t>
      </w:r>
      <w:r>
        <w:t xml:space="preserve">：虛擬試穿可降低網購不確定感（</w:t>
      </w:r>
      <w:hyperlink r:id="rIdC1034" w:history="1">
        <w:r>
          <w:rPr>
            <w:rStyle w:val="Hyperlink"/>
          </w:rPr>
          <w:t xml:space="preserve">Kim &amp; Forsythe, 2008</w:t>
        </w:r>
      </w:hyperlink>
      <w:r>
        <w:t xml:space="preserve">；</w:t>
      </w:r>
      <w:hyperlink r:id="rIdC1035" w:history="1">
        <w:r>
          <w:rPr>
            <w:rStyle w:val="Hyperlink"/>
          </w:rPr>
          <w:t xml:space="preserve">Plotkina &amp; Saurel, 2019</w:t>
        </w:r>
      </w:hyperlink>
      <w:r>
        <w:t xml:space="preserve">），退貨是服飾電商的主要成本來源（</w:t>
      </w:r>
      <w:hyperlink r:id="rIdC1036" w:history="1">
        <w:r>
          <w:rPr>
            <w:rStyle w:val="Hyperlink"/>
          </w:rPr>
          <w:t xml:space="preserve">de Leeuw et al., 2016</w:t>
        </w:r>
      </w:hyperlink>
      <w:r>
        <w:t xml:space="preserve">），各種退貨預防工具的效果已有實證比較（</w:t>
      </w:r>
      <w:hyperlink r:id="rIdC1037" w:history="1">
        <w:r>
          <w:rPr>
            <w:rStyle w:val="Hyperlink"/>
          </w:rPr>
          <w:t xml:space="preserve">Walsh &amp; Möhring, 2017</w:t>
        </w:r>
      </w:hyperlink>
      <w:r>
        <w:t xml:space="preserve">）。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計算化階梯法</w:t>
      </w:r>
      <w:r>
        <w:t xml:space="preserve">：由大型語言模型依階梯訪談規則追問、輔助編碼，再將每條階梯視為一筆交易紀錄，以關聯規則（支持度、信賴度、提升度）建構階梯價值圖（</w:t>
      </w:r>
      <w:hyperlink r:id="rIdC1038" w:history="1">
        <w:r>
          <w:rPr>
            <w:rStyle w:val="Hyperlink"/>
          </w:rPr>
          <w:t xml:space="preserve">Agrawal et al., 1993</w:t>
        </w:r>
      </w:hyperlink>
      <w:r>
        <w:t xml:space="preserve">）。</w:t>
      </w:r>
    </w:p>
    <w:p>
      <w:pPr>
        <w:pStyle w:val="Heading3"/>
      </w:pPr>
      <w:r>
        <w:t xml:space="preserve">研究問題</w:t>
      </w:r>
    </w:p>
    <w:p>
      <w:pPr>
        <w:pStyle w:val="ListParagraph"/>
        <w:numPr>
          <w:ilvl w:val="0"/>
          <w:numId w:val="12"/>
        </w:numPr>
      </w:pPr>
      <w:r>
        <w:t xml:space="preserve">大型語言模型主持的階梯訪談，引出的階梯是否與真人訪談等效？自動編碼是否與人工編碼一致？</w:t>
      </w:r>
    </w:p>
    <w:p>
      <w:pPr>
        <w:pStyle w:val="ListParagraph"/>
        <w:numPr>
          <w:ilvl w:val="0"/>
          <w:numId w:val="12"/>
        </w:numPr>
      </w:pPr>
      <w:r>
        <w:t xml:space="preserve">以關聯規則建構的階梯價值圖，是否比傳統截斷值法更穩定、更能預測行為？</w:t>
      </w:r>
    </w:p>
    <w:p>
      <w:pPr>
        <w:pStyle w:val="ListParagraph"/>
        <w:numPr>
          <w:ilvl w:val="0"/>
          <w:numId w:val="12"/>
        </w:numPr>
      </w:pPr>
      <w:r>
        <w:t xml:space="preserve">AR 試穿的「屬性–後果–價值」結構可分為哪些價值族群？哪些結構跨品類共通、哪些屬於特定品類？</w:t>
      </w:r>
    </w:p>
    <w:p>
      <w:pPr>
        <w:pStyle w:val="ListParagraph"/>
        <w:numPr>
          <w:ilvl w:val="0"/>
          <w:numId w:val="12"/>
        </w:numPr>
      </w:pPr>
      <w:r>
        <w:t xml:space="preserve">價值族群能否在人口變數之外，預測後續的 AR 使用與退貨行為？</w:t>
      </w:r>
    </w:p>
    <w:p>
      <w:pPr>
        <w:pStyle w:val="Heading3"/>
      </w:pPr>
      <w:r>
        <w:t xml:space="preserve">研究設計（五個研究）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研究 1a：人工軟式階梯（基準，2027/08–2028/01）</w:t>
      </w:r>
      <w:r>
        <w:t xml:space="preserve">。立意抽樣 48 位過去 12 個月內曾以 AR 試穿後購買者（運動鞋 24、美妝 12、家具 12），由受過訓練的訪談員進行。產出編碼簿與傳統截斷值階梯價值圖（</w:t>
      </w:r>
      <w:hyperlink r:id="rIdC1039" w:history="1">
        <w:r>
          <w:rPr>
            <w:rStyle w:val="Hyperlink"/>
          </w:rPr>
          <w:t xml:space="preserve">Grunert &amp; Grunert, 1995</w:t>
        </w:r>
      </w:hyperlink>
      <w:r>
        <w:t xml:space="preserve">），作為後續比較基準。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研究 1b：大型語言模型對話式階梯訪談（2027/11–2028/04）</w:t>
      </w:r>
      <w:r>
        <w:t xml:space="preserve">。以大型語言模型建置訪談機器人，依 </w:t>
      </w:r>
      <w:hyperlink r:id="rIdC1027" w:history="1">
        <w:r>
          <w:rPr>
            <w:rStyle w:val="Hyperlink"/>
          </w:rPr>
          <w:t xml:space="preserve">Reynolds &amp; Gutman（1988</w:t>
        </w:r>
      </w:hyperlink>
      <w:r>
        <w:t xml:space="preserve">）的追問規則逐層追問「這對你為什麼重要」（對話式問卷參見 </w:t>
      </w:r>
      <w:hyperlink r:id="rIdC1040" w:history="1">
        <w:r>
          <w:rPr>
            <w:rStyle w:val="Hyperlink"/>
          </w:rPr>
          <w:t xml:space="preserve">Xiao et al., 2020</w:t>
        </w:r>
      </w:hyperlink>
      <w:r>
        <w:t xml:space="preserve">）。線上樣本約 600 人（運動鞋 300、美妝 150、家具 150），全部填寫消費者側寫問卷。另有約 40 人同時接受真人與機器人訪談（順序平衡），以等效性檢定比較兩者引出的階梯。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研究 1c：大型語言模型輔助編碼（2028/02–04）</w:t>
      </w:r>
      <w:r>
        <w:t xml:space="preserve">。以研究 1a 的編碼簿引導模型編碼 A/C/V，再抽 20% 樣本由兩位人工編碼員獨立編碼，以 Cohen's kappa 與 F1 值評估一致性；編碼規則不綁定特定模型，記錄模型版本與參數，並以一個開源權重模型與一個商用模型平行編碼，檢驗結果對模型更替的穩健性。驗證程序參考大型語言模型在行銷研究的效度檢驗（</w:t>
      </w:r>
      <w:hyperlink r:id="rIdC1041" w:history="1">
        <w:r>
          <w:rPr>
            <w:rStyle w:val="Hyperlink"/>
          </w:rPr>
          <w:t xml:space="preserve">Li et al., 2024</w:t>
        </w:r>
      </w:hyperlink>
      <w:r>
        <w:t xml:space="preserve">；</w:t>
      </w:r>
      <w:hyperlink r:id="rIdC1042" w:history="1">
        <w:r>
          <w:rPr>
            <w:rStyle w:val="Hyperlink"/>
          </w:rPr>
          <w:t xml:space="preserve">Arora et al., 2025</w:t>
        </w:r>
      </w:hyperlink>
      <w:r>
        <w:t xml:space="preserve">）與文字探勘方法（</w:t>
      </w:r>
      <w:hyperlink r:id="rIdC1043" w:history="1">
        <w:r>
          <w:rPr>
            <w:rStyle w:val="Hyperlink"/>
          </w:rPr>
          <w:t xml:space="preserve">Berger et al., 2020</w:t>
        </w:r>
      </w:hyperlink>
      <w:r>
        <w:t xml:space="preserve">）。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研究 1d：階梯價值圖探勘與分群（2028/05–07）</w:t>
      </w:r>
      <w:r>
        <w:t xml:space="preserve">。以關聯規則建構階梯價值圖，並以拔靴法比較其與截斷值法的穩定性；以網絡分析（中心性、社群偵測）找出核心價值。再依階梯組成將受訪者分群（沿用 </w:t>
      </w:r>
      <w:hyperlink r:id="rIdC1008" w:history="1">
        <w:r>
          <w:rPr>
            <w:rStyle w:val="Hyperlink"/>
          </w:rPr>
          <w:t xml:space="preserve">Ter Hofstede et al., 1998</w:t>
        </w:r>
      </w:hyperlink>
      <w:r>
        <w:t xml:space="preserve">, </w:t>
      </w:r>
      <w:hyperlink r:id="rIdC1009" w:history="1">
        <w:r>
          <w:rPr>
            <w:rStyle w:val="Hyperlink"/>
          </w:rPr>
          <w:t xml:space="preserve">1999</w:t>
        </w:r>
      </w:hyperlink>
      <w:r>
        <w:t xml:space="preserve"> 的量化 MEC 分群思路），並以決策樹將族群連結到側寫變數；全程遵循共同的發現／確認樣本程序。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研究 1e：預測效度（2028/08–2029/01）</w:t>
      </w:r>
      <w:r>
        <w:t xml:space="preserve">。研究 1b 受訪者於 3 個月後填寫追蹤問卷，回報 AR 使用、購買與退貨或購後後悔；檢驗價值族群在人口變數之外是否具增量預測力。</w:t>
      </w:r>
    </w:p>
    <w:p>
      <w:pPr>
        <w:pStyle w:val="Heading3"/>
      </w:pPr>
      <w:r>
        <w:t xml:space="preserve">頂級期刊貢獻</w:t>
      </w:r>
    </w:p>
    <w:p>
      <w:pPr/>
      <w:r>
        <w:t xml:space="preserve">方法上，提出並驗證以人工階梯訪談為基準、不綁定特定模型、可大規模執行的計算化階梯法（訪談等效性、編碼一致性、關聯規則階梯價值圖、預測效度）；實質上，揭示 AR 試穿在不同品類與價值族群中降低風險的不同路徑。目標期刊為 JMR 或 IJRM，備選 JAMS、JBR。</w:t>
      </w:r>
    </w:p>
    <w:p>
      <w:pPr>
        <w:pStyle w:val="Heading3"/>
      </w:pPr>
      <w:r>
        <w:t xml:space="preserve">參考文獻支撐</w:t>
      </w:r>
    </w:p>
    <w:p>
      <w:pPr/>
      <w:r>
        <w:t xml:space="preserve">本地資料夾提供 MEC 方法（</w:t>
      </w:r>
      <w:hyperlink r:id="rIdC1026" w:history="1">
        <w:r>
          <w:rPr>
            <w:rStyle w:val="Hyperlink"/>
          </w:rPr>
          <w:t xml:space="preserve">Gutman, 1982</w:t>
        </w:r>
      </w:hyperlink>
      <w:r>
        <w:t xml:space="preserve">；</w:t>
      </w:r>
      <w:hyperlink r:id="rIdC1027" w:history="1">
        <w:r>
          <w:rPr>
            <w:rStyle w:val="Hyperlink"/>
          </w:rPr>
          <w:t xml:space="preserve">Reynolds &amp; Gutman, 1988</w:t>
        </w:r>
      </w:hyperlink>
      <w:r>
        <w:t xml:space="preserve">；</w:t>
      </w:r>
      <w:hyperlink r:id="rIdC1039" w:history="1">
        <w:r>
          <w:rPr>
            <w:rStyle w:val="Hyperlink"/>
          </w:rPr>
          <w:t xml:space="preserve">Grunert &amp; Grunert, 1995</w:t>
        </w:r>
      </w:hyperlink>
      <w:r>
        <w:t xml:space="preserve">）、AR 與虛擬試穿（</w:t>
      </w:r>
      <w:hyperlink r:id="rIdC1028" w:history="1">
        <w:r>
          <w:rPr>
            <w:rStyle w:val="Hyperlink"/>
          </w:rPr>
          <w:t xml:space="preserve">Javornik, 2016</w:t>
        </w:r>
      </w:hyperlink>
      <w:r>
        <w:t xml:space="preserve">；</w:t>
      </w:r>
      <w:hyperlink r:id="rIdC1029" w:history="1">
        <w:r>
          <w:rPr>
            <w:rStyle w:val="Hyperlink"/>
          </w:rPr>
          <w:t xml:space="preserve">Hilken et al., 2017</w:t>
        </w:r>
      </w:hyperlink>
      <w:r>
        <w:t xml:space="preserve">；</w:t>
      </w:r>
      <w:hyperlink r:id="rIdC1044" w:history="1">
        <w:r>
          <w:rPr>
            <w:rStyle w:val="Hyperlink"/>
          </w:rPr>
          <w:t xml:space="preserve">Smink et al., 2019</w:t>
        </w:r>
      </w:hyperlink>
      <w:r>
        <w:t xml:space="preserve">；</w:t>
      </w:r>
      <w:hyperlink r:id="rIdC1034" w:history="1">
        <w:r>
          <w:rPr>
            <w:rStyle w:val="Hyperlink"/>
          </w:rPr>
          <w:t xml:space="preserve">Kim &amp; Forsythe, 2008</w:t>
        </w:r>
      </w:hyperlink>
      <w:r>
        <w:t xml:space="preserve">；</w:t>
      </w:r>
      <w:hyperlink r:id="rIdC1035" w:history="1">
        <w:r>
          <w:rPr>
            <w:rStyle w:val="Hyperlink"/>
          </w:rPr>
          <w:t xml:space="preserve">Plotkina &amp; Saurel, 2019</w:t>
        </w:r>
      </w:hyperlink>
      <w:r>
        <w:t xml:space="preserve">；</w:t>
      </w:r>
      <w:hyperlink r:id="rIdC1045" w:history="1">
        <w:r>
          <w:rPr>
            <w:rStyle w:val="Hyperlink"/>
          </w:rPr>
          <w:t xml:space="preserve">Barhorst et al., 2021</w:t>
        </w:r>
      </w:hyperlink>
      <w:r>
        <w:t xml:space="preserve">）、線上心流與沉浸購物（</w:t>
      </w:r>
      <w:hyperlink r:id="rIdC1046" w:history="1">
        <w:r>
          <w:rPr>
            <w:rStyle w:val="Hyperlink"/>
          </w:rPr>
          <w:t xml:space="preserve">Hoffman &amp; Novak, 1996</w:t>
        </w:r>
      </w:hyperlink>
      <w:r>
        <w:t xml:space="preserve">；</w:t>
      </w:r>
      <w:hyperlink r:id="rIdC1047" w:history="1">
        <w:r>
          <w:rPr>
            <w:rStyle w:val="Hyperlink"/>
          </w:rPr>
          <w:t xml:space="preserve">Ghosh et al., 2025</w:t>
        </w:r>
      </w:hyperlink>
      <w:r>
        <w:t xml:space="preserve">；</w:t>
      </w:r>
      <w:hyperlink r:id="rIdC1048" w:history="1">
        <w:r>
          <w:rPr>
            <w:rStyle w:val="Hyperlink"/>
          </w:rPr>
          <w:t xml:space="preserve">Sharma et al., 2026</w:t>
        </w:r>
      </w:hyperlink>
      <w:r>
        <w:t xml:space="preserve">）、退貨（</w:t>
      </w:r>
      <w:hyperlink r:id="rIdC1036" w:history="1">
        <w:r>
          <w:rPr>
            <w:rStyle w:val="Hyperlink"/>
          </w:rPr>
          <w:t xml:space="preserve">de Leeuw et al., 2016</w:t>
        </w:r>
      </w:hyperlink>
      <w:r>
        <w:t xml:space="preserve">；</w:t>
      </w:r>
      <w:hyperlink r:id="rIdC1049" w:history="1">
        <w:r>
          <w:rPr>
            <w:rStyle w:val="Hyperlink"/>
          </w:rPr>
          <w:t xml:space="preserve">Duong et al., 2025</w:t>
        </w:r>
      </w:hyperlink>
      <w:r>
        <w:t xml:space="preserve">；</w:t>
      </w:r>
      <w:hyperlink r:id="rIdC1050" w:history="1">
        <w:r>
          <w:rPr>
            <w:rStyle w:val="Hyperlink"/>
          </w:rPr>
          <w:t xml:space="preserve">Z. Li et al., 2025</w:t>
        </w:r>
      </w:hyperlink>
      <w:r>
        <w:t xml:space="preserve">）的依據。外部補充量化 MEC 分群、關聯規則、大型語言模型與對話式訪談的文獻。</w:t>
      </w:r>
    </w:p>
    <w:p>
      <w:pPr>
        <w:pStyle w:val="Heading2"/>
      </w:pPr>
      <w:r>
        <w:t xml:space="preserve">子計畫二（檢驗）：短影音行銷中的情緒喚起與視聽一致性——誰最受影響</w:t>
      </w:r>
    </w:p>
    <w:p>
      <w:pPr/>
      <w:r>
        <w:t xml:space="preserve">本子計畫以「觀察資料 → 控制實驗 → 跨品類複製 → 異質效果」四個研究，檢驗音樂節奏與剪輯頻率的一致性是否降低認知負荷、提高情緒喚起與品牌記憶；核心實驗維持 2×2×2 受試者間設計，並以因果森林找出效果特別強或消失的消費者族群。</w:t>
      </w:r>
    </w:p>
    <w:p>
      <w:pPr>
        <w:pStyle w:val="Heading3"/>
      </w:pPr>
      <w:r>
        <w:t xml:space="preserve">研究定義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視聽一致性</w:t>
      </w:r>
      <w:r>
        <w:t xml:space="preserve">：聽覺節奏（BPM、喚起）與視覺變化速度（每秒鏡頭切換數）的契合程度（</w:t>
      </w:r>
      <w:hyperlink r:id="rIdC1051" w:history="1">
        <w:r>
          <w:rPr>
            <w:rStyle w:val="Hyperlink"/>
          </w:rPr>
          <w:t xml:space="preserve">Oakes, 2007</w:t>
        </w:r>
      </w:hyperlink>
      <w:r>
        <w:t xml:space="preserve">）；品牌貼文的視覺一致性會透過心流與美感提高行銷成效（</w:t>
      </w:r>
      <w:hyperlink r:id="rIdC1003" w:history="1">
        <w:r>
          <w:rPr>
            <w:rStyle w:val="Hyperlink"/>
          </w:rPr>
          <w:t xml:space="preserve">Luarn et al., 2024</w:t>
        </w:r>
      </w:hyperlink>
      <w:r>
        <w:t xml:space="preserve">）。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感官行銷與處理流暢度</w:t>
      </w:r>
      <w:r>
        <w:t xml:space="preserve">：感官線索影響知覺與判斷（</w:t>
      </w:r>
      <w:hyperlink r:id="rIdC1052" w:history="1">
        <w:r>
          <w:rPr>
            <w:rStyle w:val="Hyperlink"/>
          </w:rPr>
          <w:t xml:space="preserve">Krishna, 2012</w:t>
        </w:r>
      </w:hyperlink>
      <w:r>
        <w:t xml:space="preserve">），資訊越容易處理，評價越正向（</w:t>
      </w:r>
      <w:hyperlink r:id="rIdC1053" w:history="1">
        <w:r>
          <w:rPr>
            <w:rStyle w:val="Hyperlink"/>
          </w:rPr>
          <w:t xml:space="preserve">Reber et al., 2004</w:t>
        </w:r>
      </w:hyperlink>
      <w:r>
        <w:t xml:space="preserve">）。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有限容量與認知負荷</w:t>
      </w:r>
      <w:r>
        <w:t xml:space="preserve">：剪輯節奏與喚起內容共同決定注意與記憶（</w:t>
      </w:r>
      <w:hyperlink r:id="rIdC1054" w:history="1">
        <w:r>
          <w:rPr>
            <w:rStyle w:val="Hyperlink"/>
          </w:rPr>
          <w:t xml:space="preserve">Lang et al., 1999</w:t>
        </w:r>
      </w:hyperlink>
      <w:r>
        <w:t xml:space="preserve">；</w:t>
      </w:r>
      <w:hyperlink r:id="rIdC1055" w:history="1">
        <w:r>
          <w:rPr>
            <w:rStyle w:val="Hyperlink"/>
          </w:rPr>
          <w:t xml:space="preserve">Lang, 2000</w:t>
        </w:r>
      </w:hyperlink>
      <w:r>
        <w:t xml:space="preserve">；</w:t>
      </w:r>
      <w:hyperlink r:id="rIdC1056" w:history="1">
        <w:r>
          <w:rPr>
            <w:rStyle w:val="Hyperlink"/>
          </w:rPr>
          <w:t xml:space="preserve">Sweller, 1988</w:t>
        </w:r>
      </w:hyperlink>
      <w:r>
        <w:t xml:space="preserve">）。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產品類型</w:t>
      </w:r>
      <w:r>
        <w:t xml:space="preserve">：享樂型 vs. 實用型（</w:t>
      </w:r>
      <w:hyperlink r:id="rIdC1002" w:history="1">
        <w:r>
          <w:rPr>
            <w:rStyle w:val="Hyperlink"/>
          </w:rPr>
          <w:t xml:space="preserve">Dhar &amp; Wertenbroch, 2000</w:t>
        </w:r>
      </w:hyperlink>
      <w:r>
        <w:t xml:space="preserve">），在三個品類中各取一組；廣告訴求與產品類型的配對會影響購買意圖（</w:t>
      </w:r>
      <w:hyperlink r:id="rIdC1057" w:history="1">
        <w:r>
          <w:rPr>
            <w:rStyle w:val="Hyperlink"/>
          </w:rPr>
          <w:t xml:space="preserve">Zhang et al., 2025</w:t>
        </w:r>
      </w:hyperlink>
      <w:r>
        <w:t xml:space="preserve">）。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異質處理效果</w:t>
      </w:r>
      <w:r>
        <w:t xml:space="preserve">：同一實驗操弄對不同消費者的效果大小，以因果森林估計（</w:t>
      </w:r>
      <w:hyperlink r:id="rIdC1010" w:history="1">
        <w:r>
          <w:rPr>
            <w:rStyle w:val="Hyperlink"/>
          </w:rPr>
          <w:t xml:space="preserve">Wager &amp; Athey, 2018</w:t>
        </w:r>
      </w:hyperlink>
      <w:r>
        <w:t xml:space="preserve">）。</w:t>
      </w:r>
    </w:p>
    <w:p>
      <w:pPr>
        <w:pStyle w:val="Heading3"/>
      </w:pPr>
      <w:r>
        <w:t xml:space="preserve">核心實驗設計與假設</w:t>
      </w:r>
    </w:p>
    <w:p>
      <w:pPr/>
      <w:r>
        <w:t xml:space="preserve">每個品類皆為 2（音樂：快節奏高喚起 vs. 慢節奏低喚起）× 2（剪輯：高頻切換 vs. 慢速運鏡）× 2（產品：享樂型 vs. 實用型）；「快＋高頻」與「慢＋慢速」為一致組。</w:t>
      </w:r>
    </w:p>
    <w:p>
      <w:pPr>
        <w:pStyle w:val="ListParagraph"/>
        <w:numPr>
          <w:ilvl w:val="0"/>
          <w:numId w:val="15"/>
        </w:numPr>
      </w:pPr>
      <w:r>
        <w:t xml:space="preserve">H1：一致組的認知負荷低於不一致組。</w:t>
      </w:r>
    </w:p>
    <w:p>
      <w:pPr>
        <w:pStyle w:val="ListParagraph"/>
        <w:numPr>
          <w:ilvl w:val="0"/>
          <w:numId w:val="15"/>
        </w:numPr>
      </w:pPr>
      <w:r>
        <w:t xml:space="preserve">H2：音樂喚起 × 剪輯頻率對品牌記憶有交互作用，一致組記憶較佳。</w:t>
      </w:r>
    </w:p>
    <w:p>
      <w:pPr>
        <w:pStyle w:val="ListParagraph"/>
        <w:numPr>
          <w:ilvl w:val="0"/>
          <w:numId w:val="15"/>
        </w:numPr>
      </w:pPr>
      <w:r>
        <w:t xml:space="preserve">H3：一致性透過處理流暢度提高品牌記憶與觀看意願。</w:t>
      </w:r>
    </w:p>
    <w:p>
      <w:pPr>
        <w:pStyle w:val="ListParagraph"/>
        <w:numPr>
          <w:ilvl w:val="0"/>
          <w:numId w:val="15"/>
        </w:numPr>
      </w:pPr>
      <w:r>
        <w:t xml:space="preserve">H4：產品類型調節一致性效果：享樂型以高喚起一致最佳，實用型以低喚起一致最佳；此模式跨品類成立。</w:t>
      </w:r>
    </w:p>
    <w:p>
      <w:pPr>
        <w:pStyle w:val="ListParagraph"/>
        <w:numPr>
          <w:ilvl w:val="0"/>
          <w:numId w:val="15"/>
        </w:numPr>
      </w:pPr>
      <w:r>
        <w:t xml:space="preserve">H5（探索性、預先註冊程序）：一致性效果在消費者之間存在異質性，且可由側寫變數與子計畫一的價值傾向解釋。</w:t>
      </w:r>
    </w:p>
    <w:p>
      <w:pPr>
        <w:pStyle w:val="Heading3"/>
      </w:pPr>
      <w:r>
        <w:t xml:space="preserve">研究設計（四個研究）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研究 2a：短影音影片探勘（觀察資料，2027/11–2028/07）</w:t>
      </w:r>
      <w:r>
        <w:t xml:space="preserve">。以平台開放的研究 API 或公開資料集，建立三個品類約 1,500 支商品短影音的語料庫；以 librosa 擷取音樂節奏與能量（</w:t>
      </w:r>
      <w:hyperlink r:id="rIdC1058" w:history="1">
        <w:r>
          <w:rPr>
            <w:rStyle w:val="Hyperlink"/>
          </w:rPr>
          <w:t xml:space="preserve">McFee et al., 2015</w:t>
        </w:r>
      </w:hyperlink>
      <w:r>
        <w:t xml:space="preserve">），以鏡頭邊界偵測計算剪輯頻率，並參考影片探勘方法擷取視覺特徵（</w:t>
      </w:r>
      <w:hyperlink r:id="rIdC1059" w:history="1">
        <w:r>
          <w:rPr>
            <w:rStyle w:val="Hyperlink"/>
          </w:rPr>
          <w:t xml:space="preserve">Li, Shi &amp; Wang, 2019</w:t>
        </w:r>
      </w:hyperlink>
      <w:r>
        <w:t xml:space="preserve">）。以可解釋模型分析「節奏–剪輯一致指標」與公開互動指標（按讚、留言、分享，以粉絲數標準化）的關係。此研究提供生態效度，也說明為何需要實驗確認因果。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研究 2b：錨定實驗——運動鞋（2028/05–07 前測；2028/08–10 正式）</w:t>
      </w:r>
      <w:r>
        <w:t xml:space="preserve">。虛構品牌的潮流聯名鞋與機能跑鞋各製作 4 支 15 秒直式影片，共 8 支；在模擬手機短影音滑動介面中播放，記錄停留秒數與是否看完。N = 480（每格 60 人）。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研究 2c：跨品類複製——美妝與家具（2028/08–2029/01）</w:t>
      </w:r>
      <w:r>
        <w:t xml:space="preserve">。兩個品類各自套用相同設計，每種產品類型各使用 2 個產品例子以進行刺激抽樣（</w:t>
      </w:r>
      <w:hyperlink r:id="rIdC1014" w:history="1">
        <w:r>
          <w:rPr>
            <w:rStyle w:val="Hyperlink"/>
          </w:rPr>
          <w:t xml:space="preserve">Wells &amp; Windschitl, 1999</w:t>
        </w:r>
      </w:hyperlink>
      <w:r>
        <w:t xml:space="preserve">）；N ≈ 960（每品類 480）。分析以混合模型將品類與產品例子視為隨機效果。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研究 2d：異質處理效果（2028/11–2029/04）</w:t>
      </w:r>
      <w:r>
        <w:t xml:space="preserve">。合併研究 2b、2c（N ≈ 1,440）與側寫變數，以因果森林估計一致性對每位受試者的條件效果（</w:t>
      </w:r>
      <w:hyperlink r:id="rIdC1010" w:history="1">
        <w:r>
          <w:rPr>
            <w:rStyle w:val="Hyperlink"/>
          </w:rPr>
          <w:t xml:space="preserve">Wager &amp; Athey, 2018</w:t>
        </w:r>
      </w:hyperlink>
      <w:r>
        <w:t xml:space="preserve">），採誠實切分（</w:t>
      </w:r>
      <w:hyperlink r:id="rIdC1023" w:history="1">
        <w:r>
          <w:rPr>
            <w:rStyle w:val="Hyperlink"/>
          </w:rPr>
          <w:t xml:space="preserve">Athey &amp; Imbens, 2016</w:t>
        </w:r>
      </w:hyperlink>
      <w:r>
        <w:t xml:space="preserve">），並依共同的發現／確認樣本程序找出反應差異族群；結果交由子計畫三驗證。</w:t>
      </w:r>
    </w:p>
    <w:p>
      <w:pPr/>
      <w:r>
        <w:rPr>
          <w:b/>
        </w:rPr>
        <w:t xml:space="preserve">測量。</w:t>
      </w:r>
      <w:r>
        <w:t xml:space="preserve"> 認知負荷（</w:t>
      </w:r>
      <w:hyperlink r:id="rIdC1060" w:history="1">
        <w:r>
          <w:rPr>
            <w:rStyle w:val="Hyperlink"/>
          </w:rPr>
          <w:t xml:space="preserve">Paas, 1992</w:t>
        </w:r>
      </w:hyperlink>
      <w:r>
        <w:t xml:space="preserve">）、情緒喚起與愈悅（SAM：</w:t>
      </w:r>
      <w:hyperlink r:id="rIdC1061" w:history="1">
        <w:r>
          <w:rPr>
            <w:rStyle w:val="Hyperlink"/>
          </w:rPr>
          <w:t xml:space="preserve">Bradley &amp; Lang, 1994</w:t>
        </w:r>
      </w:hyperlink>
      <w:r>
        <w:t xml:space="preserve">）、自由回憶與再認（立即與 3 天後）、處理流暢度、品牌態度、產品類型操弄檢驗（</w:t>
      </w:r>
      <w:hyperlink r:id="rIdC1062" w:history="1">
        <w:r>
          <w:rPr>
            <w:rStyle w:val="Hyperlink"/>
          </w:rPr>
          <w:t xml:space="preserve">Voss et al., 2003</w:t>
        </w:r>
      </w:hyperlink>
      <w:r>
        <w:t xml:space="preserve">），以及共同的消費者側寫問卷。</w:t>
      </w:r>
      <w:r>
        <w:rPr>
          <w:b/>
        </w:rPr>
        <w:t xml:space="preserve">樣本數。</w:t>
      </w:r>
      <w:r>
        <w:t xml:space="preserve"> 三因子交互作用以 f = 0.15、α = .05、檢定力 .80 估算每品類需約 350 人，預留 30% 淘汰後每品類 480 人；因果森林需要大樣本，合併後的 1,440 人亦滿足保留 30% 確認樣本的需求。</w:t>
      </w:r>
    </w:p>
    <w:p>
      <w:pPr>
        <w:pStyle w:val="Heading3"/>
      </w:pPr>
      <w:r>
        <w:t xml:space="preserve">頂級期刊貢獻</w:t>
      </w:r>
    </w:p>
    <w:p>
      <w:pPr/>
      <w:r>
        <w:t xml:space="preserve">理論上，將跨感官一致性從「平均是否有效」推進到「對誰有效、在哪些品類有效」；方法上，結合影片探勘、刺激抽樣與因果機器學習的多研究組合。目標期刊為 JM、JMR 或 JCR，備選 IJRM、JR。</w:t>
      </w:r>
    </w:p>
    <w:p>
      <w:pPr>
        <w:pStyle w:val="Heading3"/>
      </w:pPr>
      <w:r>
        <w:t xml:space="preserve">參考文獻支撐</w:t>
      </w:r>
    </w:p>
    <w:p>
      <w:pPr/>
      <w:r>
        <w:t xml:space="preserve">本地資料夾提供視覺一致性與心流（</w:t>
      </w:r>
      <w:hyperlink r:id="rIdC1003" w:history="1">
        <w:r>
          <w:rPr>
            <w:rStyle w:val="Hyperlink"/>
          </w:rPr>
          <w:t xml:space="preserve">Luarn et al., 2024</w:t>
        </w:r>
      </w:hyperlink>
      <w:r>
        <w:t xml:space="preserve">）、感官行銷（</w:t>
      </w:r>
      <w:hyperlink r:id="rIdC1052" w:history="1">
        <w:r>
          <w:rPr>
            <w:rStyle w:val="Hyperlink"/>
          </w:rPr>
          <w:t xml:space="preserve">Krishna, 2012</w:t>
        </w:r>
      </w:hyperlink>
      <w:r>
        <w:t xml:space="preserve">）、TikTok 心流（</w:t>
      </w:r>
      <w:hyperlink r:id="rIdC1007" w:history="1">
        <w:r>
          <w:rPr>
            <w:rStyle w:val="Hyperlink"/>
          </w:rPr>
          <w:t xml:space="preserve">Zhao &amp; Wagner, 2023</w:t>
        </w:r>
      </w:hyperlink>
      <w:r>
        <w:t xml:space="preserve">）、多模態與多感官一致性（</w:t>
      </w:r>
      <w:hyperlink r:id="rIdC1063" w:history="1">
        <w:r>
          <w:rPr>
            <w:rStyle w:val="Hyperlink"/>
          </w:rPr>
          <w:t xml:space="preserve">Sun et al., 2025</w:t>
        </w:r>
      </w:hyperlink>
      <w:r>
        <w:t xml:space="preserve">；</w:t>
      </w:r>
      <w:hyperlink r:id="rIdC1064" w:history="1">
        <w:r>
          <w:rPr>
            <w:rStyle w:val="Hyperlink"/>
          </w:rPr>
          <w:t xml:space="preserve">Kaur et al., 2025</w:t>
        </w:r>
      </w:hyperlink>
      <w:r>
        <w:t xml:space="preserve">；</w:t>
      </w:r>
      <w:hyperlink r:id="rIdC1065" w:history="1">
        <w:r>
          <w:rPr>
            <w:rStyle w:val="Hyperlink"/>
          </w:rPr>
          <w:t xml:space="preserve">Ramírez-Benítez et al., 2025</w:t>
        </w:r>
      </w:hyperlink>
      <w:r>
        <w:t xml:space="preserve">）、音樂與剪輯（</w:t>
      </w:r>
      <w:hyperlink r:id="rIdC1051" w:history="1">
        <w:r>
          <w:rPr>
            <w:rStyle w:val="Hyperlink"/>
          </w:rPr>
          <w:t xml:space="preserve">Oakes, 2007</w:t>
        </w:r>
      </w:hyperlink>
      <w:r>
        <w:t xml:space="preserve">；</w:t>
      </w:r>
      <w:hyperlink r:id="rIdC1066" w:history="1">
        <w:r>
          <w:rPr>
            <w:rStyle w:val="Hyperlink"/>
          </w:rPr>
          <w:t xml:space="preserve">Bruner, 1990</w:t>
        </w:r>
      </w:hyperlink>
      <w:r>
        <w:t xml:space="preserve">；</w:t>
      </w:r>
      <w:hyperlink r:id="rIdC1054" w:history="1">
        <w:r>
          <w:rPr>
            <w:rStyle w:val="Hyperlink"/>
          </w:rPr>
          <w:t xml:space="preserve">Lang et al., 1999</w:t>
        </w:r>
      </w:hyperlink>
      <w:r>
        <w:t xml:space="preserve">）、認知負荷與測量（</w:t>
      </w:r>
      <w:hyperlink r:id="rIdC1056" w:history="1">
        <w:r>
          <w:rPr>
            <w:rStyle w:val="Hyperlink"/>
          </w:rPr>
          <w:t xml:space="preserve">Sweller, 1988</w:t>
        </w:r>
      </w:hyperlink>
      <w:r>
        <w:t xml:space="preserve">；</w:t>
      </w:r>
      <w:hyperlink r:id="rIdC1060" w:history="1">
        <w:r>
          <w:rPr>
            <w:rStyle w:val="Hyperlink"/>
          </w:rPr>
          <w:t xml:space="preserve">Paas, 1992</w:t>
        </w:r>
      </w:hyperlink>
      <w:r>
        <w:t xml:space="preserve">；</w:t>
      </w:r>
      <w:hyperlink r:id="rIdC1061" w:history="1">
        <w:r>
          <w:rPr>
            <w:rStyle w:val="Hyperlink"/>
          </w:rPr>
          <w:t xml:space="preserve">Bradley &amp; Lang, 1994</w:t>
        </w:r>
      </w:hyperlink>
      <w:r>
        <w:t xml:space="preserve">；</w:t>
      </w:r>
      <w:hyperlink r:id="rIdC1062" w:history="1">
        <w:r>
          <w:rPr>
            <w:rStyle w:val="Hyperlink"/>
          </w:rPr>
          <w:t xml:space="preserve">Voss et al., 2003</w:t>
        </w:r>
      </w:hyperlink>
      <w:r>
        <w:t xml:space="preserve">），以及主題四以影像與文字特徵預測網紅行銷成效的研究（</w:t>
      </w:r>
      <w:hyperlink r:id="rIdC1067" w:history="1">
        <w:r>
          <w:rPr>
            <w:rStyle w:val="Hyperlink"/>
          </w:rPr>
          <w:t xml:space="preserve">Hsiao &amp; Lin, 2025</w:t>
        </w:r>
      </w:hyperlink>
      <w:r>
        <w:t xml:space="preserve">）。外部補充影片探勘、音訊分析、刺激抽樣與因果機器學習文獻。</w:t>
      </w:r>
    </w:p>
    <w:p>
      <w:pPr>
        <w:pStyle w:val="Heading2"/>
      </w:pPr>
      <w:r>
        <w:t xml:space="preserve">子計畫三（推廣）：社群商務中的同儕動態與去中心化購買——異質性 SEM</w:t>
      </w:r>
    </w:p>
    <w:p>
      <w:pPr/>
      <w:r>
        <w:t xml:space="preserve">本子計畫只在台灣施測，以 2×2×2 情境實驗操弄推薦來源、產品類型與賣家來源（國內 vs. 跨境），再以一份真實購物回憶調查補強生態效度。先以傳統 SEM 估計「關係強度 → 信任／診斷性 → 態度 → 購買轉換」的基準模型，再以 SEM 決策樹、SEM 森林與潛在類別 SEM 找出模型在哪些消費者身上成立、在哪些身上失效。</w:t>
      </w:r>
    </w:p>
    <w:p>
      <w:pPr>
        <w:pStyle w:val="Heading3"/>
      </w:pPr>
      <w:r>
        <w:t xml:space="preserve">研究定義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社群商務</w:t>
      </w:r>
      <w:r>
        <w:t xml:space="preserve">：以社群互動與使用者內容支持交易的電商形式，核心是「發現與分享」（</w:t>
      </w:r>
      <w:hyperlink r:id="rIdC1068" w:history="1">
        <w:r>
          <w:rPr>
            <w:rStyle w:val="Hyperlink"/>
          </w:rPr>
          <w:t xml:space="preserve">Liang &amp; Turban, 2011</w:t>
        </w:r>
      </w:hyperlink>
      <w:r>
        <w:t xml:space="preserve">；</w:t>
      </w:r>
      <w:hyperlink r:id="rIdC1069" w:history="1">
        <w:r>
          <w:rPr>
            <w:rStyle w:val="Hyperlink"/>
          </w:rPr>
          <w:t xml:space="preserve">Hajli, 2015</w:t>
        </w:r>
      </w:hyperlink>
      <w:r>
        <w:t xml:space="preserve">）。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關係強度</w:t>
      </w:r>
      <w:r>
        <w:t xml:space="preserve">：強連結（真實朋友）提供信任，弱連結（知名網紅）提供新資訊與觸及（</w:t>
      </w:r>
      <w:hyperlink r:id="rIdC1070" w:history="1">
        <w:r>
          <w:rPr>
            <w:rStyle w:val="Hyperlink"/>
          </w:rPr>
          <w:t xml:space="preserve">Granovetter, 1973</w:t>
        </w:r>
      </w:hyperlink>
      <w:r>
        <w:t xml:space="preserve">；</w:t>
      </w:r>
      <w:hyperlink r:id="rIdC1071" w:history="1">
        <w:r>
          <w:rPr>
            <w:rStyle w:val="Hyperlink"/>
          </w:rPr>
          <w:t xml:space="preserve">Brown &amp; Reingen, 1987</w:t>
        </w:r>
      </w:hyperlink>
      <w:r>
        <w:t xml:space="preserve">）；微型與巨型網紅的外溢效果不同（</w:t>
      </w:r>
      <w:hyperlink r:id="rIdC1072" w:history="1">
        <w:r>
          <w:rPr>
            <w:rStyle w:val="Hyperlink"/>
          </w:rPr>
          <w:t xml:space="preserve">Ji et al., 2025</w:t>
        </w:r>
      </w:hyperlink>
      <w:r>
        <w:t xml:space="preserve">）。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產品類型</w:t>
      </w:r>
      <w:r>
        <w:t xml:space="preserve">：享樂型 vs. 實用型（</w:t>
      </w:r>
      <w:hyperlink r:id="rIdC1002" w:history="1">
        <w:r>
          <w:rPr>
            <w:rStyle w:val="Hyperlink"/>
          </w:rPr>
          <w:t xml:space="preserve">Dhar &amp; Wertenbroch, 2000</w:t>
        </w:r>
      </w:hyperlink>
      <w:r>
        <w:t xml:space="preserve">），與子計畫二共用同一套虛構品牌產品。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賣家來源（第三因子）</w:t>
      </w:r>
      <w:r>
        <w:t xml:space="preserve">：國內賣家 vs. 跨境賣家（海外直送）。跨境購買的運送較久、退貨較難、心理距離較遠（</w:t>
      </w:r>
      <w:hyperlink r:id="rIdC1073" w:history="1">
        <w:r>
          <w:rPr>
            <w:rStyle w:val="Hyperlink"/>
          </w:rPr>
          <w:t xml:space="preserve">Han &amp; Lai, 2025</w:t>
        </w:r>
      </w:hyperlink>
      <w:r>
        <w:t xml:space="preserve">），消費者面對的不確定性較高，理論上會放大強連結的信任價值。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跨國購物經驗（測量的調節變數）</w:t>
      </w:r>
      <w:r>
        <w:t xml:space="preserve">：過去 12 個月在國外電商網站購物的次數，在台灣樣本內依高、低分層招募，並以連續變數進入分析。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異質性 SEM</w:t>
      </w:r>
      <w:r>
        <w:t xml:space="preserve">：SEM 決策樹以側寫變數遞迴切分樣本，找出使路徑係數改變的變數；SEM 森林以多棵樹評估變數重要性（</w:t>
      </w:r>
      <w:hyperlink r:id="rIdC1011" w:history="1">
        <w:r>
          <w:rPr>
            <w:rStyle w:val="Hyperlink"/>
          </w:rPr>
          <w:t xml:space="preserve">Brandmaier et al., 2013</w:t>
        </w:r>
      </w:hyperlink>
      <w:r>
        <w:t xml:space="preserve">, </w:t>
      </w:r>
      <w:hyperlink r:id="rIdC1018" w:history="1">
        <w:r>
          <w:rPr>
            <w:rStyle w:val="Hyperlink"/>
          </w:rPr>
          <w:t xml:space="preserve">2016</w:t>
        </w:r>
      </w:hyperlink>
      <w:r>
        <w:t xml:space="preserve">）；潛在類別 SEM 找出無法由觀察變數界定的族群（</w:t>
      </w:r>
      <w:hyperlink r:id="rIdC1074" w:history="1">
        <w:r>
          <w:rPr>
            <w:rStyle w:val="Hyperlink"/>
          </w:rPr>
          <w:t xml:space="preserve">Hahn et al., 2002</w:t>
        </w:r>
      </w:hyperlink>
      <w:r>
        <w:t xml:space="preserve">）。</w:t>
      </w:r>
    </w:p>
    <w:p>
      <w:pPr>
        <w:pStyle w:val="Heading3"/>
      </w:pPr>
      <w:r>
        <w:t xml:space="preserve">研究模型與假設</w:t>
      </w:r>
    </w:p>
    <w:p>
      <w:pPr>
        <w:pStyle w:val="ListParagraph"/>
        <w:numPr>
          <w:ilvl w:val="0"/>
          <w:numId w:val="18"/>
        </w:numPr>
      </w:pPr>
      <w:r>
        <w:t xml:space="preserve">H1：強連結推薦比弱連結推薦帶來較高的感知信任。</w:t>
      </w:r>
    </w:p>
    <w:p>
      <w:pPr>
        <w:pStyle w:val="ListParagraph"/>
        <w:numPr>
          <w:ilvl w:val="0"/>
          <w:numId w:val="18"/>
        </w:numPr>
      </w:pPr>
      <w:r>
        <w:t xml:space="preserve">H2：關係強度 × 產品類型有交互作用：享樂型產品下強連結優勢較大，實用型產品下網紅的專業形象可縮小差距。</w:t>
      </w:r>
    </w:p>
    <w:p>
      <w:pPr>
        <w:pStyle w:val="ListParagraph"/>
        <w:numPr>
          <w:ilvl w:val="0"/>
          <w:numId w:val="18"/>
        </w:numPr>
      </w:pPr>
      <w:r>
        <w:t xml:space="preserve">H3：感知信任與診斷性中介關係強度對產品態度與購買轉換的影響。</w:t>
      </w:r>
    </w:p>
    <w:p>
      <w:pPr>
        <w:pStyle w:val="ListParagraph"/>
        <w:numPr>
          <w:ilvl w:val="0"/>
          <w:numId w:val="18"/>
        </w:numPr>
      </w:pPr>
      <w:r>
        <w:t xml:space="preserve">H4：關係強度 × 賣家來源有交互作用：跨境賣家情境下，強連結推薦對信任的優勢較大。</w:t>
      </w:r>
    </w:p>
    <w:p>
      <w:pPr>
        <w:pStyle w:val="ListParagraph"/>
        <w:numPr>
          <w:ilvl w:val="0"/>
          <w:numId w:val="18"/>
        </w:numPr>
      </w:pPr>
      <w:r>
        <w:t xml:space="preserve">H5：跨國購物經驗調節 H4：經驗越豐富，跨境情境對強連結優勢的放大效果越弱。</w:t>
      </w:r>
    </w:p>
    <w:p>
      <w:pPr>
        <w:pStyle w:val="ListParagraph"/>
        <w:numPr>
          <w:ilvl w:val="0"/>
          <w:numId w:val="18"/>
        </w:numPr>
      </w:pPr>
      <w:r>
        <w:t xml:space="preserve">H6（預先註冊驗證）：子計畫二因果森林找出的反應差異族群，在本子計畫的路徑模型中亦呈現差異。</w:t>
      </w:r>
    </w:p>
    <w:p>
      <w:pPr>
        <w:pStyle w:val="ListParagraph"/>
        <w:numPr>
          <w:ilvl w:val="0"/>
          <w:numId w:val="18"/>
        </w:numPr>
      </w:pPr>
      <w:r>
        <w:t xml:space="preserve">H7（探索性）：SEM 決策樹與潛在類別 SEM 找出的族群，其樣本外預測力優於單一群體模型；回憶調查的結果與實驗結果一致。</w:t>
      </w:r>
    </w:p>
    <w:p>
      <w:pPr>
        <w:pStyle w:val="Heading3"/>
      </w:pPr>
      <w:r>
        <w:t xml:space="preserve">研究設計（四個研究）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研究 3a：錨定情境實驗——運動鞋（2028/11–2029/01）</w:t>
      </w:r>
      <w:r>
        <w:t xml:space="preserve">。台灣線上樣本 N = 640（每格 80 人），跨國購物經驗高、低各半，各層內隨機分派至 8 格。強連結組以受試者自填的好友暱稱呈現推薦貼文，弱連結組呈現虛構網紅帳號；賣家來源以商品頁上的出貨地、預計到貨時間與退貨條件呈現（國內：3 天內到貨、可退貨；跨境：海外直送、約 10–14 天、退貨需自付運費，實際條件於前測時依主要跨境平台當時的物流與退貨條件更新）。貼文文案依子計畫一的階梯價值圖撰寫，以「加入購物車」為行為指標。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研究 3b：跨品類複製——美妝與家具（2028/11–2029/01）</w:t>
      </w:r>
      <w:r>
        <w:t xml:space="preserve">。兩品類各 N = 480（每格 60 人），共 960 人，套用相同設計。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研究 3c：真實購物回憶調查（2028/11–2029/01）</w:t>
      </w:r>
      <w:r>
        <w:t xml:space="preserve">。招募約 1,000 位過去 6 個月內曾因社群推薦而購買的台灣消費者，回想最近一次經驗，回報與推薦者的實際關係強度（親密度、聯絡頻率；</w:t>
      </w:r>
      <w:hyperlink r:id="rIdC1071" w:history="1">
        <w:r>
          <w:rPr>
            <w:rStyle w:val="Hyperlink"/>
          </w:rPr>
          <w:t xml:space="preserve">Brown &amp; Reingen, 1987</w:t>
        </w:r>
      </w:hyperlink>
      <w:r>
        <w:t xml:space="preserve">）、產品類型（自評享樂／實用：</w:t>
      </w:r>
      <w:hyperlink r:id="rIdC1062" w:history="1">
        <w:r>
          <w:rPr>
            <w:rStyle w:val="Hyperlink"/>
          </w:rPr>
          <w:t xml:space="preserve">Voss et al., 2003</w:t>
        </w:r>
      </w:hyperlink>
      <w:r>
        <w:t xml:space="preserve">）、賣家是否跨境，以及信任、滿意度、退貨或後悔與再購意願。此研究提供真實情境的生態效度，也為 SEM 決策樹提供大樣本；屬相關性資料，用於補強而非取代實驗的因果證據。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研究 3d：基準 SEM、異質性探勘與預測驗證（2029/02–04）</w:t>
      </w:r>
      <w:r>
        <w:t xml:space="preserve">。依 </w:t>
      </w:r>
      <w:hyperlink r:id="rIdC1075" w:history="1">
        <w:r>
          <w:rPr>
            <w:rStyle w:val="Hyperlink"/>
          </w:rPr>
          <w:t xml:space="preserve">Anderson &amp; Gerbing（1988</w:t>
        </w:r>
      </w:hyperlink>
      <w:r>
        <w:t xml:space="preserve">）兩階段法以 CFA 檢驗信效度（</w:t>
      </w:r>
      <w:hyperlink r:id="rIdC1076" w:history="1">
        <w:r>
          <w:rPr>
            <w:rStyle w:val="Hyperlink"/>
          </w:rPr>
          <w:t xml:space="preserve">Fornell &amp; Larcker, 1981</w:t>
        </w:r>
      </w:hyperlink>
      <w:r>
        <w:t xml:space="preserve">），估計路徑並檢驗 H1–H5；跨品類與跨研究比較前檢驗測量恆等性（PLS-SEM 則用 MICOM：</w:t>
      </w:r>
      <w:hyperlink r:id="rIdC1077" w:history="1">
        <w:r>
          <w:rPr>
            <w:rStyle w:val="Hyperlink"/>
          </w:rPr>
          <w:t xml:space="preserve">Henseler et al., 2016</w:t>
        </w:r>
      </w:hyperlink>
      <w:r>
        <w:t xml:space="preserve">）。再以 SEM 決策樹與 SEM 森林分析全部側寫變數、跨國購物經驗、子計畫一的價值傾向與子計畫二的反應族群標記；以潛在類別 SEM 比對未觀察的族群；在保留樣本中以 PLSpredict 等樣本外預測指標比較單一群體與異質性模型（</w:t>
      </w:r>
      <w:hyperlink r:id="rIdC1020" w:history="1">
        <w:r>
          <w:rPr>
            <w:rStyle w:val="Hyperlink"/>
          </w:rPr>
          <w:t xml:space="preserve">Shmueli et al., 2019</w:t>
        </w:r>
      </w:hyperlink>
      <w:r>
        <w:t xml:space="preserve">）。</w:t>
      </w:r>
    </w:p>
    <w:p>
      <w:pPr/>
      <w:r>
        <w:rPr>
          <w:b/>
        </w:rPr>
        <w:t xml:space="preserve">施測方式。</w:t>
      </w:r>
      <w:r>
        <w:t xml:space="preserve"> 三個研究皆由台灣線上樣本供應商招募（2028/02–04 向 2–3 家詢價），依性別、年齡與跨國購物經驗設配額；以 Qualtrics 施測，設注意力檢核題與最短作答時間。合計約 2,600 人，全部填寫共同的消費者側寫問卷。前測於 2028/08–10 進行（約 80 人），確認推薦來源、產品類型與賣家來源三個操弄皆成立。</w:t>
      </w:r>
    </w:p>
    <w:p>
      <w:pPr>
        <w:pStyle w:val="Heading3"/>
      </w:pPr>
      <w:r>
        <w:t xml:space="preserve">頂級期刊貢獻</w:t>
      </w:r>
    </w:p>
    <w:p>
      <w:pPr/>
      <w:r>
        <w:t xml:space="preserve">理論上，揭示跨境不確定性如何放大社群關係的信任價值，並將社會資本與關係強度理論從「事先指定的調節變數」推進到「資料決定的邊界條件」；方法上，以實驗加真實購物調查的多研究組合，示範 SEM 決策樹、潛在類別 SEM 與樣本外預測的整合。目標期刊為 JAMS、ISR 或 MISQ，備選 Information &amp; Management、EJM。</w:t>
      </w:r>
    </w:p>
    <w:p>
      <w:pPr>
        <w:pStyle w:val="Heading3"/>
      </w:pPr>
      <w:r>
        <w:t xml:space="preserve">參考文獻支撐</w:t>
      </w:r>
    </w:p>
    <w:p>
      <w:pPr/>
      <w:r>
        <w:t xml:space="preserve">本地資料夾提供社群商務與信任（</w:t>
      </w:r>
      <w:hyperlink r:id="rIdC1068" w:history="1">
        <w:r>
          <w:rPr>
            <w:rStyle w:val="Hyperlink"/>
          </w:rPr>
          <w:t xml:space="preserve">Liang &amp; Turban, 2011</w:t>
        </w:r>
      </w:hyperlink>
      <w:r>
        <w:t xml:space="preserve">；</w:t>
      </w:r>
      <w:hyperlink r:id="rIdC1069" w:history="1">
        <w:r>
          <w:rPr>
            <w:rStyle w:val="Hyperlink"/>
          </w:rPr>
          <w:t xml:space="preserve">Hajli, 2015</w:t>
        </w:r>
      </w:hyperlink>
      <w:r>
        <w:t xml:space="preserve">；</w:t>
      </w:r>
      <w:hyperlink r:id="rIdC1078" w:history="1">
        <w:r>
          <w:rPr>
            <w:rStyle w:val="Hyperlink"/>
          </w:rPr>
          <w:t xml:space="preserve">Wu et al., 2022</w:t>
        </w:r>
      </w:hyperlink>
      <w:r>
        <w:t xml:space="preserve">；</w:t>
      </w:r>
      <w:hyperlink r:id="rIdC1079" w:history="1">
        <w:r>
          <w:rPr>
            <w:rStyle w:val="Hyperlink"/>
          </w:rPr>
          <w:t xml:space="preserve">Zhao &amp; Yu, 2022</w:t>
        </w:r>
      </w:hyperlink>
      <w:r>
        <w:t xml:space="preserve">；</w:t>
      </w:r>
      <w:hyperlink r:id="rIdC1080" w:history="1">
        <w:r>
          <w:rPr>
            <w:rStyle w:val="Hyperlink"/>
          </w:rPr>
          <w:t xml:space="preserve">Qiao &amp; Qiu, 2024</w:t>
        </w:r>
      </w:hyperlink>
      <w:r>
        <w:t xml:space="preserve">）、網紅與信任轉移（</w:t>
      </w:r>
      <w:hyperlink r:id="rIdC1072" w:history="1">
        <w:r>
          <w:rPr>
            <w:rStyle w:val="Hyperlink"/>
          </w:rPr>
          <w:t xml:space="preserve">Ji et al., 2025</w:t>
        </w:r>
      </w:hyperlink>
      <w:r>
        <w:t xml:space="preserve">；</w:t>
      </w:r>
      <w:hyperlink r:id="rIdC1067" w:history="1">
        <w:r>
          <w:rPr>
            <w:rStyle w:val="Hyperlink"/>
          </w:rPr>
          <w:t xml:space="preserve">Hsiao &amp; Lin, 2025</w:t>
        </w:r>
      </w:hyperlink>
      <w:r>
        <w:t xml:space="preserve">；</w:t>
      </w:r>
      <w:hyperlink r:id="rIdC1081" w:history="1">
        <w:r>
          <w:rPr>
            <w:rStyle w:val="Hyperlink"/>
          </w:rPr>
          <w:t xml:space="preserve">X. Li et al., 2025</w:t>
        </w:r>
      </w:hyperlink>
      <w:r>
        <w:t xml:space="preserve">）、運動鞋品牌情境（</w:t>
      </w:r>
      <w:hyperlink r:id="rIdC1005" w:history="1">
        <w:r>
          <w:rPr>
            <w:rStyle w:val="Hyperlink"/>
          </w:rPr>
          <w:t xml:space="preserve">Xin et al., 2025</w:t>
        </w:r>
      </w:hyperlink>
      <w:r>
        <w:t xml:space="preserve">；</w:t>
      </w:r>
      <w:hyperlink r:id="rIdC1082" w:history="1">
        <w:r>
          <w:rPr>
            <w:rStyle w:val="Hyperlink"/>
          </w:rPr>
          <w:t xml:space="preserve">W. Li et al., 2025</w:t>
        </w:r>
      </w:hyperlink>
      <w:r>
        <w:t xml:space="preserve">；</w:t>
      </w:r>
      <w:hyperlink r:id="rIdC1083" w:history="1">
        <w:r>
          <w:rPr>
            <w:rStyle w:val="Hyperlink"/>
          </w:rPr>
          <w:t xml:space="preserve">Matthews et al., 2021</w:t>
        </w:r>
      </w:hyperlink>
      <w:r>
        <w:t xml:space="preserve">）、跨境心理距離（</w:t>
      </w:r>
      <w:hyperlink r:id="rIdC1073" w:history="1">
        <w:r>
          <w:rPr>
            <w:rStyle w:val="Hyperlink"/>
          </w:rPr>
          <w:t xml:space="preserve">Han &amp; Lai, 2025</w:t>
        </w:r>
      </w:hyperlink>
      <w:r>
        <w:t xml:space="preserve">）、社會資本（</w:t>
      </w:r>
      <w:hyperlink r:id="rIdC1084" w:history="1">
        <w:r>
          <w:rPr>
            <w:rStyle w:val="Hyperlink"/>
          </w:rPr>
          <w:t xml:space="preserve">Nahapiet &amp; Ghoshal, 1998</w:t>
        </w:r>
      </w:hyperlink>
      <w:r>
        <w:t xml:space="preserve">）與 SEM 方法（</w:t>
      </w:r>
      <w:hyperlink r:id="rIdC1075" w:history="1">
        <w:r>
          <w:rPr>
            <w:rStyle w:val="Hyperlink"/>
          </w:rPr>
          <w:t xml:space="preserve">Anderson &amp; Gerbing, 1988</w:t>
        </w:r>
      </w:hyperlink>
      <w:r>
        <w:t xml:space="preserve">；</w:t>
      </w:r>
      <w:hyperlink r:id="rIdC1076" w:history="1">
        <w:r>
          <w:rPr>
            <w:rStyle w:val="Hyperlink"/>
          </w:rPr>
          <w:t xml:space="preserve">Fornell &amp; Larcker, 1981</w:t>
        </w:r>
      </w:hyperlink>
      <w:r>
        <w:t xml:space="preserve">；</w:t>
      </w:r>
      <w:hyperlink r:id="rIdC1077" w:history="1">
        <w:r>
          <w:rPr>
            <w:rStyle w:val="Hyperlink"/>
          </w:rPr>
          <w:t xml:space="preserve">Henseler et al., 2016</w:t>
        </w:r>
      </w:hyperlink>
      <w:r>
        <w:t xml:space="preserve">）。外部補充關係強度、SEM 決策樹／森林、潛在類別 SEM 與預測評估文獻。</w:t>
      </w:r>
    </w:p>
    <w:p>
      <w:pPr>
        <w:pStyle w:val="Heading2"/>
      </w:pPr>
      <w:r>
        <w:t xml:space="preserve">兩年期階段實施時程</w:t>
      </w:r>
    </w:p>
    <w:p>
      <w:pPr/>
      <w:r>
        <w:drawing>
          <wp:inline distT="0" distB="0" distL="0" distR="0">
            <wp:extent cx="5486400" cy="5396592"/>
            <wp:docPr id="2" name="image2" descr="兩年期程 · 17 項工作、3 個里程碑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兩年期程 · 17 項工作、3 個里程碑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9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兩年期程 · 17 項工作、3 個里程碑</w:t>
      </w:r>
    </w:p>
    <w:p>
      <w:pPr/>
      <w:r>
        <w:t xml:space="preserve">第一年建立共同基礎（側寫問卷、品類庫、預先註冊），完成子計畫一的訪談、編碼與階梯價值圖探勘，以及子計畫二的影片語料庫與刺激物；第二年上半年執行子計畫二、三的實驗與子計畫一的預測效度追蹤，下半年進行異質性分析、整合開源工具並撰寫論文。子計畫一的價值族群（2028/05–07）進入子計畫二、三的側寫問卷，子計畫二的反應族群（2028/11–2029/01）成為子計畫三的預先註冊假設。</w:t>
      </w:r>
    </w:p>
    <w:p>
      <w:pPr>
        <w:pStyle w:val="Heading2"/>
      </w:pPr>
      <w:r>
        <w:t xml:space="preserve">研究倫理、風險與預期成果</w:t>
      </w:r>
    </w:p>
    <w:p>
      <w:pPr/>
      <w:r>
        <w:t xml:space="preserve">三個子計畫皆涉及人類受試者，需於計畫開始（2027/08）前取得人類研究倫理審查委員會（IRB）核准。</w:t>
      </w:r>
    </w:p>
    <w:p>
      <w:pPr>
        <w:pStyle w:val="Heading3"/>
      </w:pPr>
      <w:r>
        <w:t xml:space="preserve">倫理處理</w:t>
      </w:r>
    </w:p>
    <w:p>
      <w:pPr>
        <w:pStyle w:val="ListParagraph"/>
        <w:numPr>
          <w:ilvl w:val="0"/>
          <w:numId w:val="20"/>
        </w:numPr>
      </w:pPr>
      <w:r>
        <w:t xml:space="preserve">經告知同意後參與，可隨時退出；逐字稿、實驗與側寫資料去識別化保存。</w:t>
      </w:r>
    </w:p>
    <w:p>
      <w:pPr>
        <w:pStyle w:val="ListParagraph"/>
        <w:numPr>
          <w:ilvl w:val="0"/>
          <w:numId w:val="20"/>
        </w:numPr>
      </w:pPr>
      <w:r>
        <w:t xml:space="preserve">大型語言模型訪談：事先告知受訪者訪談者為 AI；傳送給模型的內容不含可識別個人資料，採用不保留資料的 API 設定或本地部署模型。</w:t>
      </w:r>
    </w:p>
    <w:p>
      <w:pPr>
        <w:pStyle w:val="ListParagraph"/>
        <w:numPr>
          <w:ilvl w:val="0"/>
          <w:numId w:val="20"/>
        </w:numPr>
      </w:pPr>
      <w:r>
        <w:t xml:space="preserve">影片語料庫只使用平台開放的研究 API 或公開資料集，遵守平台條款，不收集觀看者個人資料。</w:t>
      </w:r>
    </w:p>
    <w:p>
      <w:pPr>
        <w:pStyle w:val="ListParagraph"/>
        <w:numPr>
          <w:ilvl w:val="0"/>
          <w:numId w:val="20"/>
        </w:numPr>
      </w:pPr>
      <w:r>
        <w:t xml:space="preserve">子計畫三的好友暱稱僅在瀏覽器端用於呈現刺激，不回傳、不儲存；實驗使用虛構品牌與網紅帳號，結束後告知實驗目的。</w:t>
      </w:r>
    </w:p>
    <w:p>
      <w:pPr>
        <w:pStyle w:val="ListParagraph"/>
        <w:numPr>
          <w:ilvl w:val="0"/>
          <w:numId w:val="20"/>
        </w:numPr>
      </w:pPr>
      <w:r>
        <w:t xml:space="preserve">以性別、年齡等特徵呈現的異質性結果，報告時一併評估其用於定向行銷時的公平性風險（</w:t>
      </w:r>
      <w:hyperlink r:id="rIdC1025" w:history="1">
        <w:r>
          <w:rPr>
            <w:rStyle w:val="Hyperlink"/>
          </w:rPr>
          <w:t xml:space="preserve">Martin &amp; Murphy, 2017</w:t>
        </w:r>
      </w:hyperlink>
      <w:r>
        <w:t xml:space="preserve">）。</w:t>
      </w:r>
    </w:p>
    <w:p>
      <w:pPr>
        <w:pStyle w:val="Heading3"/>
      </w:pPr>
      <w:r>
        <w:t xml:space="preserve">風險與因應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04"/>
        <w:gridCol w:w="1336"/>
        <w:gridCol w:w="4920"/>
      </w:tblGrid>
      <w:tr>
        <w:trPr>
          <w:tblHeader/>
        </w:trPr>
        <w:tc>
          <w:tcPr>
            <w:tcW w:w="3104" w:type="dxa"/>
            <w:shd w:val="clear" w:color="auto" w:fill="F2F2F2"/>
          </w:tcPr>
          <w:p>
            <w:pPr/>
            <w:r>
              <w:t xml:space="preserve">風險</w:t>
            </w:r>
          </w:p>
        </w:tc>
        <w:tc>
          <w:tcPr>
            <w:tcW w:w="1336" w:type="dxa"/>
            <w:shd w:val="clear" w:color="auto" w:fill="F2F2F2"/>
          </w:tcPr>
          <w:p>
            <w:pPr/>
            <w:r>
              <w:t xml:space="preserve">影響子計畫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因應方式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無業界或平台合作，取不到實地資料</w:t>
            </w:r>
          </w:p>
        </w:tc>
        <w:tc>
          <w:tcPr>
            <w:tcW w:w="1336" w:type="dxa"/>
          </w:tcPr>
          <w:p>
            <w:pPr/>
            <w:r>
              <w:t xml:space="preserve">二、三</w:t>
            </w:r>
          </w:p>
        </w:tc>
        <w:tc>
          <w:tcPr>
            <w:tcW w:w="4920" w:type="dxa"/>
          </w:tcPr>
          <w:p>
            <w:pPr/>
            <w:r>
              <w:t xml:space="preserve">影片資料改用公開資料集或品牌官方帳號公開影片建立語料庫；社群資料以情境實驗為主；期刊目標保留備選清單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大型語言模型訪談與真人訪談不等效</w:t>
            </w:r>
          </w:p>
        </w:tc>
        <w:tc>
          <w:tcPr>
            <w:tcW w:w="1336" w:type="dxa"/>
          </w:tcPr>
          <w:p>
            <w:pPr/>
            <w:r>
              <w:t xml:space="preserve">一</w:t>
            </w:r>
          </w:p>
        </w:tc>
        <w:tc>
          <w:tcPr>
            <w:tcW w:w="4920" w:type="dxa"/>
          </w:tcPr>
          <w:p>
            <w:pPr/>
            <w:r>
              <w:t xml:space="preserve">保留研究 1a 人工基準；改採「機器人訪談＋人工覆核」的混合流程，並將不等效的樣態作為研究發現報告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資料探勘找到假的族群差異</w:t>
            </w:r>
          </w:p>
        </w:tc>
        <w:tc>
          <w:tcPr>
            <w:tcW w:w="1336" w:type="dxa"/>
          </w:tcPr>
          <w:p>
            <w:pPr/>
            <w:r>
              <w:t xml:space="preserve">一、二、三</w:t>
            </w:r>
          </w:p>
        </w:tc>
        <w:tc>
          <w:tcPr>
            <w:tcW w:w="4920" w:type="dxa"/>
          </w:tcPr>
          <w:p>
            <w:pPr/>
            <w:r>
              <w:t xml:space="preserve">預先註冊、發現／確認樣本切分與封存、安慰劑變數、置換檢定、拔靴穩定性與偽發現率控制，只有在確認樣本中重現的族群才作結論（見「方法論共同基礎」第 3 節）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台灣線上樣本規模（子計畫三約 2,600 人）的成本或品質不足</w:t>
            </w:r>
          </w:p>
        </w:tc>
        <w:tc>
          <w:tcPr>
            <w:tcW w:w="1336" w:type="dxa"/>
          </w:tcPr>
          <w:p>
            <w:pPr/>
            <w:r>
              <w:t xml:space="preserve">三</w:t>
            </w:r>
          </w:p>
        </w:tc>
        <w:tc>
          <w:tcPr>
            <w:tcW w:w="4920" w:type="dxa"/>
          </w:tcPr>
          <w:p>
            <w:pPr/>
            <w:r>
              <w:t xml:space="preserve">2028/02–04 向 2–3 家供應商詢價；設注意力檢核題；經費不足時先縮減研究 3b 的複製品類，保留研究 3a 與 3c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各品類的享樂／實用產品知覺差異不足</w:t>
            </w:r>
          </w:p>
        </w:tc>
        <w:tc>
          <w:tcPr>
            <w:tcW w:w="1336" w:type="dxa"/>
          </w:tcPr>
          <w:p>
            <w:pPr/>
            <w:r>
              <w:t xml:space="preserve">二、三</w:t>
            </w:r>
          </w:p>
        </w:tc>
        <w:tc>
          <w:tcPr>
            <w:tcW w:w="4920" w:type="dxa"/>
          </w:tcPr>
          <w:p>
            <w:pPr/>
            <w:r>
              <w:t xml:space="preserve">每品類前測 3–4 個候選產品，選出類型知覺差異最大、喜好度相近者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兩年內完成三套頂級期刊研究組合的工作量</w:t>
            </w:r>
          </w:p>
        </w:tc>
        <w:tc>
          <w:tcPr>
            <w:tcW w:w="1336" w:type="dxa"/>
          </w:tcPr>
          <w:p>
            <w:pPr/>
            <w:r>
              <w:t xml:space="preserve">一、二、三</w:t>
            </w:r>
          </w:p>
        </w:tc>
        <w:tc>
          <w:tcPr>
            <w:tcW w:w="4920" w:type="dxa"/>
          </w:tcPr>
          <w:p>
            <w:pPr/>
            <w:r>
              <w:t xml:space="preserve">先完成核心研究（1b–1d、2b–2d、3a、3c、3d），1e、2a、3b 為延伸研究，可移至計畫結束後的後續計畫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大型語言模型版本更替或下架，影響結果重現</w:t>
            </w:r>
          </w:p>
        </w:tc>
        <w:tc>
          <w:tcPr>
            <w:tcW w:w="1336" w:type="dxa"/>
          </w:tcPr>
          <w:p>
            <w:pPr/>
            <w:r>
              <w:t xml:space="preserve">一</w:t>
            </w:r>
          </w:p>
        </w:tc>
        <w:tc>
          <w:tcPr>
            <w:tcW w:w="4920" w:type="dxa"/>
          </w:tcPr>
          <w:p>
            <w:pPr/>
            <w:r>
              <w:t xml:space="preserve">訪談與編碼規則不綁定特定模型；記錄並公開模型版本、參數與提示詞；以開源權重模型保留可重現版本，並與商用模型平行比較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「以大型語言模型訪談」的新穎性隨文獻累積而降低</w:t>
            </w:r>
          </w:p>
        </w:tc>
        <w:tc>
          <w:tcPr>
            <w:tcW w:w="1336" w:type="dxa"/>
          </w:tcPr>
          <w:p>
            <w:pPr/>
            <w:r>
              <w:t xml:space="preserve">一</w:t>
            </w:r>
          </w:p>
        </w:tc>
        <w:tc>
          <w:tcPr>
            <w:tcW w:w="4920" w:type="dxa"/>
          </w:tcPr>
          <w:p>
            <w:pPr/>
            <w:r>
              <w:t xml:space="preserve">貢獻定位為以人工階梯訪談為基準的效度檢驗程序，而非首次使用；計畫開始時預先註冊，並以預印本公開研究程序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平台研究 API 的條款、開放地區或資料欄位改變</w:t>
            </w:r>
          </w:p>
        </w:tc>
        <w:tc>
          <w:tcPr>
            <w:tcW w:w="1336" w:type="dxa"/>
          </w:tcPr>
          <w:p>
            <w:pPr/>
            <w:r>
              <w:t xml:space="preserve">二</w:t>
            </w:r>
          </w:p>
        </w:tc>
        <w:tc>
          <w:tcPr>
            <w:tcW w:w="4920" w:type="dxa"/>
          </w:tcPr>
          <w:p>
            <w:pPr/>
            <w:r>
              <w:t xml:space="preserve">計畫開始時確認存取權限，不可用時改用公開資料集或品牌官方帳號公開影片；影片特徵以節奏、剪輯頻率等抽象指標定義，不綁定特定影片長度或格式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跨境電商的物流與退貨條件快速變化，操弄情境失真</w:t>
            </w:r>
          </w:p>
        </w:tc>
        <w:tc>
          <w:tcPr>
            <w:tcW w:w="1336" w:type="dxa"/>
          </w:tcPr>
          <w:p>
            <w:pPr/>
            <w:r>
              <w:t xml:space="preserve">三</w:t>
            </w:r>
          </w:p>
        </w:tc>
        <w:tc>
          <w:tcPr>
            <w:tcW w:w="4920" w:type="dxa"/>
          </w:tcPr>
          <w:p>
            <w:pPr/>
            <w:r>
              <w:t xml:space="preserve">前測（2028/08–10）時依主要跨境平台的實際條件更新操弄內容；依跨國購物經驗分層；回憶調查記錄購買當時的實際條件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文獻與市場背景在執行期間過時</w:t>
            </w:r>
          </w:p>
        </w:tc>
        <w:tc>
          <w:tcPr>
            <w:tcW w:w="1336" w:type="dxa"/>
          </w:tcPr>
          <w:p>
            <w:pPr/>
            <w:r>
              <w:t xml:space="preserve">一、二、三</w:t>
            </w:r>
          </w:p>
        </w:tc>
        <w:tc>
          <w:tcPr>
            <w:tcW w:w="4920" w:type="dxa"/>
          </w:tcPr>
          <w:p>
            <w:pPr/>
            <w:r>
              <w:t xml:space="preserve">計畫開始（2027/08）與期中報告（2028/07）各更新一次文獻回顧與市場數據，論文投稿前再補入最新研究</w:t>
            </w:r>
          </w:p>
        </w:tc>
      </w:tr>
    </w:tbl>
    <w:p>
      <w:pPr>
        <w:pStyle w:val="Heading3"/>
      </w:pPr>
      <w:r>
        <w:t xml:space="preserve">時效性與調適機制</w:t>
      </w:r>
    </w:p>
    <w:p>
      <w:pPr/>
      <w:r>
        <w:t xml:space="preserve">計畫自 2027/08 執行至 2029/07，研究成果預計於 2029 年後陸續刊出。三種經典方法（階梯訪談、因子實驗、SEM 與測量恆等性）與可解釋機器學習方法（因果森林、SEM 決策樹與森林）是計畫核心，不受技術世代更替影響；較容易過時的是依附於當下技術與市場的元件：大型語言模型、短影音平台、跨境電商情境與 AR 的普及程度。本計畫以下列原則降低時效風險（具體措施見上表）：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方法優先於工具</w:t>
      </w:r>
      <w:r>
        <w:t xml:space="preserve">：大型語言模型、影片特徵擷取與平台資料都視為可替換的工具；貢獻建立在能跨工具重現的檢驗程序上，而不是特定模型或平台。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情境參數於施測前校準</w:t>
      </w:r>
      <w:r>
        <w:t xml:space="preserve">：賣家來源的物流與退貨條件等操弄內容，以前測當時的市場實況更新。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把變動納入異質性分析</w:t>
      </w:r>
      <w:r>
        <w:t xml:space="preserve">：AR 與短影音的使用經驗與頻率、跨國購物經驗都列入側寫問卷，技術普及造成的消費者差異成為可檢驗的異質性來源，而不是干擾。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定期更新文獻並確立時間點</w:t>
      </w:r>
      <w:r>
        <w:t xml:space="preserve">：計畫開始與期中報告時各更新一次文獻回顧與市場背景；研究程序以預先註冊與預印本公開，確立構想的時間點。</w:t>
      </w:r>
    </w:p>
    <w:p>
      <w:pPr>
        <w:pStyle w:val="Heading3"/>
      </w:pPr>
      <w:r>
        <w:t xml:space="preserve">預期成果與 KPI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881"/>
        <w:gridCol w:w="1066"/>
        <w:gridCol w:w="2412"/>
      </w:tblGrid>
      <w:tr>
        <w:trPr>
          <w:tblHeader/>
        </w:trPr>
        <w:tc>
          <w:tcPr>
            <w:tcW w:w="5881" w:type="dxa"/>
            <w:shd w:val="clear" w:color="auto" w:fill="F2F2F2"/>
          </w:tcPr>
          <w:p>
            <w:pPr/>
            <w:r>
              <w:t xml:space="preserve">成果</w:t>
            </w:r>
          </w:p>
        </w:tc>
        <w:tc>
          <w:tcPr>
            <w:tcW w:w="1066" w:type="dxa"/>
            <w:shd w:val="clear" w:color="auto" w:fill="F2F2F2"/>
          </w:tcPr>
          <w:p>
            <w:pPr/>
            <w:r>
              <w:t xml:space="preserve">數量</w:t>
            </w:r>
          </w:p>
        </w:tc>
        <w:tc>
          <w:tcPr>
            <w:tcW w:w="2412" w:type="dxa"/>
            <w:shd w:val="clear" w:color="auto" w:fill="F2F2F2"/>
          </w:tcPr>
          <w:p>
            <w:pPr/>
            <w:r>
              <w:t xml:space="preserve">完成時間</w:t>
            </w:r>
          </w:p>
        </w:tc>
      </w:tr>
      <w:tr>
        <w:tc>
          <w:tcPr>
            <w:tcW w:w="5881" w:type="dxa"/>
          </w:tcPr>
          <w:p>
            <w:pPr/>
            <w:r>
              <w:t xml:space="preserve">預先註冊文件（每個子計畫 1 份）</w:t>
            </w:r>
          </w:p>
        </w:tc>
        <w:tc>
          <w:tcPr>
            <w:tcW w:w="1066" w:type="dxa"/>
          </w:tcPr>
          <w:p>
            <w:pPr/>
            <w:r>
              <w:t xml:space="preserve">3 份</w:t>
            </w:r>
          </w:p>
        </w:tc>
        <w:tc>
          <w:tcPr>
            <w:tcW w:w="2412" w:type="dxa"/>
          </w:tcPr>
          <w:p>
            <w:pPr/>
            <w:r>
              <w:t xml:space="preserve">2028/01</w:t>
            </w:r>
          </w:p>
        </w:tc>
      </w:tr>
      <w:tr>
        <w:tc>
          <w:tcPr>
            <w:tcW w:w="5881" w:type="dxa"/>
          </w:tcPr>
          <w:p>
            <w:pPr/>
            <w:r>
              <w:t xml:space="preserve">計算化階梯法工具（訪談機器人、編碼簿、關聯規則階梯價值圖程式）</w:t>
            </w:r>
          </w:p>
        </w:tc>
        <w:tc>
          <w:tcPr>
            <w:tcW w:w="1066" w:type="dxa"/>
          </w:tcPr>
          <w:p>
            <w:pPr/>
            <w:r>
              <w:t xml:space="preserve">1 套</w:t>
            </w:r>
          </w:p>
        </w:tc>
        <w:tc>
          <w:tcPr>
            <w:tcW w:w="2412" w:type="dxa"/>
          </w:tcPr>
          <w:p>
            <w:pPr/>
            <w:r>
              <w:t xml:space="preserve">2028/07</w:t>
            </w:r>
          </w:p>
        </w:tc>
      </w:tr>
      <w:tr>
        <w:tc>
          <w:tcPr>
            <w:tcW w:w="5881" w:type="dxa"/>
          </w:tcPr>
          <w:p>
            <w:pPr/>
            <w:r>
              <w:t xml:space="preserve">跨品類階梯價值圖與價值族群報告</w:t>
            </w:r>
          </w:p>
        </w:tc>
        <w:tc>
          <w:tcPr>
            <w:tcW w:w="1066" w:type="dxa"/>
          </w:tcPr>
          <w:p>
            <w:pPr/>
            <w:r>
              <w:t xml:space="preserve">1 份</w:t>
            </w:r>
          </w:p>
        </w:tc>
        <w:tc>
          <w:tcPr>
            <w:tcW w:w="2412" w:type="dxa"/>
          </w:tcPr>
          <w:p>
            <w:pPr/>
            <w:r>
              <w:t xml:space="preserve">2028/07</w:t>
            </w:r>
          </w:p>
        </w:tc>
      </w:tr>
      <w:tr>
        <w:tc>
          <w:tcPr>
            <w:tcW w:w="5881" w:type="dxa"/>
          </w:tcPr>
          <w:p>
            <w:pPr/>
            <w:r>
              <w:t xml:space="preserve">短影音影片特徵語料庫與擷取程式</w:t>
            </w:r>
          </w:p>
        </w:tc>
        <w:tc>
          <w:tcPr>
            <w:tcW w:w="1066" w:type="dxa"/>
          </w:tcPr>
          <w:p>
            <w:pPr/>
            <w:r>
              <w:t xml:space="preserve">1 套</w:t>
            </w:r>
          </w:p>
        </w:tc>
        <w:tc>
          <w:tcPr>
            <w:tcW w:w="2412" w:type="dxa"/>
          </w:tcPr>
          <w:p>
            <w:pPr/>
            <w:r>
              <w:t xml:space="preserve">2028/10</w:t>
            </w:r>
          </w:p>
        </w:tc>
      </w:tr>
      <w:tr>
        <w:tc>
          <w:tcPr>
            <w:tcW w:w="5881" w:type="dxa"/>
          </w:tcPr>
          <w:p>
            <w:pPr/>
            <w:r>
              <w:t xml:space="preserve">短影音異質處理效果地圖與製作指南</w:t>
            </w:r>
          </w:p>
        </w:tc>
        <w:tc>
          <w:tcPr>
            <w:tcW w:w="1066" w:type="dxa"/>
          </w:tcPr>
          <w:p>
            <w:pPr/>
            <w:r>
              <w:t xml:space="preserve">1 份</w:t>
            </w:r>
          </w:p>
        </w:tc>
        <w:tc>
          <w:tcPr>
            <w:tcW w:w="2412" w:type="dxa"/>
          </w:tcPr>
          <w:p>
            <w:pPr/>
            <w:r>
              <w:t xml:space="preserve">2029/04</w:t>
            </w:r>
          </w:p>
        </w:tc>
      </w:tr>
      <w:tr>
        <w:tc>
          <w:tcPr>
            <w:tcW w:w="5881" w:type="dxa"/>
          </w:tcPr>
          <w:p>
            <w:pPr/>
            <w:r>
              <w:t xml:space="preserve">社群商務異質性路徑模型與銷售轉換建議</w:t>
            </w:r>
          </w:p>
        </w:tc>
        <w:tc>
          <w:tcPr>
            <w:tcW w:w="1066" w:type="dxa"/>
          </w:tcPr>
          <w:p>
            <w:pPr/>
            <w:r>
              <w:t xml:space="preserve">1 份</w:t>
            </w:r>
          </w:p>
        </w:tc>
        <w:tc>
          <w:tcPr>
            <w:tcW w:w="2412" w:type="dxa"/>
          </w:tcPr>
          <w:p>
            <w:pPr/>
            <w:r>
              <w:t xml:space="preserve">2029/07</w:t>
            </w:r>
          </w:p>
        </w:tc>
      </w:tr>
      <w:tr>
        <w:tc>
          <w:tcPr>
            <w:tcW w:w="5881" w:type="dxa"/>
          </w:tcPr>
          <w:p>
            <w:pPr/>
            <w:r>
              <w:t xml:space="preserve">開源工具包與中小企業使用指南</w:t>
            </w:r>
          </w:p>
        </w:tc>
        <w:tc>
          <w:tcPr>
            <w:tcW w:w="1066" w:type="dxa"/>
          </w:tcPr>
          <w:p>
            <w:pPr/>
            <w:r>
              <w:t xml:space="preserve">1 套</w:t>
            </w:r>
          </w:p>
        </w:tc>
        <w:tc>
          <w:tcPr>
            <w:tcW w:w="2412" w:type="dxa"/>
          </w:tcPr>
          <w:p>
            <w:pPr/>
            <w:r>
              <w:t xml:space="preserve">2029/07</w:t>
            </w:r>
          </w:p>
        </w:tc>
      </w:tr>
      <w:tr>
        <w:tc>
          <w:tcPr>
            <w:tcW w:w="5881" w:type="dxa"/>
          </w:tcPr>
          <w:p>
            <w:pPr/>
            <w:r>
              <w:t xml:space="preserve">個資與演算法公平研究指引</w:t>
            </w:r>
          </w:p>
        </w:tc>
        <w:tc>
          <w:tcPr>
            <w:tcW w:w="1066" w:type="dxa"/>
          </w:tcPr>
          <w:p>
            <w:pPr/>
            <w:r>
              <w:t xml:space="preserve">1 份</w:t>
            </w:r>
          </w:p>
        </w:tc>
        <w:tc>
          <w:tcPr>
            <w:tcW w:w="2412" w:type="dxa"/>
          </w:tcPr>
          <w:p>
            <w:pPr/>
            <w:r>
              <w:t xml:space="preserve">2029/07</w:t>
            </w:r>
          </w:p>
        </w:tc>
      </w:tr>
      <w:tr>
        <w:tc>
          <w:tcPr>
            <w:tcW w:w="5881" w:type="dxa"/>
          </w:tcPr>
          <w:p>
            <w:pPr/>
            <w:r>
              <w:t xml:space="preserve">公開資料集（去識別化）</w:t>
            </w:r>
          </w:p>
        </w:tc>
        <w:tc>
          <w:tcPr>
            <w:tcW w:w="1066" w:type="dxa"/>
          </w:tcPr>
          <w:p>
            <w:pPr/>
            <w:r>
              <w:t xml:space="preserve">3 份</w:t>
            </w:r>
          </w:p>
        </w:tc>
        <w:tc>
          <w:tcPr>
            <w:tcW w:w="2412" w:type="dxa"/>
          </w:tcPr>
          <w:p>
            <w:pPr/>
            <w:r>
              <w:t xml:space="preserve">2029/07</w:t>
            </w:r>
          </w:p>
        </w:tc>
      </w:tr>
      <w:tr>
        <w:tc>
          <w:tcPr>
            <w:tcW w:w="5881" w:type="dxa"/>
          </w:tcPr>
          <w:p>
            <w:pPr/>
            <w:r>
              <w:t xml:space="preserve">國際研討會論文</w:t>
            </w:r>
          </w:p>
        </w:tc>
        <w:tc>
          <w:tcPr>
            <w:tcW w:w="1066" w:type="dxa"/>
          </w:tcPr>
          <w:p>
            <w:pPr/>
            <w:r>
              <w:t xml:space="preserve">3 篇</w:t>
            </w:r>
          </w:p>
        </w:tc>
        <w:tc>
          <w:tcPr>
            <w:tcW w:w="2412" w:type="dxa"/>
          </w:tcPr>
          <w:p>
            <w:pPr/>
            <w:r>
              <w:t xml:space="preserve">2028/08–2029/07</w:t>
            </w:r>
          </w:p>
        </w:tc>
      </w:tr>
      <w:tr>
        <w:tc>
          <w:tcPr>
            <w:tcW w:w="5881" w:type="dxa"/>
          </w:tcPr>
          <w:p>
            <w:pPr/>
            <w:r>
              <w:t xml:space="preserve">頂級期刊投稿（JMR／IJRM；JM／JMR／JCR；JAMS／ISR／MISQ）</w:t>
            </w:r>
          </w:p>
        </w:tc>
        <w:tc>
          <w:tcPr>
            <w:tcW w:w="1066" w:type="dxa"/>
          </w:tcPr>
          <w:p>
            <w:pPr/>
            <w:r>
              <w:t xml:space="preserve">3 篇</w:t>
            </w:r>
          </w:p>
        </w:tc>
        <w:tc>
          <w:tcPr>
            <w:tcW w:w="2412" w:type="dxa"/>
          </w:tcPr>
          <w:p>
            <w:pPr/>
            <w:r>
              <w:t xml:space="preserve">2029/07</w:t>
            </w:r>
          </w:p>
        </w:tc>
      </w:tr>
      <w:tr>
        <w:tc>
          <w:tcPr>
            <w:tcW w:w="5881" w:type="dxa"/>
          </w:tcPr>
          <w:p>
            <w:pPr/>
            <w:r>
              <w:t xml:space="preserve">培育碩博士研究助理（含資料科學訓練）</w:t>
            </w:r>
          </w:p>
        </w:tc>
        <w:tc>
          <w:tcPr>
            <w:tcW w:w="1066" w:type="dxa"/>
          </w:tcPr>
          <w:p>
            <w:pPr/>
            <w:r>
              <w:t xml:space="preserve">3–4 名</w:t>
            </w:r>
          </w:p>
        </w:tc>
        <w:tc>
          <w:tcPr>
            <w:tcW w:w="2412" w:type="dxa"/>
          </w:tcPr>
          <w:p>
            <w:pPr/>
            <w:r>
              <w:t xml:space="preserve">計畫全期</w:t>
            </w:r>
          </w:p>
        </w:tc>
      </w:tr>
    </w:tbl>
    <w:p>
      <w:pPr>
        <w:pStyle w:val="Heading2"/>
      </w:pPr>
      <w:r>
        <w:t xml:space="preserve">參考文獻</w:t>
      </w:r>
    </w:p>
    <w:p>
      <w:pPr/>
      <w:r>
        <w:t xml:space="preserve">以下文獻皆以 DOI 於 </w:t>
      </w:r>
      <w:hyperlink r:id="rId5" w:history="1">
        <w:r>
          <w:rPr>
            <w:rStyle w:val="Hyperlink"/>
          </w:rPr>
          <w:t xml:space="preserve">Crossref</w:t>
        </w:r>
      </w:hyperlink>
      <w:r>
        <w:t xml:space="preserve"> 查證書目資料。本地文獻收錄於主題資料夾（位於 </w:t>
      </w:r>
      <w:r>
        <w:rPr>
          <w:rStyle w:val="CodeChar"/>
        </w:rPr>
        <w:t xml:space="preserve">/Volumes/Mobil/fen-data/paper</w:t>
      </w:r>
      <w:r>
        <w:t xml:space="preserve">/Plan_fen），外部文獻為資料夾不足處的補充。</w:t>
      </w:r>
    </w:p>
    <w:p>
      <w:pPr>
        <w:pStyle w:val="Heading3"/>
      </w:pPr>
      <w:r>
        <w:t xml:space="preserve">本地主題資料夾</w:t>
      </w:r>
    </w:p>
    <w:p>
      <w:pPr>
        <w:pStyle w:val="ListParagraph"/>
        <w:numPr>
          <w:ilvl w:val="0"/>
          <w:numId w:val="22"/>
        </w:numPr>
      </w:pPr>
      <w:r>
        <w:t xml:space="preserve">Hilken, T., de Ruyter, K., Chylinski, M., Mahr, D., &amp; Keeling, D. I. (2017). Augmenting the eye of the beholder: Exploring the strategic potential of augmented reality to enhance online service experiences. </w:t>
      </w:r>
      <w:r>
        <w:rPr>
          <w:i/>
        </w:rPr>
        <w:t xml:space="preserve">Journal of the Academy of Marketing Science, 45</w:t>
      </w:r>
      <w:r>
        <w:t xml:space="preserve">(6), 884–905. </w:t>
      </w:r>
      <w:hyperlink r:id="rId6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Javornik, A. (2016). Augmented reality: Research agenda for studying the impact of its media characteristics on consumer behaviour. </w:t>
      </w:r>
      <w:r>
        <w:rPr>
          <w:i/>
        </w:rPr>
        <w:t xml:space="preserve">Journal of Retailing and Consumer Services, 30</w:t>
      </w:r>
      <w:r>
        <w:t xml:space="preserve">, 252–261. </w:t>
      </w:r>
      <w:hyperlink r:id="rId7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Li, Z., He, P., &amp; Xu, H. (2025). Optimizing cooperation mechanisms for augmented reality (AR) services: Balancing product returns, pricing, and customer satisfaction. </w:t>
      </w:r>
      <w:r>
        <w:rPr>
          <w:i/>
        </w:rPr>
        <w:t xml:space="preserve">Journal of Retailing and Consumer Services, 85</w:t>
      </w:r>
      <w:r>
        <w:t xml:space="preserve">, 104263. </w:t>
      </w:r>
      <w:hyperlink r:id="rId8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Fang, Y., &amp; Chung, Y. (2025). Interplay of immersion, absorption, and flow in virtual reality. </w:t>
      </w:r>
      <w:r>
        <w:rPr>
          <w:i/>
        </w:rPr>
        <w:t xml:space="preserve">Journal of Global Fashion Marketing, 16</w:t>
      </w:r>
      <w:r>
        <w:t xml:space="preserve">(2), 212–230. </w:t>
      </w:r>
      <w:hyperlink r:id="rId9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Zhao, H., &amp; Wagner, C. (2023). How TikTok leads users to flow experience. </w:t>
      </w:r>
      <w:r>
        <w:rPr>
          <w:i/>
        </w:rPr>
        <w:t xml:space="preserve">Internet Research, 33</w:t>
      </w:r>
      <w:r>
        <w:t xml:space="preserve">(2), 820–849. </w:t>
      </w:r>
      <w:hyperlink r:id="rId10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Li, X., et al. (2025). How do influencers' impression management tactics affect purchase intention in live commerce? </w:t>
      </w:r>
      <w:r>
        <w:rPr>
          <w:i/>
        </w:rPr>
        <w:t xml:space="preserve">Information &amp; Management, 62</w:t>
      </w:r>
      <w:r>
        <w:t xml:space="preserve">, 104094. </w:t>
      </w:r>
      <w:hyperlink r:id="rId11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Xin, B., Song, Y., Peng, W., &amp; Tan, H. (2025). Virtual-physical alliance in the metaverse ecosystem: Business model evolution and optimal deployment of knowledge management strategy. </w:t>
      </w:r>
      <w:r>
        <w:rPr>
          <w:i/>
        </w:rPr>
        <w:t xml:space="preserve">Technology in Society, 82</w:t>
      </w:r>
      <w:r>
        <w:t xml:space="preserve">, 102955. </w:t>
      </w:r>
      <w:hyperlink r:id="rId12" w:history="1">
        <w:r>
          <w:rPr>
            <w:rStyle w:val="Hyperlink"/>
          </w:rPr>
          <w:t xml:space="preserve">doi</w:t>
        </w:r>
      </w:hyperlink>
      <w:r>
        <w:t xml:space="preserve">（以 Nike 為案例）</w:t>
      </w:r>
    </w:p>
    <w:p>
      <w:pPr>
        <w:pStyle w:val="ListParagraph"/>
        <w:numPr>
          <w:ilvl w:val="0"/>
          <w:numId w:val="22"/>
        </w:numPr>
      </w:pPr>
      <w:r>
        <w:t xml:space="preserve">Li, W., Corral de Zubielqui, G., &amp; Rao Hill, S. (2025). Unlocking the potential of NFTs in branding: An exploration of NFT-based brand experience. </w:t>
      </w:r>
      <w:r>
        <w:rPr>
          <w:i/>
        </w:rPr>
        <w:t xml:space="preserve">Journal of Retailing and Consumer Services, 85</w:t>
      </w:r>
      <w:r>
        <w:t xml:space="preserve">, 104313. </w:t>
      </w:r>
      <w:hyperlink r:id="rId13" w:history="1">
        <w:r>
          <w:rPr>
            <w:rStyle w:val="Hyperlink"/>
          </w:rPr>
          <w:t xml:space="preserve">doi</w:t>
        </w:r>
      </w:hyperlink>
      <w:r>
        <w:t xml:space="preserve">（含 Nike 品牌 NFT 案例）</w:t>
      </w:r>
    </w:p>
    <w:p>
      <w:pPr>
        <w:pStyle w:val="ListParagraph"/>
        <w:numPr>
          <w:ilvl w:val="0"/>
          <w:numId w:val="22"/>
        </w:numPr>
      </w:pPr>
      <w:r>
        <w:t xml:space="preserve">Tan, Y.-C., Chandukala, S. R., &amp; Reddy, S. K. (2022). Augmented reality in retail and its impact on sales. </w:t>
      </w:r>
      <w:r>
        <w:rPr>
          <w:i/>
        </w:rPr>
        <w:t xml:space="preserve">Journal of Marketing, 86</w:t>
      </w:r>
      <w:r>
        <w:t xml:space="preserve">(1), 48–66. </w:t>
      </w:r>
      <w:hyperlink r:id="rId14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Yim, M. Y.-C., Chu, S.-C., &amp; Sauer, P. L. (2017). Is augmented reality technology an effective tool for e-commerce? </w:t>
      </w:r>
      <w:r>
        <w:rPr>
          <w:i/>
        </w:rPr>
        <w:t xml:space="preserve">Journal of Interactive Marketing, 39</w:t>
      </w:r>
      <w:r>
        <w:t xml:space="preserve">, 89–103. </w:t>
      </w:r>
      <w:hyperlink r:id="rId15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Song, W., Gong, Y., &amp; Wang, Y. (2022). VTONShoes: Virtual try-on of shoes in augmented reality on a mobile device. </w:t>
      </w:r>
      <w:r>
        <w:rPr>
          <w:i/>
        </w:rPr>
        <w:t xml:space="preserve">IEEE ISMAR 2022</w:t>
      </w:r>
      <w:r>
        <w:t xml:space="preserve">, 234–242. </w:t>
      </w:r>
      <w:hyperlink r:id="rId16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Dacko, S. G. (2017). Enabling smart retail settings via mobile augmented reality shopping apps. </w:t>
      </w:r>
      <w:r>
        <w:rPr>
          <w:i/>
        </w:rPr>
        <w:t xml:space="preserve">Technological Forecasting and Social Change, 124</w:t>
      </w:r>
      <w:r>
        <w:t xml:space="preserve">, 243–256. </w:t>
      </w:r>
      <w:hyperlink r:id="rId17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Barhorst, J. B., McLean, G., Shah, E., &amp; Mack, R. (2021). Blending the real world and the virtual world: Exploring the role of flow in augmented reality experiences. </w:t>
      </w:r>
      <w:r>
        <w:rPr>
          <w:i/>
        </w:rPr>
        <w:t xml:space="preserve">Journal of Business Research, 122</w:t>
      </w:r>
      <w:r>
        <w:t xml:space="preserve">, 423–436. </w:t>
      </w:r>
      <w:hyperlink r:id="rId18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Smink, A. R., Frowijn, S., van Reijmersdal, E. A., van Noort, G., &amp; Neijens, P. C. (2019). Try online before you buy: How does shopping with augmented reality affect brand responses and personal data disclosure. </w:t>
      </w:r>
      <w:r>
        <w:rPr>
          <w:i/>
        </w:rPr>
        <w:t xml:space="preserve">Electronic Commerce Research and Applications, 35</w:t>
      </w:r>
      <w:r>
        <w:t xml:space="preserve">, 100854. </w:t>
      </w:r>
      <w:hyperlink r:id="rId19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Canarslan, N. Ö., &amp; Bariş, G. (2021). Flow experience and consumer willingness to pay in online mass customization processes. </w:t>
      </w:r>
      <w:r>
        <w:rPr>
          <w:i/>
        </w:rPr>
        <w:t xml:space="preserve">International Journal of Online Marketing, 12</w:t>
      </w:r>
      <w:r>
        <w:t xml:space="preserve">(1), 1–21. </w:t>
      </w:r>
      <w:hyperlink r:id="rId20" w:history="1">
        <w:r>
          <w:rPr>
            <w:rStyle w:val="Hyperlink"/>
          </w:rPr>
          <w:t xml:space="preserve">doi</w:t>
        </w:r>
      </w:hyperlink>
      <w:r>
        <w:t xml:space="preserve">（以客製化鞋款設計為情境）</w:t>
      </w:r>
    </w:p>
    <w:p>
      <w:pPr>
        <w:pStyle w:val="ListParagraph"/>
        <w:numPr>
          <w:ilvl w:val="0"/>
          <w:numId w:val="22"/>
        </w:numPr>
      </w:pPr>
      <w:r>
        <w:t xml:space="preserve">Duong, Q. H., et al. (2025). Striking the right balance: Customising return policy leniency for managing customer online return proclivity and satisfaction. </w:t>
      </w:r>
      <w:r>
        <w:rPr>
          <w:i/>
        </w:rPr>
        <w:t xml:space="preserve">Journal of Retailing and Consumer Services, 85</w:t>
      </w:r>
      <w:r>
        <w:t xml:space="preserve">, 104315. </w:t>
      </w:r>
      <w:hyperlink r:id="rId21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Ghosh, S., Behera, R. K., Bala, P. K., &amp; Rana, N. P. (2025). Adverse impacts of metaverse-induced cognitive biases on the immersive shopping experience. </w:t>
      </w:r>
      <w:r>
        <w:rPr>
          <w:i/>
        </w:rPr>
        <w:t xml:space="preserve">Technology in Society, 82</w:t>
      </w:r>
      <w:r>
        <w:t xml:space="preserve">, 102916. </w:t>
      </w:r>
      <w:hyperlink r:id="rId22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Sharma, A., Koul, S., &amp; Kaurav, R. P. S. (2026). Seamless experience and experiential value: Driving flow in omnichannel retailing. </w:t>
      </w:r>
      <w:r>
        <w:rPr>
          <w:i/>
        </w:rPr>
        <w:t xml:space="preserve">International Journal of Retail &amp; Distribution Management, 54</w:t>
      </w:r>
      <w:r>
        <w:t xml:space="preserve">(9), 1020–1036. </w:t>
      </w:r>
      <w:hyperlink r:id="rId23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Luarn, P., Chen, C.-C., &amp; Chiu, Y.-P. (2024). Color congruence on Instagram: The role of flow and aesthetic experience. </w:t>
      </w:r>
      <w:r>
        <w:rPr>
          <w:i/>
        </w:rPr>
        <w:t xml:space="preserve">Asia Pacific Journal of Marketing and Logistics, 36</w:t>
      </w:r>
      <w:r>
        <w:t xml:space="preserve">(10), 2448–2463. </w:t>
      </w:r>
      <w:hyperlink r:id="rId24" w:history="1">
        <w:r>
          <w:rPr>
            <w:rStyle w:val="Hyperlink"/>
          </w:rPr>
          <w:t xml:space="preserve">doi</w:t>
        </w:r>
      </w:hyperlink>
      <w:r>
        <w:t xml:space="preserve">（以 Adidas Originals 為研究品牌）</w:t>
      </w:r>
    </w:p>
    <w:p>
      <w:pPr>
        <w:pStyle w:val="ListParagraph"/>
        <w:numPr>
          <w:ilvl w:val="0"/>
          <w:numId w:val="22"/>
        </w:numPr>
      </w:pPr>
      <w:r>
        <w:t xml:space="preserve">Krishna, A. (2012). An integrative review of sensory marketing: Engaging the senses to affect perception, judgment and behavior. </w:t>
      </w:r>
      <w:r>
        <w:rPr>
          <w:i/>
        </w:rPr>
        <w:t xml:space="preserve">Journal of Consumer Psychology, 22</w:t>
      </w:r>
      <w:r>
        <w:t xml:space="preserve">(3), 332–351. </w:t>
      </w:r>
      <w:hyperlink r:id="rId25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Sun, S., et al. (2025). Unlocking the power of multimodal online reviews: A multisensory perspective. </w:t>
      </w:r>
      <w:r>
        <w:rPr>
          <w:i/>
        </w:rPr>
        <w:t xml:space="preserve">Tourism Management, 111</w:t>
      </w:r>
      <w:r>
        <w:t xml:space="preserve">, 105206. </w:t>
      </w:r>
      <w:hyperlink r:id="rId26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Han, J. H., &amp; Lai, P.-L. (2025). The power of digital nativeness: Exploring how millennials mitigate psychic distance in cross-border electronic commerce. </w:t>
      </w:r>
      <w:r>
        <w:rPr>
          <w:i/>
        </w:rPr>
        <w:t xml:space="preserve">Technology in Society, 82</w:t>
      </w:r>
      <w:r>
        <w:t xml:space="preserve">, 102917. </w:t>
      </w:r>
      <w:hyperlink r:id="rId27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Matthews, D., Cryer-Coupet, Q., &amp; Degirmencioglu, N. (2021). I wear, therefore I am: Investigating sneakerhead culture, social identity, and brand preference among men. </w:t>
      </w:r>
      <w:r>
        <w:rPr>
          <w:i/>
        </w:rPr>
        <w:t xml:space="preserve">Fashion and Textiles, 8</w:t>
      </w:r>
      <w:r>
        <w:t xml:space="preserve">, 1. </w:t>
      </w:r>
      <w:hyperlink r:id="rId28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Grunert, K. G., &amp; Grunert, S. C. (1995). Measuring subjective meaning structures by the laddering method. </w:t>
      </w:r>
      <w:r>
        <w:rPr>
          <w:i/>
        </w:rPr>
        <w:t xml:space="preserve">International Journal of Research in Marketing, 12</w:t>
      </w:r>
      <w:r>
        <w:t xml:space="preserve">(3), 209–225. </w:t>
      </w:r>
      <w:hyperlink r:id="rId29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Plotkina, D., &amp; Saurel, H. (2019). Me or just like me? The role of virtual try-on and physical appearance in apparel M-retailing. </w:t>
      </w:r>
      <w:r>
        <w:rPr>
          <w:i/>
        </w:rPr>
        <w:t xml:space="preserve">Journal of Retailing and Consumer Services, 51</w:t>
      </w:r>
      <w:r>
        <w:t xml:space="preserve">, 362–377. </w:t>
      </w:r>
      <w:hyperlink r:id="rId30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Dhar, R., &amp; Wertenbroch, K. (2000). Consumer choice between hedonic and utilitarian goods. </w:t>
      </w:r>
      <w:r>
        <w:rPr>
          <w:i/>
        </w:rPr>
        <w:t xml:space="preserve">Journal of Marketing Research, 37</w:t>
      </w:r>
      <w:r>
        <w:t xml:space="preserve">(1), 60–71. </w:t>
      </w:r>
      <w:hyperlink r:id="rId31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Gutman, J. (1982). A means-end chain model based on consumer categorization processes. </w:t>
      </w:r>
      <w:r>
        <w:rPr>
          <w:i/>
        </w:rPr>
        <w:t xml:space="preserve">Journal of Marketing, 46</w:t>
      </w:r>
      <w:r>
        <w:t xml:space="preserve">(2), 60–72. </w:t>
      </w:r>
      <w:hyperlink r:id="rId32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Reynolds, T. J., &amp; Gutman, J. (1988). Laddering theory, method, analysis, and interpretation. </w:t>
      </w:r>
      <w:r>
        <w:rPr>
          <w:i/>
        </w:rPr>
        <w:t xml:space="preserve">Journal of Advertising Research, 28</w:t>
      </w:r>
      <w:r>
        <w:t xml:space="preserve">(1), 11–31. </w:t>
      </w:r>
      <w:hyperlink r:id="rId33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Hoffman, D. L., &amp; Novak, T. P. (1996). Marketing in hypermedia computer-mediated environments. </w:t>
      </w:r>
      <w:r>
        <w:rPr>
          <w:i/>
        </w:rPr>
        <w:t xml:space="preserve">Journal of Marketing, 60</w:t>
      </w:r>
      <w:r>
        <w:t xml:space="preserve">(3), 50–68. </w:t>
      </w:r>
      <w:hyperlink r:id="rId34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Kim, J., &amp; Forsythe, S. (2008). Adoption of virtual try-on technology for online apparel shopping. </w:t>
      </w:r>
      <w:r>
        <w:rPr>
          <w:i/>
        </w:rPr>
        <w:t xml:space="preserve">Journal of Interactive Marketing, 22</w:t>
      </w:r>
      <w:r>
        <w:t xml:space="preserve">(2), 45–59. </w:t>
      </w:r>
      <w:hyperlink r:id="rId35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Voss, K. E., Spangenberg, E. R., &amp; Grohmann, B. (2003). Measuring the hedonic and utilitarian dimensions of consumer attitude. </w:t>
      </w:r>
      <w:r>
        <w:rPr>
          <w:i/>
        </w:rPr>
        <w:t xml:space="preserve">Journal of Marketing Research, 40</w:t>
      </w:r>
      <w:r>
        <w:t xml:space="preserve">(3), 310–320. </w:t>
      </w:r>
      <w:hyperlink r:id="rId36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Xiao, Z., Zhou, M. X., Liao, Q. V., Mark, G., Chi, C., Chen, W., &amp; Yang, H. (2020). Tell me about yourself: Using an AI-powered chatbot to conduct conversational surveys with open-ended questions. </w:t>
      </w:r>
      <w:r>
        <w:rPr>
          <w:i/>
        </w:rPr>
        <w:t xml:space="preserve">ACM Transactions on Computer-Human Interaction, 27</w:t>
      </w:r>
      <w:r>
        <w:t xml:space="preserve">(3), 1–37. </w:t>
      </w:r>
      <w:hyperlink r:id="rId37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Ter Hofstede, F., Audenaert, A., Steenkamp, J.-B. E. M., &amp; Wedel, M. (1998). An investigation into the association pattern technique as a quantitative approach to measuring means-end chains. </w:t>
      </w:r>
      <w:r>
        <w:rPr>
          <w:i/>
        </w:rPr>
        <w:t xml:space="preserve">International Journal of Research in Marketing, 15</w:t>
      </w:r>
      <w:r>
        <w:t xml:space="preserve">(1), 37–50. </w:t>
      </w:r>
      <w:hyperlink r:id="rId38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Ter Hofstede, F., Steenkamp, J.-B. E. M., &amp; Wedel, M. (1999). International market segmentation based on consumer–product relations. </w:t>
      </w:r>
      <w:r>
        <w:rPr>
          <w:i/>
        </w:rPr>
        <w:t xml:space="preserve">Journal of Marketing Research, 36</w:t>
      </w:r>
      <w:r>
        <w:t xml:space="preserve">(1), 1–17. </w:t>
      </w:r>
      <w:hyperlink r:id="rId39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Gosling, S. D., Rentfrow, P. J., &amp; Swann, W. B. (2003). A very brief measure of the Big-Five personality domains. </w:t>
      </w:r>
      <w:r>
        <w:rPr>
          <w:i/>
        </w:rPr>
        <w:t xml:space="preserve">Journal of Research in Personality, 37</w:t>
      </w:r>
      <w:r>
        <w:t xml:space="preserve">(6), 504–528. </w:t>
      </w:r>
      <w:hyperlink r:id="rId40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Wu, T., Zhang, R., Liu, X., Liu, F., &amp; Ding, Y. (2022). A social commerce purchasing decision model with trust network and item review information. </w:t>
      </w:r>
      <w:r>
        <w:rPr>
          <w:i/>
        </w:rPr>
        <w:t xml:space="preserve">Knowledge-Based Systems, 235</w:t>
      </w:r>
      <w:r>
        <w:t xml:space="preserve">, 107628. </w:t>
      </w:r>
      <w:hyperlink r:id="rId41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Zhao, Y., &amp; Yu, Z. (2022). Research on user trust evaluation of social e-commerce platform based on artificial neural network. </w:t>
      </w:r>
      <w:r>
        <w:rPr>
          <w:i/>
        </w:rPr>
        <w:t xml:space="preserve">Optik, 271</w:t>
      </w:r>
      <w:r>
        <w:t xml:space="preserve">, 170193. </w:t>
      </w:r>
      <w:hyperlink r:id="rId42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Qiao, T., &amp; Qiu, Z. (2024). The dynamic process of social capital transformation and the emergence of e-commerce diffusion networks. </w:t>
      </w:r>
      <w:r>
        <w:rPr>
          <w:i/>
        </w:rPr>
        <w:t xml:space="preserve">Journal of Rural Studies, 105</w:t>
      </w:r>
      <w:r>
        <w:t xml:space="preserve">, 103101. </w:t>
      </w:r>
      <w:hyperlink r:id="rId43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Liang, T.-P., &amp; Turban, E. (2011). Introduction to the special issue social commerce. </w:t>
      </w:r>
      <w:r>
        <w:rPr>
          <w:i/>
        </w:rPr>
        <w:t xml:space="preserve">International Journal of Electronic Commerce, 16</w:t>
      </w:r>
      <w:r>
        <w:t xml:space="preserve">(2), 5–14. </w:t>
      </w:r>
      <w:hyperlink r:id="rId44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de Leeuw, S., Minguela-Rata, B., Sabet, E., Boter, J., &amp; Sigurðardóttir, R. (2016). Trade-offs in managing commercial consumer returns for online apparel retail. </w:t>
      </w:r>
      <w:r>
        <w:rPr>
          <w:i/>
        </w:rPr>
        <w:t xml:space="preserve">International Journal of Operations &amp; Production Management, 36</w:t>
      </w:r>
      <w:r>
        <w:t xml:space="preserve">(6), 710–731. </w:t>
      </w:r>
      <w:hyperlink r:id="rId45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Oakes, S. (2007). Evaluating empirical research into music in advertising: A congruity perspective. </w:t>
      </w:r>
      <w:r>
        <w:rPr>
          <w:i/>
        </w:rPr>
        <w:t xml:space="preserve">Journal of Advertising Research, 47</w:t>
      </w:r>
      <w:r>
        <w:t xml:space="preserve">(1), 38–50. </w:t>
      </w:r>
      <w:hyperlink r:id="rId46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Lang, A., Bolls, P., Potter, R. F., &amp; Kawahara, K. (1999). The effects of production pacing and arousing content on the information processing of television messages. </w:t>
      </w:r>
      <w:r>
        <w:rPr>
          <w:i/>
        </w:rPr>
        <w:t xml:space="preserve">Journal of Broadcasting &amp; Electronic Media, 43</w:t>
      </w:r>
      <w:r>
        <w:t xml:space="preserve">(4), 451–475. </w:t>
      </w:r>
      <w:hyperlink r:id="rId47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Reber, R., Schwarz, N., &amp; Winkielman, P. (2004). Processing fluency and aesthetic pleasure. </w:t>
      </w:r>
      <w:r>
        <w:rPr>
          <w:i/>
        </w:rPr>
        <w:t xml:space="preserve">Personality and Social Psychology Review, 8</w:t>
      </w:r>
      <w:r>
        <w:t xml:space="preserve">(4), 364–382. </w:t>
      </w:r>
      <w:hyperlink r:id="rId48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Walsh, G., &amp; Möhring, M. (2017). Effectiveness of product return-prevention instruments: Empirical evidence. </w:t>
      </w:r>
      <w:r>
        <w:rPr>
          <w:i/>
        </w:rPr>
        <w:t xml:space="preserve">Electronic Markets, 27</w:t>
      </w:r>
      <w:r>
        <w:t xml:space="preserve">, 341–350. </w:t>
      </w:r>
      <w:hyperlink r:id="rId49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Hajli, N. (2015). Social commerce constructs and consumer's intention to buy. </w:t>
      </w:r>
      <w:r>
        <w:rPr>
          <w:i/>
        </w:rPr>
        <w:t xml:space="preserve">International Journal of Information Management, 35</w:t>
      </w:r>
      <w:r>
        <w:t xml:space="preserve">(2), 183–191. </w:t>
      </w:r>
      <w:hyperlink r:id="rId50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Bruner, G. C. (1990). Music, mood, and marketing. </w:t>
      </w:r>
      <w:r>
        <w:rPr>
          <w:i/>
        </w:rPr>
        <w:t xml:space="preserve">Journal of Marketing, 54</w:t>
      </w:r>
      <w:r>
        <w:t xml:space="preserve">(4), 94–104. </w:t>
      </w:r>
      <w:hyperlink r:id="rId51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Sweller, J. (1988). Cognitive load during problem solving: Effects on learning. </w:t>
      </w:r>
      <w:r>
        <w:rPr>
          <w:i/>
        </w:rPr>
        <w:t xml:space="preserve">Cognitive Science, 12</w:t>
      </w:r>
      <w:r>
        <w:t xml:space="preserve">(2), 257–285. </w:t>
      </w:r>
      <w:hyperlink r:id="rId52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Bradley, M. M., &amp; Lang, P. J. (1994). Measuring emotion: The self-assessment manikin and the semantic differential. </w:t>
      </w:r>
      <w:r>
        <w:rPr>
          <w:i/>
        </w:rPr>
        <w:t xml:space="preserve">Journal of Behavior Therapy and Experimental Psychiatry, 25</w:t>
      </w:r>
      <w:r>
        <w:t xml:space="preserve">(1), 49–59. </w:t>
      </w:r>
      <w:hyperlink r:id="rId53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Paas, F. G. W. C. (1992). Training strategies for attaining transfer of problem-solving skill in statistics: A cognitive-load approach. </w:t>
      </w:r>
      <w:r>
        <w:rPr>
          <w:i/>
        </w:rPr>
        <w:t xml:space="preserve">Journal of Educational Psychology, 84</w:t>
      </w:r>
      <w:r>
        <w:t xml:space="preserve">(4), 429–434. </w:t>
      </w:r>
      <w:hyperlink r:id="rId54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McFee, B., Raffel, C., Liang, D., Ellis, D. P. W., McVicar, M., Battenberg, E., &amp; Nieto, O. (2015). librosa: Audio and music signal analysis in Python. </w:t>
      </w:r>
      <w:r>
        <w:rPr>
          <w:i/>
        </w:rPr>
        <w:t xml:space="preserve">Proceedings of the 14th Python in Science Conference</w:t>
      </w:r>
      <w:r>
        <w:t xml:space="preserve">, 18–24. </w:t>
      </w:r>
      <w:hyperlink r:id="rId55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Ji, L., Chen, X., Jiang, L., &amp; Huang, J. T. (2025). Within- and cross-group spillover effects in influencer marketing. </w:t>
      </w:r>
      <w:r>
        <w:rPr>
          <w:i/>
        </w:rPr>
        <w:t xml:space="preserve">Information &amp; Management, 62</w:t>
      </w:r>
      <w:r>
        <w:t xml:space="preserve">, 104202. </w:t>
      </w:r>
      <w:hyperlink r:id="rId56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Hsiao, Y.-H., &amp; Lin, Y.-Y. (2025). Decoding influencer marketing effectiveness on Instagram. </w:t>
      </w:r>
      <w:r>
        <w:rPr>
          <w:i/>
        </w:rPr>
        <w:t xml:space="preserve">Journal of Retailing and Consumer Services, 85</w:t>
      </w:r>
      <w:r>
        <w:t xml:space="preserve">, 104285. </w:t>
      </w:r>
      <w:hyperlink r:id="rId57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Henseler, J., Ringle, C. M., &amp; Sarstedt, M. (2016). Testing measurement invariance of composites using partial least squares. </w:t>
      </w:r>
      <w:r>
        <w:rPr>
          <w:i/>
        </w:rPr>
        <w:t xml:space="preserve">International Marketing Review, 33</w:t>
      </w:r>
      <w:r>
        <w:t xml:space="preserve">(3), 405–431. </w:t>
      </w:r>
      <w:hyperlink r:id="rId58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Nahapiet, J., &amp; Ghoshal, S. (1998). Social capital, intellectual capital, and the organizational advantage. </w:t>
      </w:r>
      <w:r>
        <w:rPr>
          <w:i/>
        </w:rPr>
        <w:t xml:space="preserve">Academy of Management Review, 23</w:t>
      </w:r>
      <w:r>
        <w:t xml:space="preserve">(2), 242–266. </w:t>
      </w:r>
      <w:hyperlink r:id="rId59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Anderson, J. C., &amp; Gerbing, D. W. (1988). Structural equation modeling in practice: A review and recommended two-step approach. </w:t>
      </w:r>
      <w:r>
        <w:rPr>
          <w:i/>
        </w:rPr>
        <w:t xml:space="preserve">Psychological Bulletin, 103</w:t>
      </w:r>
      <w:r>
        <w:t xml:space="preserve">(3), 411–423. </w:t>
      </w:r>
      <w:hyperlink r:id="rId60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Fornell, C., &amp; Larcker, D. F. (1981). Evaluating structural equation models with unobservable variables and measurement error. </w:t>
      </w:r>
      <w:r>
        <w:rPr>
          <w:i/>
        </w:rPr>
        <w:t xml:space="preserve">Journal of Marketing Research, 18</w:t>
      </w:r>
      <w:r>
        <w:t xml:space="preserve">(1), 39–50. </w:t>
      </w:r>
      <w:hyperlink r:id="rId61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Agrawal, R., Imieliński, T., &amp; Swami, A. (1993). Mining association rules between sets of items in large databases. </w:t>
      </w:r>
      <w:r>
        <w:rPr>
          <w:i/>
        </w:rPr>
        <w:t xml:space="preserve">ACM SIGMOD Record, 22</w:t>
      </w:r>
      <w:r>
        <w:t xml:space="preserve">(2), 207–216. </w:t>
      </w:r>
      <w:hyperlink r:id="rId62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Wedel, M., &amp; Kannan, P. K. (2016). Marketing analytics for data-rich environments. </w:t>
      </w:r>
      <w:r>
        <w:rPr>
          <w:i/>
        </w:rPr>
        <w:t xml:space="preserve">Journal of Marketing, 80</w:t>
      </w:r>
      <w:r>
        <w:t xml:space="preserve">(6), 97–121. </w:t>
      </w:r>
      <w:hyperlink r:id="rId63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Arora, N., Chakraborty, I., &amp; Nishimura, Y. (2025). AI–human hybrids for marketing research: Leveraging large language models (LLMs) as collaborators. </w:t>
      </w:r>
      <w:r>
        <w:rPr>
          <w:i/>
        </w:rPr>
        <w:t xml:space="preserve">Journal of Marketing, 89</w:t>
      </w:r>
      <w:r>
        <w:t xml:space="preserve">(2), 43–70. </w:t>
      </w:r>
      <w:hyperlink r:id="rId64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Berger, J., Humphreys, A., Ludwig, S., Moe, W. W., Netzer, O., &amp; Schweidel, D. A. (2020). Uniting the tribes: Using text for marketing insight. </w:t>
      </w:r>
      <w:r>
        <w:rPr>
          <w:i/>
        </w:rPr>
        <w:t xml:space="preserve">Journal of Marketing, 84</w:t>
      </w:r>
      <w:r>
        <w:t xml:space="preserve">(1), 1–25. </w:t>
      </w:r>
      <w:hyperlink r:id="rId65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Li, X., Shi, M., &amp; Wang, X. (2019). Video mining: Measuring visual information using automatic methods. </w:t>
      </w:r>
      <w:r>
        <w:rPr>
          <w:i/>
        </w:rPr>
        <w:t xml:space="preserve">International Journal of Research in Marketing, 36</w:t>
      </w:r>
      <w:r>
        <w:t xml:space="preserve">(2), 216–231. </w:t>
      </w:r>
      <w:hyperlink r:id="rId66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Wager, S., &amp; Athey, S. (2018). Estimation and inference of heterogeneous treatment effects using random forests. </w:t>
      </w:r>
      <w:r>
        <w:rPr>
          <w:i/>
        </w:rPr>
        <w:t xml:space="preserve">Journal of the American Statistical Association, 113</w:t>
      </w:r>
      <w:r>
        <w:t xml:space="preserve">(523), 1228–1242. </w:t>
      </w:r>
      <w:hyperlink r:id="rId67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Athey, S., &amp; Imbens, G. (2016). Recursive partitioning for heterogeneous causal effects. </w:t>
      </w:r>
      <w:r>
        <w:rPr>
          <w:i/>
        </w:rPr>
        <w:t xml:space="preserve">Proceedings of the National Academy of Sciences, 113</w:t>
      </w:r>
      <w:r>
        <w:t xml:space="preserve">(27), 7353–7360. </w:t>
      </w:r>
      <w:hyperlink r:id="rId68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Benjamini, Y., &amp; Hochberg, Y. (1995). Controlling the false discovery rate: A practical and powerful approach to multiple testing. </w:t>
      </w:r>
      <w:r>
        <w:rPr>
          <w:i/>
        </w:rPr>
        <w:t xml:space="preserve">Journal of the Royal Statistical Society: Series B, 57</w:t>
      </w:r>
      <w:r>
        <w:t xml:space="preserve">(1), 289–300. </w:t>
      </w:r>
      <w:hyperlink r:id="rId69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Brandmaier, A. M., von Oertzen, T., McArdle, J. J., &amp; Lindenberger, U. (2013). Structural equation model trees. </w:t>
      </w:r>
      <w:r>
        <w:rPr>
          <w:i/>
        </w:rPr>
        <w:t xml:space="preserve">Psychological Methods, 18</w:t>
      </w:r>
      <w:r>
        <w:t xml:space="preserve">(1), 71–86. </w:t>
      </w:r>
      <w:hyperlink r:id="rId70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Brandmaier, A. M., Prindle, J. J., McArdle, J. J., &amp; Lindenberger, U. (2016). Theory-guided exploration with structural equation model forests. </w:t>
      </w:r>
      <w:r>
        <w:rPr>
          <w:i/>
        </w:rPr>
        <w:t xml:space="preserve">Psychological Methods, 21</w:t>
      </w:r>
      <w:r>
        <w:t xml:space="preserve">(4), 566–582. </w:t>
      </w:r>
      <w:hyperlink r:id="rId71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Shmueli, G., Sarstedt, M., Hair, J. F., Cheah, J.-H., Ting, H., Vaithilingam, S., &amp; Ringle, C. M. (2019). Predictive model assessment in PLS-SEM: Guidelines for using PLSpredict. </w:t>
      </w:r>
      <w:r>
        <w:rPr>
          <w:i/>
        </w:rPr>
        <w:t xml:space="preserve">European Journal of Marketing, 53</w:t>
      </w:r>
      <w:r>
        <w:t xml:space="preserve">(11), 2322–2347. </w:t>
      </w:r>
      <w:hyperlink r:id="rId72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Hahn, C., Johnson, M. D., Herrmann, A., &amp; Huber, F. (2002). Capturing customer heterogeneity using a finite mixture PLS approach. </w:t>
      </w:r>
      <w:r>
        <w:rPr>
          <w:i/>
        </w:rPr>
        <w:t xml:space="preserve">Schmalenbach Business Review, 54</w:t>
      </w:r>
      <w:r>
        <w:t xml:space="preserve">(3), 243–269. </w:t>
      </w:r>
      <w:hyperlink r:id="rId73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Athey, S., Tibshirani, J., &amp; Wager, S. (2019). Generalized random forests. </w:t>
      </w:r>
      <w:r>
        <w:rPr>
          <w:i/>
        </w:rPr>
        <w:t xml:space="preserve">Annals of Statistics, 47</w:t>
      </w:r>
      <w:r>
        <w:t xml:space="preserve">(2), 1148–1178. </w:t>
      </w:r>
      <w:hyperlink r:id="rId74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Cheung, G. W., &amp; Rensvold, R. B. (2002). Evaluating goodness-of-fit indexes for testing measurement invariance. </w:t>
      </w:r>
      <w:r>
        <w:rPr>
          <w:i/>
        </w:rPr>
        <w:t xml:space="preserve">Structural Equation Modeling, 9</w:t>
      </w:r>
      <w:r>
        <w:t xml:space="preserve">(2), 233–255. </w:t>
      </w:r>
      <w:hyperlink r:id="rId75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Meinshausen, N., &amp; Bühlmann, P. (2010). Stability selection. </w:t>
      </w:r>
      <w:r>
        <w:rPr>
          <w:i/>
        </w:rPr>
        <w:t xml:space="preserve">Journal of the Royal Statistical Society: Series B, 72</w:t>
      </w:r>
      <w:r>
        <w:t xml:space="preserve">(4), 417–473. </w:t>
      </w:r>
      <w:hyperlink r:id="rId76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Nosek, B. A., Ebersole, C. R., DeHaven, A. C., &amp; Mellor, D. T. (2018). The preregistration revolution. </w:t>
      </w:r>
      <w:r>
        <w:rPr>
          <w:i/>
        </w:rPr>
        <w:t xml:space="preserve">Proceedings of the National Academy of Sciences, 115</w:t>
      </w:r>
      <w:r>
        <w:t xml:space="preserve">(11), 2600–2606. </w:t>
      </w:r>
      <w:hyperlink r:id="rId77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Steegen, S., Tuerlinckx, F., Gelman, A., &amp; Vanpaemel, W. (2016). Increasing transparency through a multiverse analysis. </w:t>
      </w:r>
      <w:r>
        <w:rPr>
          <w:i/>
        </w:rPr>
        <w:t xml:space="preserve">Perspectives on Psychological Science, 11</w:t>
      </w:r>
      <w:r>
        <w:t xml:space="preserve">(5), 702–712. </w:t>
      </w:r>
      <w:hyperlink r:id="rId78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Li, P., Castelo, N., Katona, Z., &amp; Sarvary, M. (2024). Frontiers: Determining the validity of large language models for automated perceptual analysis. </w:t>
      </w:r>
      <w:r>
        <w:rPr>
          <w:i/>
        </w:rPr>
        <w:t xml:space="preserve">Marketing Science, 43</w:t>
      </w:r>
      <w:r>
        <w:t xml:space="preserve">(2), 254–266. </w:t>
      </w:r>
      <w:hyperlink r:id="rId79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Wells, G. L., &amp; Windschitl, P. D. (1999). Stimulus sampling and social psychological experimentation. </w:t>
      </w:r>
      <w:r>
        <w:rPr>
          <w:i/>
        </w:rPr>
        <w:t xml:space="preserve">Personality and Social Psychology Bulletin, 25</w:t>
      </w:r>
      <w:r>
        <w:t xml:space="preserve">(9), 1115–1125. </w:t>
      </w:r>
      <w:hyperlink r:id="rId80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Simmons, J. P., Nelson, L. D., &amp; Simonsohn, U. (2011). False-positive psychology: Undisclosed flexibility in data collection and analysis allows presenting anything as significant. </w:t>
      </w:r>
      <w:r>
        <w:rPr>
          <w:i/>
        </w:rPr>
        <w:t xml:space="preserve">Psychological Science, 22</w:t>
      </w:r>
      <w:r>
        <w:t xml:space="preserve">(11), 1359–1366. </w:t>
      </w:r>
      <w:hyperlink r:id="rId81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Martin, K. D., &amp; Murphy, P. E. (2017). The role of data privacy in marketing. </w:t>
      </w:r>
      <w:r>
        <w:rPr>
          <w:i/>
        </w:rPr>
        <w:t xml:space="preserve">Journal of the Academy of Marketing Science, 45</w:t>
      </w:r>
      <w:r>
        <w:t xml:space="preserve">(2), 135–155. </w:t>
      </w:r>
      <w:hyperlink r:id="rId82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Zhang, F., Zhang, Y., Liao, S., Zhou, X., &amp; Ma, X. (2025). Research on the impact of matched effects between green advertising appeals and product type on consumer purchase intention. </w:t>
      </w:r>
      <w:r>
        <w:rPr>
          <w:i/>
        </w:rPr>
        <w:t xml:space="preserve">Journal of Retailing and Consumer Services, 85</w:t>
      </w:r>
      <w:r>
        <w:t xml:space="preserve">, 104265. </w:t>
      </w:r>
      <w:hyperlink r:id="rId83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Kaur, M., Nam, H., Kang, R., Han, D., Kim, D., Cho, I., &amp; Kim, K. (2025). When senses collide: Investigating modality congruence and interference between task and notification in augmented reality. </w:t>
      </w:r>
      <w:r>
        <w:rPr>
          <w:i/>
        </w:rPr>
        <w:t xml:space="preserve">IEEE ISMAR 2025</w:t>
      </w:r>
      <w:r>
        <w:t xml:space="preserve">, 1106–1116. </w:t>
      </w:r>
      <w:hyperlink r:id="rId84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Ramírez-Benítez, E. R., Ruiz-Contreras, A. E., Mondragón-Maya, A., &amp; Solís-Vivanco, R. (2025). The effect of attentional locus on multisensory congruence: An ERP study. </w:t>
      </w:r>
      <w:r>
        <w:rPr>
          <w:i/>
        </w:rPr>
        <w:t xml:space="preserve">Psychophysiology, 62</w:t>
      </w:r>
      <w:r>
        <w:t xml:space="preserve">(11), e70172. </w:t>
      </w:r>
      <w:hyperlink r:id="rId85" w:history="1">
        <w:r>
          <w:rPr>
            <w:rStyle w:val="Hyperlink"/>
          </w:rPr>
          <w:t xml:space="preserve">doi</w:t>
        </w:r>
      </w:hyperlink>
    </w:p>
    <w:p>
      <w:pPr/>
      <w:r>
        <w:t xml:space="preserve">標示 et al. 者為作者超過三位，定稿時可依期刊要求列出全部作者。</w:t>
      </w:r>
    </w:p>
    <w:p>
      <w:pPr>
        <w:pStyle w:val="Heading3"/>
      </w:pPr>
      <w:r>
        <w:t xml:space="preserve">外部補充文獻</w:t>
      </w:r>
    </w:p>
    <w:p>
      <w:pPr>
        <w:pStyle w:val="ListParagraph"/>
        <w:numPr>
          <w:ilvl w:val="0"/>
          <w:numId w:val="22"/>
        </w:numPr>
      </w:pPr>
      <w:r>
        <w:t xml:space="preserve">Cacioppo, J. T., Petty, R. E., &amp; Kao, C. F. (1984). The efficient assessment of need for cognition. </w:t>
      </w:r>
      <w:r>
        <w:rPr>
          <w:i/>
        </w:rPr>
        <w:t xml:space="preserve">Journal of Personality Assessment, 48</w:t>
      </w:r>
      <w:r>
        <w:t xml:space="preserve">(3), 306–307. </w:t>
      </w:r>
      <w:hyperlink r:id="rId86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Lang, A. (2000). The limited capacity model of mediated message processing. </w:t>
      </w:r>
      <w:r>
        <w:rPr>
          <w:i/>
        </w:rPr>
        <w:t xml:space="preserve">Journal of Communication, 50</w:t>
      </w:r>
      <w:r>
        <w:t xml:space="preserve">(1), 46–70. </w:t>
      </w:r>
      <w:hyperlink r:id="rId87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Granovetter, M. S. (1973). The strength of weak ties. </w:t>
      </w:r>
      <w:r>
        <w:rPr>
          <w:i/>
        </w:rPr>
        <w:t xml:space="preserve">American Journal of Sociology, 78</w:t>
      </w:r>
      <w:r>
        <w:t xml:space="preserve">(6), 1360–1380. </w:t>
      </w:r>
      <w:hyperlink r:id="rId88" w:history="1">
        <w:r>
          <w:rPr>
            <w:rStyle w:val="Hyperlink"/>
          </w:rPr>
          <w:t xml:space="preserve">doi</w:t>
        </w:r>
      </w:hyperlink>
    </w:p>
    <w:p>
      <w:pPr>
        <w:pStyle w:val="ListParagraph"/>
        <w:numPr>
          <w:ilvl w:val="0"/>
          <w:numId w:val="22"/>
        </w:numPr>
      </w:pPr>
      <w:r>
        <w:t xml:space="preserve">Brown, J. J., &amp; Reingen, P. H. (1987). Social ties and word-of-mouth referral behavior. </w:t>
      </w:r>
      <w:r>
        <w:rPr>
          <w:i/>
        </w:rPr>
        <w:t xml:space="preserve">Journal of Consumer Research, 14</w:t>
      </w:r>
      <w:r>
        <w:t xml:space="preserve">(3), 350–362. </w:t>
      </w:r>
      <w:hyperlink r:id="rId89" w:history="1">
        <w:r>
          <w:rPr>
            <w:rStyle w:val="Hyperlink"/>
          </w:rPr>
          <w:t xml:space="preserve">doi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</w:num>
  <w:num w:numId="20">
    <w:abstractNumId w:val="0"/>
  </w:num>
  <w:num w:numId="21">
    <w:abstractNumId w:val="0"/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www.crossref.org/" TargetMode="External"/><Relationship Id="rId6" Type="http://schemas.openxmlformats.org/officeDocument/2006/relationships/hyperlink" Target="https://doi.org/10.1007/s11747-017-0541-x" TargetMode="External"/><Relationship Id="rId7" Type="http://schemas.openxmlformats.org/officeDocument/2006/relationships/hyperlink" Target="https://doi.org/10.1016/j.jretconser.2016.02.004" TargetMode="External"/><Relationship Id="rId8" Type="http://schemas.openxmlformats.org/officeDocument/2006/relationships/hyperlink" Target="https://doi.org/10.1016/j.jretconser.2025.104263" TargetMode="External"/><Relationship Id="rId9" Type="http://schemas.openxmlformats.org/officeDocument/2006/relationships/hyperlink" Target="https://doi.org/10.1080/20932685.2024.2423361" TargetMode="External"/><Relationship Id="rId10" Type="http://schemas.openxmlformats.org/officeDocument/2006/relationships/hyperlink" Target="https://doi.org/10.1108/INTR-08-2021-0595" TargetMode="External"/><Relationship Id="rId11" Type="http://schemas.openxmlformats.org/officeDocument/2006/relationships/hyperlink" Target="https://doi.org/10.1016/j.im.2024.104094" TargetMode="External"/><Relationship Id="rId12" Type="http://schemas.openxmlformats.org/officeDocument/2006/relationships/hyperlink" Target="https://doi.org/10.1016/j.techsoc.2025.102955" TargetMode="External"/><Relationship Id="rId13" Type="http://schemas.openxmlformats.org/officeDocument/2006/relationships/hyperlink" Target="https://doi.org/10.1016/j.jretconser.2025.104313" TargetMode="External"/><Relationship Id="rId14" Type="http://schemas.openxmlformats.org/officeDocument/2006/relationships/hyperlink" Target="https://doi.org/10.1177/0022242921995449" TargetMode="External"/><Relationship Id="rId15" Type="http://schemas.openxmlformats.org/officeDocument/2006/relationships/hyperlink" Target="https://doi.org/10.1016/j.intmar.2017.04.001" TargetMode="External"/><Relationship Id="rId16" Type="http://schemas.openxmlformats.org/officeDocument/2006/relationships/hyperlink" Target="https://doi.org/10.1109/ISMAR55827.2022.00038" TargetMode="External"/><Relationship Id="rId17" Type="http://schemas.openxmlformats.org/officeDocument/2006/relationships/hyperlink" Target="https://doi.org/10.1016/j.techfore.2016.09.032" TargetMode="External"/><Relationship Id="rId18" Type="http://schemas.openxmlformats.org/officeDocument/2006/relationships/hyperlink" Target="https://doi.org/10.1016/j.jbusres.2020.08.041" TargetMode="External"/><Relationship Id="rId19" Type="http://schemas.openxmlformats.org/officeDocument/2006/relationships/hyperlink" Target="https://doi.org/10.1016/j.elerap.2019.100854" TargetMode="External"/><Relationship Id="rId20" Type="http://schemas.openxmlformats.org/officeDocument/2006/relationships/hyperlink" Target="https://doi.org/10.4018/IJOM.288423" TargetMode="External"/><Relationship Id="rId21" Type="http://schemas.openxmlformats.org/officeDocument/2006/relationships/hyperlink" Target="https://doi.org/10.1016/j.jretconser.2025.104315" TargetMode="External"/><Relationship Id="rId22" Type="http://schemas.openxmlformats.org/officeDocument/2006/relationships/hyperlink" Target="https://doi.org/10.1016/j.techsoc.2025.102916" TargetMode="External"/><Relationship Id="rId23" Type="http://schemas.openxmlformats.org/officeDocument/2006/relationships/hyperlink" Target="https://doi.org/10.1108/IJRDM-07-2025-0541" TargetMode="External"/><Relationship Id="rId24" Type="http://schemas.openxmlformats.org/officeDocument/2006/relationships/hyperlink" Target="https://doi.org/10.1108/APJML-11-2023-1114" TargetMode="External"/><Relationship Id="rId25" Type="http://schemas.openxmlformats.org/officeDocument/2006/relationships/hyperlink" Target="https://doi.org/10.1016/j.jcps.2011.08.003" TargetMode="External"/><Relationship Id="rId26" Type="http://schemas.openxmlformats.org/officeDocument/2006/relationships/hyperlink" Target="https://doi.org/10.1016/j.tourman.2025.105206" TargetMode="External"/><Relationship Id="rId27" Type="http://schemas.openxmlformats.org/officeDocument/2006/relationships/hyperlink" Target="https://doi.org/10.1016/j.techsoc.2025.102917" TargetMode="External"/><Relationship Id="rId28" Type="http://schemas.openxmlformats.org/officeDocument/2006/relationships/hyperlink" Target="https://doi.org/10.1186/s40691-020-00228-3" TargetMode="External"/><Relationship Id="rId29" Type="http://schemas.openxmlformats.org/officeDocument/2006/relationships/hyperlink" Target="https://doi.org/10.1016/0167-8116(95)00022-T" TargetMode="External"/><Relationship Id="rId30" Type="http://schemas.openxmlformats.org/officeDocument/2006/relationships/hyperlink" Target="https://doi.org/10.1016/j.jretconser.2019.07.002" TargetMode="External"/><Relationship Id="rId31" Type="http://schemas.openxmlformats.org/officeDocument/2006/relationships/hyperlink" Target="https://doi.org/10.1509/jmkr.37.1.60.18718" TargetMode="External"/><Relationship Id="rId32" Type="http://schemas.openxmlformats.org/officeDocument/2006/relationships/hyperlink" Target="https://doi.org/10.1177/002224298204600207" TargetMode="External"/><Relationship Id="rId33" Type="http://schemas.openxmlformats.org/officeDocument/2006/relationships/hyperlink" Target="https://doi.org/10.1080/00218499.1988.12467766" TargetMode="External"/><Relationship Id="rId34" Type="http://schemas.openxmlformats.org/officeDocument/2006/relationships/hyperlink" Target="https://doi.org/10.1177/002224299606000304" TargetMode="External"/><Relationship Id="rId35" Type="http://schemas.openxmlformats.org/officeDocument/2006/relationships/hyperlink" Target="https://doi.org/10.1002/dir.20113" TargetMode="External"/><Relationship Id="rId36" Type="http://schemas.openxmlformats.org/officeDocument/2006/relationships/hyperlink" Target="https://doi.org/10.1509/jmkr.40.3.310.19238" TargetMode="External"/><Relationship Id="rId37" Type="http://schemas.openxmlformats.org/officeDocument/2006/relationships/hyperlink" Target="https://doi.org/10.1145/3381804" TargetMode="External"/><Relationship Id="rId38" Type="http://schemas.openxmlformats.org/officeDocument/2006/relationships/hyperlink" Target="https://doi.org/10.1016/S0167-8116(97)00029-3" TargetMode="External"/><Relationship Id="rId39" Type="http://schemas.openxmlformats.org/officeDocument/2006/relationships/hyperlink" Target="https://doi.org/10.1177/002224379903600101" TargetMode="External"/><Relationship Id="rId40" Type="http://schemas.openxmlformats.org/officeDocument/2006/relationships/hyperlink" Target="https://doi.org/10.1016/S0092-6566(03)00046-1" TargetMode="External"/><Relationship Id="rId41" Type="http://schemas.openxmlformats.org/officeDocument/2006/relationships/hyperlink" Target="https://doi.org/10.1016/j.knosys.2021.107628" TargetMode="External"/><Relationship Id="rId42" Type="http://schemas.openxmlformats.org/officeDocument/2006/relationships/hyperlink" Target="https://doi.org/10.1016/j.ijleo.2022.170193" TargetMode="External"/><Relationship Id="rId43" Type="http://schemas.openxmlformats.org/officeDocument/2006/relationships/hyperlink" Target="https://doi.org/10.1016/j.jrurstud.2023.103101" TargetMode="External"/><Relationship Id="rId44" Type="http://schemas.openxmlformats.org/officeDocument/2006/relationships/hyperlink" Target="https://doi.org/10.2753/JEC1086-4415160201" TargetMode="External"/><Relationship Id="rId45" Type="http://schemas.openxmlformats.org/officeDocument/2006/relationships/hyperlink" Target="https://doi.org/10.1108/IJOPM-01-2015-0010" TargetMode="External"/><Relationship Id="rId46" Type="http://schemas.openxmlformats.org/officeDocument/2006/relationships/hyperlink" Target="https://doi.org/10.2501/S0021849907070055" TargetMode="External"/><Relationship Id="rId47" Type="http://schemas.openxmlformats.org/officeDocument/2006/relationships/hyperlink" Target="https://doi.org/10.1080/08838159909364504" TargetMode="External"/><Relationship Id="rId48" Type="http://schemas.openxmlformats.org/officeDocument/2006/relationships/hyperlink" Target="https://doi.org/10.1207/s15327957pspr0804_3" TargetMode="External"/><Relationship Id="rId49" Type="http://schemas.openxmlformats.org/officeDocument/2006/relationships/hyperlink" Target="https://doi.org/10.1007/s12525-017-0259-0" TargetMode="External"/><Relationship Id="rId50" Type="http://schemas.openxmlformats.org/officeDocument/2006/relationships/hyperlink" Target="https://doi.org/10.1016/j.ijinfomgt.2014.12.005" TargetMode="External"/><Relationship Id="rId51" Type="http://schemas.openxmlformats.org/officeDocument/2006/relationships/hyperlink" Target="https://doi.org/10.1177/002224299005400408" TargetMode="External"/><Relationship Id="rId52" Type="http://schemas.openxmlformats.org/officeDocument/2006/relationships/hyperlink" Target="https://doi.org/10.1207/s15516709cog1202_4" TargetMode="External"/><Relationship Id="rId53" Type="http://schemas.openxmlformats.org/officeDocument/2006/relationships/hyperlink" Target="https://doi.org/10.1016/0005-7916(94)90063-9" TargetMode="External"/><Relationship Id="rId54" Type="http://schemas.openxmlformats.org/officeDocument/2006/relationships/hyperlink" Target="https://doi.org/10.1037/0022-0663.84.4.429" TargetMode="External"/><Relationship Id="rId55" Type="http://schemas.openxmlformats.org/officeDocument/2006/relationships/hyperlink" Target="https://doi.org/10.25080/Majora-7b98e3ed-003" TargetMode="External"/><Relationship Id="rId56" Type="http://schemas.openxmlformats.org/officeDocument/2006/relationships/hyperlink" Target="https://doi.org/10.1016/j.im.2025.104202" TargetMode="External"/><Relationship Id="rId57" Type="http://schemas.openxmlformats.org/officeDocument/2006/relationships/hyperlink" Target="https://doi.org/10.1016/j.jretconser.2025.104285" TargetMode="External"/><Relationship Id="rId58" Type="http://schemas.openxmlformats.org/officeDocument/2006/relationships/hyperlink" Target="https://doi.org/10.1108/IMR-09-2014-0304" TargetMode="External"/><Relationship Id="rId59" Type="http://schemas.openxmlformats.org/officeDocument/2006/relationships/hyperlink" Target="https://doi.org/10.2307/259373" TargetMode="External"/><Relationship Id="rId60" Type="http://schemas.openxmlformats.org/officeDocument/2006/relationships/hyperlink" Target="https://doi.org/10.1037/0033-2909.103.3.411" TargetMode="External"/><Relationship Id="rId61" Type="http://schemas.openxmlformats.org/officeDocument/2006/relationships/hyperlink" Target="https://doi.org/10.1177/002224378101800104" TargetMode="External"/><Relationship Id="rId62" Type="http://schemas.openxmlformats.org/officeDocument/2006/relationships/hyperlink" Target="https://doi.org/10.1145/170036.170072" TargetMode="External"/><Relationship Id="rId63" Type="http://schemas.openxmlformats.org/officeDocument/2006/relationships/hyperlink" Target="https://doi.org/10.1509/jm.15.0413" TargetMode="External"/><Relationship Id="rId64" Type="http://schemas.openxmlformats.org/officeDocument/2006/relationships/hyperlink" Target="https://doi.org/10.1177/00222429241276529" TargetMode="External"/><Relationship Id="rId65" Type="http://schemas.openxmlformats.org/officeDocument/2006/relationships/hyperlink" Target="https://doi.org/10.1177/0022242919873106" TargetMode="External"/><Relationship Id="rId66" Type="http://schemas.openxmlformats.org/officeDocument/2006/relationships/hyperlink" Target="https://doi.org/10.1016/j.ijresmar.2019.02.004" TargetMode="External"/><Relationship Id="rId67" Type="http://schemas.openxmlformats.org/officeDocument/2006/relationships/hyperlink" Target="https://doi.org/10.1080/01621459.2017.1319839" TargetMode="External"/><Relationship Id="rId68" Type="http://schemas.openxmlformats.org/officeDocument/2006/relationships/hyperlink" Target="https://doi.org/10.1073/pnas.1510489113" TargetMode="External"/><Relationship Id="rId69" Type="http://schemas.openxmlformats.org/officeDocument/2006/relationships/hyperlink" Target="https://doi.org/10.1111/j.2517-6161.1995.tb02031.x" TargetMode="External"/><Relationship Id="rId70" Type="http://schemas.openxmlformats.org/officeDocument/2006/relationships/hyperlink" Target="https://doi.org/10.1037/a0030001" TargetMode="External"/><Relationship Id="rId71" Type="http://schemas.openxmlformats.org/officeDocument/2006/relationships/hyperlink" Target="https://doi.org/10.1037/met0000090" TargetMode="External"/><Relationship Id="rId72" Type="http://schemas.openxmlformats.org/officeDocument/2006/relationships/hyperlink" Target="https://doi.org/10.1108/EJM-02-2019-0189" TargetMode="External"/><Relationship Id="rId73" Type="http://schemas.openxmlformats.org/officeDocument/2006/relationships/hyperlink" Target="https://doi.org/10.1007/BF03396655" TargetMode="External"/><Relationship Id="rId74" Type="http://schemas.openxmlformats.org/officeDocument/2006/relationships/hyperlink" Target="https://doi.org/10.1214/18-AOS1709" TargetMode="External"/><Relationship Id="rId75" Type="http://schemas.openxmlformats.org/officeDocument/2006/relationships/hyperlink" Target="https://doi.org/10.1207/S15328007SEM0902_5" TargetMode="External"/><Relationship Id="rId76" Type="http://schemas.openxmlformats.org/officeDocument/2006/relationships/hyperlink" Target="https://doi.org/10.1111/j.1467-9868.2010.00740.x" TargetMode="External"/><Relationship Id="rId77" Type="http://schemas.openxmlformats.org/officeDocument/2006/relationships/hyperlink" Target="https://doi.org/10.1073/pnas.1708274114" TargetMode="External"/><Relationship Id="rId78" Type="http://schemas.openxmlformats.org/officeDocument/2006/relationships/hyperlink" Target="https://doi.org/10.1177/1745691616658637" TargetMode="External"/><Relationship Id="rId79" Type="http://schemas.openxmlformats.org/officeDocument/2006/relationships/hyperlink" Target="https://doi.org/10.1287/mksc.2023.0454" TargetMode="External"/><Relationship Id="rId80" Type="http://schemas.openxmlformats.org/officeDocument/2006/relationships/hyperlink" Target="https://doi.org/10.1177/01461672992512005" TargetMode="External"/><Relationship Id="rId81" Type="http://schemas.openxmlformats.org/officeDocument/2006/relationships/hyperlink" Target="https://doi.org/10.1177/0956797611417632" TargetMode="External"/><Relationship Id="rId82" Type="http://schemas.openxmlformats.org/officeDocument/2006/relationships/hyperlink" Target="https://doi.org/10.1007/s11747-016-0495-4" TargetMode="External"/><Relationship Id="rId83" Type="http://schemas.openxmlformats.org/officeDocument/2006/relationships/hyperlink" Target="https://doi.org/10.1016/j.jretconser.2025.104265" TargetMode="External"/><Relationship Id="rId84" Type="http://schemas.openxmlformats.org/officeDocument/2006/relationships/hyperlink" Target="https://doi.org/10.1109/ISMAR67309.2025.00117" TargetMode="External"/><Relationship Id="rId85" Type="http://schemas.openxmlformats.org/officeDocument/2006/relationships/hyperlink" Target="https://doi.org/10.1111/psyp.70172" TargetMode="External"/><Relationship Id="rId86" Type="http://schemas.openxmlformats.org/officeDocument/2006/relationships/hyperlink" Target="https://doi.org/10.1207/s15327752jpa4803_13" TargetMode="External"/><Relationship Id="rId87" Type="http://schemas.openxmlformats.org/officeDocument/2006/relationships/hyperlink" Target="https://doi.org/10.1111/j.1460-2466.2000.tb02833.x" TargetMode="External"/><Relationship Id="rId88" Type="http://schemas.openxmlformats.org/officeDocument/2006/relationships/hyperlink" Target="https://doi.org/10.1086/225469" TargetMode="External"/><Relationship Id="rId89" Type="http://schemas.openxmlformats.org/officeDocument/2006/relationships/hyperlink" Target="https://doi.org/10.1086/209118" TargetMode="External"/><Relationship Id="rIdC1001" Type="http://schemas.openxmlformats.org/officeDocument/2006/relationships/hyperlink" Target="4.%20&#20027;&#38988;&#22235;%20&#30740;&#31350;&#28507;&#21147;%20(Research%20Potential)/2016%20-%20Marketing%20analytics%20for%20data-rich%20environments.pdf" TargetMode="External"/><Relationship Id="rIdC1002" Type="http://schemas.openxmlformats.org/officeDocument/2006/relationships/hyperlink" Target="2.%20&#20027;&#38988;&#20108;%20&#28040;&#36027;&#32773;&#24515;&#29702;&#34892;&#28858;%20(Consumer%20Psychological%20Behavior)/2000%20-%20Consumer%20choice%20between%20hedonic%20and%20utilitarian%20goods.pdf" TargetMode="External"/><Relationship Id="rIdC1003" Type="http://schemas.openxmlformats.org/officeDocument/2006/relationships/hyperlink" Target="2.%20&#20027;&#38988;&#20108;%20&#28040;&#36027;&#32773;&#24515;&#29702;&#34892;&#28858;%20(Consumer%20Psychological%20Behavior)/2024%20-%20Color%20congruence%20on%20Instagram%20-%20the%20role%20of%20flow%20and%20aesthetic%20experience.pdf" TargetMode="External"/><Relationship Id="rIdC1004" Type="http://schemas.openxmlformats.org/officeDocument/2006/relationships/hyperlink" Target="2.%20&#20027;&#38988;&#20108;%20&#28040;&#36027;&#32773;&#24515;&#29702;&#34892;&#28858;%20(Consumer%20Psychological%20Behavior)/2021%20-%20Flow%20Experience%20and%20Consumer%20Willingness%20to%20Pay%20in%20Online%20Mass%20Customization%20Processes.pdf" TargetMode="External"/><Relationship Id="rIdC1005" Type="http://schemas.openxmlformats.org/officeDocument/2006/relationships/hyperlink" Target="1.%20&#20027;&#38988;&#19968;%20&#21109;&#26032;&#30332;&#23637;%20(Innovative%20Development)/2025%20-%20Virtual-physical%20alliance%20in%20the%20metaverse%20ecosystem%20-%20Business%20model%20evolution%20and%20optimal%20deployment%20of%20knowledge%20management%20strategy.pdf" TargetMode="External"/><Relationship Id="rIdC1006" Type="http://schemas.openxmlformats.org/officeDocument/2006/relationships/hyperlink" Target="1.%20&#20027;&#38988;&#19968;%20&#21109;&#26032;&#30332;&#23637;%20(Innovative%20Development)/2025%20-%20Interplay%20of%20immersion,%20absorption,%20and%20flow%20in%20virtual%20reality%20-%20Based%20on%20experience%20economy%20theory%20and%20flow%20theory.pdf" TargetMode="External"/><Relationship Id="rIdC1007" Type="http://schemas.openxmlformats.org/officeDocument/2006/relationships/hyperlink" Target="1.%20&#20027;&#38988;&#19968;%20&#21109;&#26032;&#30332;&#23637;%20(Innovative%20Development)/2023%20-%20How%20TikTok%20leads%20users%20to%20flow%20experience%20-%20investigating%20the%20effects%20of%20technology%20affordances%20with%20user%20experience%20level%20and%20video%20length%20as%20moderators.pdf" TargetMode="External"/><Relationship Id="rIdC1008" Type="http://schemas.openxmlformats.org/officeDocument/2006/relationships/hyperlink" Target="2.%20&#20027;&#38988;&#20108;%20&#28040;&#36027;&#32773;&#24515;&#29702;&#34892;&#28858;%20(Consumer%20Psychological%20Behavior)/1998%20-%20An%20investigation%20into%20the%20association%20pattern%20technique%20as%20a%20quantitative%20approach%20to%20measuring%20means-end%20chains.pdf" TargetMode="External"/><Relationship Id="rIdC1009" Type="http://schemas.openxmlformats.org/officeDocument/2006/relationships/hyperlink" Target="2.%20&#20027;&#38988;&#20108;%20&#28040;&#36027;&#32773;&#24515;&#29702;&#34892;&#28858;%20(Consumer%20Psychological%20Behavior)/1999%20-%20International%20market%20segmentation%20based%20on%20consumer-product%20relations.pdf" TargetMode="External"/><Relationship Id="rIdC1010" Type="http://schemas.openxmlformats.org/officeDocument/2006/relationships/hyperlink" Target="4.%20&#20027;&#38988;&#22235;%20&#30740;&#31350;&#28507;&#21147;%20(Research%20Potential)/2018%20-%20Estimation%20and%20inference%20of%20heterogeneous%20treatment%20effects%20using%20random%20forests.pdf" TargetMode="External"/><Relationship Id="rIdC1011" Type="http://schemas.openxmlformats.org/officeDocument/2006/relationships/hyperlink" Target="4.%20&#20027;&#38988;&#22235;%20&#30740;&#31350;&#28507;&#21147;%20(Research%20Potential)/2013%20-%20Structural%20equation%20model%20trees.pdf" TargetMode="External"/><Relationship Id="rIdC1012" Type="http://schemas.openxmlformats.org/officeDocument/2006/relationships/hyperlink" Target="2.%20&#20027;&#38988;&#20108;%20&#28040;&#36027;&#32773;&#24515;&#29702;&#34892;&#28858;%20(Consumer%20Psychological%20Behavior)/2003%20-%20A%20very%20brief%20measure%20of%20the%20Big-Five%20personality%20domains.pdf" TargetMode="External"/><Relationship Id="rIdC1013" Type="http://schemas.openxmlformats.org/officeDocument/2006/relationships/hyperlink" Target="https://doi.org/10.1207/s15327752jpa4803_13" TargetMode="External"/><Relationship Id="rIdC1014" Type="http://schemas.openxmlformats.org/officeDocument/2006/relationships/hyperlink" Target="4.%20&#20027;&#38988;&#22235;%20&#30740;&#31350;&#28507;&#21147;%20(Research%20Potential)/1999%20-%20Stimulus%20sampling%20and%20social%20psychological%20experimentation.pdf" TargetMode="External"/><Relationship Id="rIdC1015" Type="http://schemas.openxmlformats.org/officeDocument/2006/relationships/hyperlink" Target="4.%20&#20027;&#38988;&#22235;%20&#30740;&#31350;&#28507;&#21147;%20(Research%20Potential)/2011%20-%20False-positive%20psychology%20-%20Undisclosed%20flexibility%20in%20data%20collection%20and%20analysis%20allows%20presenting%20anything%20as%20significant.pdf" TargetMode="External"/><Relationship Id="rIdC1016" Type="http://schemas.openxmlformats.org/officeDocument/2006/relationships/hyperlink" Target="4.%20&#20027;&#38988;&#22235;%20&#30740;&#31350;&#28507;&#21147;%20(Research%20Potential)/2018%20-%20The%20preregistration%20revolution.pdf" TargetMode="External"/><Relationship Id="rIdC1017" Type="http://schemas.openxmlformats.org/officeDocument/2006/relationships/hyperlink" Target="4.%20&#20027;&#38988;&#22235;%20&#30740;&#31350;&#28507;&#21147;%20(Research%20Potential)/2019%20-%20Generalized%20random%20forests.pdf" TargetMode="External"/><Relationship Id="rIdC1018" Type="http://schemas.openxmlformats.org/officeDocument/2006/relationships/hyperlink" Target="4.%20&#20027;&#38988;&#22235;%20&#30740;&#31350;&#28507;&#21147;%20(Research%20Potential)/2016%20-%20Theory-guided%20exploration%20with%20structural%20equation%20model%20forests.pdf" TargetMode="External"/><Relationship Id="rIdC1019" Type="http://schemas.openxmlformats.org/officeDocument/2006/relationships/hyperlink" Target="4.%20&#20027;&#38988;&#22235;%20&#30740;&#31350;&#28507;&#21147;%20(Research%20Potential)/2002%20-%20Evaluating%20goodness-of-fit%20indexes%20for%20testing%20measurement%20invariance.pdf" TargetMode="External"/><Relationship Id="rIdC1020" Type="http://schemas.openxmlformats.org/officeDocument/2006/relationships/hyperlink" Target="4.%20&#20027;&#38988;&#22235;%20&#30740;&#31350;&#28507;&#21147;%20(Research%20Potential)/2019%20-%20Predictive%20model%20assessment%20in%20PLS-SEM%20-%20Guidelines%20for%20using%20PLSpredict.pdf" TargetMode="External"/><Relationship Id="rIdC1021" Type="http://schemas.openxmlformats.org/officeDocument/2006/relationships/hyperlink" Target="4.%20&#20027;&#38988;&#22235;%20&#30740;&#31350;&#28507;&#21147;%20(Research%20Potential)/2010%20-%20Stability%20selection.pdf" TargetMode="External"/><Relationship Id="rIdC1022" Type="http://schemas.openxmlformats.org/officeDocument/2006/relationships/hyperlink" Target="4.%20&#20027;&#38988;&#22235;%20&#30740;&#31350;&#28507;&#21147;%20(Research%20Potential)/1995%20-%20Controlling%20the%20false%20discovery%20rate%20-%20A%20practical%20and%20powerful%20approach%20to%20multiple%20testing.pdf" TargetMode="External"/><Relationship Id="rIdC1023" Type="http://schemas.openxmlformats.org/officeDocument/2006/relationships/hyperlink" Target="4.%20&#20027;&#38988;&#22235;%20&#30740;&#31350;&#28507;&#21147;%20(Research%20Potential)/2016%20-%20Recursive%20partitioning%20for%20heterogeneous%20causal%20effects.pdf" TargetMode="External"/><Relationship Id="rIdC1024" Type="http://schemas.openxmlformats.org/officeDocument/2006/relationships/hyperlink" Target="4.%20&#20027;&#38988;&#22235;%20&#30740;&#31350;&#28507;&#21147;%20(Research%20Potential)/2016%20-%20Increasing%20transparency%20through%20a%20multiverse%20analysis.pdf" TargetMode="External"/><Relationship Id="rIdC1025" Type="http://schemas.openxmlformats.org/officeDocument/2006/relationships/hyperlink" Target="5.%20&#20027;&#38988;&#20116;%20&#38651;&#21830;&#24066;&#22580;&#30332;&#23637;&#38656;&#27714;%20(E-commerce%20Market%20Development%20Needs)/2017%20-%20The%20role%20of%20data%20privacy%20in%20marketing.pdf" TargetMode="External"/><Relationship Id="rIdC1026" Type="http://schemas.openxmlformats.org/officeDocument/2006/relationships/hyperlink" Target="2.%20&#20027;&#38988;&#20108;%20&#28040;&#36027;&#32773;&#24515;&#29702;&#34892;&#28858;%20(Consumer%20Psychological%20Behavior)/1982%20-%20A%20means-end%20chain%20model%20based%20on%20consumer%20categorization%20processes.pdf" TargetMode="External"/><Relationship Id="rIdC1027" Type="http://schemas.openxmlformats.org/officeDocument/2006/relationships/hyperlink" Target="2.%20&#20027;&#38988;&#20108;%20&#28040;&#36027;&#32773;&#24515;&#29702;&#34892;&#28858;%20(Consumer%20Psychological%20Behavior)/1988%20-%20Laddering%20theory,%20method,%20analysis,%20and%20interpretation.pdf" TargetMode="External"/><Relationship Id="rIdC1028" Type="http://schemas.openxmlformats.org/officeDocument/2006/relationships/hyperlink" Target="1.%20&#20027;&#38988;&#19968;%20&#21109;&#26032;&#30332;&#23637;%20(Innovative%20Development)/2016%20-%20Augmented%20reality%20-%20Research%20agenda%20for%20studying%20the%20impact%20of%20its%20media%20characteristics%20on%20consumer%20behaviour.pdf" TargetMode="External"/><Relationship Id="rIdC1029" Type="http://schemas.openxmlformats.org/officeDocument/2006/relationships/hyperlink" Target="1.%20&#20027;&#38988;&#19968;%20&#21109;&#26032;&#30332;&#23637;%20(Innovative%20Development)/2017%20-%20Augmenting%20the%20eye%20of%20the%20beholder%20-%20exploring%20the%20strategic%20potential%20of%20augmented%20reality%20to%20enhance%20online%20service%20experiences.pdf" TargetMode="External"/><Relationship Id="rIdC1030" Type="http://schemas.openxmlformats.org/officeDocument/2006/relationships/hyperlink" Target="1.%20&#20027;&#38988;&#19968;%20&#21109;&#26032;&#30332;&#23637;%20(Innovative%20Development)/2022%20-%20VTONShoes%20-%20Virtual%20try-on%20of%20shoes%20in%20augmented%20reality%20on%20a%20mobile%20device.pdf" TargetMode="External"/><Relationship Id="rIdC1031" Type="http://schemas.openxmlformats.org/officeDocument/2006/relationships/hyperlink" Target="1.%20&#20027;&#38988;&#19968;%20&#21109;&#26032;&#30332;&#23637;%20(Innovative%20Development)/2017%20-%20Enabling%20smart%20retail%20settings%20via%20mobile%20augmented%20reality%20shopping%20apps.pdf" TargetMode="External"/><Relationship Id="rIdC1032" Type="http://schemas.openxmlformats.org/officeDocument/2006/relationships/hyperlink" Target="1.%20&#20027;&#38988;&#19968;%20&#21109;&#26032;&#30332;&#23637;%20(Innovative%20Development)/2017%20-%20Is%20augmented%20reality%20technology%20an%20effective%20tool%20for%20e-commerce%20-%20An%20interactivity%20and%20vividness%20perspective.pdf" TargetMode="External"/><Relationship Id="rIdC1033" Type="http://schemas.openxmlformats.org/officeDocument/2006/relationships/hyperlink" Target="1.%20&#20027;&#38988;&#19968;%20&#21109;&#26032;&#30332;&#23637;%20(Innovative%20Development)/2022%20-%20Augmented%20reality%20in%20retail%20and%20its%20impact%20on%20sales.pdf" TargetMode="External"/><Relationship Id="rIdC1034" Type="http://schemas.openxmlformats.org/officeDocument/2006/relationships/hyperlink" Target="2.%20&#20027;&#38988;&#20108;%20&#28040;&#36027;&#32773;&#24515;&#29702;&#34892;&#28858;%20(Consumer%20Psychological%20Behavior)/2008%20-%20Adoption%20of%20virtual%20try-on%20technology%20for%20online%20apparel%20shopping.pdf" TargetMode="External"/><Relationship Id="rIdC1035" Type="http://schemas.openxmlformats.org/officeDocument/2006/relationships/hyperlink" Target="2.%20&#20027;&#38988;&#20108;%20&#28040;&#36027;&#32773;&#24515;&#29702;&#34892;&#28858;%20(Consumer%20Psychological%20Behavior)/2019%20-%20Me%20or%20just%20like%20me%20-%20The%20role%20of%20virtual%20try-on%20and%20physical%20appearance%20in%20apparel%20M-retailing.pdf" TargetMode="External"/><Relationship Id="rIdC1036" Type="http://schemas.openxmlformats.org/officeDocument/2006/relationships/hyperlink" Target="3.%20&#20027;&#38988;&#19977;%20&#38651;&#23376;&#21830;&#21209;&#27169;&#24335;%20(E-commerce%20Models)/2016%20-%20Trade-offs%20in%20managing%20commercial%20consumer%20returns%20for%20online%20apparel%20retail.pdf" TargetMode="External"/><Relationship Id="rIdC1037" Type="http://schemas.openxmlformats.org/officeDocument/2006/relationships/hyperlink" Target="3.%20&#20027;&#38988;&#19977;%20&#38651;&#23376;&#21830;&#21209;&#27169;&#24335;%20(E-commerce%20Models)/2017%20-%20Effectiveness%20of%20product%20return-prevention%20instruments%20-%20Empirical%20evidence.pdf" TargetMode="External"/><Relationship Id="rIdC1038" Type="http://schemas.openxmlformats.org/officeDocument/2006/relationships/hyperlink" Target="4.%20&#20027;&#38988;&#22235;%20&#30740;&#31350;&#28507;&#21147;%20(Research%20Potential)/1993%20-%20Mining%20association%20rules%20between%20sets%20of%20items%20in%20large%20databases.pdf" TargetMode="External"/><Relationship Id="rIdC1039" Type="http://schemas.openxmlformats.org/officeDocument/2006/relationships/hyperlink" Target="2.%20&#20027;&#38988;&#20108;%20&#28040;&#36027;&#32773;&#24515;&#29702;&#34892;&#28858;%20(Consumer%20Psychological%20Behavior)/1995%20-%20Measuring%20subjective%20meaning%20structures%20by%20the%20laddering%20method%20-%20Theoretical%20considerations%20and%20methodological%20problems.pdf" TargetMode="External"/><Relationship Id="rIdC1040" Type="http://schemas.openxmlformats.org/officeDocument/2006/relationships/hyperlink" Target="2.%20&#20027;&#38988;&#20108;%20&#28040;&#36027;&#32773;&#24515;&#29702;&#34892;&#28858;%20(Consumer%20Psychological%20Behavior)/2020%20-%20Tell%20me%20about%20yourself%20-%20Using%20an%20AI-powered%20chatbot%20to%20conduct%20conversational%20surveys%20with%20open-ended%20questions.pdf" TargetMode="External"/><Relationship Id="rIdC1041" Type="http://schemas.openxmlformats.org/officeDocument/2006/relationships/hyperlink" Target="4.%20&#20027;&#38988;&#22235;%20&#30740;&#31350;&#28507;&#21147;%20(Research%20Potential)/2024%20-%20Determining%20the%20validity%20of%20large%20language%20models%20for%20automated%20perceptual%20analysis%20(SSRN%20preprint).pdf" TargetMode="External"/><Relationship Id="rIdC1042" Type="http://schemas.openxmlformats.org/officeDocument/2006/relationships/hyperlink" Target="4.%20&#20027;&#38988;&#22235;%20&#30740;&#31350;&#28507;&#21147;%20(Research%20Potential)/2025%20-%20AI-human%20hybrids%20for%20marketing%20research%20-%20Leveraging%20large%20language%20models%20(LLMs)%20as%20collaborators.pdf" TargetMode="External"/><Relationship Id="rIdC1043" Type="http://schemas.openxmlformats.org/officeDocument/2006/relationships/hyperlink" Target="4.%20&#20027;&#38988;&#22235;%20&#30740;&#31350;&#28507;&#21147;%20(Research%20Potential)/2020%20-%20Uniting%20the%20tribes%20-%20Using%20text%20for%20marketing%20insight.pdf" TargetMode="External"/><Relationship Id="rIdC1044" Type="http://schemas.openxmlformats.org/officeDocument/2006/relationships/hyperlink" Target="2.%20&#20027;&#38988;&#20108;%20&#28040;&#36027;&#32773;&#24515;&#29702;&#34892;&#28858;%20(Consumer%20Psychological%20Behavior)/2019%20-%20Try%20online%20before%20you%20buy%20-%20How%20does%20shopping%20with%20augmented%20reality%20affect%20brand%20responses%20and%20personal%20data%20disclosure.pdf" TargetMode="External"/><Relationship Id="rIdC1045" Type="http://schemas.openxmlformats.org/officeDocument/2006/relationships/hyperlink" Target="2.%20&#20027;&#38988;&#20108;%20&#28040;&#36027;&#32773;&#24515;&#29702;&#34892;&#28858;%20(Consumer%20Psychological%20Behavior)/2021%20-%20Blending%20the%20real%20world%20and%20the%20virtual%20world%20-%20Exploring%20the%20role%20of%20flow%20in%20augmented%20reality%20experiences.pdf" TargetMode="External"/><Relationship Id="rIdC1046" Type="http://schemas.openxmlformats.org/officeDocument/2006/relationships/hyperlink" Target="2.%20&#20027;&#38988;&#20108;%20&#28040;&#36027;&#32773;&#24515;&#29702;&#34892;&#28858;%20(Consumer%20Psychological%20Behavior)/1996%20-%20Marketing%20in%20hypermedia%20computer-mediated%20environments%20-%20Conceptual%20foundations.pdf" TargetMode="External"/><Relationship Id="rIdC1047" Type="http://schemas.openxmlformats.org/officeDocument/2006/relationships/hyperlink" Target="2.%20&#20027;&#38988;&#20108;%20&#28040;&#36027;&#32773;&#24515;&#29702;&#34892;&#28858;%20(Consumer%20Psychological%20Behavior)/2025%20-%20Adverse%20impacts%20of%20metaverse-induced%20cognitive%20biases%20on%20the%20immersive%20shopping%20experience%20-%20A%20conceptual%20model%20developed%20from%20a%20qualitative%20approach.pdf" TargetMode="External"/><Relationship Id="rIdC1048" Type="http://schemas.openxmlformats.org/officeDocument/2006/relationships/hyperlink" Target="2.%20&#20027;&#38988;&#20108;%20&#28040;&#36027;&#32773;&#24515;&#29702;&#34892;&#28858;%20(Consumer%20Psychological%20Behavior)/2026%20-%20Seamless%20experience%20and%20experiential%20value%20-%20driving%20flow%20in%20omnichannel%20retailing.pdf" TargetMode="External"/><Relationship Id="rIdC1049" Type="http://schemas.openxmlformats.org/officeDocument/2006/relationships/hyperlink" Target="2.%20&#20027;&#38988;&#20108;%20&#28040;&#36027;&#32773;&#24515;&#29702;&#34892;&#28858;%20(Consumer%20Psychological%20Behavior)/2025%20-%20Striking%20the%20right%20balance%20-%20Customising%20return%20policy%20leniency%20for%20managing%20customer%20online%20return%20proclivity%20and%20satisfaction.pdf" TargetMode="External"/><Relationship Id="rIdC1050" Type="http://schemas.openxmlformats.org/officeDocument/2006/relationships/hyperlink" Target="1.%20&#20027;&#38988;&#19968;%20&#21109;&#26032;&#30332;&#23637;%20(Innovative%20Development)/2025%20-%20Optimizing%20cooperation%20mechanisms%20for%20augmented%20reality%20(AR)%20services%20-%20Balancing%20product%20returns,%20pricing,%20and%20customer%20satisfaction.pdf" TargetMode="External"/><Relationship Id="rIdC1051" Type="http://schemas.openxmlformats.org/officeDocument/2006/relationships/hyperlink" Target="3.%20&#20027;&#38988;&#19977;%20&#38651;&#23376;&#21830;&#21209;&#27169;&#24335;%20(E-commerce%20Models)/2007%20-%20Evaluating%20empirical%20research%20into%20music%20in%20advertising%20-%20A%20congruity%20perspective.pdf" TargetMode="External"/><Relationship Id="rIdC1052" Type="http://schemas.openxmlformats.org/officeDocument/2006/relationships/hyperlink" Target="2.%20&#20027;&#38988;&#20108;%20&#28040;&#36027;&#32773;&#24515;&#29702;&#34892;&#28858;%20(Consumer%20Psychological%20Behavior)/2012%20-%20An%20integrative%20review%20of%20sensory%20marketing%20-%20Engaging%20the%20senses%20to%20affect%20perception,%20judgment%20and%20behavior.pdf" TargetMode="External"/><Relationship Id="rIdC1053" Type="http://schemas.openxmlformats.org/officeDocument/2006/relationships/hyperlink" Target="3.%20&#20027;&#38988;&#19977;%20&#38651;&#23376;&#21830;&#21209;&#27169;&#24335;%20(E-commerce%20Models)/2004%20-%20Processing%20fluency%20and%20aesthetic%20pleasure%20-%20Is%20beauty%20in%20the%20perceiver's%20processing%20experience.pdf" TargetMode="External"/><Relationship Id="rIdC1054" Type="http://schemas.openxmlformats.org/officeDocument/2006/relationships/hyperlink" Target="3.%20&#20027;&#38988;&#19977;%20&#38651;&#23376;&#21830;&#21209;&#27169;&#24335;%20(E-commerce%20Models)/1999%20-%20The%20effects%20of%20production%20pacing%20and%20arousing%20content%20on%20the%20information%20processing%20of%20television%20messages.pdf" TargetMode="External"/><Relationship Id="rIdC1055" Type="http://schemas.openxmlformats.org/officeDocument/2006/relationships/hyperlink" Target="https://doi.org/10.1111/j.1460-2466.2000.tb02833.x" TargetMode="External"/><Relationship Id="rIdC1056" Type="http://schemas.openxmlformats.org/officeDocument/2006/relationships/hyperlink" Target="3.%20&#20027;&#38988;&#19977;%20&#38651;&#23376;&#21830;&#21209;&#27169;&#24335;%20(E-commerce%20Models)/1988%20-%20Cognitive%20load%20during%20problem%20solving%20-%20Effects%20on%20learning.pdf" TargetMode="External"/><Relationship Id="rIdC1057" Type="http://schemas.openxmlformats.org/officeDocument/2006/relationships/hyperlink" Target="3.%20&#20027;&#38988;&#19977;%20&#38651;&#23376;&#21830;&#21209;&#27169;&#24335;%20(E-commerce%20Models)/2025%20-%20Research%20on%20the%20impact%20of%20matched%20effects%20between%20green%20advertising%20appeals%20and%20product%20type%20on%20consumer%20purchase%20intention.pdf" TargetMode="External"/><Relationship Id="rIdC1058" Type="http://schemas.openxmlformats.org/officeDocument/2006/relationships/hyperlink" Target="3.%20&#20027;&#38988;&#19977;%20&#38651;&#23376;&#21830;&#21209;&#27169;&#24335;%20(E-commerce%20Models)/2015%20-%20librosa%20-%20Audio%20and%20music%20signal%20analysis%20in%20Python.pdf" TargetMode="External"/><Relationship Id="rIdC1059" Type="http://schemas.openxmlformats.org/officeDocument/2006/relationships/hyperlink" Target="4.%20&#20027;&#38988;&#22235;%20&#30740;&#31350;&#28507;&#21147;%20(Research%20Potential)/2019%20-%20Video%20mining%20-%20Measuring%20visual%20information%20using%20automatic%20methods.pdf" TargetMode="External"/><Relationship Id="rIdC1060" Type="http://schemas.openxmlformats.org/officeDocument/2006/relationships/hyperlink" Target="3.%20&#20027;&#38988;&#19977;%20&#38651;&#23376;&#21830;&#21209;&#27169;&#24335;%20(E-commerce%20Models)/1992%20-%20Training%20strategies%20for%20attaining%20transfer%20of%20problem-solving%20skill%20in%20statistics%20-%20A%20cognitive-load%20approach.pdf" TargetMode="External"/><Relationship Id="rIdC1061" Type="http://schemas.openxmlformats.org/officeDocument/2006/relationships/hyperlink" Target="3.%20&#20027;&#38988;&#19977;%20&#38651;&#23376;&#21830;&#21209;&#27169;&#24335;%20(E-commerce%20Models)/1994%20-%20Measuring%20emotion%20-%20The%20self-assessment%20manikin%20and%20the%20semantic%20differential.pdf" TargetMode="External"/><Relationship Id="rIdC1062" Type="http://schemas.openxmlformats.org/officeDocument/2006/relationships/hyperlink" Target="2.%20&#20027;&#38988;&#20108;%20&#28040;&#36027;&#32773;&#24515;&#29702;&#34892;&#28858;%20(Consumer%20Psychological%20Behavior)/2003%20-%20Measuring%20the%20hedonic%20and%20utilitarian%20dimensions%20of%20consumer%20attitude.pdf" TargetMode="External"/><Relationship Id="rIdC1063" Type="http://schemas.openxmlformats.org/officeDocument/2006/relationships/hyperlink" Target="2.%20&#20027;&#38988;&#20108;%20&#28040;&#36027;&#32773;&#24515;&#29702;&#34892;&#28858;%20(Consumer%20Psychological%20Behavior)/2025%20-%20Unlocking%20the%20power%20of%20multimodal%20online%20reviews%20-%20A%20multisensory%20perspective.pdf" TargetMode="External"/><Relationship Id="rIdC1064" Type="http://schemas.openxmlformats.org/officeDocument/2006/relationships/hyperlink" Target="3.%20&#20027;&#38988;&#19977;%20&#38651;&#23376;&#21830;&#21209;&#27169;&#24335;%20(E-commerce%20Models)/2025%20-%20When%20Senses%20Collide%20-%20Investigating%20Modality%20Congruence%20and%20Interference%20Between%20Task%20and%20Notification%20in%20Augmented%20Reality.pdf" TargetMode="External"/><Relationship Id="rIdC1065" Type="http://schemas.openxmlformats.org/officeDocument/2006/relationships/hyperlink" Target="3.%20&#20027;&#38988;&#19977;%20&#38651;&#23376;&#21830;&#21209;&#27169;&#24335;%20(E-commerce%20Models)/2025%20-%20The%20Effect%20of%20Attentional%20Locus%20on%20Multisensory%20Congruence%20-%20An%20ERP%20Study.pdf" TargetMode="External"/><Relationship Id="rIdC1066" Type="http://schemas.openxmlformats.org/officeDocument/2006/relationships/hyperlink" Target="3.%20&#20027;&#38988;&#19977;%20&#38651;&#23376;&#21830;&#21209;&#27169;&#24335;%20(E-commerce%20Models)/1990%20-%20Music,%20mood,%20and%20marketing.pdf" TargetMode="External"/><Relationship Id="rIdC1067" Type="http://schemas.openxmlformats.org/officeDocument/2006/relationships/hyperlink" Target="4.%20&#20027;&#38988;&#22235;%20&#30740;&#31350;&#28507;&#21147;%20(Research%20Potential)/2025%20-%20Decoding%20influencer%20marketing%20effectiveness%20on%20instagram%20-%20Insights%20from%20image,%20text,%20and%20influencer%20features.pdf" TargetMode="External"/><Relationship Id="rIdC1068" Type="http://schemas.openxmlformats.org/officeDocument/2006/relationships/hyperlink" Target="3.%20&#20027;&#38988;&#19977;%20&#38651;&#23376;&#21830;&#21209;&#27169;&#24335;%20(E-commerce%20Models)/2011%20-%20Introduction%20to%20the%20special%20issue%20social%20commerce%20-%20A%20research%20framework%20for%20social%20commerce.pdf" TargetMode="External"/><Relationship Id="rIdC1069" Type="http://schemas.openxmlformats.org/officeDocument/2006/relationships/hyperlink" Target="3.%20&#20027;&#38988;&#19977;%20&#38651;&#23376;&#21830;&#21209;&#27169;&#24335;%20(E-commerce%20Models)/2015%20-%20Social%20commerce%20constructs%20and%20consumer's%20intention%20to%20buy.pdf" TargetMode="External"/><Relationship Id="rIdC1070" Type="http://schemas.openxmlformats.org/officeDocument/2006/relationships/hyperlink" Target="https://doi.org/10.1086/225469" TargetMode="External"/><Relationship Id="rIdC1071" Type="http://schemas.openxmlformats.org/officeDocument/2006/relationships/hyperlink" Target="https://doi.org/10.1086/209118" TargetMode="External"/><Relationship Id="rIdC1072" Type="http://schemas.openxmlformats.org/officeDocument/2006/relationships/hyperlink" Target="4.%20&#20027;&#38988;&#22235;%20&#30740;&#31350;&#28507;&#21147;%20(Research%20Potential)/2025%20-%20Within-%20and%20cross-group%20spillover%20effects%20in%20influencer%20marketing%20-%20The%20heterogeneity%20between%20micro-%20and%20macro-influencers.pdf" TargetMode="External"/><Relationship Id="rIdC1073" Type="http://schemas.openxmlformats.org/officeDocument/2006/relationships/hyperlink" Target="2.%20&#20027;&#38988;&#20108;%20&#28040;&#36027;&#32773;&#24515;&#29702;&#34892;&#28858;%20(Consumer%20Psychological%20Behavior)/2025%20-%20The%20power%20of%20digital%20nativeness%20-%20Exploring%20how%20millennials%20mitigate%20psychic%20distance%20in%20cross-border%20electronic%20commerce.pdf" TargetMode="External"/><Relationship Id="rIdC1074" Type="http://schemas.openxmlformats.org/officeDocument/2006/relationships/hyperlink" Target="4.%20&#20027;&#38988;&#22235;%20&#30740;&#31350;&#28507;&#21147;%20(Research%20Potential)/2002%20-%20Capturing%20customer%20heterogeneity%20using%20a%20finite%20mixture%20PLS%20approach.pdf" TargetMode="External"/><Relationship Id="rIdC1075" Type="http://schemas.openxmlformats.org/officeDocument/2006/relationships/hyperlink" Target="4.%20&#20027;&#38988;&#22235;%20&#30740;&#31350;&#28507;&#21147;%20(Research%20Potential)/1988%20-%20Structural%20equation%20modeling%20in%20practice%20-%20A%20review%20and%20recommended%20two-step%20approach.pdf" TargetMode="External"/><Relationship Id="rIdC1076" Type="http://schemas.openxmlformats.org/officeDocument/2006/relationships/hyperlink" Target="4.%20&#20027;&#38988;&#22235;%20&#30740;&#31350;&#28507;&#21147;%20(Research%20Potential)/1981%20-%20Evaluating%20structural%20equation%20models%20with%20unobservable%20variables%20and%20measurement%20error.pdf" TargetMode="External"/><Relationship Id="rIdC1077" Type="http://schemas.openxmlformats.org/officeDocument/2006/relationships/hyperlink" Target="4.%20&#20027;&#38988;&#22235;%20&#30740;&#31350;&#28507;&#21147;%20(Research%20Potential)/2016%20-%20Testing%20measurement%20invariance%20of%20composites%20using%20partial%20least%20squares.pdf" TargetMode="External"/><Relationship Id="rIdC1078" Type="http://schemas.openxmlformats.org/officeDocument/2006/relationships/hyperlink" Target="3.%20&#20027;&#38988;&#19977;%20&#38651;&#23376;&#21830;&#21209;&#27169;&#24335;%20(E-commerce%20Models)/2022%20-%20A%20social%20commerce%20purchasing%20decision%20model%20with%20trust%20network%20and%20item%20review%20information.pdf" TargetMode="External"/><Relationship Id="rIdC1079" Type="http://schemas.openxmlformats.org/officeDocument/2006/relationships/hyperlink" Target="3.%20&#20027;&#38988;&#19977;%20&#38651;&#23376;&#21830;&#21209;&#27169;&#24335;%20(E-commerce%20Models)/2022%20-%20Research%20on%20user%20trust%20evaluation%20of%20social%20e-commerce%20platform%20based%20on%20artificial%20neural%20network.pdf" TargetMode="External"/><Relationship Id="rIdC1080" Type="http://schemas.openxmlformats.org/officeDocument/2006/relationships/hyperlink" Target="3.%20&#20027;&#38988;&#19977;%20&#38651;&#23376;&#21830;&#21209;&#27169;&#24335;%20(E-commerce%20Models)/2024%20-%20The%20dynamic%20process%20of%20social%20capital%20transformation%20and%20the%20emergence%20of%20E-commerce%20diffusion%20networks.pdf" TargetMode="External"/><Relationship Id="rIdC1081" Type="http://schemas.openxmlformats.org/officeDocument/2006/relationships/hyperlink" Target="1.%20&#20027;&#38988;&#19968;%20&#21109;&#26032;&#30332;&#23637;%20(Innovative%20Development)/2025%20-%20How%20do%20influencers&#8217;%20impression%20management%20tactics%20affect%20purchase%20intention%20in%20live%20commerce%20&#8211;%20Trust%20transfer%20and%20gender%20differences.pdf" TargetMode="External"/><Relationship Id="rIdC1082" Type="http://schemas.openxmlformats.org/officeDocument/2006/relationships/hyperlink" Target="1.%20&#20027;&#38988;&#19968;%20&#21109;&#26032;&#30332;&#23637;%20(Innovative%20Development)/2025%20-%20Unlocking%20the%20potential%20of%20NFTs%20in%20branding%20-%20An%20exploration%20of%20NFT-based%20brand%20experience.pdf" TargetMode="External"/><Relationship Id="rIdC1083" Type="http://schemas.openxmlformats.org/officeDocument/2006/relationships/hyperlink" Target="2.%20&#20027;&#38988;&#20108;%20&#28040;&#36027;&#32773;&#24515;&#29702;&#34892;&#28858;%20(Consumer%20Psychological%20Behavior)/2021%20-%20I%20wear,%20therefore%20I%20am%20-%20investigating%20sneakerhead%20culture,%20social%20identity,%20and%20brand%20preference%20among%20men.pdf" TargetMode="External"/><Relationship Id="rIdC1084" Type="http://schemas.openxmlformats.org/officeDocument/2006/relationships/hyperlink" Target="4.%20&#20027;&#38988;&#22235;%20&#30740;&#31350;&#28507;&#21147;%20(Research%20Potential)/1998%20-%20Social%20capital,%20intellectual%20capital,%20and%20the%20organizational%20advantage.pdf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兩年期研究計畫書：從經典研究方法提煉資料探勘——消費者異質性感知的數位行銷研究方法論</dc:title>
  <dc:description>Claude Docs node/c250b5e7-3a9a@114 docx-w7</dc:description>
  <cp:revision>114</cp:revision>
</cp:coreProperties>
</file>