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H01 - Backend Developer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Backend Developer với các nội dung sau đây.</w:t>
      </w:r>
    </w:p>
    <w:p>
      <w:r>
        <w:rPr>
          <w:b/>
        </w:rPr>
        <w:t>Điều 1. Công việc và địa điểm làm việc</w:t>
      </w:r>
    </w:p>
    <w:p>
      <w:r>
        <w:t>Người lao động phát triển API, bảo trì các dịch vụ backend và phối hợp với nhóm frontend trong quá trình tích hợp.</w:t>
      </w:r>
    </w:p>
    <w:p>
      <w:r>
        <w:t>Địa điểm làm việc chính tại văn phòng công ty tại Thành phố Hồ Chí Minh.</w:t>
      </w:r>
    </w:p>
    <w:p>
      <w:r>
        <w:rPr>
          <w:b/>
        </w:rPr>
        <w:t>Điều 2. Thử việc</w:t>
      </w:r>
    </w:p>
    <w:p>
      <w:r>
        <w:t>Người lao động thực hiện thử việc trong thời gian 60 ngày.</w:t>
      </w:r>
    </w:p>
    <w:p>
      <w:r>
        <w:t>Trong thời gian thử việc, người lao động thực hiện các nhiệm vụ của vị trí Backend Developer.</w:t>
      </w:r>
    </w:p>
    <w:p>
      <w:r>
        <w:t>Kết quả thử việc được đánh giá vào cuối thời gian thử việc.</w:t>
      </w:r>
    </w:p>
    <w:p>
      <w:r>
        <w:rPr>
          <w:b/>
        </w:rPr>
        <w:t>Điều 3. Thời hạn hợp đồng</w:t>
      </w:r>
    </w:p>
    <w:p>
      <w:r>
        <w:t>Hợp đồng xác định thời hạn 24 tháng kể từ ngày 01/11/2026 đến hết ngày 31/10/2028.</w:t>
      </w:r>
    </w:p>
    <w:p>
      <w:r>
        <w:rPr>
          <w:b/>
        </w:rPr>
        <w:t>Điều 4. Tiền lương</w:t>
      </w:r>
    </w:p>
    <w:p>
      <w:r>
        <w:t>Mức lương theo công việc là 22.000.000 đồng/tháng.</w:t>
      </w:r>
    </w:p>
    <w:p>
      <w:r>
        <w:t>Phụ cấp ăn trưa là 700.000 đồng/tháng.</w:t>
      </w:r>
    </w:p>
    <w:p>
      <w:r>
        <w:t>Tiền lương được trả vào ngày 05 hằng tháng bằng chuyển khoản ngân hàng.</w:t>
      </w:r>
    </w:p>
    <w:p>
      <w:r>
        <w:rPr>
          <w:b/>
        </w:rPr>
        <w:t>Điều 5. Thời giờ làm việc và nghỉ ngơi</w:t>
      </w:r>
    </w:p>
    <w:p>
      <w:r>
        <w:t>Thời giờ làm việc là 08 giờ/ngày, 05 ngày/tuần, từ thứ Hai đến thứ Sáu.</w:t>
      </w:r>
    </w:p>
    <w:p>
      <w:r>
        <w:t>Thời gian làm việc từ 08:30 đến 17:30, nghỉ trưa một giờ.</w:t>
      </w:r>
    </w:p>
    <w:p>
      <w:r>
        <w:t>Người lao động được nghỉ hằng tuần vào thứ Bảy và Chủ nhật.</w:t>
      </w:r>
    </w:p>
    <w:p>
      <w:r>
        <w:rPr>
          <w:b/>
        </w:rPr>
        <w:t>Điều 6. Bảo hiểm và nghỉ phép</w:t>
      </w:r>
    </w:p>
    <w:p>
      <w:r>
        <w:t>Người lao động tham gia BHXH, BHYT và BHTN theo quy định.</w:t>
      </w:r>
    </w:p>
    <w:p>
      <w:r>
        <w:t>Nghỉ phép năm thực hiện theo chính sách của công ty và pháp luật.</w:t>
      </w:r>
    </w:p>
    <w:p>
      <w:r>
        <w:rPr>
          <w:b/>
        </w:rPr>
        <w:t>Điều 7. Bảo mật</w:t>
      </w:r>
    </w:p>
    <w:p>
      <w:r>
        <w:t>Người lao động có trách nhiệm bảo mật mã nguồn, dữ liệu và thông tin kỹ thuật của công ty.</w:t>
      </w:r>
    </w:p>
    <w:p>
      <w:r>
        <w:rPr>
          <w:b/>
        </w:rPr>
        <w:t>Điều 8. Chấm dứt hợp đồng</w:t>
      </w:r>
    </w:p>
    <w:p>
      <w:r>
        <w:t>Việc chấm dứt hợp đồng được thực hiện theo căn cứ và trình tự đã thỏa thuận và quy định pháp luật.</w:t>
      </w:r>
    </w:p>
    <w:p>
      <w:r>
        <w:t>Bên thực hiện quyền đơn phương có trách nhiệm tuân thủ thời hạn báo trước.</w:t>
      </w:r>
    </w:p>
    <w:p>
      <w:r>
        <w:t>Người lao động phải bàn giao mã nguồn, tài khoản và tài liệu trước ngày làm việc cuối cùng.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