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H07 - HR Specialist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HR Specialist với các nội dung sau đây.</w:t>
      </w:r>
    </w:p>
    <w:p>
      <w:r>
        <w:rPr>
          <w:b/>
        </w:rPr>
        <w:t>Điều 1. Công việc</w:t>
      </w:r>
    </w:p>
    <w:p>
      <w:r>
        <w:t>Người lao động thực hiện tuyển dụng, hồ sơ nhân sự và hỗ trợ hoạt động quan hệ lao động.</w:t>
      </w:r>
    </w:p>
    <w:p>
      <w:r>
        <w:rPr>
          <w:b/>
        </w:rPr>
        <w:t>Điều 2. Thử việc</w:t>
      </w:r>
    </w:p>
    <w:p>
      <w:r>
        <w:t>Thời gian thử việc là 60 ngày.</w:t>
      </w:r>
    </w:p>
    <w:p>
      <w:r>
        <w:t>Công việc trong thời gian thử việc tương ứng vị trí HR Specialist.</w:t>
      </w:r>
    </w:p>
    <w:p>
      <w:r>
        <w:t>Mức lương thử việc bằng 90% mức lương của vị trí.</w:t>
      </w:r>
    </w:p>
    <w:p>
      <w:r>
        <w:rPr>
          <w:b/>
        </w:rPr>
        <w:t>Điều 3. Đánh giá sau thử việc</w:t>
      </w:r>
    </w:p>
    <w:p>
      <w:r>
        <w:t>Kết quả được đánh giá theo tiến độ tuyển dụng, độ chính xác hồ sơ và khả năng phối hợp.</w:t>
      </w:r>
    </w:p>
    <w:p>
      <w:r>
        <w:t>Công ty thông báo kết quả vào cuối giai đoạn.</w:t>
      </w:r>
    </w:p>
    <w:p>
      <w:r>
        <w:t>Nếu đạt yêu cầu, người lao động chuyển sang chế độ làm việc chính thức.</w:t>
      </w:r>
    </w:p>
    <w:p>
      <w:r>
        <w:rPr>
          <w:b/>
        </w:rPr>
        <w:t>Điều 4. Tiền lương</w:t>
      </w:r>
    </w:p>
    <w:p>
      <w:r>
        <w:t>Mức lương theo công việc là 18.000.000 đồng/tháng.</w:t>
      </w:r>
    </w:p>
    <w:p>
      <w:r>
        <w:t>Tiền lương được thanh toán ngày 05 hằng tháng.</w:t>
      </w:r>
    </w:p>
    <w:p>
      <w:r>
        <w:rPr>
          <w:b/>
        </w:rPr>
        <w:t>Điều 5. Thời giờ làm việc</w:t>
      </w:r>
    </w:p>
    <w:p>
      <w:r>
        <w:t>Thời giờ làm việc là 08 giờ/ngày, 05 ngày/tuần.</w:t>
      </w:r>
    </w:p>
    <w:p>
      <w:r>
        <w:t>Người lao động làm việc từ 08:30 đến 17:30.</w:t>
      </w:r>
    </w:p>
    <w:p>
      <w:r>
        <w:rPr>
          <w:b/>
        </w:rPr>
        <w:t>Điều 6. Nghỉ phép</w:t>
      </w:r>
    </w:p>
    <w:p>
      <w:r>
        <w:t>Nghỉ phép năm được giải quyết theo chính sách và quy định pháp luật.</w:t>
      </w:r>
    </w:p>
    <w:p>
      <w:r>
        <w:rPr>
          <w:b/>
        </w:rPr>
        <w:t>Điều 7. Nghĩa vụ khi kết thúc</w:t>
      </w:r>
    </w:p>
    <w:p>
      <w:r>
        <w:t>Khi chấm dứt, người lao động thực hiện việc bàn giao theo Điều 8 của hợp đồng này.</w:t>
      </w:r>
    </w:p>
    <w:p>
      <w:r>
        <w:rPr>
          <w:b/>
        </w:rPr>
        <w:t>Điều 8. Chấm dứt hợp đồng</w:t>
      </w:r>
    </w:p>
    <w:p>
      <w:r>
        <w:t>Các trường hợp chấm dứt hợp đồng thực hiện theo quy định áp dụng.</w:t>
      </w:r>
    </w:p>
    <w:p>
      <w:r>
        <w:t>Thời hạn báo trước được xác định theo căn cứ và chủ thể thực hiện.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