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H11 - QA Engineer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QA Engineer với các nội dung sau đây.</w:t>
      </w:r>
    </w:p>
    <w:p>
      <w:r>
        <w:rPr>
          <w:b/>
        </w:rPr>
        <w:t>Điều 1. Công việc</w:t>
      </w:r>
    </w:p>
    <w:p>
      <w:r>
        <w:t>Người lao động thiết kế test case, kiểm thử sản phẩm và theo dõi lỗi phần mềm.</w:t>
      </w:r>
    </w:p>
    <w:p>
      <w:r>
        <w:rPr>
          <w:b/>
        </w:rPr>
        <w:t>Điều 2. Giai đoạn đánh giá ban đầu</w:t>
      </w:r>
    </w:p>
    <w:p>
      <w:r>
        <w:t>Trong hai tháng đầu, người lao động thực hiện công việc QA trên dự án thực tế.</w:t>
      </w:r>
    </w:p>
    <w:p>
      <w:r>
        <w:t>Chất lượng test case, khả năng phát hiện lỗi và phối hợp được review cuối giai đoạn.</w:t>
      </w:r>
    </w:p>
    <w:p>
      <w:r>
        <w:t>Kết quả được dùng để quyết định việc tiếp tục bố trí vào vị trí.</w:t>
      </w:r>
    </w:p>
    <w:p>
      <w:r>
        <w:rPr>
          <w:b/>
        </w:rPr>
        <w:t>Điều 3. Tiền lương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Khoản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Thu nhập cố định</w:t>
            </w:r>
          </w:p>
        </w:tc>
        <w:tc>
          <w:tcPr>
            <w:tcW w:type="dxa" w:w="4320"/>
          </w:tcPr>
          <w:p>
            <w:r>
              <w:t>18.500.000 đồng/tháng</w:t>
            </w:r>
          </w:p>
        </w:tc>
      </w:tr>
      <w:tr>
        <w:tc>
          <w:tcPr>
            <w:tcW w:type="dxa" w:w="4320"/>
          </w:tcPr>
          <w:p>
            <w:r>
              <w:t>Phụ cấp</w:t>
            </w:r>
          </w:p>
        </w:tc>
        <w:tc>
          <w:tcPr>
            <w:tcW w:type="dxa" w:w="4320"/>
          </w:tcPr>
          <w:p>
            <w:r>
              <w:t>600.000 đồng/tháng</w:t>
            </w:r>
          </w:p>
        </w:tc>
      </w:tr>
    </w:tbl>
    <w:p>
      <w:r>
        <w:t>Tiền lương được thanh toán vào ngày 05 hằng tháng.</w:t>
      </w:r>
    </w:p>
    <w:p>
      <w:r>
        <w:rPr>
          <w:b/>
        </w:rPr>
        <w:t>Điều 4. Lịch làm việc</w:t>
      </w:r>
    </w:p>
    <w:p>
      <w:r>
        <w:t>Người lao động làm việc từ 08:30 đến 17:30, từ thứ Hai đến thứ Sáu.</w:t>
      </w:r>
    </w:p>
    <w:p>
      <w:r>
        <w:rPr>
          <w:b/>
        </w:rPr>
        <w:t>Điều 5. Làm thêm và nghỉ bù</w:t>
      </w:r>
    </w:p>
    <w:p>
      <w:r>
        <w:t>Khi phát sinh làm thêm theo kế hoạch phát hành, việc bố trí thời gian nghỉ bù được thực hiện theo kế hoạch của bộ phận.</w:t>
      </w:r>
    </w:p>
    <w:p>
      <w:r>
        <w:rPr>
          <w:b/>
        </w:rPr>
        <w:t>Điều 6. Thiết bị</w:t>
      </w:r>
    </w:p>
    <w:p>
      <w:r>
        <w:t>Thiết bị kiểm thử phải được bảo quản và sử dụng đúng mục đích.</w:t>
      </w:r>
    </w:p>
    <w:p>
      <w:r>
        <w:rPr>
          <w:b/>
        </w:rPr>
        <w:t>Điều 7. Chấm dứt hợp đồng</w:t>
      </w:r>
    </w:p>
    <w:p>
      <w:r>
        <w:t>Việc chấm dứt hợp đồng được thực hiện theo căn cứ và thời hạn báo trước tương ứng.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