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H12 - Finance Assistant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Finance Assistant với các nội dung sau đây.</w:t>
      </w:r>
    </w:p>
    <w:p>
      <w:r>
        <w:rPr>
          <w:b/>
        </w:rPr>
        <w:t>Điều 1. Công việc</w:t>
      </w:r>
    </w:p>
    <w:p>
      <w:r>
        <w:t>Người lao động hỗ trợ nhập liệu kế toán, đối chiếu chứng từ và lập báo cáo nội bộ.</w:t>
      </w:r>
    </w:p>
    <w:p>
      <w:r>
        <w:rPr>
          <w:b/>
        </w:rPr>
        <w:t>Điều 2. Thử việc</w:t>
      </w:r>
    </w:p>
    <w:p>
      <w:r>
        <w:t>Thời gian thử việc là 45 ngày.</w:t>
      </w:r>
    </w:p>
    <w:p>
      <w:r>
        <w:t>Kết quả thử việc được đánh giá theo độ chính xác và khả năng xử lý chứng từ.</w:t>
      </w:r>
    </w:p>
    <w:p>
      <w:r>
        <w:rPr>
          <w:b/>
        </w:rPr>
        <w:t>Điều 3. Chế độ</w:t>
      </w:r>
    </w:p>
    <w:p>
      <w:r>
        <w:t>Mức lương theo công việc là 15.000.000 đồng/tháng.</w:t>
      </w:r>
    </w:p>
    <w:p>
      <w:r>
        <w:t>Phụ cấp ăn trưa là 500.000 đồng/tháng.</w:t>
      </w:r>
    </w:p>
    <w:p>
      <w:r>
        <w:t>Tiền lương được thanh toán vào ngày 05 hằng tháng.</w:t>
      </w:r>
    </w:p>
    <w:p>
      <w:r>
        <w:rPr>
          <w:b/>
        </w:rPr>
        <w:t>Điều 4. Thời giờ làm việc</w:t>
      </w:r>
    </w:p>
    <w:p>
      <w:r>
        <w:t>Thời giờ làm việc là 08 giờ/ngày và 05 ngày/tuần.</w:t>
      </w:r>
    </w:p>
    <w:p>
      <w:r>
        <w:t>Lịch làm việc từ 08:30 đến 17:30.</w:t>
      </w:r>
    </w:p>
    <w:p>
      <w:r>
        <w:rPr>
          <w:b/>
        </w:rPr>
        <w:t>Điều 5. Đánh giá hiệu quả</w:t>
      </w:r>
    </w:p>
    <w:p>
      <w:r>
        <w:t>KPI được đánh giá định kỳ hằng quý sau khi người lao động đã làm việc chính thức.</w:t>
      </w:r>
    </w:p>
    <w:p>
      <w:r>
        <w:t>Nội dung đánh giá gồm độ chính xác, thời gian xử lý và mức độ tuân thủ quy trình.</w:t>
      </w:r>
    </w:p>
    <w:p>
      <w:r>
        <w:rPr>
          <w:b/>
        </w:rPr>
        <w:t>Điều 6. Bảo hiểm</w:t>
      </w:r>
    </w:p>
    <w:p>
      <w:r>
        <w:t>Các chế độ bảo hiểm được thực hiện theo quy định.</w:t>
      </w:r>
    </w:p>
    <w:p>
      <w:r>
        <w:rPr>
          <w:b/>
        </w:rPr>
        <w:t>Điều 7. Bảo mật</w:t>
      </w:r>
    </w:p>
    <w:p>
      <w:r>
        <w:t>Người lao động phải bảo mật dữ liệu tài chính và thông tin đối tác.</w:t>
      </w:r>
    </w:p>
    <w:p>
      <w:r>
        <w:rPr>
          <w:b/>
        </w:rPr>
        <w:t>Điều 8. Điều khoản chung</w:t>
      </w:r>
    </w:p>
    <w:p>
      <w:r>
        <w:t>Hai bên có trách nhiệm thực hiện đúng các nội dung đã thống nhất.</w:t>
      </w:r>
    </w:p>
    <w:p>
      <w:r>
        <w:t>Mọi sửa đổi phải được lập thành văn bản.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