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H15 - Data Engineer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Data Engineer với các nội dung sau đây.</w:t>
      </w:r>
    </w:p>
    <w:p>
      <w:r>
        <w:rPr>
          <w:b/>
        </w:rPr>
        <w:t>Điều 1. Công việc</w:t>
      </w:r>
    </w:p>
    <w:p>
      <w:r>
        <w:t>Người lao động xây dựng pipeline dữ liệu, quản lý kho dữ liệu và hỗ trợ các hệ thống phân tích.</w:t>
      </w:r>
    </w:p>
    <w:p>
      <w:r>
        <w:rPr>
          <w:b/>
        </w:rPr>
        <w:t>Điều 2. Giai đoạn đánh giá ban đầu</w:t>
      </w:r>
    </w:p>
    <w:p>
      <w:r>
        <w:t>Trong 60 ngày đầu, người lao động thực hiện nhiệm vụ Data Engineer trên hệ thống thực tế.</w:t>
      </w:r>
    </w:p>
    <w:p>
      <w:r>
        <w:t>Kết quả kỹ thuật và khả năng phối hợp được đánh giá cuối giai đoạn.</w:t>
      </w:r>
    </w:p>
    <w:p>
      <w:r>
        <w:t>Nếu đáp ứng yêu cầu, người lao động tiếp tục đảm nhiệm vị trí.</w:t>
      </w:r>
    </w:p>
    <w:p>
      <w:r>
        <w:rPr>
          <w:b/>
        </w:rPr>
        <w:t>Điều 3. Thời hạn hợp đồng</w:t>
      </w:r>
    </w:p>
    <w:p>
      <w:r>
        <w:t>Hợp đồng có thời hạn 24 tháng kể từ ngày bắt đầu.</w:t>
      </w:r>
    </w:p>
    <w:p>
      <w:r>
        <w:rPr>
          <w:b/>
        </w:rPr>
        <w:t>Điều 4. Lịch công tác</w:t>
      </w:r>
    </w:p>
    <w:p>
      <w:r>
        <w:t>Người lao động làm việc từ 09:00 đến 18:00, từ thứ Hai đến thứ Sáu.</w:t>
      </w:r>
    </w:p>
    <w:p>
      <w:r>
        <w:rPr>
          <w:b/>
        </w:rPr>
        <w:t>Điều 5. Trực hệ thống và nghỉ bù</w:t>
      </w:r>
    </w:p>
    <w:p>
      <w:r>
        <w:t>Người lao động tham gia lịch trực hệ thống luân phiên.</w:t>
      </w:r>
    </w:p>
    <w:p>
      <w:r>
        <w:t>Sau thời gian trực ngoài giờ, bộ phận bố trí thời gian nghỉ bù phù hợp.</w:t>
      </w:r>
    </w:p>
    <w:p>
      <w:r>
        <w:rPr>
          <w:b/>
        </w:rPr>
        <w:t>Điều 6. Thiết bị và dữ liệu</w:t>
      </w:r>
    </w:p>
    <w:p>
      <w:r>
        <w:t>Thiết bị phải hoàn trả khi quan hệ lao động kết thúc.</w:t>
      </w:r>
    </w:p>
    <w:p>
      <w:r>
        <w:t>Dữ liệu và khóa truy cập phải được bàn giao theo quy trình.</w:t>
      </w:r>
    </w:p>
    <w:p>
      <w:r>
        <w:rPr>
          <w:b/>
        </w:rPr>
        <w:t>Điều 7. Điều khoản áp dụng</w:t>
      </w:r>
    </w:p>
    <w:p>
      <w:r>
        <w:t>Việc kết thúc quan hệ lao động được thực hiện theo Điều 8.</w:t>
      </w:r>
    </w:p>
    <w:p>
      <w:r>
        <w:rPr>
          <w:b/>
        </w:rPr>
        <w:t>Điều 8. Kết thúc quan hệ lao động</w:t>
      </w:r>
    </w:p>
    <w:p>
      <w:r>
        <w:t>Một bên có thể kết thúc quan hệ lao động khi có căn cứ phù hợp.</w:t>
      </w:r>
    </w:p>
    <w:p>
      <w:r>
        <w:t>Thời gian thông báo được áp dụng theo từng trường hợp.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