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2"/>
        <w:gridCol w:w="4535"/>
      </w:tblGrid>
      <w:tr>
        <w:trPr>
          <w:cantSplit/>
        </w:trPr>
        <w:tc>
          <w:tcPr>
            <w:tcW w:type="dxa" w:w="5071"/>
            <w:vAlign w:val="center"/>
            <w:tcBorders>
              <w:top w:val="nil"/>
              <w:left w:val="nil"/>
              <w:bottom w:val="nil"/>
              <w:right w:val="nil"/>
            </w:tcBorders>
          </w:tcPr>
          <w:p>
            <w:pPr>
              <w:jc w:val="left"/>
            </w:pPr>
            <w:r>
              <w:rPr>
                <w:sz w:val="19"/>
              </w:rPr>
              <w:t>CÔNG TY TNHH DỊCH VỤ KẾ TOÁN AN THÀNH</w:t>
            </w:r>
          </w:p>
        </w:tc>
        <w:tc>
          <w:tcPr>
            <w:tcW w:type="dxa" w:w="5071"/>
            <w:vAlign w:val="center"/>
            <w:tcBorders>
              <w:top w:val="nil"/>
              <w:left w:val="nil"/>
              <w:bottom w:val="nil"/>
              <w:right w:val="nil"/>
            </w:tcBorders>
          </w:tcPr>
          <w:p>
            <w:pPr>
              <w:jc w:val="center"/>
            </w:pPr>
            <w:r>
              <w:rPr>
                <w:sz w:val="19"/>
              </w:rPr>
              <w:t>CỘNG HÒA XÃ HỘI CHỦ NGHĨA VIỆT NAM</w:t>
            </w:r>
          </w:p>
        </w:tc>
      </w:tr>
      <w:tr>
        <w:trPr>
          <w:cantSplit/>
        </w:trPr>
        <w:tc>
          <w:tcPr>
            <w:tcW w:type="dxa" w:w="5071"/>
            <w:vAlign w:val="center"/>
            <w:tcBorders>
              <w:top w:val="nil"/>
              <w:left w:val="nil"/>
              <w:bottom w:val="nil"/>
              <w:right w:val="nil"/>
            </w:tcBorders>
          </w:tcPr>
          <w:p>
            <w:pPr>
              <w:jc w:val="left"/>
            </w:pPr>
            <w:r>
              <w:rPr>
                <w:sz w:val="19"/>
              </w:rPr>
              <w:t>Số: 57/2026/HĐLĐ-AT</w:t>
            </w:r>
          </w:p>
        </w:tc>
        <w:tc>
          <w:tcPr>
            <w:tcW w:type="dxa" w:w="5071"/>
            <w:vAlign w:val="center"/>
            <w:tcBorders>
              <w:top w:val="nil"/>
              <w:left w:val="nil"/>
              <w:bottom w:val="nil"/>
              <w:right w:val="nil"/>
            </w:tcBorders>
          </w:tcPr>
          <w:p>
            <w:pPr>
              <w:jc w:val="center"/>
            </w:pPr>
            <w:r>
              <w:rPr>
                <w:sz w:val="19"/>
              </w:rPr>
              <w:t>Độc lập - Tự do - Hạnh phúc</w:t>
            </w:r>
          </w:p>
        </w:tc>
      </w:tr>
    </w:tbl>
    <w:p>
      <w:pPr>
        <w:jc w:val="center"/>
      </w:pPr>
      <w:r>
        <w:rPr>
          <w:b/>
          <w:sz w:val="32"/>
        </w:rPr>
        <w:t>HỢP ĐỒNG LAO ĐỘNG</w:t>
      </w:r>
    </w:p>
    <w:p>
      <w:pPr>
        <w:jc w:val="center"/>
      </w:pPr>
      <w:r>
        <w:rPr>
          <w:i/>
          <w:sz w:val="20"/>
        </w:rPr>
        <w:t>(TP. Hồ Chí Minh, ngày 20 tháng 8 năm 2026)</w:t>
      </w:r>
    </w:p>
    <w:p>
      <w:r>
        <w:rPr>
          <w:b/>
        </w:rPr>
        <w:t>BÊN SỬ DỤNG LAO ĐỘNG (BÊN A)</w:t>
      </w:r>
    </w:p>
    <w:tbl>
      <w:tblPr>
        <w:tblW w:type="auto" w:w="0"/>
        <w:jc w:val="center"/>
        <w:tblLook w:firstColumn="1" w:firstRow="1" w:lastColumn="0" w:lastRow="0" w:noHBand="0" w:noVBand="1" w:val="04A0"/>
      </w:tblPr>
      <w:tblGrid>
        <w:gridCol w:w="5071"/>
        <w:gridCol w:w="5071"/>
      </w:tblGrid>
      <w:tr>
        <w:tc>
          <w:tcPr>
            <w:tcW w:type="dxa" w:w="1928"/>
            <w:vAlign w:val="center"/>
          </w:tcPr>
          <w:p>
            <w:r>
              <w:t>Đơn vị</w:t>
            </w:r>
          </w:p>
        </w:tc>
        <w:tc>
          <w:tcPr>
            <w:tcW w:type="dxa" w:w="7540"/>
            <w:vAlign w:val="center"/>
          </w:tcPr>
          <w:p>
            <w:r>
              <w:t>Công ty TNHH Dịch vụ Kế toán An Thành</w:t>
            </w:r>
          </w:p>
        </w:tc>
      </w:tr>
      <w:tr>
        <w:tc>
          <w:tcPr>
            <w:tcW w:type="dxa" w:w="1928"/>
            <w:vAlign w:val="center"/>
          </w:tcPr>
          <w:p>
            <w:r>
              <w:t>Đại diện</w:t>
            </w:r>
          </w:p>
        </w:tc>
        <w:tc>
          <w:tcPr>
            <w:tcW w:type="dxa" w:w="7540"/>
            <w:vAlign w:val="center"/>
          </w:tcPr>
          <w:p>
            <w:r>
              <w:t>Vũ Thanh Thảo - Giám đốc</w:t>
            </w:r>
          </w:p>
        </w:tc>
      </w:tr>
      <w:tr>
        <w:tc>
          <w:tcPr>
            <w:tcW w:type="dxa" w:w="1928"/>
            <w:vAlign w:val="center"/>
          </w:tcPr>
          <w:p>
            <w:r>
              <w:t>Địa chỉ</w:t>
            </w:r>
          </w:p>
        </w:tc>
        <w:tc>
          <w:tcPr>
            <w:tcW w:type="dxa" w:w="7540"/>
            <w:vAlign w:val="center"/>
          </w:tcPr>
          <w:p>
            <w:r>
              <w:t>91 Cách Mạng Tháng Tám, Phường Bàn Cờ, TP. Hồ Chí Minh</w:t>
            </w:r>
          </w:p>
        </w:tc>
      </w:tr>
      <w:tr>
        <w:tc>
          <w:tcPr>
            <w:tcW w:type="dxa" w:w="1928"/>
            <w:vAlign w:val="center"/>
          </w:tcPr>
          <w:p>
            <w:r>
              <w:t>Điện thoại</w:t>
            </w:r>
          </w:p>
        </w:tc>
        <w:tc>
          <w:tcPr>
            <w:tcW w:type="dxa" w:w="7540"/>
            <w:vAlign w:val="center"/>
          </w:tcPr>
          <w:p>
            <w:r>
              <w:t>028 7300 6688</w:t>
            </w:r>
          </w:p>
        </w:tc>
      </w:tr>
    </w:tbl>
    <w:p>
      <w:r>
        <w:rPr>
          <w:b/>
        </w:rPr>
        <w:t>NGƯỜI LAO ĐỘNG (BÊN B)</w:t>
      </w:r>
    </w:p>
    <w:tbl>
      <w:tblPr>
        <w:tblW w:type="auto" w:w="0"/>
        <w:jc w:val="center"/>
        <w:tblLook w:firstColumn="1" w:firstRow="1" w:lastColumn="0" w:lastRow="0" w:noHBand="0" w:noVBand="1" w:val="04A0"/>
      </w:tblPr>
      <w:tblGrid>
        <w:gridCol w:w="5071"/>
        <w:gridCol w:w="5071"/>
      </w:tblGrid>
      <w:tr>
        <w:tc>
          <w:tcPr>
            <w:tcW w:type="dxa" w:w="1928"/>
          </w:tcPr>
          <w:p>
            <w:r>
              <w:t>Họ và tên</w:t>
            </w:r>
          </w:p>
        </w:tc>
        <w:tc>
          <w:tcPr>
            <w:tcW w:type="dxa" w:w="7540"/>
          </w:tcPr>
          <w:p>
            <w:r>
              <w:t>Trương Khánh Linh</w:t>
            </w:r>
          </w:p>
        </w:tc>
      </w:tr>
      <w:tr>
        <w:tc>
          <w:tcPr>
            <w:tcW w:type="dxa" w:w="1928"/>
          </w:tcPr>
          <w:p>
            <w:r>
              <w:t>Ngày sinh</w:t>
            </w:r>
          </w:p>
        </w:tc>
        <w:tc>
          <w:tcPr>
            <w:tcW w:type="dxa" w:w="7540"/>
          </w:tcPr>
          <w:p>
            <w:r>
              <w:t>12/09/1999</w:t>
            </w:r>
          </w:p>
        </w:tc>
      </w:tr>
      <w:tr>
        <w:tc>
          <w:tcPr>
            <w:tcW w:type="dxa" w:w="1928"/>
          </w:tcPr>
          <w:p>
            <w:r>
              <w:t>CCCD</w:t>
            </w:r>
          </w:p>
        </w:tc>
        <w:tc>
          <w:tcPr>
            <w:tcW w:type="dxa" w:w="7540"/>
          </w:tcPr>
          <w:p>
            <w:r>
              <w:t>079199004318</w:t>
            </w:r>
          </w:p>
        </w:tc>
      </w:tr>
      <w:tr>
        <w:tc>
          <w:tcPr>
            <w:tcW w:type="dxa" w:w="1928"/>
          </w:tcPr>
          <w:p>
            <w:r>
              <w:t>Địa chỉ</w:t>
            </w:r>
          </w:p>
        </w:tc>
        <w:tc>
          <w:tcPr>
            <w:tcW w:type="dxa" w:w="7540"/>
          </w:tcPr>
          <w:p>
            <w:r>
              <w:t>Phường Gia Định, TP. Hồ Chí Minh</w:t>
            </w:r>
          </w:p>
        </w:tc>
      </w:tr>
    </w:tbl>
    <w:p>
      <w:r>
        <w:t>Hai bên thỏa thuận ký kết hợp đồng lao động với các điều khoản sau:</w:t>
      </w:r>
    </w:p>
    <w:p>
      <w:pPr>
        <w:spacing w:before="100" w:after="40"/>
        <w:keepNext/>
      </w:pPr>
      <w:r>
        <w:rPr>
          <w:b/>
        </w:rPr>
        <w:t>Điều 1. Công việc và nơi làm việc</w:t>
      </w:r>
    </w:p>
    <w:p>
      <w:pPr>
        <w:spacing w:after="40"/>
        <w:ind w:left="198" w:hanging="85"/>
      </w:pPr>
      <w:r>
        <w:t>1. Chức danh: Chuyên viên Kế toán tổng hợp.</w:t>
      </w:r>
    </w:p>
    <w:p>
      <w:pPr>
        <w:spacing w:after="40"/>
        <w:ind w:left="198" w:hanging="85"/>
      </w:pPr>
      <w:r>
        <w:t>2. Nhiệm vụ: hạch toán nghiệp vụ, đối chiếu công nợ, lập báo cáo nội bộ và hỗ trợ hồ sơ thuế theo phân công.</w:t>
      </w:r>
    </w:p>
    <w:p>
      <w:pPr>
        <w:spacing w:after="40"/>
        <w:ind w:left="198" w:hanging="85"/>
      </w:pPr>
      <w:r>
        <w:t>3. Nơi làm việc: trụ sở Công ty tại TP. Hồ Chí Minh.</w:t>
      </w:r>
    </w:p>
    <w:p>
      <w:pPr>
        <w:spacing w:before="100" w:after="40"/>
        <w:keepNext/>
      </w:pPr>
      <w:r>
        <w:rPr>
          <w:b/>
        </w:rPr>
        <w:t>Điều 2. Thời hạn hợp đồng</w:t>
      </w:r>
    </w:p>
    <w:p>
      <w:pPr>
        <w:spacing w:after="40"/>
        <w:ind w:left="198" w:hanging="85"/>
      </w:pPr>
      <w:r>
        <w:t>Hợp đồng xác định thời hạn 24 tháng, từ ngày 01/09/2026 đến hết ngày 31/08/2028.</w:t>
      </w:r>
    </w:p>
    <w:p>
      <w:pPr>
        <w:spacing w:before="100" w:after="40"/>
        <w:keepNext/>
      </w:pPr>
      <w:r>
        <w:rPr>
          <w:b/>
        </w:rPr>
        <w:t>Điều 3. Thử việc</w:t>
      </w:r>
    </w:p>
    <w:p>
      <w:pPr>
        <w:spacing w:after="40"/>
        <w:ind w:left="198" w:hanging="85"/>
      </w:pPr>
      <w:r>
        <w:t>Nếu hai bên thực hiện thử việc, thời hạn, nội dung công việc và mức lương thử việc được ghi nhận bằng thỏa thuận riêng và tuân thủ giới hạn pháp luật áp dụng.</w:t>
      </w:r>
    </w:p>
    <w:p>
      <w:pPr>
        <w:spacing w:before="100" w:after="40"/>
        <w:keepNext/>
      </w:pPr>
      <w:r>
        <w:rPr>
          <w:b/>
        </w:rPr>
        <w:t>Điều 4. Tiền lương và phương thức trả</w:t>
      </w:r>
    </w:p>
    <w:p>
      <w:pPr>
        <w:spacing w:after="40"/>
        <w:ind w:left="198" w:hanging="85"/>
      </w:pPr>
      <w:r>
        <w:t>1. Mức lương theo công việc: 15.500.000 đồng/tháng.</w:t>
      </w:r>
    </w:p>
    <w:p>
      <w:pPr>
        <w:spacing w:after="40"/>
        <w:ind w:left="198" w:hanging="85"/>
      </w:pPr>
      <w:r>
        <w:t>2. Lương được trả đầy đủ bằng chuyển khoản vào ngày 05 của tháng kế tiếp.</w:t>
      </w:r>
    </w:p>
    <w:p>
      <w:pPr>
        <w:spacing w:after="40"/>
        <w:ind w:left="198" w:hanging="85"/>
      </w:pPr>
      <w:r>
        <w:t>3. Phụ cấp hoặc khoản bổ sung khác, nếu phát sinh, được thể hiện riêng theo quy chế của Công ty và thỏa thuận hợp pháp giữa hai bên.</w:t>
      </w:r>
    </w:p>
    <w:p>
      <w:pPr>
        <w:spacing w:before="100" w:after="40"/>
        <w:keepNext/>
      </w:pPr>
      <w:r>
        <w:rPr>
          <w:b/>
        </w:rPr>
        <w:t>Điều 5. Thời giờ làm việc và nghỉ ngơi</w:t>
      </w:r>
    </w:p>
    <w:p>
      <w:pPr>
        <w:spacing w:after="40"/>
        <w:ind w:left="198" w:hanging="85"/>
      </w:pPr>
      <w:r>
        <w:t>Thời giờ làm việc thông thường: 08 giờ/ngày, 05 ngày/tuần, từ thứ Hai đến thứ Sáu. Làm thêm giờ chỉ thực hiện trong phạm vi và theo điều kiện pháp luật; thời gian nghỉ giữa ca, nghỉ hằng tuần và nghỉ lễ được bố trí theo quy định.</w:t>
      </w:r>
    </w:p>
    <w:p>
      <w:pPr>
        <w:spacing w:before="100" w:after="40"/>
        <w:keepNext/>
      </w:pPr>
      <w:r>
        <w:rPr>
          <w:b/>
        </w:rPr>
        <w:t>Điều 6. Bảo hiểm và nghỉ phép</w:t>
      </w:r>
    </w:p>
    <w:p>
      <w:pPr>
        <w:spacing w:after="40"/>
        <w:ind w:left="198" w:hanging="85"/>
      </w:pPr>
      <w:r>
        <w:t>Công ty và người lao động thực hiện các nghĩa vụ về bảo hiểm bắt buộc, nghỉ hằng năm, nghỉ lễ và các chế độ khác theo quy định.</w:t>
      </w:r>
    </w:p>
    <w:p>
      <w:pPr>
        <w:spacing w:before="100" w:after="40"/>
        <w:keepNext/>
      </w:pPr>
      <w:r>
        <w:rPr>
          <w:b/>
        </w:rPr>
        <w:t>Điều 7. Bảo mật và trách nhiệm nghề nghiệp</w:t>
      </w:r>
    </w:p>
    <w:p>
      <w:pPr>
        <w:spacing w:after="40"/>
        <w:ind w:left="198" w:hanging="85"/>
      </w:pPr>
      <w:r>
        <w:t>Người lao động bảo mật dữ liệu kế toán, hồ sơ khách hàng và thông tin nội bộ; đồng thời tuân thủ quy trình kiểm soát chứng từ của Công ty.</w:t>
      </w:r>
    </w:p>
    <w:p>
      <w:pPr>
        <w:spacing w:before="100" w:after="40"/>
        <w:keepNext/>
      </w:pPr>
      <w:r>
        <w:rPr>
          <w:b/>
        </w:rPr>
        <w:t>Điều 8. Chấm dứt hợp đồng</w:t>
      </w:r>
    </w:p>
    <w:p>
      <w:pPr>
        <w:spacing w:after="40"/>
        <w:ind w:left="198" w:hanging="85"/>
      </w:pPr>
      <w:r>
        <w:t>Mỗi bên chỉ thực hiện quyền chấm dứt hợp đồng trên căn cứ và với thời hạn báo trước tương ứng theo pháp luật lao động. Các bên thực hiện đầy đủ nghĩa vụ bàn giao và thanh toán khi hợp đồng chấm dứt.</w:t>
      </w:r>
    </w:p>
    <w:p>
      <w:pPr>
        <w:spacing w:before="100" w:after="40"/>
        <w:keepNext/>
      </w:pPr>
      <w:r>
        <w:rPr>
          <w:b/>
        </w:rPr>
        <w:t>Điều 9. Điều khoản chung</w:t>
      </w:r>
    </w:p>
    <w:p>
      <w:pPr>
        <w:spacing w:after="40"/>
        <w:ind w:left="198" w:hanging="85"/>
      </w:pPr>
      <w:r>
        <w:t>Hợp đồng được lập thành 02 bản có giá trị như nhau và có hiệu lực kể từ ngày 01/09/2026.</w:t>
      </w:r>
    </w:p>
    <w:p/>
    <w:tbl>
      <w:tblPr>
        <w:tblW w:type="auto" w:w="0"/>
        <w:jc w:val="center"/>
        <w:tblLook w:firstColumn="1" w:firstRow="1" w:lastColumn="0" w:lastRow="0" w:noHBand="0" w:noVBand="1" w:val="04A0"/>
      </w:tblPr>
      <w:tblGrid>
        <w:gridCol w:w="5071"/>
        <w:gridCol w:w="5071"/>
      </w:tblGrid>
      <w:tr>
        <w:tc>
          <w:tcPr>
            <w:tcW w:type="dxa" w:w="5071"/>
            <w:tcBorders>
              <w:top w:val="nil"/>
              <w:left w:val="nil"/>
              <w:bottom w:val="nil"/>
              <w:right w:val="nil"/>
            </w:tcBorders>
          </w:tcPr>
          <w:p>
            <w:pPr>
              <w:jc w:val="center"/>
            </w:pPr>
            <w:r>
              <w:t>ĐẠI DIỆN BÊN A</w:t>
            </w:r>
          </w:p>
        </w:tc>
        <w:tc>
          <w:tcPr>
            <w:tcW w:type="dxa" w:w="5071"/>
            <w:tcBorders>
              <w:top w:val="nil"/>
              <w:left w:val="nil"/>
              <w:bottom w:val="nil"/>
              <w:right w:val="nil"/>
            </w:tcBorders>
          </w:tcPr>
          <w:p>
            <w:pPr>
              <w:jc w:val="center"/>
            </w:pPr>
            <w:r>
              <w:t>NGƯỜI LAO ĐỘNG</w:t>
            </w:r>
          </w:p>
        </w:tc>
      </w:tr>
      <w:tr>
        <w:tc>
          <w:tcPr>
            <w:tcW w:type="dxa" w:w="5071"/>
            <w:tcBorders>
              <w:top w:val="nil"/>
              <w:left w:val="nil"/>
              <w:bottom w:val="nil"/>
              <w:right w:val="nil"/>
            </w:tcBorders>
          </w:tcPr>
          <w:p>
            <w:pPr>
              <w:jc w:val="center"/>
            </w:pPr>
            <w:r>
              <w:t>(Ký, ghi rõ họ tên)</w:t>
              <w:br/>
              <w:br/>
              <w:br/>
              <w:t>Vũ Thanh Thảo</w:t>
            </w:r>
          </w:p>
        </w:tc>
        <w:tc>
          <w:tcPr>
            <w:tcW w:type="dxa" w:w="5071"/>
            <w:tcBorders>
              <w:top w:val="nil"/>
              <w:left w:val="nil"/>
              <w:bottom w:val="nil"/>
              <w:right w:val="nil"/>
            </w:tcBorders>
          </w:tcPr>
          <w:p>
            <w:pPr>
              <w:jc w:val="center"/>
            </w:pPr>
            <w:r>
              <w:t>(Ký, ghi rõ họ tên)</w:t>
              <w:br/>
              <w:br/>
              <w:br/>
              <w:t>Trương Khánh Linh</w:t>
            </w:r>
          </w:p>
        </w:tc>
      </w:tr>
    </w:tbl>
    <w:sectPr w:rsidR="00FC693F" w:rsidRPr="0006063C" w:rsidSect="00034616">
      <w:footerReference w:type="default" r:id="rId9"/>
      <w:pgSz w:w="12240" w:h="15840"/>
      <w:pgMar w:top="964" w:right="964" w:bottom="907"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57/2026/HĐLĐ-AT  |  Tài liệu mô phỏng dùng cho trình diễn kỹ thuật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