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2"/>
        <w:gridCol w:w="4535"/>
      </w:tblGrid>
      <w:tr>
        <w:trPr>
          <w:cantSplit/>
        </w:trPr>
        <w:tc>
          <w:tcPr>
            <w:tcW w:type="dxa" w:w="5071"/>
            <w:vAlign w:val="center"/>
            <w:tcBorders>
              <w:top w:val="nil"/>
              <w:left w:val="nil"/>
              <w:bottom w:val="nil"/>
              <w:right w:val="nil"/>
            </w:tcBorders>
          </w:tcPr>
          <w:p>
            <w:pPr>
              <w:jc w:val="left"/>
            </w:pPr>
            <w:r>
              <w:rPr>
                <w:sz w:val="19"/>
              </w:rPr>
              <w:t>CÔNG TY CỔ PHẦN VẬN TẢI NAM PHƯƠNG</w:t>
            </w:r>
          </w:p>
        </w:tc>
        <w:tc>
          <w:tcPr>
            <w:tcW w:type="dxa" w:w="5071"/>
            <w:vAlign w:val="center"/>
            <w:tcBorders>
              <w:top w:val="nil"/>
              <w:left w:val="nil"/>
              <w:bottom w:val="nil"/>
              <w:right w:val="nil"/>
            </w:tcBorders>
          </w:tcPr>
          <w:p>
            <w:pPr>
              <w:jc w:val="center"/>
            </w:pPr>
            <w:r>
              <w:rPr>
                <w:sz w:val="19"/>
              </w:rPr>
              <w:t>CỘNG HÒA XÃ HỘI CHỦ NGHĨA VIỆT NAM</w:t>
            </w:r>
          </w:p>
        </w:tc>
      </w:tr>
      <w:tr>
        <w:trPr>
          <w:cantSplit/>
        </w:trPr>
        <w:tc>
          <w:tcPr>
            <w:tcW w:type="dxa" w:w="5071"/>
            <w:vAlign w:val="center"/>
            <w:tcBorders>
              <w:top w:val="nil"/>
              <w:left w:val="nil"/>
              <w:bottom w:val="nil"/>
              <w:right w:val="nil"/>
            </w:tcBorders>
          </w:tcPr>
          <w:p>
            <w:pPr>
              <w:jc w:val="left"/>
            </w:pPr>
            <w:r>
              <w:rPr>
                <w:sz w:val="19"/>
              </w:rPr>
              <w:t>Số: 42/2026/HĐLĐ-NP</w:t>
            </w:r>
          </w:p>
        </w:tc>
        <w:tc>
          <w:tcPr>
            <w:tcW w:type="dxa" w:w="5071"/>
            <w:vAlign w:val="center"/>
            <w:tcBorders>
              <w:top w:val="nil"/>
              <w:left w:val="nil"/>
              <w:bottom w:val="nil"/>
              <w:right w:val="nil"/>
            </w:tcBorders>
          </w:tcPr>
          <w:p>
            <w:pPr>
              <w:jc w:val="center"/>
            </w:pPr>
            <w:r>
              <w:rPr>
                <w:sz w:val="19"/>
              </w:rPr>
              <w:t>Độc lập - Tự do - Hạnh phúc</w:t>
            </w:r>
          </w:p>
        </w:tc>
      </w:tr>
    </w:tbl>
    <w:p>
      <w:pPr>
        <w:jc w:val="center"/>
      </w:pPr>
      <w:r>
        <w:rPr>
          <w:b/>
          <w:sz w:val="32"/>
        </w:rPr>
        <w:t>HỢP ĐỒNG LAO ĐỘNG</w:t>
      </w:r>
    </w:p>
    <w:p>
      <w:pPr>
        <w:jc w:val="center"/>
      </w:pPr>
      <w:r>
        <w:rPr>
          <w:i/>
          <w:sz w:val="20"/>
        </w:rPr>
        <w:t>(TP. Hồ Chí Minh, ngày 20 tháng 8 năm 2026)</w:t>
      </w:r>
    </w:p>
    <w:p>
      <w:r>
        <w:rPr>
          <w:b/>
        </w:rPr>
        <w:t>BÊN SỬ DỤNG LAO ĐỘNG (BÊN A)</w:t>
      </w:r>
    </w:p>
    <w:tbl>
      <w:tblPr>
        <w:tblW w:type="auto" w:w="0"/>
        <w:jc w:val="center"/>
        <w:tblLook w:firstColumn="1" w:firstRow="1" w:lastColumn="0" w:lastRow="0" w:noHBand="0" w:noVBand="1" w:val="04A0"/>
      </w:tblPr>
      <w:tblGrid>
        <w:gridCol w:w="5071"/>
        <w:gridCol w:w="5071"/>
      </w:tblGrid>
      <w:tr>
        <w:tc>
          <w:tcPr>
            <w:tcW w:type="dxa" w:w="1928"/>
            <w:vAlign w:val="center"/>
          </w:tcPr>
          <w:p>
            <w:r>
              <w:t>Đơn vị</w:t>
            </w:r>
          </w:p>
        </w:tc>
        <w:tc>
          <w:tcPr>
            <w:tcW w:type="dxa" w:w="7540"/>
            <w:vAlign w:val="center"/>
          </w:tcPr>
          <w:p>
            <w:r>
              <w:t>Công ty Cổ phần Vận tải Nam Phương</w:t>
            </w:r>
          </w:p>
        </w:tc>
      </w:tr>
      <w:tr>
        <w:tc>
          <w:tcPr>
            <w:tcW w:type="dxa" w:w="1928"/>
            <w:vAlign w:val="center"/>
          </w:tcPr>
          <w:p>
            <w:r>
              <w:t>Đại diện</w:t>
            </w:r>
          </w:p>
        </w:tc>
        <w:tc>
          <w:tcPr>
            <w:tcW w:type="dxa" w:w="7540"/>
            <w:vAlign w:val="center"/>
          </w:tcPr>
          <w:p>
            <w:r>
              <w:t>Trần Quốc Minh - Giám đốc vận hành</w:t>
            </w:r>
          </w:p>
        </w:tc>
      </w:tr>
      <w:tr>
        <w:tc>
          <w:tcPr>
            <w:tcW w:type="dxa" w:w="1928"/>
            <w:vAlign w:val="center"/>
          </w:tcPr>
          <w:p>
            <w:r>
              <w:t>Địa chỉ</w:t>
            </w:r>
          </w:p>
        </w:tc>
        <w:tc>
          <w:tcPr>
            <w:tcW w:type="dxa" w:w="7540"/>
            <w:vAlign w:val="center"/>
          </w:tcPr>
          <w:p>
            <w:r>
              <w:t>118 Đường số 7, Khu đô thị An Phú, TP. Thủ Đức, TP. Hồ Chí Minh</w:t>
            </w:r>
          </w:p>
        </w:tc>
      </w:tr>
      <w:tr>
        <w:tc>
          <w:tcPr>
            <w:tcW w:type="dxa" w:w="1928"/>
            <w:vAlign w:val="center"/>
          </w:tcPr>
          <w:p>
            <w:r>
              <w:t>Điện thoại</w:t>
            </w:r>
          </w:p>
        </w:tc>
        <w:tc>
          <w:tcPr>
            <w:tcW w:type="dxa" w:w="7540"/>
            <w:vAlign w:val="center"/>
          </w:tcPr>
          <w:p>
            <w:r>
              <w:t>028 7300 6688</w:t>
            </w:r>
          </w:p>
        </w:tc>
      </w:tr>
    </w:tbl>
    <w:p>
      <w:r>
        <w:rPr>
          <w:b/>
        </w:rPr>
        <w:t>NGƯỜI LAO ĐỘNG (BÊN B)</w:t>
      </w:r>
    </w:p>
    <w:tbl>
      <w:tblPr>
        <w:tblW w:type="auto" w:w="0"/>
        <w:jc w:val="center"/>
        <w:tblLook w:firstColumn="1" w:firstRow="1" w:lastColumn="0" w:lastRow="0" w:noHBand="0" w:noVBand="1" w:val="04A0"/>
      </w:tblPr>
      <w:tblGrid>
        <w:gridCol w:w="5071"/>
        <w:gridCol w:w="5071"/>
      </w:tblGrid>
      <w:tr>
        <w:tc>
          <w:tcPr>
            <w:tcW w:type="dxa" w:w="1928"/>
          </w:tcPr>
          <w:p>
            <w:r>
              <w:t>Họ và tên</w:t>
            </w:r>
          </w:p>
        </w:tc>
        <w:tc>
          <w:tcPr>
            <w:tcW w:type="dxa" w:w="7540"/>
          </w:tcPr>
          <w:p>
            <w:r>
              <w:t>Nguyễn Hoàng Đức</w:t>
            </w:r>
          </w:p>
        </w:tc>
      </w:tr>
      <w:tr>
        <w:tc>
          <w:tcPr>
            <w:tcW w:type="dxa" w:w="1928"/>
          </w:tcPr>
          <w:p>
            <w:r>
              <w:t>Ngày sinh</w:t>
            </w:r>
          </w:p>
        </w:tc>
        <w:tc>
          <w:tcPr>
            <w:tcW w:type="dxa" w:w="7540"/>
          </w:tcPr>
          <w:p>
            <w:r>
              <w:t>18/11/1998</w:t>
            </w:r>
          </w:p>
        </w:tc>
      </w:tr>
      <w:tr>
        <w:tc>
          <w:tcPr>
            <w:tcW w:type="dxa" w:w="1928"/>
          </w:tcPr>
          <w:p>
            <w:r>
              <w:t>CCCD</w:t>
            </w:r>
          </w:p>
        </w:tc>
        <w:tc>
          <w:tcPr>
            <w:tcW w:type="dxa" w:w="7540"/>
          </w:tcPr>
          <w:p>
            <w:r>
              <w:t>079098001742</w:t>
            </w:r>
          </w:p>
        </w:tc>
      </w:tr>
      <w:tr>
        <w:tc>
          <w:tcPr>
            <w:tcW w:type="dxa" w:w="1928"/>
          </w:tcPr>
          <w:p>
            <w:r>
              <w:t>Địa chỉ</w:t>
            </w:r>
          </w:p>
        </w:tc>
        <w:tc>
          <w:tcPr>
            <w:tcW w:type="dxa" w:w="7540"/>
          </w:tcPr>
          <w:p>
            <w:r>
              <w:t>Phường Linh Trung, TP. Thủ Đức, TP. Hồ Chí Minh</w:t>
            </w:r>
          </w:p>
        </w:tc>
      </w:tr>
    </w:tbl>
    <w:p>
      <w:r>
        <w:t>Hai bên thỏa thuận ký kết hợp đồng lao động với các điều khoản sau:</w:t>
      </w:r>
    </w:p>
    <w:p>
      <w:pPr>
        <w:spacing w:before="100" w:after="40"/>
        <w:keepNext/>
      </w:pPr>
      <w:r>
        <w:rPr>
          <w:b/>
        </w:rPr>
        <w:t>Điều 1. Công việc và địa điểm làm việc</w:t>
      </w:r>
    </w:p>
    <w:p>
      <w:pPr>
        <w:spacing w:after="40"/>
        <w:ind w:left="198" w:hanging="85"/>
      </w:pPr>
      <w:r>
        <w:t>1. Chức danh: Nhân viên điều phối ca vận tải.</w:t>
      </w:r>
    </w:p>
    <w:p>
      <w:pPr>
        <w:spacing w:after="40"/>
        <w:ind w:left="198" w:hanging="85"/>
      </w:pPr>
      <w:r>
        <w:t>2. Bộ phận: Trung tâm Điều hành.</w:t>
      </w:r>
    </w:p>
    <w:p>
      <w:pPr>
        <w:spacing w:after="40"/>
        <w:ind w:left="198" w:hanging="85"/>
      </w:pPr>
      <w:r>
        <w:t>3. Địa điểm làm việc chính: kho trung chuyển và văn phòng điều phối của Công ty tại TP. Hồ Chí Minh.</w:t>
      </w:r>
    </w:p>
    <w:p>
      <w:pPr>
        <w:spacing w:after="40"/>
        <w:ind w:left="198" w:hanging="85"/>
      </w:pPr>
      <w:r>
        <w:t>4. Người lao động thực hiện việc bàn giao ca, theo dõi lệnh điều xe và phối hợp xử lý phát sinh trong phạm vi nhiệm vụ được giao.</w:t>
      </w:r>
    </w:p>
    <w:p>
      <w:pPr>
        <w:spacing w:before="100" w:after="40"/>
        <w:keepNext/>
      </w:pPr>
      <w:r>
        <w:rPr>
          <w:b/>
        </w:rPr>
        <w:t>Điều 2. Thời hạn hợp đồng</w:t>
      </w:r>
    </w:p>
    <w:p>
      <w:pPr>
        <w:spacing w:after="40"/>
        <w:ind w:left="198" w:hanging="85"/>
      </w:pPr>
      <w:r>
        <w:t>Hợp đồng có thời hạn 24 tháng, kể từ ngày 01/09/2026 đến hết ngày 31/08/2028.</w:t>
      </w:r>
    </w:p>
    <w:p>
      <w:pPr>
        <w:spacing w:before="100" w:after="40"/>
        <w:keepNext/>
      </w:pPr>
      <w:r>
        <w:rPr>
          <w:b/>
        </w:rPr>
        <w:t>Điều 3. Tiền lương và phương thức trả lương</w:t>
      </w:r>
    </w:p>
    <w:p>
      <w:pPr>
        <w:spacing w:after="40"/>
        <w:ind w:left="198" w:hanging="85"/>
      </w:pPr>
      <w:r>
        <w:t>1. Mức lương theo công việc: 14.800.000 đồng/tháng.</w:t>
      </w:r>
    </w:p>
    <w:p>
      <w:pPr>
        <w:spacing w:after="40"/>
        <w:ind w:left="198" w:hanging="85"/>
      </w:pPr>
      <w:r>
        <w:t>2. Phụ cấp trách nhiệm ca: 900.000 đồng/tháng.</w:t>
      </w:r>
    </w:p>
    <w:p>
      <w:pPr>
        <w:spacing w:after="40"/>
        <w:ind w:left="198" w:hanging="85"/>
      </w:pPr>
      <w:r>
        <w:t>3. Tiền lương được thanh toán qua tài khoản ngân hàng vào ngày 05 của tháng kế tiếp.</w:t>
      </w:r>
    </w:p>
    <w:p>
      <w:pPr>
        <w:keepNext/>
      </w:pPr>
      <w:r>
        <w:rPr>
          <w:b/>
        </w:rPr>
        <w:t>Điều 4. Tổ chức ca làm việc</w:t>
      </w:r>
    </w:p>
    <w:tbl>
      <w:tblPr>
        <w:tblStyle w:val="TableGrid"/>
        <w:tblW w:type="auto" w:w="0"/>
        <w:jc w:val="center"/>
        <w:tblLook w:firstColumn="1" w:firstRow="1" w:lastColumn="0" w:lastRow="0" w:noHBand="0" w:noVBand="1" w:val="04A0"/>
      </w:tblPr>
      <w:tblGrid>
        <w:gridCol w:w="3381"/>
        <w:gridCol w:w="3381"/>
        <w:gridCol w:w="3381"/>
      </w:tblGrid>
      <w:tr>
        <w:trPr>
          <w:tblHeader w:val="true"/>
        </w:trPr>
        <w:tc>
          <w:tcPr>
            <w:tcW w:type="dxa" w:w="3381"/>
            <w:shd w:fill="EDEDED"/>
          </w:tcPr>
          <w:p>
            <w:r>
              <w:rPr>
                <w:b/>
              </w:rPr>
              <w:t>Ca</w:t>
            </w:r>
          </w:p>
        </w:tc>
        <w:tc>
          <w:tcPr>
            <w:tcW w:type="dxa" w:w="3381"/>
            <w:shd w:fill="EDEDED"/>
          </w:tcPr>
          <w:p>
            <w:r>
              <w:rPr>
                <w:b/>
              </w:rPr>
              <w:t>Khung giờ</w:t>
            </w:r>
          </w:p>
        </w:tc>
        <w:tc>
          <w:tcPr>
            <w:tcW w:type="dxa" w:w="3381"/>
            <w:shd w:fill="EDEDED"/>
          </w:tcPr>
          <w:p>
            <w:r>
              <w:rPr>
                <w:b/>
              </w:rPr>
              <w:t>Ghi chú bàn giao</w:t>
            </w:r>
          </w:p>
        </w:tc>
      </w:tr>
      <w:tr>
        <w:trPr>
          <w:cantSplit/>
        </w:trPr>
        <w:tc>
          <w:tcPr>
            <w:tcW w:type="dxa" w:w="3381"/>
          </w:tcPr>
          <w:p>
            <w:r>
              <w:t>Ca A</w:t>
            </w:r>
          </w:p>
        </w:tc>
        <w:tc>
          <w:tcPr>
            <w:tcW w:type="dxa" w:w="3381"/>
          </w:tcPr>
          <w:p>
            <w:r>
              <w:t>06:00 - 14:00</w:t>
            </w:r>
          </w:p>
        </w:tc>
        <w:tc>
          <w:tcPr>
            <w:tcW w:type="dxa" w:w="3381"/>
          </w:tcPr>
          <w:p>
            <w:r>
              <w:t>Bàn giao trực tiếp tại phòng điều hành.</w:t>
            </w:r>
          </w:p>
        </w:tc>
      </w:tr>
      <w:tr>
        <w:trPr>
          <w:cantSplit/>
        </w:trPr>
        <w:tc>
          <w:tcPr>
            <w:tcW w:type="dxa" w:w="3381"/>
          </w:tcPr>
          <w:p>
            <w:r>
              <w:t>Ca B</w:t>
            </w:r>
          </w:p>
        </w:tc>
        <w:tc>
          <w:tcPr>
            <w:tcW w:type="dxa" w:w="3381"/>
          </w:tcPr>
          <w:p>
            <w:r>
              <w:t>14:00 - 22:00</w:t>
            </w:r>
          </w:p>
        </w:tc>
        <w:tc>
          <w:tcPr>
            <w:tcW w:type="dxa" w:w="3381"/>
          </w:tcPr>
          <w:p>
            <w:r>
              <w:t>Bàn giao trực tiếp tại phòng điều hành.</w:t>
            </w:r>
          </w:p>
        </w:tc>
      </w:tr>
      <w:tr>
        <w:trPr>
          <w:cantSplit/>
        </w:trPr>
        <w:tc>
          <w:tcPr>
            <w:tcW w:type="dxa" w:w="3381"/>
          </w:tcPr>
          <w:p>
            <w:r>
              <w:t>Ca C</w:t>
            </w:r>
          </w:p>
        </w:tc>
        <w:tc>
          <w:tcPr>
            <w:tcW w:type="dxa" w:w="3381"/>
          </w:tcPr>
          <w:p>
            <w:r>
              <w:t>22:00 - 06:00</w:t>
            </w:r>
          </w:p>
        </w:tc>
        <w:tc>
          <w:tcPr>
            <w:tcW w:type="dxa" w:w="3381"/>
          </w:tcPr>
          <w:p>
            <w:r>
              <w:t>Áp dụng khi có kế hoạch tăng cường vận hành.</w:t>
            </w:r>
          </w:p>
        </w:tc>
      </w:tr>
    </w:tbl>
    <w:p>
      <w:pPr>
        <w:pStyle w:val="ListBullet"/>
        <w:ind w:left="454"/>
      </w:pPr>
      <w:r>
        <w:t>Theo kế hoạch luân phiên, người lao động có thể kết thúc Ca B lúc 22:00 và nhận Ca A lúc 06:00 sáng hôm sau.</w:t>
      </w:r>
    </w:p>
    <w:p>
      <w:pPr>
        <w:pStyle w:val="ListBullet"/>
        <w:ind w:left="454"/>
      </w:pPr>
      <w:r>
        <w:t>Khoảng nghỉ giữa hai ca trong trường hợp nêu trên được bố trí tối thiểu 08 giờ.</w:t>
      </w:r>
    </w:p>
    <w:p>
      <w:pPr>
        <w:pStyle w:val="ListBullet"/>
        <w:ind w:left="454"/>
      </w:pPr>
      <w:r>
        <w:t>Lịch ca cụ thể được Trưởng Trung tâm Điều hành công bố theo tuần.</w:t>
      </w:r>
    </w:p>
    <w:p>
      <w:pPr>
        <w:spacing w:before="100" w:after="40"/>
        <w:keepNext/>
      </w:pPr>
      <w:r>
        <w:rPr>
          <w:b/>
        </w:rPr>
        <w:t>Điều 5. Nghỉ phép và chế độ bảo hiểm</w:t>
      </w:r>
    </w:p>
    <w:p>
      <w:pPr>
        <w:spacing w:after="40"/>
        <w:ind w:left="198" w:hanging="85"/>
      </w:pPr>
      <w:r>
        <w:t>Người lao động được nghỉ hằng năm, nghỉ lễ và tham gia các chế độ bảo hiểm bắt buộc theo quy định hiện hành.</w:t>
      </w:r>
    </w:p>
    <w:p>
      <w:pPr>
        <w:spacing w:before="100" w:after="40"/>
        <w:keepNext/>
      </w:pPr>
      <w:r>
        <w:rPr>
          <w:b/>
        </w:rPr>
        <w:t>Điều 6. Bảo mật và tài sản</w:t>
      </w:r>
    </w:p>
    <w:p>
      <w:pPr>
        <w:spacing w:after="40"/>
        <w:ind w:left="198" w:hanging="85"/>
      </w:pPr>
      <w:r>
        <w:t>Người lao động có trách nhiệm bảo mật thông tin lịch trình, dữ liệu khách hàng và hoàn trả đầy đủ thiết bị do Công ty bàn giao khi chấm dứt hợp đồng.</w:t>
      </w:r>
    </w:p>
    <w:p>
      <w:pPr>
        <w:spacing w:before="100" w:after="40"/>
        <w:keepNext/>
      </w:pPr>
      <w:r>
        <w:rPr>
          <w:b/>
        </w:rPr>
        <w:t>Điều 7. Chấm dứt hợp đồng</w:t>
      </w:r>
    </w:p>
    <w:p>
      <w:pPr>
        <w:spacing w:after="40"/>
        <w:ind w:left="198" w:hanging="85"/>
      </w:pPr>
      <w:r>
        <w:t>Việc chấm dứt hợp đồng, thời hạn báo trước và các nghĩa vụ khi chấm dứt được thực hiện theo quy định pháp luật lao động hiện hành.</w:t>
      </w:r>
    </w:p>
    <w:p>
      <w:pPr>
        <w:spacing w:before="100" w:after="40"/>
        <w:keepNext/>
      </w:pPr>
      <w:r>
        <w:rPr>
          <w:b/>
        </w:rPr>
        <w:t>Điều 8. Điều khoản chung</w:t>
      </w:r>
    </w:p>
    <w:p>
      <w:pPr>
        <w:spacing w:after="40"/>
        <w:ind w:left="198" w:hanging="85"/>
      </w:pPr>
      <w:r>
        <w:t>Hợp đồng được lập thành 02 bản có giá trị như nhau; mỗi bên giữ 01 bản để thực hiện.</w:t>
      </w:r>
    </w:p>
    <w:p/>
    <w:tbl>
      <w:tblPr>
        <w:tblW w:type="auto" w:w="0"/>
        <w:jc w:val="center"/>
        <w:tblLook w:firstColumn="1" w:firstRow="1" w:lastColumn="0" w:lastRow="0" w:noHBand="0" w:noVBand="1" w:val="04A0"/>
      </w:tblPr>
      <w:tblGrid>
        <w:gridCol w:w="5071"/>
        <w:gridCol w:w="5071"/>
      </w:tblGrid>
      <w:tr>
        <w:tc>
          <w:tcPr>
            <w:tcW w:type="dxa" w:w="5071"/>
            <w:tcBorders>
              <w:top w:val="nil"/>
              <w:left w:val="nil"/>
              <w:bottom w:val="nil"/>
              <w:right w:val="nil"/>
            </w:tcBorders>
          </w:tcPr>
          <w:p>
            <w:pPr>
              <w:jc w:val="center"/>
            </w:pPr>
            <w:r>
              <w:t>ĐẠI DIỆN BÊN A</w:t>
            </w:r>
          </w:p>
        </w:tc>
        <w:tc>
          <w:tcPr>
            <w:tcW w:type="dxa" w:w="5071"/>
            <w:tcBorders>
              <w:top w:val="nil"/>
              <w:left w:val="nil"/>
              <w:bottom w:val="nil"/>
              <w:right w:val="nil"/>
            </w:tcBorders>
          </w:tcPr>
          <w:p>
            <w:pPr>
              <w:jc w:val="center"/>
            </w:pPr>
            <w:r>
              <w:t>NGƯỜI LAO ĐỘNG</w:t>
            </w:r>
          </w:p>
        </w:tc>
      </w:tr>
      <w:tr>
        <w:tc>
          <w:tcPr>
            <w:tcW w:type="dxa" w:w="5071"/>
            <w:tcBorders>
              <w:top w:val="nil"/>
              <w:left w:val="nil"/>
              <w:bottom w:val="nil"/>
              <w:right w:val="nil"/>
            </w:tcBorders>
          </w:tcPr>
          <w:p>
            <w:pPr>
              <w:jc w:val="center"/>
            </w:pPr>
            <w:r>
              <w:t>(Ký, ghi rõ họ tên)</w:t>
              <w:br/>
              <w:br/>
              <w:br/>
              <w:t>Trần Quốc Minh</w:t>
            </w:r>
          </w:p>
        </w:tc>
        <w:tc>
          <w:tcPr>
            <w:tcW w:type="dxa" w:w="5071"/>
            <w:tcBorders>
              <w:top w:val="nil"/>
              <w:left w:val="nil"/>
              <w:bottom w:val="nil"/>
              <w:right w:val="nil"/>
            </w:tcBorders>
          </w:tcPr>
          <w:p>
            <w:pPr>
              <w:jc w:val="center"/>
            </w:pPr>
            <w:r>
              <w:t>(Ký, ghi rõ họ tên)</w:t>
              <w:br/>
              <w:br/>
              <w:br/>
              <w:t>Nguyễn Hoàng Đức</w:t>
            </w:r>
          </w:p>
        </w:tc>
      </w:tr>
    </w:tbl>
    <w:sectPr w:rsidR="00FC693F" w:rsidRPr="0006063C" w:rsidSect="00034616">
      <w:footerReference w:type="default" r:id="rId9"/>
      <w:pgSz w:w="12240" w:h="15840"/>
      <w:pgMar w:top="964" w:right="964" w:bottom="90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42/2026/HĐLĐ-NP  |  Tài liệu mô phỏng dùng cho trình diễn kỹ thuật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