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>Meta MGX 平台</w:t>
      </w:r>
      <w:r>
        <w:rPr>
          <w:b/>
          <w:bCs/>
        </w:rPr>
        <w:t>调</w:t>
      </w:r>
      <w:r>
        <w:t>研</w:t>
      </w:r>
      <w:r>
        <w:rPr>
          <w:b/>
          <w:bCs/>
        </w:rPr>
        <w:t>报</w:t>
      </w:r>
      <w:r>
        <w:t>告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一、平台概述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MetaGPT-X（简称MGX）是由厦门深度赋智科技有限公司推出的全球首个AI多智能体协作软件开发平台，建立在MetaGPT开源架构的基础上。MGX突破了传统</w:t>
      </w:r>
      <w:r>
        <w:rPr>
          <w:rFonts w:hint="eastAsia" w:ascii="Times New Roman" w:hAnsi="Times New Roman" w:eastAsia="宋体"/>
          <w:sz w:val="24"/>
          <w:lang w:eastAsia="zh-CN"/>
        </w:rPr>
        <w:t>“</w:t>
      </w:r>
      <w:r>
        <w:rPr>
          <w:rFonts w:ascii="Times New Roman" w:hAnsi="Times New Roman" w:eastAsia="宋体"/>
          <w:sz w:val="24"/>
        </w:rPr>
        <w:t>单Agent自动编程</w:t>
      </w:r>
      <w:r>
        <w:rPr>
          <w:rFonts w:hint="eastAsia" w:ascii="Times New Roman" w:hAnsi="Times New Roman" w:eastAsia="宋体"/>
          <w:sz w:val="24"/>
          <w:lang w:eastAsia="zh-CN"/>
        </w:rPr>
        <w:t>”</w:t>
      </w:r>
      <w:r>
        <w:rPr>
          <w:rFonts w:ascii="Times New Roman" w:hAnsi="Times New Roman" w:eastAsia="宋体"/>
          <w:sz w:val="24"/>
        </w:rPr>
        <w:t>的范式，模拟现实中的软件开发团队，将产品经理、架构师、工程师、分析师等角色虚拟化为智能代理（Agent），以高效协作方式完成从需求到交付的全过程，极大降低了开发门槛，提高了生产效率。MGX由云计算企业“优刻得”提供算力与技术支撑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二、技术架构与核心功能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MGX采用</w:t>
      </w:r>
      <w:r>
        <w:rPr>
          <w:rFonts w:hint="eastAsia" w:ascii="Times New Roman" w:hAnsi="Times New Roman" w:eastAsia="宋体"/>
          <w:sz w:val="24"/>
          <w:lang w:eastAsia="zh-CN"/>
        </w:rPr>
        <w:t>“</w:t>
      </w:r>
      <w:r>
        <w:rPr>
          <w:rFonts w:ascii="Times New Roman" w:hAnsi="Times New Roman" w:eastAsia="宋体"/>
          <w:sz w:val="24"/>
        </w:rPr>
        <w:t>多智能体角色驱动+自然语言指令触发</w:t>
      </w:r>
      <w:r>
        <w:rPr>
          <w:rFonts w:hint="eastAsia" w:ascii="Times New Roman" w:hAnsi="Times New Roman" w:eastAsia="宋体"/>
          <w:sz w:val="24"/>
          <w:lang w:eastAsia="zh-CN"/>
        </w:rPr>
        <w:t>”</w:t>
      </w:r>
      <w:r>
        <w:rPr>
          <w:rFonts w:ascii="Times New Roman" w:hAnsi="Times New Roman" w:eastAsia="宋体"/>
          <w:sz w:val="24"/>
        </w:rPr>
        <w:t>的工作机制，由五类核心AI代理角色构成协同开发团队：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1. Emma（产品经理）：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理解并抽象用户提出的自然语言需求；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撰写产品需求文档（PRD）并细化功能模块。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2. Bob（架构师）：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基于PRD确定技术栈；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构建系统架构，输出ER图、系统流程图等文档。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3. Alex（工程师）：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按照设计文档生成前端、后端、数据库等相关代码；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支持主流开发语言如Python、JavaScript、Go、Java等。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4. David（数据分析师）：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监测用户行为和系统日志，提供反馈数据支持；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协助评估产品迭代方向。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5. Mike（项目管理者）：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分派任务、统筹进度、监控质量；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调用和组织多个Agent的协作。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此外，MGX强调</w:t>
      </w:r>
      <w:r>
        <w:rPr>
          <w:rFonts w:hint="eastAsia" w:ascii="Times New Roman" w:hAnsi="Times New Roman" w:eastAsia="宋体"/>
          <w:sz w:val="24"/>
          <w:lang w:eastAsia="zh-CN"/>
        </w:rPr>
        <w:t>“</w:t>
      </w:r>
      <w:r>
        <w:rPr>
          <w:rFonts w:ascii="Times New Roman" w:hAnsi="Times New Roman" w:eastAsia="宋体"/>
          <w:sz w:val="24"/>
        </w:rPr>
        <w:t>自然语言驱动开发</w:t>
      </w:r>
      <w:r>
        <w:rPr>
          <w:rFonts w:hint="eastAsia" w:ascii="Times New Roman" w:hAnsi="Times New Roman" w:eastAsia="宋体"/>
          <w:sz w:val="24"/>
          <w:lang w:eastAsia="zh-CN"/>
        </w:rPr>
        <w:t>”</w:t>
      </w:r>
      <w:r>
        <w:rPr>
          <w:rFonts w:ascii="Times New Roman" w:hAnsi="Times New Roman" w:eastAsia="宋体"/>
          <w:sz w:val="24"/>
        </w:rPr>
        <w:t>，用户无需具备编程能力，仅通过简洁的需求描述便可引导系统生成成品软件，涵盖Web、移动App、API服务等类型。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三、应用场景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MGX被广泛应用于以下几类典型开发场景：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1. Web应用开发：如企业官网、电商平台、SaaS工具等，MGX可自动生成前后端代码，实现模块化构建与快速部署。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2. 移动端应用：兼容iOS与Android平台，通过React Native等跨平台框架生成应用雏形。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3. 企业内部系统开发：如CRM、ERP系统的快速定制，满足不同行业的个性化需求。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4. 快速原型设计：初创团队可用于验证商业想法，降低开发成本与试错成本。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5. 教育场景：助力教学编程入门，让学生通过自然语言探索软件开发逻辑；教师亦可利用其构建可视化教学工具。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四、优势与挑战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【优势】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高效协同：通过Agent分工合作，实现并行开发与迭代。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降低门槛：面向非程序员用户，降低软件开发的学习成本。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快速交付：减少人力参与，平均交付周期缩短至数小时至数天。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自动化文档与版本管理：提高可维护性与协作性。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可拓展性：开放API接口，便于集成企业现有开发流程。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【挑战】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需求理解准确性：自然语言表达存在歧义，需加强上下文理解能力。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多Agent协调成本：在复杂项目中，Agent间的依赖和反馈机制需更高的智能调度。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安全与代码质量保障：自动生成的代码可能存在安全漏洞或风格不一致问题。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用户信任建立：传统开发者可能对</w:t>
      </w:r>
      <w:r>
        <w:rPr>
          <w:rFonts w:hint="eastAsia" w:ascii="Times New Roman" w:hAnsi="Times New Roman" w:eastAsia="宋体"/>
          <w:sz w:val="24"/>
          <w:lang w:eastAsia="zh-CN"/>
        </w:rPr>
        <w:t>“</w:t>
      </w:r>
      <w:r>
        <w:rPr>
          <w:rFonts w:ascii="Times New Roman" w:hAnsi="Times New Roman" w:eastAsia="宋体"/>
          <w:sz w:val="24"/>
        </w:rPr>
        <w:t>AI自动开发</w:t>
      </w:r>
      <w:r>
        <w:rPr>
          <w:rFonts w:hint="eastAsia" w:ascii="Times New Roman" w:hAnsi="Times New Roman" w:eastAsia="宋体"/>
          <w:sz w:val="24"/>
          <w:lang w:eastAsia="zh-CN"/>
        </w:rPr>
        <w:t>”</w:t>
      </w:r>
      <w:r>
        <w:rPr>
          <w:rFonts w:ascii="Times New Roman" w:hAnsi="Times New Roman" w:eastAsia="宋体"/>
          <w:sz w:val="24"/>
        </w:rPr>
        <w:t>持保留态度，需要更强的可解释性与控制力。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五、对软件工程教育与研究的启示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1. 教育理念变革：MGX的出现推动</w:t>
      </w:r>
      <w:r>
        <w:rPr>
          <w:rFonts w:hint="eastAsia" w:ascii="Times New Roman" w:hAnsi="Times New Roman" w:eastAsia="宋体"/>
          <w:sz w:val="24"/>
          <w:lang w:eastAsia="zh-CN"/>
        </w:rPr>
        <w:t>“</w:t>
      </w:r>
      <w:r>
        <w:rPr>
          <w:rFonts w:ascii="Times New Roman" w:hAnsi="Times New Roman" w:eastAsia="宋体"/>
          <w:sz w:val="24"/>
        </w:rPr>
        <w:t>编程教育民主化</w:t>
      </w:r>
      <w:r>
        <w:rPr>
          <w:rFonts w:hint="eastAsia" w:ascii="Times New Roman" w:hAnsi="Times New Roman" w:eastAsia="宋体"/>
          <w:sz w:val="24"/>
          <w:lang w:eastAsia="zh-CN"/>
        </w:rPr>
        <w:t>”</w:t>
      </w:r>
      <w:r>
        <w:rPr>
          <w:rFonts w:ascii="Times New Roman" w:hAnsi="Times New Roman" w:eastAsia="宋体"/>
          <w:sz w:val="24"/>
        </w:rPr>
        <w:t>，鼓励非计算机背景学生掌握系统思维与产品意识，而非纯语法学习。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2. 项目教学创新：高校教学可结合MGX进行项目式学习（PBL），让学生体验产品设计到交付的完整流程。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3. 科研融合平台：MGX为研究人工智能与软件工程交叉领域提供实验平台，如Agent交互机制、自然语言到代码的转换模型等。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4. 人工智能伦理与责任分配研究：随着Agent替代人类完成开发任务，如何评估其输出的合法性、责任归属成为新兴议题。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六、结论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  <w:sectPr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eastAsia="宋体"/>
          <w:sz w:val="24"/>
        </w:rPr>
        <w:t>Meta MGX作为一款开创性的AI多智能体协作开发平台，重塑了</w:t>
      </w:r>
      <w:r>
        <w:rPr>
          <w:rFonts w:hint="eastAsia" w:ascii="Times New Roman" w:hAnsi="Times New Roman" w:eastAsia="宋体"/>
          <w:sz w:val="24"/>
          <w:lang w:eastAsia="zh-CN"/>
        </w:rPr>
        <w:t>“</w:t>
      </w:r>
      <w:r>
        <w:rPr>
          <w:rFonts w:ascii="Times New Roman" w:hAnsi="Times New Roman" w:eastAsia="宋体"/>
          <w:sz w:val="24"/>
        </w:rPr>
        <w:t>开发</w:t>
      </w:r>
      <w:r>
        <w:rPr>
          <w:rFonts w:hint="eastAsia" w:ascii="Times New Roman" w:hAnsi="Times New Roman" w:eastAsia="宋体"/>
          <w:sz w:val="24"/>
          <w:lang w:eastAsia="zh-CN"/>
        </w:rPr>
        <w:t>”</w:t>
      </w:r>
      <w:r>
        <w:rPr>
          <w:rFonts w:ascii="Times New Roman" w:hAnsi="Times New Roman" w:eastAsia="宋体"/>
          <w:sz w:val="24"/>
        </w:rPr>
        <w:t>这一传统认知。它将人类团队的协作逻辑虚拟化，并以自然语言驱动开发流程，使软件工程更加智能化、可扩展、低门槛。对教育而言，它拓展了编程教学的边界；对研究而言，它为AI与软件工程的融合打开了新维度。未来，MGX可能成为新一代开发范式的核心支撑工具，值得高校、科研机构与企业持续关注与投入。</w:t>
      </w:r>
    </w:p>
    <w:p>
      <w:pPr>
        <w:pStyle w:val="31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both"/>
        <w:textAlignment w:val="auto"/>
        <w:rPr>
          <w:rFonts w:ascii="Times New Roman" w:hAnsi="Times New Roman" w:eastAsia="宋体"/>
          <w:b/>
          <w:bCs/>
        </w:rPr>
      </w:pPr>
      <w:bookmarkStart w:id="0" w:name="_GoBack"/>
      <w:r>
        <w:rPr>
          <w:rFonts w:ascii="Times New Roman" w:hAnsi="Times New Roman" w:eastAsia="宋体"/>
          <w:b/>
          <w:bCs/>
        </w:rPr>
        <w:t>AI全流程设计工具对教育软件设计的变革性影响：以Meta MGX为例</w:t>
      </w:r>
    </w:p>
    <w:bookmarkEnd w:id="0"/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jc w:val="both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一、引言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近年来，生成式人工智能的发展正深刻影响着教育技术领域。特别是以Meta MGX为代表的AI全流程设计工具，其</w:t>
      </w:r>
      <w:r>
        <w:rPr>
          <w:rFonts w:hint="eastAsia" w:ascii="Times New Roman" w:hAnsi="Times New Roman" w:eastAsia="宋体"/>
          <w:sz w:val="24"/>
          <w:lang w:eastAsia="zh-CN"/>
        </w:rPr>
        <w:t>“</w:t>
      </w:r>
      <w:r>
        <w:rPr>
          <w:rFonts w:ascii="Times New Roman" w:hAnsi="Times New Roman" w:eastAsia="宋体"/>
          <w:sz w:val="24"/>
        </w:rPr>
        <w:t>多智能体协作+自然语言驱动</w:t>
      </w:r>
      <w:r>
        <w:rPr>
          <w:rFonts w:hint="eastAsia" w:ascii="Times New Roman" w:hAnsi="Times New Roman" w:eastAsia="宋体"/>
          <w:sz w:val="24"/>
          <w:lang w:eastAsia="zh-CN"/>
        </w:rPr>
        <w:t>”</w:t>
      </w:r>
      <w:r>
        <w:rPr>
          <w:rFonts w:ascii="Times New Roman" w:hAnsi="Times New Roman" w:eastAsia="宋体"/>
          <w:sz w:val="24"/>
        </w:rPr>
        <w:t>开发范式，为教育软件的研发、教学工具的个性化生产、以及教育科研方法的革新，带来了前所未有的机遇。作为教育技术学者，应系统探讨其对教育软件设计逻辑、角色结构与知识建构机制的潜在变革。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jc w:val="both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二、传统教育软件设计的局限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教育软件传统设计流程通常包括需求调研、教学设计、界面原型开发、程序编码与测试迭代等多个阶段。这一流程存在以下问题：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高技术门槛：对非计算机背景的教师与教学设计者不友好；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开发周期长：从教学想法转化为可用软件工具的周期往往过长，难以及时响应教学实践的变化；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协作壁垒：教学专家与程序员之间存在</w:t>
      </w:r>
      <w:r>
        <w:rPr>
          <w:rFonts w:hint="eastAsia" w:ascii="Times New Roman" w:hAnsi="Times New Roman" w:eastAsia="宋体"/>
          <w:sz w:val="24"/>
          <w:lang w:eastAsia="zh-CN"/>
        </w:rPr>
        <w:t>“</w:t>
      </w:r>
      <w:r>
        <w:rPr>
          <w:rFonts w:ascii="Times New Roman" w:hAnsi="Times New Roman" w:eastAsia="宋体"/>
          <w:sz w:val="24"/>
        </w:rPr>
        <w:t>语言鸿沟</w:t>
      </w:r>
      <w:r>
        <w:rPr>
          <w:rFonts w:hint="eastAsia" w:ascii="Times New Roman" w:hAnsi="Times New Roman" w:eastAsia="宋体"/>
          <w:sz w:val="24"/>
          <w:lang w:eastAsia="zh-CN"/>
        </w:rPr>
        <w:t>”</w:t>
      </w:r>
      <w:r>
        <w:rPr>
          <w:rFonts w:ascii="Times New Roman" w:hAnsi="Times New Roman" w:eastAsia="宋体"/>
          <w:sz w:val="24"/>
        </w:rPr>
        <w:t>，教学理念难以被技术人员准确还原；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个性化支持不足：面向特定学生群体（如特殊教育）的教育软件开发成本高、效率低。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jc w:val="both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三、AI全流程设计工具的技术优势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both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以Meta MGX为代表的AI全流程平台具备如下技术特点：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40" w:firstLineChars="200"/>
        <w:jc w:val="both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1. 角色模拟机制：将教学设计专家、开发者、数据分析者的职能以Agent形式虚拟建模，构建</w:t>
      </w:r>
      <w:r>
        <w:rPr>
          <w:rFonts w:hint="eastAsia" w:ascii="Times New Roman" w:hAnsi="Times New Roman" w:eastAsia="宋体"/>
          <w:lang w:eastAsia="zh-CN"/>
        </w:rPr>
        <w:t>“</w:t>
      </w:r>
      <w:r>
        <w:rPr>
          <w:rFonts w:ascii="Times New Roman" w:hAnsi="Times New Roman" w:eastAsia="宋体"/>
        </w:rPr>
        <w:t>虚拟教学开发团队</w:t>
      </w:r>
      <w:r>
        <w:rPr>
          <w:rFonts w:hint="eastAsia" w:ascii="Times New Roman" w:hAnsi="Times New Roman" w:eastAsia="宋体"/>
          <w:lang w:eastAsia="zh-CN"/>
        </w:rPr>
        <w:t>”</w:t>
      </w:r>
      <w:r>
        <w:rPr>
          <w:rFonts w:ascii="Times New Roman" w:hAnsi="Times New Roman" w:eastAsia="宋体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40" w:firstLineChars="200"/>
        <w:jc w:val="both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2. 自然语言交互：教师可直接用教学语言描述教学意图，降低交互门槛；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40" w:firstLineChars="200"/>
        <w:jc w:val="both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3. 全链路生成：从需求→架构→前端→后端→数据库→文档实现一体化生成，加速教育软件原型开发；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40" w:firstLineChars="200"/>
        <w:jc w:val="both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4. 可调可控机制：教师可对PRD或交互流程进行微调，实现教学场景的细节控制。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jc w:val="both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四、对教育软件设计范式的重构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AI设计工具将从以下几方面变革教育软件开发逻辑：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1. 从</w:t>
      </w:r>
      <w:r>
        <w:rPr>
          <w:rFonts w:hint="eastAsia" w:ascii="Times New Roman" w:hAnsi="Times New Roman" w:eastAsia="宋体"/>
          <w:sz w:val="24"/>
          <w:lang w:eastAsia="zh-CN"/>
        </w:rPr>
        <w:t>“</w:t>
      </w:r>
      <w:r>
        <w:rPr>
          <w:rFonts w:ascii="Times New Roman" w:hAnsi="Times New Roman" w:eastAsia="宋体"/>
          <w:sz w:val="24"/>
        </w:rPr>
        <w:t>程序员中心</w:t>
      </w:r>
      <w:r>
        <w:rPr>
          <w:rFonts w:hint="eastAsia" w:ascii="Times New Roman" w:hAnsi="Times New Roman" w:eastAsia="宋体"/>
          <w:sz w:val="24"/>
          <w:lang w:eastAsia="zh-CN"/>
        </w:rPr>
        <w:t>”</w:t>
      </w:r>
      <w:r>
        <w:rPr>
          <w:rFonts w:ascii="Times New Roman" w:hAnsi="Times New Roman" w:eastAsia="宋体"/>
          <w:sz w:val="24"/>
        </w:rPr>
        <w:t>转向</w:t>
      </w:r>
      <w:r>
        <w:rPr>
          <w:rFonts w:hint="eastAsia" w:ascii="Times New Roman" w:hAnsi="Times New Roman" w:eastAsia="宋体"/>
          <w:sz w:val="24"/>
          <w:lang w:eastAsia="zh-CN"/>
        </w:rPr>
        <w:t>“</w:t>
      </w:r>
      <w:r>
        <w:rPr>
          <w:rFonts w:ascii="Times New Roman" w:hAnsi="Times New Roman" w:eastAsia="宋体"/>
          <w:sz w:val="24"/>
        </w:rPr>
        <w:t>教师主导</w:t>
      </w:r>
      <w:r>
        <w:rPr>
          <w:rFonts w:hint="eastAsia" w:ascii="Times New Roman" w:hAnsi="Times New Roman" w:eastAsia="宋体"/>
          <w:sz w:val="24"/>
          <w:lang w:eastAsia="zh-CN"/>
        </w:rPr>
        <w:t>”</w:t>
      </w:r>
      <w:r>
        <w:rPr>
          <w:rFonts w:ascii="Times New Roman" w:hAnsi="Times New Roman" w:eastAsia="宋体"/>
          <w:sz w:val="24"/>
        </w:rPr>
        <w:t>：MGX赋能教师与教育研究者成为软件设计的发起者与调整者，实现</w:t>
      </w:r>
      <w:r>
        <w:rPr>
          <w:rFonts w:hint="eastAsia" w:ascii="Times New Roman" w:hAnsi="Times New Roman" w:eastAsia="宋体"/>
          <w:sz w:val="24"/>
          <w:lang w:eastAsia="zh-CN"/>
        </w:rPr>
        <w:t>“</w:t>
      </w:r>
      <w:r>
        <w:rPr>
          <w:rFonts w:ascii="Times New Roman" w:hAnsi="Times New Roman" w:eastAsia="宋体"/>
          <w:sz w:val="24"/>
        </w:rPr>
        <w:t>教学主权</w:t>
      </w:r>
      <w:r>
        <w:rPr>
          <w:rFonts w:hint="eastAsia" w:ascii="Times New Roman" w:hAnsi="Times New Roman" w:eastAsia="宋体"/>
          <w:sz w:val="24"/>
          <w:lang w:eastAsia="zh-CN"/>
        </w:rPr>
        <w:t>”</w:t>
      </w:r>
      <w:r>
        <w:rPr>
          <w:rFonts w:ascii="Times New Roman" w:hAnsi="Times New Roman" w:eastAsia="宋体"/>
          <w:sz w:val="24"/>
        </w:rPr>
        <w:t>的技术回归。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2. 促进快速原型与教学迭代：借助平台，教师可在一天内完成多个版本的教学软件迭代，形成</w:t>
      </w:r>
      <w:r>
        <w:rPr>
          <w:rFonts w:hint="eastAsia" w:ascii="Times New Roman" w:hAnsi="Times New Roman" w:eastAsia="宋体"/>
          <w:sz w:val="24"/>
          <w:lang w:eastAsia="zh-CN"/>
        </w:rPr>
        <w:t>“</w:t>
      </w:r>
      <w:r>
        <w:rPr>
          <w:rFonts w:ascii="Times New Roman" w:hAnsi="Times New Roman" w:eastAsia="宋体"/>
          <w:sz w:val="24"/>
        </w:rPr>
        <w:t>教学—设计—再教学</w:t>
      </w:r>
      <w:r>
        <w:rPr>
          <w:rFonts w:hint="eastAsia" w:ascii="Times New Roman" w:hAnsi="Times New Roman" w:eastAsia="宋体"/>
          <w:sz w:val="24"/>
          <w:lang w:eastAsia="zh-CN"/>
        </w:rPr>
        <w:t>”</w:t>
      </w:r>
      <w:r>
        <w:rPr>
          <w:rFonts w:ascii="Times New Roman" w:hAnsi="Times New Roman" w:eastAsia="宋体"/>
          <w:sz w:val="24"/>
        </w:rPr>
        <w:t>的快速反馈循环。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3. 推动</w:t>
      </w:r>
      <w:r>
        <w:rPr>
          <w:rFonts w:hint="eastAsia" w:ascii="Times New Roman" w:hAnsi="Times New Roman" w:eastAsia="宋体"/>
          <w:sz w:val="24"/>
          <w:lang w:eastAsia="zh-CN"/>
        </w:rPr>
        <w:t>“</w:t>
      </w:r>
      <w:r>
        <w:rPr>
          <w:rFonts w:ascii="Times New Roman" w:hAnsi="Times New Roman" w:eastAsia="宋体"/>
          <w:sz w:val="24"/>
        </w:rPr>
        <w:t>教学设计即代码</w:t>
      </w:r>
      <w:r>
        <w:rPr>
          <w:rFonts w:hint="eastAsia" w:ascii="Times New Roman" w:hAnsi="Times New Roman" w:eastAsia="宋体"/>
          <w:sz w:val="24"/>
          <w:lang w:eastAsia="zh-CN"/>
        </w:rPr>
        <w:t>”</w:t>
      </w:r>
      <w:r>
        <w:rPr>
          <w:rFonts w:ascii="Times New Roman" w:hAnsi="Times New Roman" w:eastAsia="宋体"/>
          <w:sz w:val="24"/>
        </w:rPr>
        <w:t>：AI平台可将教学意图直接映射为界面与功能，使教学设计语言成为软件开发语言的新形态。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4. 拓展学生参与开发的可能性：中学生或大学生无需深入学习编程，即可通过MGX完成个性化学习工具的开发，推动学生从“使用者”走向“创造者”。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jc w:val="both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五、对教育技术研究的启示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1. 方法论变革：MGX可作为混合研究中的“快速实验平台”，在真实教学场景中快速部署干预工具并开展实证研究；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2. 新兴研究议题：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人机协同设计在教学系统构建中的机制与效果；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多Agent决策机制如何映射教育目标；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- 教育软件的个性化与公平性之间的张力。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3. 跨界人才培养需求提升：未来的教育技术人才应具备教学设计、AI工具应用与伦理评估等复合能力。MGX类工具将成为培养“教学科技融合型”教师的关键资源。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jc w:val="both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六、结语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MGX不仅是一种工具，更是一种教育技术范式的变革引擎。它促使我们重新定义</w:t>
      </w:r>
      <w:r>
        <w:rPr>
          <w:rFonts w:hint="eastAsia" w:ascii="Times New Roman" w:hAnsi="Times New Roman" w:eastAsia="宋体"/>
          <w:sz w:val="24"/>
          <w:lang w:eastAsia="zh-CN"/>
        </w:rPr>
        <w:t>“</w:t>
      </w:r>
      <w:r>
        <w:rPr>
          <w:rFonts w:ascii="Times New Roman" w:hAnsi="Times New Roman" w:eastAsia="宋体"/>
          <w:sz w:val="24"/>
        </w:rPr>
        <w:t>谁在设计教学软件</w:t>
      </w:r>
      <w:r>
        <w:rPr>
          <w:rFonts w:hint="eastAsia" w:ascii="Times New Roman" w:hAnsi="Times New Roman" w:eastAsia="宋体"/>
          <w:sz w:val="24"/>
          <w:lang w:eastAsia="zh-CN"/>
        </w:rPr>
        <w:t>”</w:t>
      </w:r>
      <w:r>
        <w:rPr>
          <w:rFonts w:ascii="Times New Roman" w:hAnsi="Times New Roman" w:eastAsia="宋体"/>
          <w:sz w:val="24"/>
        </w:rPr>
        <w:t>、</w:t>
      </w:r>
      <w:r>
        <w:rPr>
          <w:rFonts w:hint="eastAsia" w:ascii="Times New Roman" w:hAnsi="Times New Roman" w:eastAsia="宋体"/>
          <w:sz w:val="24"/>
          <w:lang w:eastAsia="zh-CN"/>
        </w:rPr>
        <w:t>“</w:t>
      </w:r>
      <w:r>
        <w:rPr>
          <w:rFonts w:ascii="Times New Roman" w:hAnsi="Times New Roman" w:eastAsia="宋体"/>
          <w:sz w:val="24"/>
        </w:rPr>
        <w:t>如何将教学理念转化为可运行系统</w:t>
      </w:r>
      <w:r>
        <w:rPr>
          <w:rFonts w:hint="eastAsia" w:ascii="Times New Roman" w:hAnsi="Times New Roman" w:eastAsia="宋体"/>
          <w:sz w:val="24"/>
          <w:lang w:eastAsia="zh-CN"/>
        </w:rPr>
        <w:t>”</w:t>
      </w:r>
      <w:r>
        <w:rPr>
          <w:rFonts w:ascii="Times New Roman" w:hAnsi="Times New Roman" w:eastAsia="宋体"/>
          <w:sz w:val="24"/>
        </w:rPr>
        <w:t>，并为教育技术学科的理论构建、方法更新与实践场景拓展提供了坚实的技术支撑。教育技术学者有责任深入参与此类平台的研究与应用，推动技术与教学的融合走向更高层次。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both"/>
        <w:textAlignment w:val="auto"/>
        <w:rPr>
          <w:rFonts w:ascii="Times New Roman" w:hAnsi="Times New Roman" w:eastAsia="宋体"/>
          <w:sz w:val="24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ZiYjg2ODJiOTBiYjJmZjBkNjc3OGNhZTk0NDVkMTY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51240AC"/>
    <w:rsid w:val="29B55895"/>
    <w:rsid w:val="372C6230"/>
    <w:rsid w:val="507C7B11"/>
    <w:rsid w:val="510103B6"/>
    <w:rsid w:val="54FA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autoRedefine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autoRedefine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autoRedefine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autoRedefine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autoRedefine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autoRedefine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autoRedefine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autoRedefine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autoRedefine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autoRedefine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autoRedefine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autoRedefine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autoRedefine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autoRedefine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autoRedefine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autoRedefine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autoRedefine/>
    <w:unhideWhenUsed/>
    <w:qFormat/>
    <w:uiPriority w:val="99"/>
    <w:pPr>
      <w:spacing w:after="120"/>
    </w:pPr>
  </w:style>
  <w:style w:type="paragraph" w:styleId="20">
    <w:name w:val="List Number 3"/>
    <w:basedOn w:val="1"/>
    <w:autoRedefine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autoRedefine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autoRedefine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autoRedefine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autoRedefine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autoRedefine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autoRedefine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autoRedefine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autoRedefine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autoRedefine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autoRedefine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autoRedefine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autoRedefine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autoRedefine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autoRedefine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autoRedefine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autoRedefine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autoRedefine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autoRedefine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autoRedefine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autoRedefine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autoRedefine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autoRedefine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autoRedefine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autoRedefine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autoRedefine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autoRedefine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autoRedefine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autoRedefine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autoRedefine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autoRedefine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autoRedefine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autoRedefine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autoRedefine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autoRedefine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autoRedefine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autoRedefine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autoRedefine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autoRedefine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autoRedefine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autoRedefine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autoRedefine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autoRedefine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autoRedefine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autoRedefine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autoRedefine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autoRedefine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autoRedefine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autoRedefine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autoRedefine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autoRedefine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autoRedefine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autoRedefine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autoRedefine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autoRedefine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autoRedefine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autoRedefine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autoRedefine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autoRedefine/>
    <w:qFormat/>
    <w:uiPriority w:val="22"/>
    <w:rPr>
      <w:b/>
      <w:bCs/>
    </w:rPr>
  </w:style>
  <w:style w:type="character" w:styleId="134">
    <w:name w:val="Emphasis"/>
    <w:basedOn w:val="132"/>
    <w:autoRedefine/>
    <w:qFormat/>
    <w:uiPriority w:val="20"/>
    <w:rPr>
      <w:i/>
      <w:iCs/>
    </w:rPr>
  </w:style>
  <w:style w:type="character" w:customStyle="1" w:styleId="135">
    <w:name w:val="Header Char"/>
    <w:basedOn w:val="132"/>
    <w:link w:val="25"/>
    <w:autoRedefine/>
    <w:uiPriority w:val="99"/>
  </w:style>
  <w:style w:type="character" w:customStyle="1" w:styleId="136">
    <w:name w:val="Footer Char"/>
    <w:basedOn w:val="132"/>
    <w:link w:val="24"/>
    <w:autoRedefine/>
    <w:qFormat/>
    <w:uiPriority w:val="99"/>
  </w:style>
  <w:style w:type="paragraph" w:styleId="137">
    <w:name w:val="No Spacing"/>
    <w:autoRedefine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autoRedefine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autoRedefine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autoRedefine/>
    <w:qFormat/>
    <w:uiPriority w:val="99"/>
  </w:style>
  <w:style w:type="character" w:customStyle="1" w:styleId="145">
    <w:name w:val="Body Text 2 Char"/>
    <w:basedOn w:val="132"/>
    <w:link w:val="28"/>
    <w:autoRedefine/>
    <w:qFormat/>
    <w:uiPriority w:val="99"/>
  </w:style>
  <w:style w:type="character" w:customStyle="1" w:styleId="146">
    <w:name w:val="Body Text 3 Char"/>
    <w:basedOn w:val="132"/>
    <w:link w:val="17"/>
    <w:autoRedefine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autoRedefine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autoRedefine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autoRedefine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autoRedefine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autoRedefine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autoRedefine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autoRedefine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autoRedefine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autoRedefine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autoRedefine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autoRedefine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autoRedefine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autoRedefine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Xingchang Liu</cp:lastModifiedBy>
  <dcterms:modified xsi:type="dcterms:W3CDTF">2025-06-03T11:21:17Z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E4FB00E73F0548BDAD98FDE6111EBA6B_13</vt:lpwstr>
  </property>
</Properties>
</file>