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A797C" w14:textId="77777777" w:rsidR="00C46FEA" w:rsidRPr="00C46FEA" w:rsidRDefault="00C46FEA" w:rsidP="00C46FEA">
      <w:pPr>
        <w:snapToGrid w:val="0"/>
        <w:spacing w:line="300" w:lineRule="auto"/>
        <w:ind w:firstLineChars="200" w:firstLine="640"/>
        <w:rPr>
          <w:b/>
          <w:bCs/>
          <w:sz w:val="32"/>
          <w:szCs w:val="36"/>
        </w:rPr>
      </w:pPr>
      <w:r w:rsidRPr="00C46FEA">
        <w:rPr>
          <w:b/>
          <w:bCs/>
          <w:sz w:val="32"/>
          <w:szCs w:val="36"/>
        </w:rPr>
        <w:t>一、Meta MGX简介</w:t>
      </w:r>
    </w:p>
    <w:p w14:paraId="3E4345FD" w14:textId="77777777" w:rsidR="00C46FEA" w:rsidRPr="00C46FEA" w:rsidRDefault="00C46FEA" w:rsidP="00C46FEA">
      <w:pPr>
        <w:snapToGrid w:val="0"/>
        <w:spacing w:line="300" w:lineRule="auto"/>
        <w:ind w:firstLineChars="200" w:firstLine="440"/>
      </w:pPr>
      <w:r w:rsidRPr="00C46FEA">
        <w:t>Meta MGX 是由 Meta 公司（原 Facebook）推出的下一代全流程人工智能生成工具，主要定位于</w:t>
      </w:r>
      <w:r w:rsidRPr="00C46FEA">
        <w:rPr>
          <w:b/>
          <w:bCs/>
          <w:color w:val="EE0000"/>
        </w:rPr>
        <w:t>支持设计师、开发者、产品经理等多角色协作，完成从构想到原型甚至到产品交付的全过程设计与开发任务</w:t>
      </w:r>
      <w:r w:rsidRPr="00C46FEA">
        <w:t>。MGX 融合了生成式 AI、大语言模型（如 Llama 系列）、多模态技术（文本、图像、语音、3D等）和增强现实/虚拟现实（AR/VR）能力，为设计者提供了一个“智能化+自动化”的设计平台。</w:t>
      </w:r>
    </w:p>
    <w:p w14:paraId="35E0E0BD" w14:textId="77777777" w:rsidR="00C46FEA" w:rsidRPr="00C46FEA" w:rsidRDefault="00C46FEA" w:rsidP="00C46FEA">
      <w:pPr>
        <w:snapToGrid w:val="0"/>
        <w:spacing w:line="300" w:lineRule="auto"/>
        <w:ind w:firstLineChars="200" w:firstLine="440"/>
        <w:rPr>
          <w:b/>
          <w:bCs/>
        </w:rPr>
      </w:pPr>
      <w:r w:rsidRPr="00C46FEA">
        <w:rPr>
          <w:b/>
          <w:bCs/>
        </w:rPr>
        <w:t>主要特点：</w:t>
      </w:r>
    </w:p>
    <w:p w14:paraId="0F1A9232" w14:textId="77777777" w:rsidR="00C46FEA" w:rsidRPr="00C46FEA" w:rsidRDefault="00C46FEA" w:rsidP="00C46FEA">
      <w:pPr>
        <w:pStyle w:val="a9"/>
        <w:numPr>
          <w:ilvl w:val="0"/>
          <w:numId w:val="7"/>
        </w:numPr>
        <w:snapToGrid w:val="0"/>
        <w:spacing w:line="300" w:lineRule="auto"/>
        <w:ind w:left="0" w:firstLine="442"/>
      </w:pPr>
      <w:r w:rsidRPr="00C46FEA">
        <w:rPr>
          <w:b/>
          <w:bCs/>
        </w:rPr>
        <w:t>多模态交互</w:t>
      </w:r>
      <w:r w:rsidRPr="00C46FEA">
        <w:t>：支持语音、文字、图像等多模态输入输出，用户可以“对话式”生成界面、功能模块等。</w:t>
      </w:r>
    </w:p>
    <w:p w14:paraId="09675259" w14:textId="77777777" w:rsidR="00C46FEA" w:rsidRPr="00C46FEA" w:rsidRDefault="00C46FEA" w:rsidP="00C46FEA">
      <w:pPr>
        <w:pStyle w:val="a9"/>
        <w:numPr>
          <w:ilvl w:val="0"/>
          <w:numId w:val="7"/>
        </w:numPr>
        <w:snapToGrid w:val="0"/>
        <w:spacing w:line="300" w:lineRule="auto"/>
        <w:ind w:left="0" w:firstLine="442"/>
      </w:pPr>
      <w:r w:rsidRPr="00C46FEA">
        <w:rPr>
          <w:b/>
          <w:bCs/>
        </w:rPr>
        <w:t>全流程覆盖</w:t>
      </w:r>
      <w:r w:rsidRPr="00C46FEA">
        <w:t>：涵盖了从产品需求分析、用户体验设计、界面构建、功能开发到测试部署等完整流程。</w:t>
      </w:r>
    </w:p>
    <w:p w14:paraId="5BCECD10" w14:textId="77777777" w:rsidR="00C46FEA" w:rsidRPr="00C46FEA" w:rsidRDefault="00C46FEA" w:rsidP="00C46FEA">
      <w:pPr>
        <w:pStyle w:val="a9"/>
        <w:numPr>
          <w:ilvl w:val="0"/>
          <w:numId w:val="7"/>
        </w:numPr>
        <w:snapToGrid w:val="0"/>
        <w:spacing w:line="300" w:lineRule="auto"/>
        <w:ind w:left="0" w:firstLine="442"/>
      </w:pPr>
      <w:r w:rsidRPr="00C46FEA">
        <w:rPr>
          <w:b/>
          <w:bCs/>
        </w:rPr>
        <w:t>实时协作与迭代</w:t>
      </w:r>
      <w:r w:rsidRPr="00C46FEA">
        <w:t>：支持多人实时协作与版本管理，提升团队效率。</w:t>
      </w:r>
    </w:p>
    <w:p w14:paraId="279DC983" w14:textId="77777777" w:rsidR="00C46FEA" w:rsidRPr="00C46FEA" w:rsidRDefault="00C46FEA" w:rsidP="00C46FEA">
      <w:pPr>
        <w:pStyle w:val="a9"/>
        <w:numPr>
          <w:ilvl w:val="0"/>
          <w:numId w:val="7"/>
        </w:numPr>
        <w:snapToGrid w:val="0"/>
        <w:spacing w:line="300" w:lineRule="auto"/>
        <w:ind w:left="0" w:firstLine="442"/>
      </w:pPr>
      <w:r w:rsidRPr="00C46FEA">
        <w:rPr>
          <w:b/>
          <w:bCs/>
        </w:rPr>
        <w:t>智能化组件推荐与代码生成</w:t>
      </w:r>
      <w:r w:rsidRPr="00C46FEA">
        <w:t>：基于语义理解自动推荐组件并生成对应代码，大幅降低编程门槛。</w:t>
      </w:r>
    </w:p>
    <w:p w14:paraId="6B48733D" w14:textId="77777777" w:rsidR="00C46FEA" w:rsidRPr="00C46FEA" w:rsidRDefault="00C46FEA" w:rsidP="00C46FEA">
      <w:pPr>
        <w:pStyle w:val="a9"/>
        <w:numPr>
          <w:ilvl w:val="0"/>
          <w:numId w:val="7"/>
        </w:numPr>
        <w:snapToGrid w:val="0"/>
        <w:spacing w:line="300" w:lineRule="auto"/>
        <w:ind w:left="0" w:firstLine="442"/>
      </w:pPr>
      <w:r w:rsidRPr="00C46FEA">
        <w:rPr>
          <w:b/>
          <w:bCs/>
        </w:rPr>
        <w:t>与Meta生态系统深度集成</w:t>
      </w:r>
      <w:r w:rsidRPr="00C46FEA">
        <w:t>：例如可无缝连接 Quest（VR头显）、Ray-Ban智能眼镜、Instagram、WhatsApp等平台，促进多平台内容设计。</w:t>
      </w:r>
    </w:p>
    <w:p w14:paraId="5579E465" w14:textId="77777777" w:rsidR="00C46FEA" w:rsidRPr="00C46FEA" w:rsidRDefault="00C46FEA" w:rsidP="00C46FEA">
      <w:pPr>
        <w:snapToGrid w:val="0"/>
        <w:spacing w:line="300" w:lineRule="auto"/>
        <w:ind w:firstLineChars="200" w:firstLine="640"/>
        <w:rPr>
          <w:b/>
          <w:bCs/>
          <w:sz w:val="32"/>
          <w:szCs w:val="36"/>
        </w:rPr>
      </w:pPr>
      <w:r w:rsidRPr="00C46FEA">
        <w:rPr>
          <w:b/>
          <w:bCs/>
          <w:sz w:val="32"/>
          <w:szCs w:val="36"/>
        </w:rPr>
        <w:t>二、AI全流程设计工具的定义与发展</w:t>
      </w:r>
    </w:p>
    <w:p w14:paraId="403BCCA2" w14:textId="77777777" w:rsidR="00C46FEA" w:rsidRPr="00C46FEA" w:rsidRDefault="00C46FEA" w:rsidP="00C46FEA">
      <w:pPr>
        <w:snapToGrid w:val="0"/>
        <w:spacing w:line="300" w:lineRule="auto"/>
        <w:ind w:firstLineChars="200" w:firstLine="440"/>
      </w:pPr>
      <w:r w:rsidRPr="00C46FEA">
        <w:t>AI全流程设计工具指的是</w:t>
      </w:r>
      <w:r w:rsidRPr="00C46FEA">
        <w:rPr>
          <w:b/>
          <w:bCs/>
        </w:rPr>
        <w:t>能</w:t>
      </w:r>
      <w:r w:rsidRPr="00C46FEA">
        <w:rPr>
          <w:b/>
          <w:bCs/>
          <w:color w:val="EE0000"/>
        </w:rPr>
        <w:t>够贯穿整个软件产品生命周期、并通过人工智能手段自动化/半自动化执行设计任务的工具链</w:t>
      </w:r>
      <w:r w:rsidRPr="00C46FEA">
        <w:t>。从早期的界面原型工具（如Axure、Sketch），到集成智能推荐的Figma，再到如今能够根据自然语言生成代码与原型的MGX、</w:t>
      </w:r>
      <w:proofErr w:type="spellStart"/>
      <w:r w:rsidRPr="00C46FEA">
        <w:t>Uizard</w:t>
      </w:r>
      <w:proofErr w:type="spellEnd"/>
      <w:r w:rsidRPr="00C46FEA">
        <w:t>、Galileo AI等产品，AI在设计中的角色正快速扩展。</w:t>
      </w:r>
    </w:p>
    <w:p w14:paraId="512649CD" w14:textId="77777777" w:rsidR="00C46FEA" w:rsidRPr="00C46FEA" w:rsidRDefault="00C46FEA" w:rsidP="00C46FEA">
      <w:pPr>
        <w:snapToGrid w:val="0"/>
        <w:spacing w:line="300" w:lineRule="auto"/>
        <w:ind w:firstLineChars="200" w:firstLine="440"/>
        <w:rPr>
          <w:b/>
          <w:bCs/>
        </w:rPr>
      </w:pPr>
      <w:r w:rsidRPr="00C46FEA">
        <w:rPr>
          <w:b/>
          <w:bCs/>
        </w:rPr>
        <w:t>关键技术支撑：</w:t>
      </w:r>
    </w:p>
    <w:p w14:paraId="44EA2D57" w14:textId="77777777" w:rsidR="00C46FEA" w:rsidRPr="00C46FEA" w:rsidRDefault="00C46FEA" w:rsidP="00C46FEA">
      <w:pPr>
        <w:numPr>
          <w:ilvl w:val="0"/>
          <w:numId w:val="2"/>
        </w:numPr>
        <w:snapToGrid w:val="0"/>
        <w:spacing w:line="300" w:lineRule="auto"/>
        <w:ind w:left="0" w:firstLineChars="200" w:firstLine="440"/>
      </w:pPr>
      <w:r w:rsidRPr="00C46FEA">
        <w:t>大语言模型（如 GPT-4、Llama）</w:t>
      </w:r>
    </w:p>
    <w:p w14:paraId="66DA43B6" w14:textId="77777777" w:rsidR="00C46FEA" w:rsidRPr="00C46FEA" w:rsidRDefault="00C46FEA" w:rsidP="00C46FEA">
      <w:pPr>
        <w:numPr>
          <w:ilvl w:val="0"/>
          <w:numId w:val="2"/>
        </w:numPr>
        <w:snapToGrid w:val="0"/>
        <w:spacing w:line="300" w:lineRule="auto"/>
        <w:ind w:left="0" w:firstLineChars="200" w:firstLine="440"/>
      </w:pPr>
      <w:r w:rsidRPr="00C46FEA">
        <w:t>多模态生成模型</w:t>
      </w:r>
    </w:p>
    <w:p w14:paraId="5E64868A" w14:textId="77777777" w:rsidR="00C46FEA" w:rsidRPr="00C46FEA" w:rsidRDefault="00C46FEA" w:rsidP="00C46FEA">
      <w:pPr>
        <w:numPr>
          <w:ilvl w:val="0"/>
          <w:numId w:val="2"/>
        </w:numPr>
        <w:snapToGrid w:val="0"/>
        <w:spacing w:line="300" w:lineRule="auto"/>
        <w:ind w:left="0" w:firstLineChars="200" w:firstLine="440"/>
      </w:pPr>
      <w:r w:rsidRPr="00C46FEA">
        <w:t>自动代码生成技术（Code LLMs）</w:t>
      </w:r>
    </w:p>
    <w:p w14:paraId="518A4BC6" w14:textId="77777777" w:rsidR="00C46FEA" w:rsidRPr="00C46FEA" w:rsidRDefault="00C46FEA" w:rsidP="00C46FEA">
      <w:pPr>
        <w:numPr>
          <w:ilvl w:val="0"/>
          <w:numId w:val="2"/>
        </w:numPr>
        <w:snapToGrid w:val="0"/>
        <w:spacing w:line="300" w:lineRule="auto"/>
        <w:ind w:left="0" w:firstLineChars="200" w:firstLine="440"/>
      </w:pPr>
      <w:r w:rsidRPr="00C46FEA">
        <w:t>UX建模与用户行为预测算法</w:t>
      </w:r>
    </w:p>
    <w:p w14:paraId="4189DD7F" w14:textId="77777777" w:rsidR="00C46FEA" w:rsidRPr="00C46FEA" w:rsidRDefault="00C46FEA" w:rsidP="00C46FEA">
      <w:pPr>
        <w:snapToGrid w:val="0"/>
        <w:spacing w:line="300" w:lineRule="auto"/>
        <w:ind w:firstLineChars="200" w:firstLine="640"/>
        <w:rPr>
          <w:b/>
          <w:bCs/>
          <w:sz w:val="32"/>
          <w:szCs w:val="36"/>
        </w:rPr>
      </w:pPr>
      <w:r w:rsidRPr="00C46FEA">
        <w:rPr>
          <w:b/>
          <w:bCs/>
          <w:sz w:val="32"/>
          <w:szCs w:val="36"/>
        </w:rPr>
        <w:t>三、教育软件设计的现状与痛点</w:t>
      </w:r>
    </w:p>
    <w:p w14:paraId="6103208F" w14:textId="77777777" w:rsidR="00C46FEA" w:rsidRPr="00C46FEA" w:rsidRDefault="00C46FEA" w:rsidP="00C46FEA">
      <w:pPr>
        <w:snapToGrid w:val="0"/>
        <w:spacing w:line="300" w:lineRule="auto"/>
        <w:ind w:firstLineChars="200" w:firstLine="440"/>
      </w:pPr>
      <w:r w:rsidRPr="00C46FEA">
        <w:t>当前教育类软件（如智慧教学平台、学习APP、在线考试系统等）在设计过程中仍面临诸多挑战：</w:t>
      </w:r>
    </w:p>
    <w:p w14:paraId="5004FC78" w14:textId="77777777" w:rsidR="00C46FEA" w:rsidRPr="00C46FEA" w:rsidRDefault="00C46FEA" w:rsidP="00C46FEA">
      <w:pPr>
        <w:numPr>
          <w:ilvl w:val="0"/>
          <w:numId w:val="3"/>
        </w:numPr>
        <w:snapToGrid w:val="0"/>
        <w:spacing w:line="300" w:lineRule="auto"/>
        <w:ind w:left="0" w:firstLineChars="200" w:firstLine="440"/>
      </w:pPr>
      <w:r w:rsidRPr="00C46FEA">
        <w:rPr>
          <w:b/>
          <w:bCs/>
        </w:rPr>
        <w:t>设计者与教学专家之间的鸿沟</w:t>
      </w:r>
      <w:r w:rsidRPr="00C46FEA">
        <w:t>：教育需求复杂，开发者往往缺乏教学理解，导</w:t>
      </w:r>
      <w:r w:rsidRPr="00C46FEA">
        <w:lastRenderedPageBreak/>
        <w:t>致“技术驱动、教学落地难”。</w:t>
      </w:r>
    </w:p>
    <w:p w14:paraId="6A565E5C" w14:textId="77777777" w:rsidR="00C46FEA" w:rsidRPr="00C46FEA" w:rsidRDefault="00C46FEA" w:rsidP="00C46FEA">
      <w:pPr>
        <w:numPr>
          <w:ilvl w:val="0"/>
          <w:numId w:val="3"/>
        </w:numPr>
        <w:snapToGrid w:val="0"/>
        <w:spacing w:line="300" w:lineRule="auto"/>
        <w:ind w:left="0" w:firstLineChars="200" w:firstLine="440"/>
      </w:pPr>
      <w:r w:rsidRPr="00C46FEA">
        <w:rPr>
          <w:b/>
          <w:bCs/>
        </w:rPr>
        <w:t>开发周期长、成本高</w:t>
      </w:r>
      <w:r w:rsidRPr="00C46FEA">
        <w:t>：尤其在迭代教学功能（如智能测评、学习路径推荐）时，手工开发流程冗长。</w:t>
      </w:r>
    </w:p>
    <w:p w14:paraId="0E6ED64D" w14:textId="77777777" w:rsidR="00C46FEA" w:rsidRPr="00C46FEA" w:rsidRDefault="00C46FEA" w:rsidP="00C46FEA">
      <w:pPr>
        <w:numPr>
          <w:ilvl w:val="0"/>
          <w:numId w:val="3"/>
        </w:numPr>
        <w:snapToGrid w:val="0"/>
        <w:spacing w:line="300" w:lineRule="auto"/>
        <w:ind w:left="0" w:firstLineChars="200" w:firstLine="440"/>
      </w:pPr>
      <w:r w:rsidRPr="00C46FEA">
        <w:rPr>
          <w:b/>
          <w:bCs/>
        </w:rPr>
        <w:t>用户体验与个性化不足</w:t>
      </w:r>
      <w:r w:rsidRPr="00C46FEA">
        <w:t>：教育产品往往忽视学生差异化需求，界面设计千篇一律。</w:t>
      </w:r>
    </w:p>
    <w:p w14:paraId="4D200A82" w14:textId="77777777" w:rsidR="00C46FEA" w:rsidRPr="00C46FEA" w:rsidRDefault="00C46FEA" w:rsidP="00C46FEA">
      <w:pPr>
        <w:numPr>
          <w:ilvl w:val="0"/>
          <w:numId w:val="3"/>
        </w:numPr>
        <w:snapToGrid w:val="0"/>
        <w:spacing w:line="300" w:lineRule="auto"/>
        <w:ind w:left="0" w:firstLineChars="200" w:firstLine="440"/>
      </w:pPr>
      <w:r w:rsidRPr="00C46FEA">
        <w:rPr>
          <w:b/>
          <w:bCs/>
        </w:rPr>
        <w:t>跨平台适配复杂</w:t>
      </w:r>
      <w:r w:rsidRPr="00C46FEA">
        <w:t>：教育软件需适配手机、平板、PC、VR等多终端，设计负担大。</w:t>
      </w:r>
    </w:p>
    <w:p w14:paraId="61400274" w14:textId="77777777" w:rsidR="00C46FEA" w:rsidRPr="00C46FEA" w:rsidRDefault="00C46FEA" w:rsidP="00C46FEA">
      <w:pPr>
        <w:snapToGrid w:val="0"/>
        <w:spacing w:line="300" w:lineRule="auto"/>
        <w:ind w:firstLineChars="200" w:firstLine="640"/>
        <w:rPr>
          <w:b/>
          <w:bCs/>
          <w:sz w:val="32"/>
          <w:szCs w:val="36"/>
        </w:rPr>
      </w:pPr>
      <w:r w:rsidRPr="00C46FEA">
        <w:rPr>
          <w:b/>
          <w:bCs/>
          <w:sz w:val="32"/>
          <w:szCs w:val="36"/>
        </w:rPr>
        <w:t>四、Meta MGX如何变革教育软件设计</w:t>
      </w:r>
    </w:p>
    <w:p w14:paraId="6FAB0530" w14:textId="77777777" w:rsidR="00C46FEA" w:rsidRPr="00C46FEA" w:rsidRDefault="00C46FEA" w:rsidP="00C46FEA">
      <w:pPr>
        <w:snapToGrid w:val="0"/>
        <w:spacing w:line="300" w:lineRule="auto"/>
        <w:ind w:firstLineChars="200" w:firstLine="440"/>
        <w:rPr>
          <w:b/>
          <w:bCs/>
        </w:rPr>
      </w:pPr>
      <w:r w:rsidRPr="00C46FEA">
        <w:rPr>
          <w:b/>
          <w:bCs/>
        </w:rPr>
        <w:t>1. 降低教学者与技术人员之间的沟通成本</w:t>
      </w:r>
    </w:p>
    <w:p w14:paraId="0EF2F59B" w14:textId="77777777" w:rsidR="00C46FEA" w:rsidRPr="00C46FEA" w:rsidRDefault="00C46FEA" w:rsidP="00C46FEA">
      <w:pPr>
        <w:snapToGrid w:val="0"/>
        <w:spacing w:line="300" w:lineRule="auto"/>
        <w:ind w:firstLineChars="200" w:firstLine="440"/>
      </w:pPr>
      <w:r w:rsidRPr="00C46FEA">
        <w:t>通过自然语言交互，教学人员可以直接描述教学目标、活动安排，由MGX生成原型界面与功能示意，大大减少中间翻译与误解。</w:t>
      </w:r>
    </w:p>
    <w:p w14:paraId="19C4F5D5" w14:textId="77777777" w:rsidR="00C46FEA" w:rsidRPr="00C46FEA" w:rsidRDefault="00C46FEA" w:rsidP="00C46FEA">
      <w:pPr>
        <w:snapToGrid w:val="0"/>
        <w:spacing w:line="300" w:lineRule="auto"/>
        <w:ind w:firstLineChars="200" w:firstLine="440"/>
        <w:rPr>
          <w:b/>
          <w:bCs/>
        </w:rPr>
      </w:pPr>
      <w:r w:rsidRPr="00C46FEA">
        <w:rPr>
          <w:b/>
          <w:bCs/>
        </w:rPr>
        <w:t>2. 加速教学工具开发与迭代</w:t>
      </w:r>
    </w:p>
    <w:p w14:paraId="34179A89" w14:textId="77777777" w:rsidR="00C46FEA" w:rsidRPr="00C46FEA" w:rsidRDefault="00C46FEA" w:rsidP="00C46FEA">
      <w:pPr>
        <w:snapToGrid w:val="0"/>
        <w:spacing w:line="300" w:lineRule="auto"/>
        <w:ind w:firstLineChars="200" w:firstLine="440"/>
      </w:pPr>
      <w:r w:rsidRPr="00C46FEA">
        <w:t>设计者可基于已有模块快速构建功能原型（如在线讨论、自动批改、错题重练），并由AI辅助生成可运行代码，缩短开发周期。</w:t>
      </w:r>
    </w:p>
    <w:p w14:paraId="08904F6B" w14:textId="77777777" w:rsidR="00C46FEA" w:rsidRPr="00C46FEA" w:rsidRDefault="00C46FEA" w:rsidP="00C46FEA">
      <w:pPr>
        <w:snapToGrid w:val="0"/>
        <w:spacing w:line="300" w:lineRule="auto"/>
        <w:ind w:firstLineChars="200" w:firstLine="440"/>
        <w:rPr>
          <w:b/>
          <w:bCs/>
        </w:rPr>
      </w:pPr>
      <w:r w:rsidRPr="00C46FEA">
        <w:rPr>
          <w:b/>
          <w:bCs/>
        </w:rPr>
        <w:t>3. 支持个性化与适应性学习设计</w:t>
      </w:r>
    </w:p>
    <w:p w14:paraId="23436097" w14:textId="77777777" w:rsidR="00C46FEA" w:rsidRPr="00C46FEA" w:rsidRDefault="00C46FEA" w:rsidP="00C46FEA">
      <w:pPr>
        <w:snapToGrid w:val="0"/>
        <w:spacing w:line="300" w:lineRule="auto"/>
        <w:ind w:firstLineChars="200" w:firstLine="440"/>
      </w:pPr>
      <w:r w:rsidRPr="00C46FEA">
        <w:t>MGX可根据用户画像数据生成个性化界面布局与学习路径，帮助开发者打造以“学”为中心的教育工具。</w:t>
      </w:r>
    </w:p>
    <w:p w14:paraId="6ADD347B" w14:textId="77777777" w:rsidR="00C46FEA" w:rsidRPr="00C46FEA" w:rsidRDefault="00C46FEA" w:rsidP="00C46FEA">
      <w:pPr>
        <w:snapToGrid w:val="0"/>
        <w:spacing w:line="300" w:lineRule="auto"/>
        <w:ind w:firstLineChars="200" w:firstLine="440"/>
        <w:rPr>
          <w:b/>
          <w:bCs/>
        </w:rPr>
      </w:pPr>
      <w:r w:rsidRPr="00C46FEA">
        <w:rPr>
          <w:b/>
          <w:bCs/>
        </w:rPr>
        <w:t>4. 强化沉浸式与多模态学习体验</w:t>
      </w:r>
    </w:p>
    <w:p w14:paraId="4333324B" w14:textId="77777777" w:rsidR="00C46FEA" w:rsidRPr="00C46FEA" w:rsidRDefault="00C46FEA" w:rsidP="00C46FEA">
      <w:pPr>
        <w:snapToGrid w:val="0"/>
        <w:spacing w:line="300" w:lineRule="auto"/>
        <w:ind w:firstLineChars="200" w:firstLine="440"/>
      </w:pPr>
      <w:r w:rsidRPr="00C46FEA">
        <w:t>借助MGX的AR/VR集成能力，教师和开发者能轻松构建虚拟教室、3D实验等沉浸式学习场景，提高学习动机。</w:t>
      </w:r>
    </w:p>
    <w:p w14:paraId="1E1D3865" w14:textId="77777777" w:rsidR="00C46FEA" w:rsidRPr="00C46FEA" w:rsidRDefault="00C46FEA" w:rsidP="00C46FEA">
      <w:pPr>
        <w:snapToGrid w:val="0"/>
        <w:spacing w:line="300" w:lineRule="auto"/>
        <w:ind w:firstLineChars="200" w:firstLine="440"/>
        <w:rPr>
          <w:b/>
          <w:bCs/>
        </w:rPr>
      </w:pPr>
      <w:r w:rsidRPr="00C46FEA">
        <w:rPr>
          <w:b/>
          <w:bCs/>
        </w:rPr>
        <w:t>5. 支持“非技术”教育工作者参与设计</w:t>
      </w:r>
    </w:p>
    <w:p w14:paraId="620949AA" w14:textId="77777777" w:rsidR="00C46FEA" w:rsidRPr="00C46FEA" w:rsidRDefault="00C46FEA" w:rsidP="00C46FEA">
      <w:pPr>
        <w:snapToGrid w:val="0"/>
        <w:spacing w:line="300" w:lineRule="auto"/>
        <w:ind w:firstLineChars="200" w:firstLine="440"/>
      </w:pPr>
      <w:r w:rsidRPr="00C46FEA">
        <w:t>教育工作者可在无编程基础下，参与教学内容设计与软件交互原型构建，推动“教学即设计”。</w:t>
      </w:r>
    </w:p>
    <w:p w14:paraId="195BE9D5" w14:textId="77777777" w:rsidR="00C46FEA" w:rsidRPr="00C46FEA" w:rsidRDefault="00C46FEA" w:rsidP="00C46FEA">
      <w:pPr>
        <w:snapToGrid w:val="0"/>
        <w:spacing w:line="300" w:lineRule="auto"/>
        <w:ind w:firstLineChars="200" w:firstLine="640"/>
        <w:rPr>
          <w:b/>
          <w:bCs/>
          <w:sz w:val="32"/>
          <w:szCs w:val="36"/>
        </w:rPr>
      </w:pPr>
      <w:r w:rsidRPr="00C46FEA">
        <w:rPr>
          <w:b/>
          <w:bCs/>
          <w:sz w:val="32"/>
          <w:szCs w:val="36"/>
        </w:rPr>
        <w:t>五、未来展望与挑战</w:t>
      </w:r>
    </w:p>
    <w:p w14:paraId="76265982" w14:textId="77777777" w:rsidR="00C46FEA" w:rsidRPr="00C46FEA" w:rsidRDefault="00C46FEA" w:rsidP="00C46FEA">
      <w:pPr>
        <w:snapToGrid w:val="0"/>
        <w:spacing w:line="300" w:lineRule="auto"/>
        <w:ind w:firstLineChars="200" w:firstLine="440"/>
        <w:rPr>
          <w:b/>
          <w:bCs/>
        </w:rPr>
      </w:pPr>
      <w:r w:rsidRPr="00C46FEA">
        <w:rPr>
          <w:b/>
          <w:bCs/>
        </w:rPr>
        <w:t>未来发展趋势：</w:t>
      </w:r>
    </w:p>
    <w:p w14:paraId="3844B4DB" w14:textId="77777777" w:rsidR="00C46FEA" w:rsidRPr="00C46FEA" w:rsidRDefault="00C46FEA" w:rsidP="00C46FEA">
      <w:pPr>
        <w:numPr>
          <w:ilvl w:val="0"/>
          <w:numId w:val="4"/>
        </w:numPr>
        <w:snapToGrid w:val="0"/>
        <w:spacing w:line="300" w:lineRule="auto"/>
        <w:ind w:left="0" w:firstLineChars="200" w:firstLine="440"/>
      </w:pPr>
      <w:r w:rsidRPr="00C46FEA">
        <w:rPr>
          <w:b/>
          <w:bCs/>
        </w:rPr>
        <w:t>教师+AI共创成为常态</w:t>
      </w:r>
      <w:r w:rsidRPr="00C46FEA">
        <w:t>：教师通过自然语言指导AI完成软件界面与教学场景设计。</w:t>
      </w:r>
    </w:p>
    <w:p w14:paraId="3EDB0D4D" w14:textId="77777777" w:rsidR="00C46FEA" w:rsidRPr="00C46FEA" w:rsidRDefault="00C46FEA" w:rsidP="00C46FEA">
      <w:pPr>
        <w:numPr>
          <w:ilvl w:val="0"/>
          <w:numId w:val="4"/>
        </w:numPr>
        <w:snapToGrid w:val="0"/>
        <w:spacing w:line="300" w:lineRule="auto"/>
        <w:ind w:left="0" w:firstLineChars="200" w:firstLine="440"/>
      </w:pPr>
      <w:r w:rsidRPr="00C46FEA">
        <w:rPr>
          <w:b/>
          <w:bCs/>
        </w:rPr>
        <w:t>平台生态融合加强</w:t>
      </w:r>
      <w:r w:rsidRPr="00C46FEA">
        <w:t>：教育软件设计与学习分析、课程资源管理、教学评价等平台深度集成。</w:t>
      </w:r>
    </w:p>
    <w:p w14:paraId="749A1158" w14:textId="77777777" w:rsidR="00C46FEA" w:rsidRPr="00C46FEA" w:rsidRDefault="00C46FEA" w:rsidP="00C46FEA">
      <w:pPr>
        <w:numPr>
          <w:ilvl w:val="0"/>
          <w:numId w:val="4"/>
        </w:numPr>
        <w:snapToGrid w:val="0"/>
        <w:spacing w:line="300" w:lineRule="auto"/>
        <w:ind w:left="0" w:firstLineChars="200" w:firstLine="440"/>
      </w:pPr>
      <w:r w:rsidRPr="00C46FEA">
        <w:rPr>
          <w:b/>
          <w:bCs/>
        </w:rPr>
        <w:lastRenderedPageBreak/>
        <w:t>数据驱动的设计优化</w:t>
      </w:r>
      <w:r w:rsidRPr="00C46FEA">
        <w:t>：AI分析学习行为数据反馈，不断优化界面与功能设计。</w:t>
      </w:r>
    </w:p>
    <w:p w14:paraId="55985D05" w14:textId="77777777" w:rsidR="00C46FEA" w:rsidRPr="00C46FEA" w:rsidRDefault="00C46FEA" w:rsidP="00C46FEA">
      <w:pPr>
        <w:snapToGrid w:val="0"/>
        <w:spacing w:line="300" w:lineRule="auto"/>
        <w:ind w:firstLineChars="200" w:firstLine="440"/>
        <w:rPr>
          <w:b/>
          <w:bCs/>
        </w:rPr>
      </w:pPr>
      <w:r w:rsidRPr="00C46FEA">
        <w:rPr>
          <w:b/>
          <w:bCs/>
        </w:rPr>
        <w:t>面临的挑战：</w:t>
      </w:r>
    </w:p>
    <w:p w14:paraId="513572FD" w14:textId="77777777" w:rsidR="00C46FEA" w:rsidRPr="00C46FEA" w:rsidRDefault="00C46FEA" w:rsidP="00C46FEA">
      <w:pPr>
        <w:numPr>
          <w:ilvl w:val="0"/>
          <w:numId w:val="5"/>
        </w:numPr>
        <w:snapToGrid w:val="0"/>
        <w:spacing w:line="300" w:lineRule="auto"/>
        <w:ind w:left="0" w:firstLineChars="200" w:firstLine="440"/>
      </w:pPr>
      <w:r w:rsidRPr="00C46FEA">
        <w:rPr>
          <w:b/>
          <w:bCs/>
        </w:rPr>
        <w:t>数据隐私与伦理风险</w:t>
      </w:r>
      <w:r w:rsidRPr="00C46FEA">
        <w:t>：涉及学生数据的AI生成存在合</w:t>
      </w:r>
      <w:proofErr w:type="gramStart"/>
      <w:r w:rsidRPr="00C46FEA">
        <w:t>规</w:t>
      </w:r>
      <w:proofErr w:type="gramEnd"/>
      <w:r w:rsidRPr="00C46FEA">
        <w:t>风险。</w:t>
      </w:r>
    </w:p>
    <w:p w14:paraId="0A893C83" w14:textId="77777777" w:rsidR="00C46FEA" w:rsidRPr="00C46FEA" w:rsidRDefault="00C46FEA" w:rsidP="00C46FEA">
      <w:pPr>
        <w:numPr>
          <w:ilvl w:val="0"/>
          <w:numId w:val="5"/>
        </w:numPr>
        <w:snapToGrid w:val="0"/>
        <w:spacing w:line="300" w:lineRule="auto"/>
        <w:ind w:left="0" w:firstLineChars="200" w:firstLine="440"/>
      </w:pPr>
      <w:r w:rsidRPr="00C46FEA">
        <w:rPr>
          <w:b/>
          <w:bCs/>
        </w:rPr>
        <w:t>教育公平性问题</w:t>
      </w:r>
      <w:r w:rsidRPr="00C46FEA">
        <w:t>：高技术门槛可能加剧区域/学校</w:t>
      </w:r>
      <w:proofErr w:type="gramStart"/>
      <w:r w:rsidRPr="00C46FEA">
        <w:t>间数字</w:t>
      </w:r>
      <w:proofErr w:type="gramEnd"/>
      <w:r w:rsidRPr="00C46FEA">
        <w:t>鸿沟。</w:t>
      </w:r>
    </w:p>
    <w:p w14:paraId="4DE336F2" w14:textId="77777777" w:rsidR="00C46FEA" w:rsidRPr="00C46FEA" w:rsidRDefault="00C46FEA" w:rsidP="00C46FEA">
      <w:pPr>
        <w:numPr>
          <w:ilvl w:val="0"/>
          <w:numId w:val="5"/>
        </w:numPr>
        <w:snapToGrid w:val="0"/>
        <w:spacing w:line="300" w:lineRule="auto"/>
        <w:ind w:left="0" w:firstLineChars="200" w:firstLine="440"/>
      </w:pPr>
      <w:r w:rsidRPr="00C46FEA">
        <w:rPr>
          <w:b/>
          <w:bCs/>
        </w:rPr>
        <w:t>AI工具使用素养的缺失</w:t>
      </w:r>
      <w:r w:rsidRPr="00C46FEA">
        <w:t>：教师与设计者需具备一定的AI素养，方能高效使用MGX类工具。</w:t>
      </w:r>
    </w:p>
    <w:p w14:paraId="20BFB516" w14:textId="5A9F25CB" w:rsidR="00C46FEA" w:rsidRPr="00C46FEA" w:rsidRDefault="00C46FEA" w:rsidP="00C46FEA">
      <w:pPr>
        <w:snapToGrid w:val="0"/>
        <w:spacing w:line="300" w:lineRule="auto"/>
        <w:ind w:firstLineChars="200" w:firstLine="640"/>
        <w:rPr>
          <w:rFonts w:hint="eastAsia"/>
          <w:b/>
          <w:bCs/>
          <w:sz w:val="32"/>
          <w:szCs w:val="36"/>
        </w:rPr>
      </w:pPr>
      <w:r w:rsidRPr="00C46FEA">
        <w:rPr>
          <w:b/>
          <w:bCs/>
          <w:sz w:val="32"/>
          <w:szCs w:val="36"/>
        </w:rPr>
        <w:t>六、参考文献</w:t>
      </w:r>
    </w:p>
    <w:p w14:paraId="63CB23DF" w14:textId="77777777" w:rsidR="00173A18" w:rsidRPr="00173A18" w:rsidRDefault="00173A18" w:rsidP="00C96F20">
      <w:pPr>
        <w:numPr>
          <w:ilvl w:val="0"/>
          <w:numId w:val="8"/>
        </w:numPr>
        <w:snapToGrid w:val="0"/>
        <w:spacing w:line="300" w:lineRule="auto"/>
        <w:jc w:val="both"/>
      </w:pPr>
      <w:r w:rsidRPr="00173A18">
        <w:t xml:space="preserve">Zhang, H., Wang, Y., &amp; Li, X. (2024). Artificial intelligence in education: A systematic literature review. </w:t>
      </w:r>
      <w:r w:rsidRPr="00173A18">
        <w:rPr>
          <w:i/>
          <w:iCs/>
        </w:rPr>
        <w:t>Expert Systems with Applications</w:t>
      </w:r>
      <w:r w:rsidRPr="00173A18">
        <w:t xml:space="preserve">, 213, 119135. </w:t>
      </w:r>
      <w:hyperlink r:id="rId7" w:tgtFrame="_new" w:history="1">
        <w:r w:rsidRPr="00173A18">
          <w:rPr>
            <w:rStyle w:val="af2"/>
          </w:rPr>
          <w:t>https://doi.org/10.1016/j.eswa.2024.119135</w:t>
        </w:r>
      </w:hyperlink>
    </w:p>
    <w:p w14:paraId="032BFB68" w14:textId="77777777" w:rsidR="00173A18" w:rsidRPr="00173A18" w:rsidRDefault="00173A18" w:rsidP="00C96F20">
      <w:pPr>
        <w:numPr>
          <w:ilvl w:val="0"/>
          <w:numId w:val="8"/>
        </w:numPr>
        <w:snapToGrid w:val="0"/>
        <w:spacing w:line="300" w:lineRule="auto"/>
        <w:jc w:val="both"/>
      </w:pPr>
      <w:proofErr w:type="spellStart"/>
      <w:r w:rsidRPr="00173A18">
        <w:t>Ifenthaler</w:t>
      </w:r>
      <w:proofErr w:type="spellEnd"/>
      <w:r w:rsidRPr="00173A18">
        <w:t xml:space="preserve">, D., &amp; </w:t>
      </w:r>
      <w:proofErr w:type="spellStart"/>
      <w:r w:rsidRPr="00173A18">
        <w:t>Drachsler</w:t>
      </w:r>
      <w:proofErr w:type="spellEnd"/>
      <w:r w:rsidRPr="00173A18">
        <w:t xml:space="preserve">, H. (2024). Learning analytics and the Universal Design for Learning (UDL): A study of usage patterns. </w:t>
      </w:r>
      <w:r w:rsidRPr="00173A18">
        <w:rPr>
          <w:i/>
          <w:iCs/>
        </w:rPr>
        <w:t>Computers &amp; Education</w:t>
      </w:r>
      <w:r w:rsidRPr="00173A18">
        <w:t xml:space="preserve">, 193, 104120. </w:t>
      </w:r>
      <w:hyperlink r:id="rId8" w:tgtFrame="_new" w:history="1">
        <w:r w:rsidRPr="00173A18">
          <w:rPr>
            <w:rStyle w:val="af2"/>
          </w:rPr>
          <w:t>https://doi.org/10.1016/j.compedu.2024.104120</w:t>
        </w:r>
      </w:hyperlink>
    </w:p>
    <w:p w14:paraId="49586CA5" w14:textId="77777777" w:rsidR="00173A18" w:rsidRPr="00173A18" w:rsidRDefault="00173A18" w:rsidP="00C96F20">
      <w:pPr>
        <w:numPr>
          <w:ilvl w:val="0"/>
          <w:numId w:val="8"/>
        </w:numPr>
        <w:snapToGrid w:val="0"/>
        <w:spacing w:line="300" w:lineRule="auto"/>
        <w:jc w:val="both"/>
      </w:pPr>
      <w:r w:rsidRPr="00173A18">
        <w:t xml:space="preserve">Chen, L., &amp; Xu, Y. (2021). A systematic review of AI role in the educational system based on a new categorization scheme. </w:t>
      </w:r>
      <w:r w:rsidRPr="00173A18">
        <w:rPr>
          <w:i/>
          <w:iCs/>
        </w:rPr>
        <w:t>Education and Information Technologies</w:t>
      </w:r>
      <w:r w:rsidRPr="00173A18">
        <w:t xml:space="preserve">, 26(5), 5123–5145. </w:t>
      </w:r>
      <w:hyperlink r:id="rId9" w:tgtFrame="_new" w:history="1">
        <w:r w:rsidRPr="00173A18">
          <w:rPr>
            <w:rStyle w:val="af2"/>
          </w:rPr>
          <w:t>https://doi.org/10.1007/s10639-021-10774-y</w:t>
        </w:r>
      </w:hyperlink>
    </w:p>
    <w:p w14:paraId="604CC1B2" w14:textId="77777777" w:rsidR="00173A18" w:rsidRPr="00173A18" w:rsidRDefault="00173A18" w:rsidP="00C96F20">
      <w:pPr>
        <w:numPr>
          <w:ilvl w:val="0"/>
          <w:numId w:val="8"/>
        </w:numPr>
        <w:snapToGrid w:val="0"/>
        <w:spacing w:line="300" w:lineRule="auto"/>
        <w:jc w:val="both"/>
      </w:pPr>
      <w:r w:rsidRPr="00173A18">
        <w:t xml:space="preserve">Hernández-Leo, D., Asensio-Pérez, J. I., &amp; </w:t>
      </w:r>
      <w:proofErr w:type="spellStart"/>
      <w:r w:rsidRPr="00173A18">
        <w:t>Derntl</w:t>
      </w:r>
      <w:proofErr w:type="spellEnd"/>
      <w:r w:rsidRPr="00173A18">
        <w:t xml:space="preserve">, M. (2025). Analytics for learning design: A layered framework and tools. </w:t>
      </w:r>
      <w:r w:rsidRPr="00173A18">
        <w:rPr>
          <w:i/>
          <w:iCs/>
        </w:rPr>
        <w:t>British Journal of Educational Technology</w:t>
      </w:r>
      <w:r w:rsidRPr="00173A18">
        <w:t xml:space="preserve">, 56(2), 345–360. </w:t>
      </w:r>
      <w:hyperlink r:id="rId10" w:tgtFrame="_new" w:history="1">
        <w:r w:rsidRPr="00173A18">
          <w:rPr>
            <w:rStyle w:val="af2"/>
          </w:rPr>
          <w:t>https://doi.org/10.1111/bjet.13045</w:t>
        </w:r>
      </w:hyperlink>
    </w:p>
    <w:p w14:paraId="7BAFACA4" w14:textId="77777777" w:rsidR="00173A18" w:rsidRPr="00173A18" w:rsidRDefault="00173A18" w:rsidP="00C96F20">
      <w:pPr>
        <w:numPr>
          <w:ilvl w:val="0"/>
          <w:numId w:val="8"/>
        </w:numPr>
        <w:snapToGrid w:val="0"/>
        <w:spacing w:line="300" w:lineRule="auto"/>
        <w:jc w:val="both"/>
      </w:pPr>
      <w:r w:rsidRPr="00173A18">
        <w:t xml:space="preserve">Zhang, X., Zhang, P., Shen, Y., Liu, M., Wang, Q., </w:t>
      </w:r>
      <w:proofErr w:type="spellStart"/>
      <w:r w:rsidRPr="00173A18">
        <w:t>Gaševi</w:t>
      </w:r>
      <w:r w:rsidRPr="00173A18">
        <w:rPr>
          <w:rFonts w:ascii="Cambria" w:hAnsi="Cambria" w:cs="Cambria"/>
        </w:rPr>
        <w:t>ć</w:t>
      </w:r>
      <w:proofErr w:type="spellEnd"/>
      <w:r w:rsidRPr="00173A18">
        <w:t xml:space="preserve">, D., &amp; Fan, Y. (2024). A systematic literature review of empirical research on applying generative artificial intelligence in education. </w:t>
      </w:r>
      <w:r w:rsidRPr="00173A18">
        <w:rPr>
          <w:i/>
          <w:iCs/>
        </w:rPr>
        <w:t>Frontiers of Digital Education</w:t>
      </w:r>
      <w:r w:rsidRPr="00173A18">
        <w:t xml:space="preserve">, 1(1), 1–25. </w:t>
      </w:r>
      <w:hyperlink r:id="rId11" w:tgtFrame="_new" w:history="1">
        <w:r w:rsidRPr="00173A18">
          <w:rPr>
            <w:rStyle w:val="af2"/>
          </w:rPr>
          <w:t>https://doi.org/10.1007/s44366-024-0028-5</w:t>
        </w:r>
      </w:hyperlink>
      <w:hyperlink r:id="rId12" w:tgtFrame="_blank" w:history="1">
        <w:r w:rsidRPr="00173A18">
          <w:rPr>
            <w:rStyle w:val="af2"/>
          </w:rPr>
          <w:t>researchgate.net+2paper.sciencenet.cn+2journal.hep.com.cn+2</w:t>
        </w:r>
      </w:hyperlink>
    </w:p>
    <w:p w14:paraId="1D7F0DC3" w14:textId="77777777" w:rsidR="00173A18" w:rsidRPr="00173A18" w:rsidRDefault="00173A18" w:rsidP="00C96F20">
      <w:pPr>
        <w:numPr>
          <w:ilvl w:val="0"/>
          <w:numId w:val="8"/>
        </w:numPr>
        <w:snapToGrid w:val="0"/>
        <w:spacing w:line="300" w:lineRule="auto"/>
        <w:jc w:val="both"/>
      </w:pPr>
      <w:proofErr w:type="spellStart"/>
      <w:r w:rsidRPr="00173A18">
        <w:t>MetaGPT</w:t>
      </w:r>
      <w:proofErr w:type="spellEnd"/>
      <w:r w:rsidRPr="00173A18">
        <w:t xml:space="preserve">. (2025). MGX: The multi-agent AI platform. Retrieved from </w:t>
      </w:r>
      <w:hyperlink r:id="rId13" w:tgtFrame="_new" w:history="1">
        <w:r w:rsidRPr="00173A18">
          <w:rPr>
            <w:rStyle w:val="af2"/>
          </w:rPr>
          <w:t>https://mgx.dev</w:t>
        </w:r>
      </w:hyperlink>
      <w:hyperlink r:id="rId14" w:tgtFrame="_blank" w:history="1">
        <w:r w:rsidRPr="00173A18">
          <w:rPr>
            <w:rStyle w:val="af2"/>
          </w:rPr>
          <w:t>github.com+1mgx.dev+1</w:t>
        </w:r>
      </w:hyperlink>
    </w:p>
    <w:p w14:paraId="71BDDAB0" w14:textId="77777777" w:rsidR="00471194" w:rsidRPr="00173A18" w:rsidRDefault="00471194" w:rsidP="00C46FEA">
      <w:pPr>
        <w:snapToGrid w:val="0"/>
        <w:spacing w:line="300" w:lineRule="auto"/>
        <w:ind w:firstLineChars="200" w:firstLine="440"/>
        <w:rPr>
          <w:rFonts w:hint="eastAsia"/>
        </w:rPr>
      </w:pPr>
    </w:p>
    <w:sectPr w:rsidR="00471194" w:rsidRPr="00173A18" w:rsidSect="00C46FE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A9C70" w14:textId="77777777" w:rsidR="00FF498F" w:rsidRDefault="00FF498F" w:rsidP="00C46FE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1EB482" w14:textId="77777777" w:rsidR="00FF498F" w:rsidRDefault="00FF498F" w:rsidP="00C46FE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320B1" w14:textId="77777777" w:rsidR="00FF498F" w:rsidRDefault="00FF498F" w:rsidP="00C46FE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C120F7" w14:textId="77777777" w:rsidR="00FF498F" w:rsidRDefault="00FF498F" w:rsidP="00C46FE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400F2"/>
    <w:multiLevelType w:val="multilevel"/>
    <w:tmpl w:val="7B8AE3C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21D80"/>
    <w:multiLevelType w:val="multilevel"/>
    <w:tmpl w:val="CBBE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80978"/>
    <w:multiLevelType w:val="hybridMultilevel"/>
    <w:tmpl w:val="CCE289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C0130D"/>
    <w:multiLevelType w:val="multilevel"/>
    <w:tmpl w:val="36A6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F2E74"/>
    <w:multiLevelType w:val="multilevel"/>
    <w:tmpl w:val="A21E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66585"/>
    <w:multiLevelType w:val="multilevel"/>
    <w:tmpl w:val="B49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07727"/>
    <w:multiLevelType w:val="multilevel"/>
    <w:tmpl w:val="A6AA627A"/>
    <w:lvl w:ilvl="0">
      <w:start w:val="1"/>
      <w:numFmt w:val="decimal"/>
      <w:lvlText w:val="%1."/>
      <w:lvlJc w:val="left"/>
      <w:pPr>
        <w:tabs>
          <w:tab w:val="num" w:pos="6180"/>
        </w:tabs>
        <w:ind w:left="6180" w:hanging="360"/>
      </w:pPr>
    </w:lvl>
    <w:lvl w:ilvl="1" w:tentative="1">
      <w:start w:val="1"/>
      <w:numFmt w:val="decimal"/>
      <w:lvlText w:val="%2."/>
      <w:lvlJc w:val="left"/>
      <w:pPr>
        <w:tabs>
          <w:tab w:val="num" w:pos="6900"/>
        </w:tabs>
        <w:ind w:left="6900" w:hanging="360"/>
      </w:pPr>
    </w:lvl>
    <w:lvl w:ilvl="2" w:tentative="1">
      <w:start w:val="1"/>
      <w:numFmt w:val="decimal"/>
      <w:lvlText w:val="%3."/>
      <w:lvlJc w:val="left"/>
      <w:pPr>
        <w:tabs>
          <w:tab w:val="num" w:pos="7620"/>
        </w:tabs>
        <w:ind w:left="7620" w:hanging="360"/>
      </w:pPr>
    </w:lvl>
    <w:lvl w:ilvl="3" w:tentative="1">
      <w:start w:val="1"/>
      <w:numFmt w:val="decimal"/>
      <w:lvlText w:val="%4."/>
      <w:lvlJc w:val="left"/>
      <w:pPr>
        <w:tabs>
          <w:tab w:val="num" w:pos="8340"/>
        </w:tabs>
        <w:ind w:left="8340" w:hanging="360"/>
      </w:pPr>
    </w:lvl>
    <w:lvl w:ilvl="4" w:tentative="1">
      <w:start w:val="1"/>
      <w:numFmt w:val="decimal"/>
      <w:lvlText w:val="%5."/>
      <w:lvlJc w:val="left"/>
      <w:pPr>
        <w:tabs>
          <w:tab w:val="num" w:pos="9060"/>
        </w:tabs>
        <w:ind w:left="9060" w:hanging="360"/>
      </w:pPr>
    </w:lvl>
    <w:lvl w:ilvl="5" w:tentative="1">
      <w:start w:val="1"/>
      <w:numFmt w:val="decimal"/>
      <w:lvlText w:val="%6."/>
      <w:lvlJc w:val="left"/>
      <w:pPr>
        <w:tabs>
          <w:tab w:val="num" w:pos="9780"/>
        </w:tabs>
        <w:ind w:left="9780" w:hanging="360"/>
      </w:pPr>
    </w:lvl>
    <w:lvl w:ilvl="6" w:tentative="1">
      <w:start w:val="1"/>
      <w:numFmt w:val="decimal"/>
      <w:lvlText w:val="%7."/>
      <w:lvlJc w:val="left"/>
      <w:pPr>
        <w:tabs>
          <w:tab w:val="num" w:pos="10500"/>
        </w:tabs>
        <w:ind w:left="10500" w:hanging="360"/>
      </w:pPr>
    </w:lvl>
    <w:lvl w:ilvl="7" w:tentative="1">
      <w:start w:val="1"/>
      <w:numFmt w:val="decimal"/>
      <w:lvlText w:val="%8."/>
      <w:lvlJc w:val="left"/>
      <w:pPr>
        <w:tabs>
          <w:tab w:val="num" w:pos="11220"/>
        </w:tabs>
        <w:ind w:left="112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940"/>
        </w:tabs>
        <w:ind w:left="11940" w:hanging="360"/>
      </w:pPr>
    </w:lvl>
  </w:abstractNum>
  <w:abstractNum w:abstractNumId="7" w15:restartNumberingAfterBreak="0">
    <w:nsid w:val="77873BBF"/>
    <w:multiLevelType w:val="multilevel"/>
    <w:tmpl w:val="9EB2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755589">
    <w:abstractNumId w:val="6"/>
  </w:num>
  <w:num w:numId="2" w16cid:durableId="1667855849">
    <w:abstractNumId w:val="5"/>
  </w:num>
  <w:num w:numId="3" w16cid:durableId="572202342">
    <w:abstractNumId w:val="3"/>
  </w:num>
  <w:num w:numId="4" w16cid:durableId="1193497176">
    <w:abstractNumId w:val="7"/>
  </w:num>
  <w:num w:numId="5" w16cid:durableId="1085035250">
    <w:abstractNumId w:val="1"/>
  </w:num>
  <w:num w:numId="6" w16cid:durableId="1058557187">
    <w:abstractNumId w:val="4"/>
  </w:num>
  <w:num w:numId="7" w16cid:durableId="302582475">
    <w:abstractNumId w:val="2"/>
  </w:num>
  <w:num w:numId="8" w16cid:durableId="58951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59"/>
    <w:rsid w:val="00173A18"/>
    <w:rsid w:val="002F1107"/>
    <w:rsid w:val="00471194"/>
    <w:rsid w:val="007100A5"/>
    <w:rsid w:val="007B6C59"/>
    <w:rsid w:val="00884E38"/>
    <w:rsid w:val="00C46FEA"/>
    <w:rsid w:val="00C66F1F"/>
    <w:rsid w:val="00C96F20"/>
    <w:rsid w:val="00ED3B66"/>
    <w:rsid w:val="00F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96512E"/>
  <w15:chartTrackingRefBased/>
  <w15:docId w15:val="{1AFCF8E8-9B17-4D73-8B8A-1EA552A2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6C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C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C5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C5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C5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C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C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C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6C5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6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6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6C5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6C5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6C5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6C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6C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6C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6C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6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6C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6C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6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6C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6C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6C5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6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6C5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B6C5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46FE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46FE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46F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46FEA"/>
    <w:rPr>
      <w:sz w:val="18"/>
      <w:szCs w:val="18"/>
    </w:rPr>
  </w:style>
  <w:style w:type="character" w:styleId="af2">
    <w:name w:val="Hyperlink"/>
    <w:basedOn w:val="a0"/>
    <w:uiPriority w:val="99"/>
    <w:unhideWhenUsed/>
    <w:rsid w:val="00173A1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73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mpedu.2024.104120" TargetMode="External"/><Relationship Id="rId13" Type="http://schemas.openxmlformats.org/officeDocument/2006/relationships/hyperlink" Target="https://mgx.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eswa.2024.119135" TargetMode="External"/><Relationship Id="rId12" Type="http://schemas.openxmlformats.org/officeDocument/2006/relationships/hyperlink" Target="https://paper.sciencenet.cn/htmlpaper/2024/11/20241129172854507124766.shtm?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44366-024-0028-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111/bjet.130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639-021-10774-y" TargetMode="External"/><Relationship Id="rId14" Type="http://schemas.openxmlformats.org/officeDocument/2006/relationships/hyperlink" Target="https://github.com/FoundationAgents/MetaGPT?utm_source=chatgpt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1524</Words>
  <Characters>1921</Characters>
  <Application>Microsoft Office Word</Application>
  <DocSecurity>0</DocSecurity>
  <Lines>51</Lines>
  <Paragraphs>24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子怡 洪</dc:creator>
  <cp:keywords/>
  <dc:description/>
  <cp:lastModifiedBy>子怡 洪</cp:lastModifiedBy>
  <cp:revision>6</cp:revision>
  <dcterms:created xsi:type="dcterms:W3CDTF">2025-06-04T13:50:00Z</dcterms:created>
  <dcterms:modified xsi:type="dcterms:W3CDTF">2025-06-04T13:55:00Z</dcterms:modified>
</cp:coreProperties>
</file>