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BF9EA" w14:textId="77777777" w:rsidR="00C4303A" w:rsidRPr="00C4303A" w:rsidRDefault="00C4303A" w:rsidP="00C4303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4303A">
        <w:rPr>
          <w:rFonts w:ascii="Times New Roman" w:eastAsia="Times New Roman" w:hAnsi="Times New Roman" w:cs="Times New Roman"/>
          <w:b/>
          <w:bCs/>
          <w:kern w:val="0"/>
          <w:sz w:val="36"/>
          <w:szCs w:val="36"/>
          <w:lang w:eastAsia="fr-FR"/>
          <w14:ligatures w14:val="none"/>
        </w:rPr>
        <w:t>Partie 3.1 — Cartographie du premier quartile et du revenu médian</w:t>
      </w:r>
    </w:p>
    <w:p w14:paraId="7487B0ED" w14:textId="2786B852" w:rsidR="00C4303A" w:rsidRPr="00C4303A" w:rsidRDefault="00C4303A" w:rsidP="00C4303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303A">
        <w:rPr>
          <w:rFonts w:ascii="Times New Roman" w:eastAsia="Times New Roman" w:hAnsi="Times New Roman" w:cs="Times New Roman"/>
          <w:b/>
          <w:bCs/>
          <w:kern w:val="0"/>
          <w:sz w:val="27"/>
          <w:szCs w:val="27"/>
          <w:lang w:eastAsia="fr-FR"/>
          <w14:ligatures w14:val="none"/>
        </w:rPr>
        <w:t>A. Objet de la partie</w:t>
      </w:r>
    </w:p>
    <w:p w14:paraId="29650FC2" w14:textId="7659E3F3" w:rsidR="00C4303A" w:rsidRP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 xml:space="preserve">Cette partie mesure deux dimensions centrales du revenu local : le </w:t>
      </w:r>
      <w:r w:rsidRPr="00C4303A">
        <w:rPr>
          <w:rFonts w:ascii="Times New Roman" w:eastAsia="Times New Roman" w:hAnsi="Times New Roman" w:cs="Times New Roman"/>
          <w:b/>
          <w:bCs/>
          <w:kern w:val="0"/>
          <w:lang w:eastAsia="fr-FR"/>
          <w14:ligatures w14:val="none"/>
        </w:rPr>
        <w:t>premier quartile de revenu</w:t>
      </w:r>
      <w:r w:rsidRPr="00C4303A">
        <w:rPr>
          <w:rFonts w:ascii="Times New Roman" w:eastAsia="Times New Roman" w:hAnsi="Times New Roman" w:cs="Times New Roman"/>
          <w:kern w:val="0"/>
          <w:lang w:eastAsia="fr-FR"/>
          <w14:ligatures w14:val="none"/>
        </w:rPr>
        <w:t xml:space="preserve"> et le </w:t>
      </w:r>
      <w:r w:rsidRPr="00C4303A">
        <w:rPr>
          <w:rFonts w:ascii="Times New Roman" w:eastAsia="Times New Roman" w:hAnsi="Times New Roman" w:cs="Times New Roman"/>
          <w:b/>
          <w:bCs/>
          <w:kern w:val="0"/>
          <w:lang w:eastAsia="fr-FR"/>
          <w14:ligatures w14:val="none"/>
        </w:rPr>
        <w:t>revenu médian</w:t>
      </w:r>
      <w:r w:rsidRPr="00C4303A">
        <w:rPr>
          <w:rFonts w:ascii="Times New Roman" w:eastAsia="Times New Roman" w:hAnsi="Times New Roman" w:cs="Times New Roman"/>
          <w:kern w:val="0"/>
          <w:lang w:eastAsia="fr-FR"/>
          <w14:ligatures w14:val="none"/>
        </w:rPr>
        <w:t xml:space="preserve"> par IRIS. Le premier quartile informe sur le niveau de revenu des ménages les plus modestes de la zone ; la médiane renseigne sur le niveau de revenu central.</w:t>
      </w:r>
    </w:p>
    <w:p w14:paraId="7CD939D9" w14:textId="718ACA06" w:rsidR="00C4303A" w:rsidRPr="00C4303A" w:rsidRDefault="00C4303A" w:rsidP="00C4303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303A">
        <w:rPr>
          <w:rFonts w:ascii="Times New Roman" w:eastAsia="Times New Roman" w:hAnsi="Times New Roman" w:cs="Times New Roman"/>
          <w:b/>
          <w:bCs/>
          <w:kern w:val="0"/>
          <w:sz w:val="27"/>
          <w:szCs w:val="27"/>
          <w:lang w:eastAsia="fr-FR"/>
          <w14:ligatures w14:val="none"/>
        </w:rPr>
        <w:t>B. Intérêt pour une décision d’implantation</w:t>
      </w:r>
    </w:p>
    <w:p w14:paraId="291D9B43" w14:textId="747545D5" w:rsidR="00C4303A" w:rsidRP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 xml:space="preserve">Dans une logique d’implantation de supermarché, ces deux variables ne jouent pas le même rôle. Le revenu médian sert à apprécier la </w:t>
      </w:r>
      <w:r w:rsidRPr="00C4303A">
        <w:rPr>
          <w:rFonts w:ascii="Times New Roman" w:eastAsia="Times New Roman" w:hAnsi="Times New Roman" w:cs="Times New Roman"/>
          <w:b/>
          <w:bCs/>
          <w:kern w:val="0"/>
          <w:lang w:eastAsia="fr-FR"/>
          <w14:ligatures w14:val="none"/>
        </w:rPr>
        <w:t>capacité de dépense agrégée</w:t>
      </w:r>
      <w:r w:rsidRPr="00C4303A">
        <w:rPr>
          <w:rFonts w:ascii="Times New Roman" w:eastAsia="Times New Roman" w:hAnsi="Times New Roman" w:cs="Times New Roman"/>
          <w:kern w:val="0"/>
          <w:lang w:eastAsia="fr-FR"/>
          <w14:ligatures w14:val="none"/>
        </w:rPr>
        <w:t xml:space="preserve"> et donc le niveau potentiel de panier. Le premier quartile sert à mesurer la </w:t>
      </w:r>
      <w:r w:rsidRPr="00C4303A">
        <w:rPr>
          <w:rFonts w:ascii="Times New Roman" w:eastAsia="Times New Roman" w:hAnsi="Times New Roman" w:cs="Times New Roman"/>
          <w:b/>
          <w:bCs/>
          <w:kern w:val="0"/>
          <w:lang w:eastAsia="fr-FR"/>
          <w14:ligatures w14:val="none"/>
        </w:rPr>
        <w:t>solvabilité basse</w:t>
      </w:r>
      <w:r w:rsidRPr="00C4303A">
        <w:rPr>
          <w:rFonts w:ascii="Times New Roman" w:eastAsia="Times New Roman" w:hAnsi="Times New Roman" w:cs="Times New Roman"/>
          <w:kern w:val="0"/>
          <w:lang w:eastAsia="fr-FR"/>
          <w14:ligatures w14:val="none"/>
        </w:rPr>
        <w:t xml:space="preserve"> et la sensibilité probable au prix. Pour un commerce alimentaire généraliste, c’est essentiel : une zone peut présenter une médiane correcte tout en étant très hétérogène, ce qui implique un arbitrage différent entre format discount, supermarché classique ou concept plus qualitatif.</w:t>
      </w:r>
    </w:p>
    <w:p w14:paraId="1E91786A" w14:textId="0617A5B0" w:rsidR="00C4303A" w:rsidRPr="00C4303A" w:rsidRDefault="00C4303A" w:rsidP="00C4303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303A">
        <w:rPr>
          <w:rFonts w:ascii="Times New Roman" w:eastAsia="Times New Roman" w:hAnsi="Times New Roman" w:cs="Times New Roman"/>
          <w:b/>
          <w:bCs/>
          <w:kern w:val="0"/>
          <w:sz w:val="27"/>
          <w:szCs w:val="27"/>
          <w:lang w:eastAsia="fr-FR"/>
          <w14:ligatures w14:val="none"/>
        </w:rPr>
        <w:t>C. Résultats</w:t>
      </w:r>
      <w:r>
        <w:rPr>
          <w:rFonts w:ascii="Times New Roman" w:eastAsia="Times New Roman" w:hAnsi="Times New Roman" w:cs="Times New Roman"/>
          <w:b/>
          <w:bCs/>
          <w:kern w:val="0"/>
          <w:sz w:val="27"/>
          <w:szCs w:val="27"/>
          <w:lang w:eastAsia="fr-FR"/>
          <w14:ligatures w14:val="none"/>
        </w:rPr>
        <w:t xml:space="preserve"> </w:t>
      </w:r>
      <w:r w:rsidRPr="00C4303A">
        <w:rPr>
          <w:rFonts w:ascii="Times New Roman" w:eastAsia="Times New Roman" w:hAnsi="Times New Roman" w:cs="Times New Roman"/>
          <w:b/>
          <w:bCs/>
          <w:kern w:val="0"/>
          <w:sz w:val="27"/>
          <w:szCs w:val="27"/>
          <w:lang w:eastAsia="fr-FR"/>
          <w14:ligatures w14:val="none"/>
        </w:rPr>
        <w:t>mobilisable</w:t>
      </w:r>
      <w:r>
        <w:rPr>
          <w:rFonts w:ascii="Times New Roman" w:eastAsia="Times New Roman" w:hAnsi="Times New Roman" w:cs="Times New Roman"/>
          <w:b/>
          <w:bCs/>
          <w:kern w:val="0"/>
          <w:sz w:val="27"/>
          <w:szCs w:val="27"/>
          <w:lang w:eastAsia="fr-FR"/>
          <w14:ligatures w14:val="none"/>
        </w:rPr>
        <w:t>s</w:t>
      </w:r>
    </w:p>
    <w:p w14:paraId="4DC53EEB" w14:textId="055E2BCC" w:rsidR="00C4303A" w:rsidRP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 xml:space="preserve">Le </w:t>
      </w:r>
      <w:r>
        <w:rPr>
          <w:rFonts w:ascii="Times New Roman" w:eastAsia="Times New Roman" w:hAnsi="Times New Roman" w:cs="Times New Roman"/>
          <w:kern w:val="0"/>
          <w:lang w:eastAsia="fr-FR"/>
          <w14:ligatures w14:val="none"/>
        </w:rPr>
        <w:t>carte</w:t>
      </w:r>
      <w:r w:rsidRPr="00C4303A">
        <w:rPr>
          <w:rFonts w:ascii="Times New Roman" w:eastAsia="Times New Roman" w:hAnsi="Times New Roman" w:cs="Times New Roman"/>
          <w:kern w:val="0"/>
          <w:lang w:eastAsia="fr-FR"/>
          <w14:ligatures w14:val="none"/>
        </w:rPr>
        <w:t xml:space="preserve"> par IRIS montre un contraste net entre :</w:t>
      </w:r>
    </w:p>
    <w:p w14:paraId="230B90FE" w14:textId="77777777" w:rsidR="00C4303A" w:rsidRPr="00C4303A" w:rsidRDefault="00C4303A" w:rsidP="00C4303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4303A">
        <w:rPr>
          <w:rFonts w:ascii="Times New Roman" w:eastAsia="Times New Roman" w:hAnsi="Times New Roman" w:cs="Times New Roman"/>
          <w:kern w:val="0"/>
          <w:lang w:eastAsia="fr-FR"/>
          <w14:ligatures w14:val="none"/>
        </w:rPr>
        <w:t>des</w:t>
      </w:r>
      <w:proofErr w:type="gramEnd"/>
      <w:r w:rsidRPr="00C4303A">
        <w:rPr>
          <w:rFonts w:ascii="Times New Roman" w:eastAsia="Times New Roman" w:hAnsi="Times New Roman" w:cs="Times New Roman"/>
          <w:kern w:val="0"/>
          <w:lang w:eastAsia="fr-FR"/>
          <w14:ligatures w14:val="none"/>
        </w:rPr>
        <w:t xml:space="preserve"> IRIS très favorisés de Meylan, notamment </w:t>
      </w:r>
      <w:r w:rsidRPr="00C4303A">
        <w:rPr>
          <w:rFonts w:ascii="Times New Roman" w:eastAsia="Times New Roman" w:hAnsi="Times New Roman" w:cs="Times New Roman"/>
          <w:b/>
          <w:bCs/>
          <w:kern w:val="0"/>
          <w:lang w:eastAsia="fr-FR"/>
          <w14:ligatures w14:val="none"/>
        </w:rPr>
        <w:t>Haut Meylan</w:t>
      </w:r>
      <w:r w:rsidRPr="00C4303A">
        <w:rPr>
          <w:rFonts w:ascii="Times New Roman" w:eastAsia="Times New Roman" w:hAnsi="Times New Roman" w:cs="Times New Roman"/>
          <w:kern w:val="0"/>
          <w:lang w:eastAsia="fr-FR"/>
          <w14:ligatures w14:val="none"/>
        </w:rPr>
        <w:t xml:space="preserve"> (Q1 = 27 748 €, médiane = 41 280 €) et </w:t>
      </w:r>
      <w:r w:rsidRPr="00C4303A">
        <w:rPr>
          <w:rFonts w:ascii="Times New Roman" w:eastAsia="Times New Roman" w:hAnsi="Times New Roman" w:cs="Times New Roman"/>
          <w:b/>
          <w:bCs/>
          <w:kern w:val="0"/>
          <w:lang w:eastAsia="fr-FR"/>
          <w14:ligatures w14:val="none"/>
        </w:rPr>
        <w:t>Maupertuis-Saint-</w:t>
      </w:r>
      <w:proofErr w:type="spellStart"/>
      <w:r w:rsidRPr="00C4303A">
        <w:rPr>
          <w:rFonts w:ascii="Times New Roman" w:eastAsia="Times New Roman" w:hAnsi="Times New Roman" w:cs="Times New Roman"/>
          <w:b/>
          <w:bCs/>
          <w:kern w:val="0"/>
          <w:lang w:eastAsia="fr-FR"/>
          <w14:ligatures w14:val="none"/>
        </w:rPr>
        <w:t>Mury</w:t>
      </w:r>
      <w:proofErr w:type="spellEnd"/>
      <w:r w:rsidRPr="00C4303A">
        <w:rPr>
          <w:rFonts w:ascii="Times New Roman" w:eastAsia="Times New Roman" w:hAnsi="Times New Roman" w:cs="Times New Roman"/>
          <w:b/>
          <w:bCs/>
          <w:kern w:val="0"/>
          <w:lang w:eastAsia="fr-FR"/>
          <w14:ligatures w14:val="none"/>
        </w:rPr>
        <w:t>-</w:t>
      </w:r>
      <w:proofErr w:type="spellStart"/>
      <w:r w:rsidRPr="00C4303A">
        <w:rPr>
          <w:rFonts w:ascii="Times New Roman" w:eastAsia="Times New Roman" w:hAnsi="Times New Roman" w:cs="Times New Roman"/>
          <w:b/>
          <w:bCs/>
          <w:kern w:val="0"/>
          <w:lang w:eastAsia="fr-FR"/>
          <w14:ligatures w14:val="none"/>
        </w:rPr>
        <w:t>Charlaix</w:t>
      </w:r>
      <w:proofErr w:type="spellEnd"/>
      <w:r w:rsidRPr="00C4303A">
        <w:rPr>
          <w:rFonts w:ascii="Times New Roman" w:eastAsia="Times New Roman" w:hAnsi="Times New Roman" w:cs="Times New Roman"/>
          <w:kern w:val="0"/>
          <w:lang w:eastAsia="fr-FR"/>
          <w14:ligatures w14:val="none"/>
        </w:rPr>
        <w:t xml:space="preserve"> (Q1 = 27 604 €, médiane = 39 064 €) ;</w:t>
      </w:r>
    </w:p>
    <w:p w14:paraId="0DC62F07" w14:textId="77777777" w:rsidR="00C4303A" w:rsidRPr="00C4303A" w:rsidRDefault="00C4303A" w:rsidP="00C4303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4303A">
        <w:rPr>
          <w:rFonts w:ascii="Times New Roman" w:eastAsia="Times New Roman" w:hAnsi="Times New Roman" w:cs="Times New Roman"/>
          <w:kern w:val="0"/>
          <w:lang w:eastAsia="fr-FR"/>
          <w14:ligatures w14:val="none"/>
        </w:rPr>
        <w:t>des</w:t>
      </w:r>
      <w:proofErr w:type="gramEnd"/>
      <w:r w:rsidRPr="00C4303A">
        <w:rPr>
          <w:rFonts w:ascii="Times New Roman" w:eastAsia="Times New Roman" w:hAnsi="Times New Roman" w:cs="Times New Roman"/>
          <w:kern w:val="0"/>
          <w:lang w:eastAsia="fr-FR"/>
          <w14:ligatures w14:val="none"/>
        </w:rPr>
        <w:t xml:space="preserve"> IRIS favorisés de Saint-Égrève comme </w:t>
      </w:r>
      <w:r w:rsidRPr="00C4303A">
        <w:rPr>
          <w:rFonts w:ascii="Times New Roman" w:eastAsia="Times New Roman" w:hAnsi="Times New Roman" w:cs="Times New Roman"/>
          <w:b/>
          <w:bCs/>
          <w:kern w:val="0"/>
          <w:lang w:eastAsia="fr-FR"/>
          <w14:ligatures w14:val="none"/>
        </w:rPr>
        <w:t>Barnave-Saint-Robert</w:t>
      </w:r>
      <w:r w:rsidRPr="00C4303A">
        <w:rPr>
          <w:rFonts w:ascii="Times New Roman" w:eastAsia="Times New Roman" w:hAnsi="Times New Roman" w:cs="Times New Roman"/>
          <w:kern w:val="0"/>
          <w:lang w:eastAsia="fr-FR"/>
          <w14:ligatures w14:val="none"/>
        </w:rPr>
        <w:t xml:space="preserve"> (Q1 = 22 258 €, médiane = 29 932 €) ;</w:t>
      </w:r>
    </w:p>
    <w:p w14:paraId="0706CF5A" w14:textId="77777777" w:rsidR="00C4303A" w:rsidRPr="00C4303A" w:rsidRDefault="00C4303A" w:rsidP="00C4303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4303A">
        <w:rPr>
          <w:rFonts w:ascii="Times New Roman" w:eastAsia="Times New Roman" w:hAnsi="Times New Roman" w:cs="Times New Roman"/>
          <w:kern w:val="0"/>
          <w:lang w:eastAsia="fr-FR"/>
          <w14:ligatures w14:val="none"/>
        </w:rPr>
        <w:t>des</w:t>
      </w:r>
      <w:proofErr w:type="gramEnd"/>
      <w:r w:rsidRPr="00C4303A">
        <w:rPr>
          <w:rFonts w:ascii="Times New Roman" w:eastAsia="Times New Roman" w:hAnsi="Times New Roman" w:cs="Times New Roman"/>
          <w:kern w:val="0"/>
          <w:lang w:eastAsia="fr-FR"/>
          <w14:ligatures w14:val="none"/>
        </w:rPr>
        <w:t xml:space="preserve"> IRIS grenoblois centraux solides comme </w:t>
      </w:r>
      <w:r w:rsidRPr="00C4303A">
        <w:rPr>
          <w:rFonts w:ascii="Times New Roman" w:eastAsia="Times New Roman" w:hAnsi="Times New Roman" w:cs="Times New Roman"/>
          <w:b/>
          <w:bCs/>
          <w:kern w:val="0"/>
          <w:lang w:eastAsia="fr-FR"/>
          <w14:ligatures w14:val="none"/>
        </w:rPr>
        <w:t>Créqui-Victor Hugo</w:t>
      </w:r>
      <w:r w:rsidRPr="00C4303A">
        <w:rPr>
          <w:rFonts w:ascii="Times New Roman" w:eastAsia="Times New Roman" w:hAnsi="Times New Roman" w:cs="Times New Roman"/>
          <w:kern w:val="0"/>
          <w:lang w:eastAsia="fr-FR"/>
          <w14:ligatures w14:val="none"/>
        </w:rPr>
        <w:t xml:space="preserve"> (Q1 = 20 728 €, médiane = 32 398 €), </w:t>
      </w:r>
      <w:r w:rsidRPr="00C4303A">
        <w:rPr>
          <w:rFonts w:ascii="Times New Roman" w:eastAsia="Times New Roman" w:hAnsi="Times New Roman" w:cs="Times New Roman"/>
          <w:b/>
          <w:bCs/>
          <w:kern w:val="0"/>
          <w:lang w:eastAsia="fr-FR"/>
          <w14:ligatures w14:val="none"/>
        </w:rPr>
        <w:t>Jean Jaurès</w:t>
      </w:r>
      <w:r w:rsidRPr="00C4303A">
        <w:rPr>
          <w:rFonts w:ascii="Times New Roman" w:eastAsia="Times New Roman" w:hAnsi="Times New Roman" w:cs="Times New Roman"/>
          <w:kern w:val="0"/>
          <w:lang w:eastAsia="fr-FR"/>
          <w14:ligatures w14:val="none"/>
        </w:rPr>
        <w:t xml:space="preserve"> (Q1 = 20 284 €, médiane = 29 820 €) ou </w:t>
      </w:r>
      <w:r w:rsidRPr="00C4303A">
        <w:rPr>
          <w:rFonts w:ascii="Times New Roman" w:eastAsia="Times New Roman" w:hAnsi="Times New Roman" w:cs="Times New Roman"/>
          <w:b/>
          <w:bCs/>
          <w:kern w:val="0"/>
          <w:lang w:eastAsia="fr-FR"/>
          <w14:ligatures w14:val="none"/>
        </w:rPr>
        <w:t>Préfecture</w:t>
      </w:r>
      <w:r w:rsidRPr="00C4303A">
        <w:rPr>
          <w:rFonts w:ascii="Times New Roman" w:eastAsia="Times New Roman" w:hAnsi="Times New Roman" w:cs="Times New Roman"/>
          <w:kern w:val="0"/>
          <w:lang w:eastAsia="fr-FR"/>
          <w14:ligatures w14:val="none"/>
        </w:rPr>
        <w:t xml:space="preserve"> (Q1 = 18 592 €, médiane = 28 024 €) ;</w:t>
      </w:r>
    </w:p>
    <w:p w14:paraId="523BA828" w14:textId="367642DE" w:rsidR="00C4303A" w:rsidRPr="00C4303A" w:rsidRDefault="00C4303A" w:rsidP="00C4303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4303A">
        <w:rPr>
          <w:rFonts w:ascii="Times New Roman" w:eastAsia="Times New Roman" w:hAnsi="Times New Roman" w:cs="Times New Roman"/>
          <w:kern w:val="0"/>
          <w:lang w:eastAsia="fr-FR"/>
          <w14:ligatures w14:val="none"/>
        </w:rPr>
        <w:t>et</w:t>
      </w:r>
      <w:proofErr w:type="gramEnd"/>
      <w:r w:rsidRPr="00C4303A">
        <w:rPr>
          <w:rFonts w:ascii="Times New Roman" w:eastAsia="Times New Roman" w:hAnsi="Times New Roman" w:cs="Times New Roman"/>
          <w:kern w:val="0"/>
          <w:lang w:eastAsia="fr-FR"/>
          <w14:ligatures w14:val="none"/>
        </w:rPr>
        <w:t xml:space="preserve"> des IRIS nettement plus fragiles comme </w:t>
      </w:r>
      <w:r w:rsidRPr="00C4303A">
        <w:rPr>
          <w:rFonts w:ascii="Times New Roman" w:eastAsia="Times New Roman" w:hAnsi="Times New Roman" w:cs="Times New Roman"/>
          <w:b/>
          <w:bCs/>
          <w:kern w:val="0"/>
          <w:lang w:eastAsia="fr-FR"/>
          <w14:ligatures w14:val="none"/>
        </w:rPr>
        <w:t>Arlequin</w:t>
      </w:r>
      <w:r w:rsidRPr="00C4303A">
        <w:rPr>
          <w:rFonts w:ascii="Times New Roman" w:eastAsia="Times New Roman" w:hAnsi="Times New Roman" w:cs="Times New Roman"/>
          <w:kern w:val="0"/>
          <w:lang w:eastAsia="fr-FR"/>
          <w14:ligatures w14:val="none"/>
        </w:rPr>
        <w:t xml:space="preserve"> (Q1 = 2 532 €, médiane = 7 264 €), </w:t>
      </w:r>
      <w:r w:rsidRPr="00C4303A">
        <w:rPr>
          <w:rFonts w:ascii="Times New Roman" w:eastAsia="Times New Roman" w:hAnsi="Times New Roman" w:cs="Times New Roman"/>
          <w:b/>
          <w:bCs/>
          <w:kern w:val="0"/>
          <w:lang w:eastAsia="fr-FR"/>
          <w14:ligatures w14:val="none"/>
        </w:rPr>
        <w:t>Mistral</w:t>
      </w:r>
      <w:r w:rsidRPr="00C4303A">
        <w:rPr>
          <w:rFonts w:ascii="Times New Roman" w:eastAsia="Times New Roman" w:hAnsi="Times New Roman" w:cs="Times New Roman"/>
          <w:kern w:val="0"/>
          <w:lang w:eastAsia="fr-FR"/>
          <w14:ligatures w14:val="none"/>
        </w:rPr>
        <w:t xml:space="preserve"> (Q1 = 3 930 €, médiane = 8 412 €), </w:t>
      </w:r>
      <w:r w:rsidRPr="00C4303A">
        <w:rPr>
          <w:rFonts w:ascii="Times New Roman" w:eastAsia="Times New Roman" w:hAnsi="Times New Roman" w:cs="Times New Roman"/>
          <w:b/>
          <w:bCs/>
          <w:kern w:val="0"/>
          <w:lang w:eastAsia="fr-FR"/>
          <w14:ligatures w14:val="none"/>
        </w:rPr>
        <w:t>Village Olympique Sud</w:t>
      </w:r>
      <w:r w:rsidRPr="00C4303A">
        <w:rPr>
          <w:rFonts w:ascii="Times New Roman" w:eastAsia="Times New Roman" w:hAnsi="Times New Roman" w:cs="Times New Roman"/>
          <w:kern w:val="0"/>
          <w:lang w:eastAsia="fr-FR"/>
          <w14:ligatures w14:val="none"/>
        </w:rPr>
        <w:t xml:space="preserve"> (Q1 = 4 754 €, médiane = 8 470 €). Certaines zones </w:t>
      </w:r>
      <w:r>
        <w:rPr>
          <w:rFonts w:ascii="Times New Roman" w:eastAsia="Times New Roman" w:hAnsi="Times New Roman" w:cs="Times New Roman"/>
          <w:kern w:val="0"/>
          <w:lang w:eastAsia="fr-FR"/>
          <w14:ligatures w14:val="none"/>
        </w:rPr>
        <w:t>comportent cependant des données manquantes.</w:t>
      </w:r>
    </w:p>
    <w:p w14:paraId="32245FB3" w14:textId="71F003F4" w:rsidR="00C4303A" w:rsidRPr="00C4303A" w:rsidRDefault="00C4303A" w:rsidP="00C4303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303A">
        <w:rPr>
          <w:rFonts w:ascii="Times New Roman" w:eastAsia="Times New Roman" w:hAnsi="Times New Roman" w:cs="Times New Roman"/>
          <w:b/>
          <w:bCs/>
          <w:kern w:val="0"/>
          <w:sz w:val="27"/>
          <w:szCs w:val="27"/>
          <w:lang w:eastAsia="fr-FR"/>
          <w14:ligatures w14:val="none"/>
        </w:rPr>
        <w:t>D. Interprétation économique et commerciale</w:t>
      </w:r>
    </w:p>
    <w:p w14:paraId="7591EC2A" w14:textId="1FD4A885" w:rsidR="00C4303A" w:rsidRP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Cette première lecture structure déjà le marché en trois blocs.</w:t>
      </w:r>
    </w:p>
    <w:p w14:paraId="6956B68C" w14:textId="3C51B9FA" w:rsidR="00C4303A" w:rsidRP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Premier bloc : les IRIS résidentiels très solvables de Meylan. Ils soutiennent l’hypothèse d’un panier moyen élevé, d’une moindre sensibilité au prix et d’une meilleure compatibilité avec une offre de supermarché orientée confort, qualité, achats complémentaires et fidélisation plus que volume pur.</w:t>
      </w:r>
    </w:p>
    <w:p w14:paraId="3EA612C5" w14:textId="77777777" w:rsidR="00C4303A" w:rsidRP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Deuxième bloc : les IRIS grenoblois centraux aisés ou intermédiaires. Ils peuvent générer du chiffre d’affaires, mais avec une structure de demande plus composite : clientèle d’actifs, ménages moins motorisés, concurrence urbaine plus dense, arbitrage fort entre proximité, praticité et saturation commerciale.</w:t>
      </w:r>
    </w:p>
    <w:p w14:paraId="042AD75A" w14:textId="77777777" w:rsidR="00C4303A" w:rsidRP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625E7E2" w14:textId="2658867C" w:rsidR="00C4303A" w:rsidRP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Troisième bloc : les IRIS populaires à faible revenu. Ils peuvent parfois soutenir un commerce alimentaire, mais plutôt sous condition d’un format très orienté prix, d’une forte densité ou d’un déficit d’offre. Sans cela, le risque est d’avoir un potentiel de dépense trop faible pour un supermarché standard.</w:t>
      </w:r>
    </w:p>
    <w:p w14:paraId="2EDAF4AD" w14:textId="2D2C14A5" w:rsidR="00C4303A" w:rsidRPr="00C4303A" w:rsidRDefault="00C4303A" w:rsidP="00C4303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303A">
        <w:rPr>
          <w:rFonts w:ascii="Times New Roman" w:eastAsia="Times New Roman" w:hAnsi="Times New Roman" w:cs="Times New Roman"/>
          <w:b/>
          <w:bCs/>
          <w:kern w:val="0"/>
          <w:sz w:val="27"/>
          <w:szCs w:val="27"/>
          <w:lang w:eastAsia="fr-FR"/>
          <w14:ligatures w14:val="none"/>
        </w:rPr>
        <w:t>E. Impact sur le choix d’IRIS et d’enseigne</w:t>
      </w:r>
    </w:p>
    <w:p w14:paraId="36276E2E" w14:textId="0F20D05E" w:rsidR="00C4303A" w:rsidRP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 xml:space="preserve">Cette partie favorise clairement les IRIS de </w:t>
      </w:r>
      <w:r w:rsidRPr="00C4303A">
        <w:rPr>
          <w:rFonts w:ascii="Times New Roman" w:eastAsia="Times New Roman" w:hAnsi="Times New Roman" w:cs="Times New Roman"/>
          <w:b/>
          <w:bCs/>
          <w:kern w:val="0"/>
          <w:lang w:eastAsia="fr-FR"/>
          <w14:ligatures w14:val="none"/>
        </w:rPr>
        <w:t>Meylan</w:t>
      </w:r>
      <w:r w:rsidRPr="00C4303A">
        <w:rPr>
          <w:rFonts w:ascii="Times New Roman" w:eastAsia="Times New Roman" w:hAnsi="Times New Roman" w:cs="Times New Roman"/>
          <w:kern w:val="0"/>
          <w:lang w:eastAsia="fr-FR"/>
          <w14:ligatures w14:val="none"/>
        </w:rPr>
        <w:t xml:space="preserve"> et certaines zones de </w:t>
      </w:r>
      <w:r w:rsidRPr="00C4303A">
        <w:rPr>
          <w:rFonts w:ascii="Times New Roman" w:eastAsia="Times New Roman" w:hAnsi="Times New Roman" w:cs="Times New Roman"/>
          <w:b/>
          <w:bCs/>
          <w:kern w:val="0"/>
          <w:lang w:eastAsia="fr-FR"/>
          <w14:ligatures w14:val="none"/>
        </w:rPr>
        <w:t>Saint-Égrève</w:t>
      </w:r>
      <w:r w:rsidRPr="00C4303A">
        <w:rPr>
          <w:rFonts w:ascii="Times New Roman" w:eastAsia="Times New Roman" w:hAnsi="Times New Roman" w:cs="Times New Roman"/>
          <w:kern w:val="0"/>
          <w:lang w:eastAsia="fr-FR"/>
          <w14:ligatures w14:val="none"/>
        </w:rPr>
        <w:t xml:space="preserve">. Elle ne suffit pas à elle seule à choisir l’implantation finale, mais elle écarte déjà une partie des IRIS à faible pouvoir d’achat si le projet vise un </w:t>
      </w:r>
      <w:r w:rsidRPr="00C4303A">
        <w:rPr>
          <w:rFonts w:ascii="Times New Roman" w:eastAsia="Times New Roman" w:hAnsi="Times New Roman" w:cs="Times New Roman"/>
          <w:b/>
          <w:bCs/>
          <w:kern w:val="0"/>
          <w:lang w:eastAsia="fr-FR"/>
          <w14:ligatures w14:val="none"/>
        </w:rPr>
        <w:t>supermarché classique</w:t>
      </w:r>
      <w:r w:rsidRPr="00C4303A">
        <w:rPr>
          <w:rFonts w:ascii="Times New Roman" w:eastAsia="Times New Roman" w:hAnsi="Times New Roman" w:cs="Times New Roman"/>
          <w:kern w:val="0"/>
          <w:lang w:eastAsia="fr-FR"/>
          <w14:ligatures w14:val="none"/>
        </w:rPr>
        <w:t xml:space="preserve"> et non un format ultra-discount.</w:t>
      </w:r>
    </w:p>
    <w:p w14:paraId="385AFA1D" w14:textId="36E9ADBB" w:rsidR="00D57658"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Elle défavorise, pour un projet standard, Arlequin, Mistral, Village Olympique Sud et d’autres secteurs à très faible revenu, sauf stratégie différente d’enseigne et validation d’un déficit d’offre massif.</w:t>
      </w:r>
    </w:p>
    <w:p w14:paraId="3DC2A773" w14:textId="77777777" w:rsid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E120F67" w14:textId="2CA20872" w:rsidR="00C4303A" w:rsidRPr="00C4303A" w:rsidRDefault="00C4303A" w:rsidP="00C4303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4303A">
        <w:rPr>
          <w:rFonts w:ascii="Times New Roman" w:eastAsia="Times New Roman" w:hAnsi="Times New Roman" w:cs="Times New Roman"/>
          <w:b/>
          <w:bCs/>
          <w:kern w:val="0"/>
          <w:sz w:val="36"/>
          <w:szCs w:val="36"/>
          <w:lang w:eastAsia="fr-FR"/>
          <w14:ligatures w14:val="none"/>
        </w:rPr>
        <w:t>Partie 3.2 — Cartographie du troisième quartile du revenu et du pourcentage d’actifs parmi les 15-64 ans</w:t>
      </w:r>
    </w:p>
    <w:p w14:paraId="68462F3A" w14:textId="5F2AB862" w:rsidR="00C4303A" w:rsidRPr="00C4303A" w:rsidRDefault="00C4303A" w:rsidP="00C4303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303A">
        <w:rPr>
          <w:rFonts w:ascii="Times New Roman" w:eastAsia="Times New Roman" w:hAnsi="Times New Roman" w:cs="Times New Roman"/>
          <w:b/>
          <w:bCs/>
          <w:kern w:val="0"/>
          <w:sz w:val="27"/>
          <w:szCs w:val="27"/>
          <w:lang w:eastAsia="fr-FR"/>
          <w14:ligatures w14:val="none"/>
        </w:rPr>
        <w:t>A. Objet de la partie</w:t>
      </w:r>
    </w:p>
    <w:p w14:paraId="66D69399" w14:textId="51F02454" w:rsidR="00C4303A" w:rsidRP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 xml:space="preserve">Cette partie croise le </w:t>
      </w:r>
      <w:r w:rsidRPr="00C4303A">
        <w:rPr>
          <w:rFonts w:ascii="Times New Roman" w:eastAsia="Times New Roman" w:hAnsi="Times New Roman" w:cs="Times New Roman"/>
          <w:b/>
          <w:bCs/>
          <w:kern w:val="0"/>
          <w:lang w:eastAsia="fr-FR"/>
          <w14:ligatures w14:val="none"/>
        </w:rPr>
        <w:t>troisième quartile du revenu</w:t>
      </w:r>
      <w:r w:rsidRPr="00C4303A">
        <w:rPr>
          <w:rFonts w:ascii="Times New Roman" w:eastAsia="Times New Roman" w:hAnsi="Times New Roman" w:cs="Times New Roman"/>
          <w:kern w:val="0"/>
          <w:lang w:eastAsia="fr-FR"/>
          <w14:ligatures w14:val="none"/>
        </w:rPr>
        <w:t xml:space="preserve"> avec la </w:t>
      </w:r>
      <w:r w:rsidRPr="00C4303A">
        <w:rPr>
          <w:rFonts w:ascii="Times New Roman" w:eastAsia="Times New Roman" w:hAnsi="Times New Roman" w:cs="Times New Roman"/>
          <w:b/>
          <w:bCs/>
          <w:kern w:val="0"/>
          <w:lang w:eastAsia="fr-FR"/>
          <w14:ligatures w14:val="none"/>
        </w:rPr>
        <w:t>part des actifs parmi les 15-64 ans</w:t>
      </w:r>
      <w:r w:rsidRPr="00C4303A">
        <w:rPr>
          <w:rFonts w:ascii="Times New Roman" w:eastAsia="Times New Roman" w:hAnsi="Times New Roman" w:cs="Times New Roman"/>
          <w:kern w:val="0"/>
          <w:lang w:eastAsia="fr-FR"/>
          <w14:ligatures w14:val="none"/>
        </w:rPr>
        <w:t>. Le Q3 mesure la présence de ménages relativement aisés ; la part d’actifs renseigne sur le dynamisme socio-économique local et, indirectement, sur les rythmes de fréquentation, les achats de complément et les besoins de praticité.</w:t>
      </w:r>
    </w:p>
    <w:p w14:paraId="1E3644EF" w14:textId="04AE95BE" w:rsidR="00C4303A" w:rsidRPr="00C4303A" w:rsidRDefault="00C4303A" w:rsidP="00C4303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303A">
        <w:rPr>
          <w:rFonts w:ascii="Times New Roman" w:eastAsia="Times New Roman" w:hAnsi="Times New Roman" w:cs="Times New Roman"/>
          <w:b/>
          <w:bCs/>
          <w:kern w:val="0"/>
          <w:sz w:val="27"/>
          <w:szCs w:val="27"/>
          <w:lang w:eastAsia="fr-FR"/>
          <w14:ligatures w14:val="none"/>
        </w:rPr>
        <w:t>B. Intérêt pour une décision d’implantation</w:t>
      </w:r>
    </w:p>
    <w:p w14:paraId="22FF3A7A" w14:textId="77777777" w:rsidR="00C4303A" w:rsidRP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 xml:space="preserve">Une implantation commerciale performante ne dépend pas seulement du revenu médian. Elle dépend aussi de la </w:t>
      </w:r>
      <w:r w:rsidRPr="00C4303A">
        <w:rPr>
          <w:rFonts w:ascii="Times New Roman" w:eastAsia="Times New Roman" w:hAnsi="Times New Roman" w:cs="Times New Roman"/>
          <w:b/>
          <w:bCs/>
          <w:kern w:val="0"/>
          <w:lang w:eastAsia="fr-FR"/>
          <w14:ligatures w14:val="none"/>
        </w:rPr>
        <w:t>présence d’une clientèle active</w:t>
      </w:r>
      <w:r w:rsidRPr="00C4303A">
        <w:rPr>
          <w:rFonts w:ascii="Times New Roman" w:eastAsia="Times New Roman" w:hAnsi="Times New Roman" w:cs="Times New Roman"/>
          <w:kern w:val="0"/>
          <w:lang w:eastAsia="fr-FR"/>
          <w14:ligatures w14:val="none"/>
        </w:rPr>
        <w:t xml:space="preserve"> susceptible d’alimenter des flux réguliers. Dans le commerce alimentaire, cela pèse sur :</w:t>
      </w:r>
    </w:p>
    <w:p w14:paraId="34730FE5" w14:textId="77777777" w:rsidR="00C4303A" w:rsidRPr="00C4303A" w:rsidRDefault="00C4303A" w:rsidP="00C4303A">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4303A">
        <w:rPr>
          <w:rFonts w:ascii="Times New Roman" w:eastAsia="Times New Roman" w:hAnsi="Times New Roman" w:cs="Times New Roman"/>
          <w:kern w:val="0"/>
          <w:lang w:eastAsia="fr-FR"/>
          <w14:ligatures w14:val="none"/>
        </w:rPr>
        <w:t>la</w:t>
      </w:r>
      <w:proofErr w:type="gramEnd"/>
      <w:r w:rsidRPr="00C4303A">
        <w:rPr>
          <w:rFonts w:ascii="Times New Roman" w:eastAsia="Times New Roman" w:hAnsi="Times New Roman" w:cs="Times New Roman"/>
          <w:kern w:val="0"/>
          <w:lang w:eastAsia="fr-FR"/>
          <w14:ligatures w14:val="none"/>
        </w:rPr>
        <w:t xml:space="preserve"> fréquence d’achat ;</w:t>
      </w:r>
    </w:p>
    <w:p w14:paraId="3D359929" w14:textId="77777777" w:rsidR="00C4303A" w:rsidRPr="00C4303A" w:rsidRDefault="00C4303A" w:rsidP="00C4303A">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4303A">
        <w:rPr>
          <w:rFonts w:ascii="Times New Roman" w:eastAsia="Times New Roman" w:hAnsi="Times New Roman" w:cs="Times New Roman"/>
          <w:kern w:val="0"/>
          <w:lang w:eastAsia="fr-FR"/>
          <w14:ligatures w14:val="none"/>
        </w:rPr>
        <w:t>la</w:t>
      </w:r>
      <w:proofErr w:type="gramEnd"/>
      <w:r w:rsidRPr="00C4303A">
        <w:rPr>
          <w:rFonts w:ascii="Times New Roman" w:eastAsia="Times New Roman" w:hAnsi="Times New Roman" w:cs="Times New Roman"/>
          <w:kern w:val="0"/>
          <w:lang w:eastAsia="fr-FR"/>
          <w14:ligatures w14:val="none"/>
        </w:rPr>
        <w:t xml:space="preserve"> valeur du panier de dépannage ;</w:t>
      </w:r>
    </w:p>
    <w:p w14:paraId="4C4192FC" w14:textId="77777777" w:rsidR="00C4303A" w:rsidRPr="00C4303A" w:rsidRDefault="00C4303A" w:rsidP="00C4303A">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4303A">
        <w:rPr>
          <w:rFonts w:ascii="Times New Roman" w:eastAsia="Times New Roman" w:hAnsi="Times New Roman" w:cs="Times New Roman"/>
          <w:kern w:val="0"/>
          <w:lang w:eastAsia="fr-FR"/>
          <w14:ligatures w14:val="none"/>
        </w:rPr>
        <w:t>l’intérêt</w:t>
      </w:r>
      <w:proofErr w:type="gramEnd"/>
      <w:r w:rsidRPr="00C4303A">
        <w:rPr>
          <w:rFonts w:ascii="Times New Roman" w:eastAsia="Times New Roman" w:hAnsi="Times New Roman" w:cs="Times New Roman"/>
          <w:kern w:val="0"/>
          <w:lang w:eastAsia="fr-FR"/>
          <w14:ligatures w14:val="none"/>
        </w:rPr>
        <w:t xml:space="preserve"> d’une offre prête à consommer ou pratique ;</w:t>
      </w:r>
    </w:p>
    <w:p w14:paraId="35E73494" w14:textId="196A9E97" w:rsidR="00C4303A" w:rsidRPr="00C4303A" w:rsidRDefault="00C4303A" w:rsidP="00C4303A">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4303A">
        <w:rPr>
          <w:rFonts w:ascii="Times New Roman" w:eastAsia="Times New Roman" w:hAnsi="Times New Roman" w:cs="Times New Roman"/>
          <w:kern w:val="0"/>
          <w:lang w:eastAsia="fr-FR"/>
          <w14:ligatures w14:val="none"/>
        </w:rPr>
        <w:t>les</w:t>
      </w:r>
      <w:proofErr w:type="gramEnd"/>
      <w:r w:rsidRPr="00C4303A">
        <w:rPr>
          <w:rFonts w:ascii="Times New Roman" w:eastAsia="Times New Roman" w:hAnsi="Times New Roman" w:cs="Times New Roman"/>
          <w:kern w:val="0"/>
          <w:lang w:eastAsia="fr-FR"/>
          <w14:ligatures w14:val="none"/>
        </w:rPr>
        <w:t xml:space="preserve"> arbitrages entre achat automobile hebdomadaire et achat de proximité.</w:t>
      </w:r>
    </w:p>
    <w:p w14:paraId="7786257D" w14:textId="46F2743A" w:rsidR="00C4303A" w:rsidRPr="00C4303A" w:rsidRDefault="00C4303A" w:rsidP="00C4303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303A">
        <w:rPr>
          <w:rFonts w:ascii="Times New Roman" w:eastAsia="Times New Roman" w:hAnsi="Times New Roman" w:cs="Times New Roman"/>
          <w:b/>
          <w:bCs/>
          <w:kern w:val="0"/>
          <w:sz w:val="27"/>
          <w:szCs w:val="27"/>
          <w:lang w:eastAsia="fr-FR"/>
          <w14:ligatures w14:val="none"/>
        </w:rPr>
        <w:t>C. Résultats mobilisable</w:t>
      </w:r>
      <w:r>
        <w:rPr>
          <w:rFonts w:ascii="Times New Roman" w:eastAsia="Times New Roman" w:hAnsi="Times New Roman" w:cs="Times New Roman"/>
          <w:b/>
          <w:bCs/>
          <w:kern w:val="0"/>
          <w:sz w:val="27"/>
          <w:szCs w:val="27"/>
          <w:lang w:eastAsia="fr-FR"/>
          <w14:ligatures w14:val="none"/>
        </w:rPr>
        <w:t>s</w:t>
      </w:r>
    </w:p>
    <w:p w14:paraId="1FA16FBD" w14:textId="0F487370" w:rsidR="00C4303A" w:rsidRP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 xml:space="preserve">Les meilleurs niveaux de Q3 sont observés à </w:t>
      </w:r>
      <w:r w:rsidRPr="00C4303A">
        <w:rPr>
          <w:rFonts w:ascii="Times New Roman" w:eastAsia="Times New Roman" w:hAnsi="Times New Roman" w:cs="Times New Roman"/>
          <w:b/>
          <w:bCs/>
          <w:kern w:val="0"/>
          <w:lang w:eastAsia="fr-FR"/>
          <w14:ligatures w14:val="none"/>
        </w:rPr>
        <w:t>Haut Meylan</w:t>
      </w:r>
      <w:r w:rsidRPr="00C4303A">
        <w:rPr>
          <w:rFonts w:ascii="Times New Roman" w:eastAsia="Times New Roman" w:hAnsi="Times New Roman" w:cs="Times New Roman"/>
          <w:kern w:val="0"/>
          <w:lang w:eastAsia="fr-FR"/>
          <w14:ligatures w14:val="none"/>
        </w:rPr>
        <w:t xml:space="preserve"> (60 700 €), </w:t>
      </w:r>
      <w:r w:rsidRPr="00C4303A">
        <w:rPr>
          <w:rFonts w:ascii="Times New Roman" w:eastAsia="Times New Roman" w:hAnsi="Times New Roman" w:cs="Times New Roman"/>
          <w:b/>
          <w:bCs/>
          <w:kern w:val="0"/>
          <w:lang w:eastAsia="fr-FR"/>
          <w14:ligatures w14:val="none"/>
        </w:rPr>
        <w:t>Maupertuis-Saint-</w:t>
      </w:r>
      <w:proofErr w:type="spellStart"/>
      <w:r w:rsidRPr="00C4303A">
        <w:rPr>
          <w:rFonts w:ascii="Times New Roman" w:eastAsia="Times New Roman" w:hAnsi="Times New Roman" w:cs="Times New Roman"/>
          <w:b/>
          <w:bCs/>
          <w:kern w:val="0"/>
          <w:lang w:eastAsia="fr-FR"/>
          <w14:ligatures w14:val="none"/>
        </w:rPr>
        <w:t>Mury</w:t>
      </w:r>
      <w:proofErr w:type="spellEnd"/>
      <w:r w:rsidRPr="00C4303A">
        <w:rPr>
          <w:rFonts w:ascii="Times New Roman" w:eastAsia="Times New Roman" w:hAnsi="Times New Roman" w:cs="Times New Roman"/>
          <w:b/>
          <w:bCs/>
          <w:kern w:val="0"/>
          <w:lang w:eastAsia="fr-FR"/>
          <w14:ligatures w14:val="none"/>
        </w:rPr>
        <w:t>-</w:t>
      </w:r>
      <w:proofErr w:type="spellStart"/>
      <w:r w:rsidRPr="00C4303A">
        <w:rPr>
          <w:rFonts w:ascii="Times New Roman" w:eastAsia="Times New Roman" w:hAnsi="Times New Roman" w:cs="Times New Roman"/>
          <w:b/>
          <w:bCs/>
          <w:kern w:val="0"/>
          <w:lang w:eastAsia="fr-FR"/>
          <w14:ligatures w14:val="none"/>
        </w:rPr>
        <w:t>Charlaix</w:t>
      </w:r>
      <w:proofErr w:type="spellEnd"/>
      <w:r w:rsidRPr="00C4303A">
        <w:rPr>
          <w:rFonts w:ascii="Times New Roman" w:eastAsia="Times New Roman" w:hAnsi="Times New Roman" w:cs="Times New Roman"/>
          <w:kern w:val="0"/>
          <w:lang w:eastAsia="fr-FR"/>
          <w14:ligatures w14:val="none"/>
        </w:rPr>
        <w:t xml:space="preserve"> (56 154 €), puis dans plusieurs secteurs aisés de Grenoble comme </w:t>
      </w:r>
      <w:r w:rsidRPr="00C4303A">
        <w:rPr>
          <w:rFonts w:ascii="Times New Roman" w:eastAsia="Times New Roman" w:hAnsi="Times New Roman" w:cs="Times New Roman"/>
          <w:b/>
          <w:bCs/>
          <w:kern w:val="0"/>
          <w:lang w:eastAsia="fr-FR"/>
          <w14:ligatures w14:val="none"/>
        </w:rPr>
        <w:t>Créqui-Victor Hugo</w:t>
      </w:r>
      <w:r w:rsidRPr="00C4303A">
        <w:rPr>
          <w:rFonts w:ascii="Times New Roman" w:eastAsia="Times New Roman" w:hAnsi="Times New Roman" w:cs="Times New Roman"/>
          <w:kern w:val="0"/>
          <w:lang w:eastAsia="fr-FR"/>
          <w14:ligatures w14:val="none"/>
        </w:rPr>
        <w:t xml:space="preserve"> (47 446 €), </w:t>
      </w:r>
      <w:r w:rsidRPr="00C4303A">
        <w:rPr>
          <w:rFonts w:ascii="Times New Roman" w:eastAsia="Times New Roman" w:hAnsi="Times New Roman" w:cs="Times New Roman"/>
          <w:b/>
          <w:bCs/>
          <w:kern w:val="0"/>
          <w:lang w:eastAsia="fr-FR"/>
          <w14:ligatures w14:val="none"/>
        </w:rPr>
        <w:t>Jean Jaurès</w:t>
      </w:r>
      <w:r w:rsidRPr="00C4303A">
        <w:rPr>
          <w:rFonts w:ascii="Times New Roman" w:eastAsia="Times New Roman" w:hAnsi="Times New Roman" w:cs="Times New Roman"/>
          <w:kern w:val="0"/>
          <w:lang w:eastAsia="fr-FR"/>
          <w14:ligatures w14:val="none"/>
        </w:rPr>
        <w:t xml:space="preserve"> (42 154 €), </w:t>
      </w:r>
      <w:r w:rsidRPr="00C4303A">
        <w:rPr>
          <w:rFonts w:ascii="Times New Roman" w:eastAsia="Times New Roman" w:hAnsi="Times New Roman" w:cs="Times New Roman"/>
          <w:b/>
          <w:bCs/>
          <w:kern w:val="0"/>
          <w:lang w:eastAsia="fr-FR"/>
          <w14:ligatures w14:val="none"/>
        </w:rPr>
        <w:t>Préfecture</w:t>
      </w:r>
      <w:r w:rsidRPr="00C4303A">
        <w:rPr>
          <w:rFonts w:ascii="Times New Roman" w:eastAsia="Times New Roman" w:hAnsi="Times New Roman" w:cs="Times New Roman"/>
          <w:kern w:val="0"/>
          <w:lang w:eastAsia="fr-FR"/>
          <w14:ligatures w14:val="none"/>
        </w:rPr>
        <w:t xml:space="preserve"> (41 950 €) et </w:t>
      </w:r>
      <w:r w:rsidRPr="00C4303A">
        <w:rPr>
          <w:rFonts w:ascii="Times New Roman" w:eastAsia="Times New Roman" w:hAnsi="Times New Roman" w:cs="Times New Roman"/>
          <w:b/>
          <w:bCs/>
          <w:kern w:val="0"/>
          <w:lang w:eastAsia="fr-FR"/>
          <w14:ligatures w14:val="none"/>
        </w:rPr>
        <w:t>Saint-André</w:t>
      </w:r>
      <w:r w:rsidRPr="00C4303A">
        <w:rPr>
          <w:rFonts w:ascii="Times New Roman" w:eastAsia="Times New Roman" w:hAnsi="Times New Roman" w:cs="Times New Roman"/>
          <w:kern w:val="0"/>
          <w:lang w:eastAsia="fr-FR"/>
          <w14:ligatures w14:val="none"/>
        </w:rPr>
        <w:t xml:space="preserve"> (42 076 €). La part d’actifs est globalement élevée dans une large partie de la zone, souvent autour de 0,70 à 0,80, avec par exemple </w:t>
      </w:r>
      <w:r w:rsidRPr="00C4303A">
        <w:rPr>
          <w:rFonts w:ascii="Times New Roman" w:eastAsia="Times New Roman" w:hAnsi="Times New Roman" w:cs="Times New Roman"/>
          <w:b/>
          <w:bCs/>
          <w:kern w:val="0"/>
          <w:lang w:eastAsia="fr-FR"/>
          <w14:ligatures w14:val="none"/>
        </w:rPr>
        <w:t>Haut Meylan</w:t>
      </w:r>
      <w:r w:rsidRPr="00C4303A">
        <w:rPr>
          <w:rFonts w:ascii="Times New Roman" w:eastAsia="Times New Roman" w:hAnsi="Times New Roman" w:cs="Times New Roman"/>
          <w:kern w:val="0"/>
          <w:lang w:eastAsia="fr-FR"/>
          <w14:ligatures w14:val="none"/>
        </w:rPr>
        <w:t xml:space="preserve"> à 0,713, </w:t>
      </w:r>
      <w:r w:rsidRPr="00C4303A">
        <w:rPr>
          <w:rFonts w:ascii="Times New Roman" w:eastAsia="Times New Roman" w:hAnsi="Times New Roman" w:cs="Times New Roman"/>
          <w:b/>
          <w:bCs/>
          <w:kern w:val="0"/>
          <w:lang w:eastAsia="fr-FR"/>
          <w14:ligatures w14:val="none"/>
        </w:rPr>
        <w:t>Maupertuis-Saint-</w:t>
      </w:r>
      <w:proofErr w:type="spellStart"/>
      <w:r w:rsidRPr="00C4303A">
        <w:rPr>
          <w:rFonts w:ascii="Times New Roman" w:eastAsia="Times New Roman" w:hAnsi="Times New Roman" w:cs="Times New Roman"/>
          <w:b/>
          <w:bCs/>
          <w:kern w:val="0"/>
          <w:lang w:eastAsia="fr-FR"/>
          <w14:ligatures w14:val="none"/>
        </w:rPr>
        <w:t>Mury</w:t>
      </w:r>
      <w:proofErr w:type="spellEnd"/>
      <w:r w:rsidRPr="00C4303A">
        <w:rPr>
          <w:rFonts w:ascii="Times New Roman" w:eastAsia="Times New Roman" w:hAnsi="Times New Roman" w:cs="Times New Roman"/>
          <w:b/>
          <w:bCs/>
          <w:kern w:val="0"/>
          <w:lang w:eastAsia="fr-FR"/>
          <w14:ligatures w14:val="none"/>
        </w:rPr>
        <w:t>-</w:t>
      </w:r>
      <w:proofErr w:type="spellStart"/>
      <w:r w:rsidRPr="00C4303A">
        <w:rPr>
          <w:rFonts w:ascii="Times New Roman" w:eastAsia="Times New Roman" w:hAnsi="Times New Roman" w:cs="Times New Roman"/>
          <w:b/>
          <w:bCs/>
          <w:kern w:val="0"/>
          <w:lang w:eastAsia="fr-FR"/>
          <w14:ligatures w14:val="none"/>
        </w:rPr>
        <w:t>Charlaix</w:t>
      </w:r>
      <w:proofErr w:type="spellEnd"/>
      <w:r w:rsidRPr="00C4303A">
        <w:rPr>
          <w:rFonts w:ascii="Times New Roman" w:eastAsia="Times New Roman" w:hAnsi="Times New Roman" w:cs="Times New Roman"/>
          <w:kern w:val="0"/>
          <w:lang w:eastAsia="fr-FR"/>
          <w14:ligatures w14:val="none"/>
        </w:rPr>
        <w:t xml:space="preserve"> à 0,736, </w:t>
      </w:r>
      <w:r w:rsidRPr="00C4303A">
        <w:rPr>
          <w:rFonts w:ascii="Times New Roman" w:eastAsia="Times New Roman" w:hAnsi="Times New Roman" w:cs="Times New Roman"/>
          <w:b/>
          <w:bCs/>
          <w:kern w:val="0"/>
          <w:lang w:eastAsia="fr-FR"/>
          <w14:ligatures w14:val="none"/>
        </w:rPr>
        <w:t>Barnave-Saint-Robert</w:t>
      </w:r>
      <w:r w:rsidRPr="00C4303A">
        <w:rPr>
          <w:rFonts w:ascii="Times New Roman" w:eastAsia="Times New Roman" w:hAnsi="Times New Roman" w:cs="Times New Roman"/>
          <w:kern w:val="0"/>
          <w:lang w:eastAsia="fr-FR"/>
          <w14:ligatures w14:val="none"/>
        </w:rPr>
        <w:t xml:space="preserve"> à 0,788, </w:t>
      </w:r>
      <w:proofErr w:type="spellStart"/>
      <w:r w:rsidRPr="00C4303A">
        <w:rPr>
          <w:rFonts w:ascii="Times New Roman" w:eastAsia="Times New Roman" w:hAnsi="Times New Roman" w:cs="Times New Roman"/>
          <w:b/>
          <w:bCs/>
          <w:kern w:val="0"/>
          <w:lang w:eastAsia="fr-FR"/>
          <w14:ligatures w14:val="none"/>
        </w:rPr>
        <w:t>Champaviotte</w:t>
      </w:r>
      <w:proofErr w:type="spellEnd"/>
      <w:r w:rsidRPr="00C4303A">
        <w:rPr>
          <w:rFonts w:ascii="Times New Roman" w:eastAsia="Times New Roman" w:hAnsi="Times New Roman" w:cs="Times New Roman"/>
          <w:kern w:val="0"/>
          <w:lang w:eastAsia="fr-FR"/>
          <w14:ligatures w14:val="none"/>
        </w:rPr>
        <w:t xml:space="preserve"> à 0,817 et </w:t>
      </w:r>
      <w:proofErr w:type="spellStart"/>
      <w:r w:rsidRPr="00C4303A">
        <w:rPr>
          <w:rFonts w:ascii="Times New Roman" w:eastAsia="Times New Roman" w:hAnsi="Times New Roman" w:cs="Times New Roman"/>
          <w:b/>
          <w:bCs/>
          <w:kern w:val="0"/>
          <w:lang w:eastAsia="fr-FR"/>
          <w14:ligatures w14:val="none"/>
        </w:rPr>
        <w:t>Prédieu</w:t>
      </w:r>
      <w:proofErr w:type="spellEnd"/>
      <w:r w:rsidRPr="00C4303A">
        <w:rPr>
          <w:rFonts w:ascii="Times New Roman" w:eastAsia="Times New Roman" w:hAnsi="Times New Roman" w:cs="Times New Roman"/>
          <w:kern w:val="0"/>
          <w:lang w:eastAsia="fr-FR"/>
          <w14:ligatures w14:val="none"/>
        </w:rPr>
        <w:t xml:space="preserve"> à </w:t>
      </w:r>
      <w:r w:rsidRPr="00C4303A">
        <w:rPr>
          <w:rFonts w:ascii="Times New Roman" w:eastAsia="Times New Roman" w:hAnsi="Times New Roman" w:cs="Times New Roman"/>
          <w:kern w:val="0"/>
          <w:lang w:eastAsia="fr-FR"/>
          <w14:ligatures w14:val="none"/>
        </w:rPr>
        <w:lastRenderedPageBreak/>
        <w:t xml:space="preserve">0,825. À l’inverse, certains secteurs populaires ou atypiques présentent des revenus élevés insuffisants ou des structures de population moins favorables.  </w:t>
      </w:r>
    </w:p>
    <w:p w14:paraId="34D7C618" w14:textId="698157FE" w:rsidR="00C4303A" w:rsidRPr="00C4303A" w:rsidRDefault="00C4303A" w:rsidP="00C4303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303A">
        <w:rPr>
          <w:rFonts w:ascii="Times New Roman" w:eastAsia="Times New Roman" w:hAnsi="Times New Roman" w:cs="Times New Roman"/>
          <w:b/>
          <w:bCs/>
          <w:kern w:val="0"/>
          <w:sz w:val="27"/>
          <w:szCs w:val="27"/>
          <w:lang w:eastAsia="fr-FR"/>
          <w14:ligatures w14:val="none"/>
        </w:rPr>
        <w:t>D. Interprétation économique et commerciale</w:t>
      </w:r>
    </w:p>
    <w:p w14:paraId="65F09BFF" w14:textId="055F624A" w:rsidR="00C4303A" w:rsidRP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 xml:space="preserve">Le </w:t>
      </w:r>
      <w:proofErr w:type="gramStart"/>
      <w:r w:rsidRPr="00C4303A">
        <w:rPr>
          <w:rFonts w:ascii="Times New Roman" w:eastAsia="Times New Roman" w:hAnsi="Times New Roman" w:cs="Times New Roman"/>
          <w:kern w:val="0"/>
          <w:lang w:eastAsia="fr-FR"/>
          <w14:ligatures w14:val="none"/>
        </w:rPr>
        <w:t>signal:</w:t>
      </w:r>
      <w:proofErr w:type="gramEnd"/>
      <w:r w:rsidRPr="00C4303A">
        <w:rPr>
          <w:rFonts w:ascii="Times New Roman" w:eastAsia="Times New Roman" w:hAnsi="Times New Roman" w:cs="Times New Roman"/>
          <w:kern w:val="0"/>
          <w:lang w:eastAsia="fr-FR"/>
          <w14:ligatures w14:val="none"/>
        </w:rPr>
        <w:t xml:space="preserve"> certains IRIS cumulent </w:t>
      </w:r>
      <w:r w:rsidRPr="00C4303A">
        <w:rPr>
          <w:rFonts w:ascii="Times New Roman" w:eastAsia="Times New Roman" w:hAnsi="Times New Roman" w:cs="Times New Roman"/>
          <w:b/>
          <w:bCs/>
          <w:kern w:val="0"/>
          <w:lang w:eastAsia="fr-FR"/>
          <w14:ligatures w14:val="none"/>
        </w:rPr>
        <w:t>haut de gamme résidentiel</w:t>
      </w:r>
      <w:r w:rsidRPr="00C4303A">
        <w:rPr>
          <w:rFonts w:ascii="Times New Roman" w:eastAsia="Times New Roman" w:hAnsi="Times New Roman" w:cs="Times New Roman"/>
          <w:kern w:val="0"/>
          <w:lang w:eastAsia="fr-FR"/>
          <w14:ligatures w14:val="none"/>
        </w:rPr>
        <w:t xml:space="preserve"> et </w:t>
      </w:r>
      <w:r w:rsidRPr="00C4303A">
        <w:rPr>
          <w:rFonts w:ascii="Times New Roman" w:eastAsia="Times New Roman" w:hAnsi="Times New Roman" w:cs="Times New Roman"/>
          <w:b/>
          <w:bCs/>
          <w:kern w:val="0"/>
          <w:lang w:eastAsia="fr-FR"/>
          <w14:ligatures w14:val="none"/>
        </w:rPr>
        <w:t>population active significative</w:t>
      </w:r>
      <w:r w:rsidRPr="00C4303A">
        <w:rPr>
          <w:rFonts w:ascii="Times New Roman" w:eastAsia="Times New Roman" w:hAnsi="Times New Roman" w:cs="Times New Roman"/>
          <w:kern w:val="0"/>
          <w:lang w:eastAsia="fr-FR"/>
          <w14:ligatures w14:val="none"/>
        </w:rPr>
        <w:t>. Cela rend ces secteurs particulièrement attractifs pour un supermarché dont la proposition de valeur repose sur la commodité, la qualité perçue et la régularité de fréquentation.</w:t>
      </w:r>
    </w:p>
    <w:p w14:paraId="68079C12" w14:textId="374A6E7A" w:rsidR="00C4303A" w:rsidRP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Ce croisement renforce encore Meylan, car la zone ne présente pas seulement des revenus élevés ; elle dispose aussi d’une base active suffisante pour soutenir des achats récurrents. Saint-Égrève apparaît également solide, mais avec un positionnement probablement un peu plus familial et moins premium que Meylan.</w:t>
      </w:r>
    </w:p>
    <w:p w14:paraId="6F0AAEC5" w14:textId="3D7CFDA3" w:rsidR="00C4303A" w:rsidRP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En revanche, certains IRIS grenoblois centraux aisés restent intéressants mais sont plus exposés à la concurrence, aux formats de proximité déjà présents et à des comportements d’achat plus fragmentés.</w:t>
      </w:r>
    </w:p>
    <w:p w14:paraId="2A9E240F" w14:textId="7F1B1C58" w:rsidR="00C4303A" w:rsidRPr="00C4303A" w:rsidRDefault="00C4303A" w:rsidP="00C4303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303A">
        <w:rPr>
          <w:rFonts w:ascii="Times New Roman" w:eastAsia="Times New Roman" w:hAnsi="Times New Roman" w:cs="Times New Roman"/>
          <w:b/>
          <w:bCs/>
          <w:kern w:val="0"/>
          <w:sz w:val="27"/>
          <w:szCs w:val="27"/>
          <w:lang w:eastAsia="fr-FR"/>
          <w14:ligatures w14:val="none"/>
        </w:rPr>
        <w:t>E. Impact sur le choix d’IRIS et d’enseigne</w:t>
      </w:r>
    </w:p>
    <w:p w14:paraId="0FDA2892" w14:textId="77777777" w:rsidR="00C4303A" w:rsidRP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Cette partie renforce :</w:t>
      </w:r>
    </w:p>
    <w:p w14:paraId="3F5329B4" w14:textId="77777777" w:rsidR="00C4303A" w:rsidRPr="00C4303A" w:rsidRDefault="00C4303A" w:rsidP="00C4303A">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b/>
          <w:bCs/>
          <w:kern w:val="0"/>
          <w:lang w:eastAsia="fr-FR"/>
          <w14:ligatures w14:val="none"/>
        </w:rPr>
        <w:t>Haut Meylan</w:t>
      </w:r>
      <w:r w:rsidRPr="00C4303A">
        <w:rPr>
          <w:rFonts w:ascii="Times New Roman" w:eastAsia="Times New Roman" w:hAnsi="Times New Roman" w:cs="Times New Roman"/>
          <w:kern w:val="0"/>
          <w:lang w:eastAsia="fr-FR"/>
          <w14:ligatures w14:val="none"/>
        </w:rPr>
        <w:t xml:space="preserve"> ;</w:t>
      </w:r>
    </w:p>
    <w:p w14:paraId="7473AEDC" w14:textId="77777777" w:rsidR="00C4303A" w:rsidRPr="00C4303A" w:rsidRDefault="00C4303A" w:rsidP="00C4303A">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b/>
          <w:bCs/>
          <w:kern w:val="0"/>
          <w:lang w:eastAsia="fr-FR"/>
          <w14:ligatures w14:val="none"/>
        </w:rPr>
        <w:t>Maupertuis-Saint-</w:t>
      </w:r>
      <w:proofErr w:type="spellStart"/>
      <w:r w:rsidRPr="00C4303A">
        <w:rPr>
          <w:rFonts w:ascii="Times New Roman" w:eastAsia="Times New Roman" w:hAnsi="Times New Roman" w:cs="Times New Roman"/>
          <w:b/>
          <w:bCs/>
          <w:kern w:val="0"/>
          <w:lang w:eastAsia="fr-FR"/>
          <w14:ligatures w14:val="none"/>
        </w:rPr>
        <w:t>Mury</w:t>
      </w:r>
      <w:proofErr w:type="spellEnd"/>
      <w:r w:rsidRPr="00C4303A">
        <w:rPr>
          <w:rFonts w:ascii="Times New Roman" w:eastAsia="Times New Roman" w:hAnsi="Times New Roman" w:cs="Times New Roman"/>
          <w:b/>
          <w:bCs/>
          <w:kern w:val="0"/>
          <w:lang w:eastAsia="fr-FR"/>
          <w14:ligatures w14:val="none"/>
        </w:rPr>
        <w:t>-</w:t>
      </w:r>
      <w:proofErr w:type="spellStart"/>
      <w:r w:rsidRPr="00C4303A">
        <w:rPr>
          <w:rFonts w:ascii="Times New Roman" w:eastAsia="Times New Roman" w:hAnsi="Times New Roman" w:cs="Times New Roman"/>
          <w:b/>
          <w:bCs/>
          <w:kern w:val="0"/>
          <w:lang w:eastAsia="fr-FR"/>
          <w14:ligatures w14:val="none"/>
        </w:rPr>
        <w:t>Charlaix</w:t>
      </w:r>
      <w:proofErr w:type="spellEnd"/>
      <w:r w:rsidRPr="00C4303A">
        <w:rPr>
          <w:rFonts w:ascii="Times New Roman" w:eastAsia="Times New Roman" w:hAnsi="Times New Roman" w:cs="Times New Roman"/>
          <w:kern w:val="0"/>
          <w:lang w:eastAsia="fr-FR"/>
          <w14:ligatures w14:val="none"/>
        </w:rPr>
        <w:t xml:space="preserve"> ;</w:t>
      </w:r>
    </w:p>
    <w:p w14:paraId="15083146" w14:textId="77777777" w:rsidR="00C4303A" w:rsidRPr="00C4303A" w:rsidRDefault="00C4303A" w:rsidP="00C4303A">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4303A">
        <w:rPr>
          <w:rFonts w:ascii="Times New Roman" w:eastAsia="Times New Roman" w:hAnsi="Times New Roman" w:cs="Times New Roman"/>
          <w:kern w:val="0"/>
          <w:lang w:eastAsia="fr-FR"/>
          <w14:ligatures w14:val="none"/>
        </w:rPr>
        <w:t>plusieurs</w:t>
      </w:r>
      <w:proofErr w:type="gramEnd"/>
      <w:r w:rsidRPr="00C4303A">
        <w:rPr>
          <w:rFonts w:ascii="Times New Roman" w:eastAsia="Times New Roman" w:hAnsi="Times New Roman" w:cs="Times New Roman"/>
          <w:kern w:val="0"/>
          <w:lang w:eastAsia="fr-FR"/>
          <w14:ligatures w14:val="none"/>
        </w:rPr>
        <w:t xml:space="preserve"> IRIS de </w:t>
      </w:r>
      <w:r w:rsidRPr="00C4303A">
        <w:rPr>
          <w:rFonts w:ascii="Times New Roman" w:eastAsia="Times New Roman" w:hAnsi="Times New Roman" w:cs="Times New Roman"/>
          <w:b/>
          <w:bCs/>
          <w:kern w:val="0"/>
          <w:lang w:eastAsia="fr-FR"/>
          <w14:ligatures w14:val="none"/>
        </w:rPr>
        <w:t>Saint-Égrève</w:t>
      </w:r>
      <w:r w:rsidRPr="00C4303A">
        <w:rPr>
          <w:rFonts w:ascii="Times New Roman" w:eastAsia="Times New Roman" w:hAnsi="Times New Roman" w:cs="Times New Roman"/>
          <w:kern w:val="0"/>
          <w:lang w:eastAsia="fr-FR"/>
          <w14:ligatures w14:val="none"/>
        </w:rPr>
        <w:t xml:space="preserve"> ;</w:t>
      </w:r>
    </w:p>
    <w:p w14:paraId="04BEA348" w14:textId="72BA02AA" w:rsidR="00C4303A" w:rsidRPr="00C4303A" w:rsidRDefault="00C4303A" w:rsidP="00C4303A">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4303A">
        <w:rPr>
          <w:rFonts w:ascii="Times New Roman" w:eastAsia="Times New Roman" w:hAnsi="Times New Roman" w:cs="Times New Roman"/>
          <w:kern w:val="0"/>
          <w:lang w:eastAsia="fr-FR"/>
          <w14:ligatures w14:val="none"/>
        </w:rPr>
        <w:t>certains</w:t>
      </w:r>
      <w:proofErr w:type="gramEnd"/>
      <w:r w:rsidRPr="00C4303A">
        <w:rPr>
          <w:rFonts w:ascii="Times New Roman" w:eastAsia="Times New Roman" w:hAnsi="Times New Roman" w:cs="Times New Roman"/>
          <w:kern w:val="0"/>
          <w:lang w:eastAsia="fr-FR"/>
          <w14:ligatures w14:val="none"/>
        </w:rPr>
        <w:t xml:space="preserve"> secteurs centraux de Grenoble, mais sous réserve de concurrence et saturation.</w:t>
      </w:r>
    </w:p>
    <w:p w14:paraId="373C4B7D" w14:textId="134B3A41" w:rsid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 xml:space="preserve">Elle rend moins pertinente l’idée d’un format discount dans ces secteurs. Elle oriente davantage vers un </w:t>
      </w:r>
      <w:r w:rsidRPr="00C4303A">
        <w:rPr>
          <w:rFonts w:ascii="Times New Roman" w:eastAsia="Times New Roman" w:hAnsi="Times New Roman" w:cs="Times New Roman"/>
          <w:b/>
          <w:bCs/>
          <w:kern w:val="0"/>
          <w:lang w:eastAsia="fr-FR"/>
          <w14:ligatures w14:val="none"/>
        </w:rPr>
        <w:t>supermarché classique performant</w:t>
      </w:r>
      <w:r w:rsidRPr="00C4303A">
        <w:rPr>
          <w:rFonts w:ascii="Times New Roman" w:eastAsia="Times New Roman" w:hAnsi="Times New Roman" w:cs="Times New Roman"/>
          <w:kern w:val="0"/>
          <w:lang w:eastAsia="fr-FR"/>
          <w14:ligatures w14:val="none"/>
        </w:rPr>
        <w:t>, potentiellement de réseau national, capable de capter une clientèle active à bon niveau de revenu.</w:t>
      </w:r>
    </w:p>
    <w:p w14:paraId="76422895" w14:textId="77777777" w:rsid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C810910" w14:textId="631BC7A6" w:rsidR="00C4303A" w:rsidRPr="00C4303A" w:rsidRDefault="00C4303A" w:rsidP="00C4303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4303A">
        <w:rPr>
          <w:rFonts w:ascii="Times New Roman" w:eastAsia="Times New Roman" w:hAnsi="Times New Roman" w:cs="Times New Roman"/>
          <w:b/>
          <w:bCs/>
          <w:kern w:val="0"/>
          <w:sz w:val="36"/>
          <w:szCs w:val="36"/>
          <w:lang w:eastAsia="fr-FR"/>
          <w14:ligatures w14:val="none"/>
        </w:rPr>
        <w:t>2.3 Partie 3.3 — Cartographie des parts de ménages avec enfants / avec voiture</w:t>
      </w:r>
    </w:p>
    <w:p w14:paraId="76BB533B" w14:textId="3BC729B6" w:rsidR="00C4303A" w:rsidRPr="00C4303A" w:rsidRDefault="00C4303A" w:rsidP="00C4303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303A">
        <w:rPr>
          <w:rFonts w:ascii="Times New Roman" w:eastAsia="Times New Roman" w:hAnsi="Times New Roman" w:cs="Times New Roman"/>
          <w:b/>
          <w:bCs/>
          <w:kern w:val="0"/>
          <w:sz w:val="27"/>
          <w:szCs w:val="27"/>
          <w:lang w:eastAsia="fr-FR"/>
          <w14:ligatures w14:val="none"/>
        </w:rPr>
        <w:t>A. Objet de la partie</w:t>
      </w:r>
    </w:p>
    <w:p w14:paraId="22370684" w14:textId="6297EF00" w:rsidR="00C4303A" w:rsidRP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 xml:space="preserve">Cette partie mesure la </w:t>
      </w:r>
      <w:r w:rsidRPr="00C4303A">
        <w:rPr>
          <w:rFonts w:ascii="Times New Roman" w:eastAsia="Times New Roman" w:hAnsi="Times New Roman" w:cs="Times New Roman"/>
          <w:b/>
          <w:bCs/>
          <w:kern w:val="0"/>
          <w:lang w:eastAsia="fr-FR"/>
          <w14:ligatures w14:val="none"/>
        </w:rPr>
        <w:t>structure familiale</w:t>
      </w:r>
      <w:r w:rsidRPr="00C4303A">
        <w:rPr>
          <w:rFonts w:ascii="Times New Roman" w:eastAsia="Times New Roman" w:hAnsi="Times New Roman" w:cs="Times New Roman"/>
          <w:kern w:val="0"/>
          <w:lang w:eastAsia="fr-FR"/>
          <w14:ligatures w14:val="none"/>
        </w:rPr>
        <w:t xml:space="preserve"> et la </w:t>
      </w:r>
      <w:r w:rsidRPr="00C4303A">
        <w:rPr>
          <w:rFonts w:ascii="Times New Roman" w:eastAsia="Times New Roman" w:hAnsi="Times New Roman" w:cs="Times New Roman"/>
          <w:b/>
          <w:bCs/>
          <w:kern w:val="0"/>
          <w:lang w:eastAsia="fr-FR"/>
          <w14:ligatures w14:val="none"/>
        </w:rPr>
        <w:t>motorisation</w:t>
      </w:r>
      <w:r w:rsidRPr="00C4303A">
        <w:rPr>
          <w:rFonts w:ascii="Times New Roman" w:eastAsia="Times New Roman" w:hAnsi="Times New Roman" w:cs="Times New Roman"/>
          <w:kern w:val="0"/>
          <w:lang w:eastAsia="fr-FR"/>
          <w14:ligatures w14:val="none"/>
        </w:rPr>
        <w:t xml:space="preserve"> des ménages. Elle vise à distinguer les zones où la demande est portée par des achats familiaux et celles où la mobilité automobile soutient un modèle de courses plus volumineux.</w:t>
      </w:r>
    </w:p>
    <w:p w14:paraId="4171343E" w14:textId="79B8C291" w:rsidR="00C4303A" w:rsidRPr="00C4303A" w:rsidRDefault="00C4303A" w:rsidP="00C4303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303A">
        <w:rPr>
          <w:rFonts w:ascii="Times New Roman" w:eastAsia="Times New Roman" w:hAnsi="Times New Roman" w:cs="Times New Roman"/>
          <w:b/>
          <w:bCs/>
          <w:kern w:val="0"/>
          <w:sz w:val="27"/>
          <w:szCs w:val="27"/>
          <w:lang w:eastAsia="fr-FR"/>
          <w14:ligatures w14:val="none"/>
        </w:rPr>
        <w:t>B. Intérêt pour une décision d’implantation</w:t>
      </w:r>
    </w:p>
    <w:p w14:paraId="7B4B1A65" w14:textId="529BF0F9" w:rsidR="00C4303A" w:rsidRP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Pour un supermarché, ces variables sont décisives. Une part élevée de ménages avec enfants accroît le potentiel de panier hebdomadaire. Une part élevée de ménages motorisés augmente la capacité à fréquenter un magasin plus facilement, à transporter des volumes plus importants et à accepter une implantation moins centrale mais plus fonctionnelle.</w:t>
      </w:r>
    </w:p>
    <w:p w14:paraId="47F602DB" w14:textId="7E37E43B" w:rsidR="00C4303A" w:rsidRPr="00C4303A" w:rsidRDefault="00C4303A" w:rsidP="00C4303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303A">
        <w:rPr>
          <w:rFonts w:ascii="Times New Roman" w:eastAsia="Times New Roman" w:hAnsi="Times New Roman" w:cs="Times New Roman"/>
          <w:b/>
          <w:bCs/>
          <w:kern w:val="0"/>
          <w:sz w:val="27"/>
          <w:szCs w:val="27"/>
          <w:lang w:eastAsia="fr-FR"/>
          <w14:ligatures w14:val="none"/>
        </w:rPr>
        <w:lastRenderedPageBreak/>
        <w:t>C. Résultats mobilisables</w:t>
      </w:r>
    </w:p>
    <w:p w14:paraId="5DBFC25B" w14:textId="1CEAA597" w:rsidR="00C4303A" w:rsidRP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 xml:space="preserve">Les données montrent des contrastes marqués. Les parts de ménages avec enfants les plus élevées apparaissent dans </w:t>
      </w:r>
      <w:r w:rsidRPr="00C4303A">
        <w:rPr>
          <w:rFonts w:ascii="Times New Roman" w:eastAsia="Times New Roman" w:hAnsi="Times New Roman" w:cs="Times New Roman"/>
          <w:b/>
          <w:bCs/>
          <w:kern w:val="0"/>
          <w:lang w:eastAsia="fr-FR"/>
          <w14:ligatures w14:val="none"/>
        </w:rPr>
        <w:t>Village Olympique Nord</w:t>
      </w:r>
      <w:r w:rsidRPr="00C4303A">
        <w:rPr>
          <w:rFonts w:ascii="Times New Roman" w:eastAsia="Times New Roman" w:hAnsi="Times New Roman" w:cs="Times New Roman"/>
          <w:kern w:val="0"/>
          <w:lang w:eastAsia="fr-FR"/>
          <w14:ligatures w14:val="none"/>
        </w:rPr>
        <w:t xml:space="preserve">, </w:t>
      </w:r>
      <w:r w:rsidRPr="00C4303A">
        <w:rPr>
          <w:rFonts w:ascii="Times New Roman" w:eastAsia="Times New Roman" w:hAnsi="Times New Roman" w:cs="Times New Roman"/>
          <w:b/>
          <w:bCs/>
          <w:kern w:val="0"/>
          <w:lang w:eastAsia="fr-FR"/>
          <w14:ligatures w14:val="none"/>
        </w:rPr>
        <w:t>Mistral</w:t>
      </w:r>
      <w:r w:rsidRPr="00C4303A">
        <w:rPr>
          <w:rFonts w:ascii="Times New Roman" w:eastAsia="Times New Roman" w:hAnsi="Times New Roman" w:cs="Times New Roman"/>
          <w:kern w:val="0"/>
          <w:lang w:eastAsia="fr-FR"/>
          <w14:ligatures w14:val="none"/>
        </w:rPr>
        <w:t xml:space="preserve">, </w:t>
      </w:r>
      <w:r w:rsidRPr="00C4303A">
        <w:rPr>
          <w:rFonts w:ascii="Times New Roman" w:eastAsia="Times New Roman" w:hAnsi="Times New Roman" w:cs="Times New Roman"/>
          <w:b/>
          <w:bCs/>
          <w:kern w:val="0"/>
          <w:lang w:eastAsia="fr-FR"/>
          <w14:ligatures w14:val="none"/>
        </w:rPr>
        <w:t xml:space="preserve">Paul </w:t>
      </w:r>
      <w:proofErr w:type="spellStart"/>
      <w:r w:rsidRPr="00C4303A">
        <w:rPr>
          <w:rFonts w:ascii="Times New Roman" w:eastAsia="Times New Roman" w:hAnsi="Times New Roman" w:cs="Times New Roman"/>
          <w:b/>
          <w:bCs/>
          <w:kern w:val="0"/>
          <w:lang w:eastAsia="fr-FR"/>
          <w14:ligatures w14:val="none"/>
        </w:rPr>
        <w:t>Cocat</w:t>
      </w:r>
      <w:proofErr w:type="spellEnd"/>
      <w:r w:rsidRPr="00C4303A">
        <w:rPr>
          <w:rFonts w:ascii="Times New Roman" w:eastAsia="Times New Roman" w:hAnsi="Times New Roman" w:cs="Times New Roman"/>
          <w:kern w:val="0"/>
          <w:lang w:eastAsia="fr-FR"/>
          <w14:ligatures w14:val="none"/>
        </w:rPr>
        <w:t xml:space="preserve">, </w:t>
      </w:r>
      <w:r w:rsidRPr="00C4303A">
        <w:rPr>
          <w:rFonts w:ascii="Times New Roman" w:eastAsia="Times New Roman" w:hAnsi="Times New Roman" w:cs="Times New Roman"/>
          <w:b/>
          <w:bCs/>
          <w:kern w:val="0"/>
          <w:lang w:eastAsia="fr-FR"/>
          <w14:ligatures w14:val="none"/>
        </w:rPr>
        <w:t>Arlequin</w:t>
      </w:r>
      <w:r w:rsidRPr="00C4303A">
        <w:rPr>
          <w:rFonts w:ascii="Times New Roman" w:eastAsia="Times New Roman" w:hAnsi="Times New Roman" w:cs="Times New Roman"/>
          <w:kern w:val="0"/>
          <w:lang w:eastAsia="fr-FR"/>
          <w14:ligatures w14:val="none"/>
        </w:rPr>
        <w:t xml:space="preserve"> et certaines zones d’activités atypiques ; à l’inverse, elles sont très faibles dans plusieurs IRIS centraux ou très aisés. Côté motorisation, les niveaux les plus faibles apparaissent dans </w:t>
      </w:r>
      <w:r w:rsidRPr="00C4303A">
        <w:rPr>
          <w:rFonts w:ascii="Times New Roman" w:eastAsia="Times New Roman" w:hAnsi="Times New Roman" w:cs="Times New Roman"/>
          <w:b/>
          <w:bCs/>
          <w:kern w:val="0"/>
          <w:lang w:eastAsia="fr-FR"/>
          <w14:ligatures w14:val="none"/>
        </w:rPr>
        <w:t>Haut Meylan</w:t>
      </w:r>
      <w:r w:rsidRPr="00C4303A">
        <w:rPr>
          <w:rFonts w:ascii="Times New Roman" w:eastAsia="Times New Roman" w:hAnsi="Times New Roman" w:cs="Times New Roman"/>
          <w:kern w:val="0"/>
          <w:lang w:eastAsia="fr-FR"/>
          <w14:ligatures w14:val="none"/>
        </w:rPr>
        <w:t xml:space="preserve"> (~0,35), </w:t>
      </w:r>
      <w:r w:rsidRPr="00C4303A">
        <w:rPr>
          <w:rFonts w:ascii="Times New Roman" w:eastAsia="Times New Roman" w:hAnsi="Times New Roman" w:cs="Times New Roman"/>
          <w:b/>
          <w:bCs/>
          <w:kern w:val="0"/>
          <w:lang w:eastAsia="fr-FR"/>
          <w14:ligatures w14:val="none"/>
        </w:rPr>
        <w:t>Arlequin</w:t>
      </w:r>
      <w:r w:rsidRPr="00C4303A">
        <w:rPr>
          <w:rFonts w:ascii="Times New Roman" w:eastAsia="Times New Roman" w:hAnsi="Times New Roman" w:cs="Times New Roman"/>
          <w:kern w:val="0"/>
          <w:lang w:eastAsia="fr-FR"/>
          <w14:ligatures w14:val="none"/>
        </w:rPr>
        <w:t xml:space="preserve"> (~0,40) ou certains secteurs très urbains, tandis que des niveaux élevés ressortent dans </w:t>
      </w:r>
      <w:r w:rsidRPr="00C4303A">
        <w:rPr>
          <w:rFonts w:ascii="Times New Roman" w:eastAsia="Times New Roman" w:hAnsi="Times New Roman" w:cs="Times New Roman"/>
          <w:b/>
          <w:bCs/>
          <w:kern w:val="0"/>
          <w:lang w:eastAsia="fr-FR"/>
          <w14:ligatures w14:val="none"/>
        </w:rPr>
        <w:t>Beauvert</w:t>
      </w:r>
      <w:r w:rsidRPr="00C4303A">
        <w:rPr>
          <w:rFonts w:ascii="Times New Roman" w:eastAsia="Times New Roman" w:hAnsi="Times New Roman" w:cs="Times New Roman"/>
          <w:kern w:val="0"/>
          <w:lang w:eastAsia="fr-FR"/>
          <w14:ligatures w14:val="none"/>
        </w:rPr>
        <w:t xml:space="preserve">, </w:t>
      </w:r>
      <w:proofErr w:type="spellStart"/>
      <w:r w:rsidRPr="00C4303A">
        <w:rPr>
          <w:rFonts w:ascii="Times New Roman" w:eastAsia="Times New Roman" w:hAnsi="Times New Roman" w:cs="Times New Roman"/>
          <w:b/>
          <w:bCs/>
          <w:kern w:val="0"/>
          <w:lang w:eastAsia="fr-FR"/>
          <w14:ligatures w14:val="none"/>
        </w:rPr>
        <w:t>Helbronner</w:t>
      </w:r>
      <w:proofErr w:type="spellEnd"/>
      <w:r w:rsidRPr="00C4303A">
        <w:rPr>
          <w:rFonts w:ascii="Times New Roman" w:eastAsia="Times New Roman" w:hAnsi="Times New Roman" w:cs="Times New Roman"/>
          <w:kern w:val="0"/>
          <w:lang w:eastAsia="fr-FR"/>
          <w14:ligatures w14:val="none"/>
        </w:rPr>
        <w:t xml:space="preserve">, </w:t>
      </w:r>
      <w:r w:rsidRPr="00C4303A">
        <w:rPr>
          <w:rFonts w:ascii="Times New Roman" w:eastAsia="Times New Roman" w:hAnsi="Times New Roman" w:cs="Times New Roman"/>
          <w:b/>
          <w:bCs/>
          <w:kern w:val="0"/>
          <w:lang w:eastAsia="fr-FR"/>
          <w14:ligatures w14:val="none"/>
        </w:rPr>
        <w:t>Reyniès</w:t>
      </w:r>
      <w:r w:rsidRPr="00C4303A">
        <w:rPr>
          <w:rFonts w:ascii="Times New Roman" w:eastAsia="Times New Roman" w:hAnsi="Times New Roman" w:cs="Times New Roman"/>
          <w:kern w:val="0"/>
          <w:lang w:eastAsia="fr-FR"/>
          <w14:ligatures w14:val="none"/>
        </w:rPr>
        <w:t xml:space="preserve"> ou </w:t>
      </w:r>
      <w:r w:rsidRPr="00C4303A">
        <w:rPr>
          <w:rFonts w:ascii="Times New Roman" w:eastAsia="Times New Roman" w:hAnsi="Times New Roman" w:cs="Times New Roman"/>
          <w:b/>
          <w:bCs/>
          <w:kern w:val="0"/>
          <w:lang w:eastAsia="fr-FR"/>
          <w14:ligatures w14:val="none"/>
        </w:rPr>
        <w:t>Trois Cours</w:t>
      </w:r>
      <w:r w:rsidRPr="00C4303A">
        <w:rPr>
          <w:rFonts w:ascii="Times New Roman" w:eastAsia="Times New Roman" w:hAnsi="Times New Roman" w:cs="Times New Roman"/>
          <w:kern w:val="0"/>
          <w:lang w:eastAsia="fr-FR"/>
          <w14:ligatures w14:val="none"/>
        </w:rPr>
        <w:t xml:space="preserve">.  </w:t>
      </w:r>
    </w:p>
    <w:p w14:paraId="5286131B" w14:textId="70DF64B9" w:rsidR="00C4303A" w:rsidRPr="00C4303A" w:rsidRDefault="00C4303A" w:rsidP="00EC488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303A">
        <w:rPr>
          <w:rFonts w:ascii="Times New Roman" w:eastAsia="Times New Roman" w:hAnsi="Times New Roman" w:cs="Times New Roman"/>
          <w:b/>
          <w:bCs/>
          <w:kern w:val="0"/>
          <w:sz w:val="27"/>
          <w:szCs w:val="27"/>
          <w:lang w:eastAsia="fr-FR"/>
          <w14:ligatures w14:val="none"/>
        </w:rPr>
        <w:t>D. Interprétation économique et commerciale</w:t>
      </w:r>
    </w:p>
    <w:p w14:paraId="6A94FFCE" w14:textId="0E4C3FFB" w:rsidR="00C4303A" w:rsidRP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 xml:space="preserve">Il faut ici </w:t>
      </w:r>
      <w:r w:rsidR="00EC4887">
        <w:rPr>
          <w:rFonts w:ascii="Times New Roman" w:eastAsia="Times New Roman" w:hAnsi="Times New Roman" w:cs="Times New Roman"/>
          <w:kern w:val="0"/>
          <w:lang w:eastAsia="fr-FR"/>
          <w14:ligatures w14:val="none"/>
        </w:rPr>
        <w:t>nuancer,</w:t>
      </w:r>
      <w:r w:rsidRPr="00C4303A">
        <w:rPr>
          <w:rFonts w:ascii="Times New Roman" w:eastAsia="Times New Roman" w:hAnsi="Times New Roman" w:cs="Times New Roman"/>
          <w:kern w:val="0"/>
          <w:lang w:eastAsia="fr-FR"/>
          <w14:ligatures w14:val="none"/>
        </w:rPr>
        <w:t xml:space="preserve"> </w:t>
      </w:r>
      <w:r w:rsidRPr="00C4303A">
        <w:rPr>
          <w:rFonts w:ascii="Times New Roman" w:eastAsia="Times New Roman" w:hAnsi="Times New Roman" w:cs="Times New Roman"/>
          <w:b/>
          <w:bCs/>
          <w:kern w:val="0"/>
          <w:lang w:eastAsia="fr-FR"/>
          <w14:ligatures w14:val="none"/>
        </w:rPr>
        <w:t>forte part de ménages avec enfants ne signifie pas automatiquement meilleure zone d’implantation</w:t>
      </w:r>
      <w:r w:rsidRPr="00C4303A">
        <w:rPr>
          <w:rFonts w:ascii="Times New Roman" w:eastAsia="Times New Roman" w:hAnsi="Times New Roman" w:cs="Times New Roman"/>
          <w:kern w:val="0"/>
          <w:lang w:eastAsia="fr-FR"/>
          <w14:ligatures w14:val="none"/>
        </w:rPr>
        <w:t>. Dans les secteurs populaires, cette structure familiale peut être neutralisée par un faible pouvoir d’achat. Inversement, des secteurs aisés peuvent avoir moins d’enfants mais générer un panier moyen bien supérieur.</w:t>
      </w:r>
    </w:p>
    <w:p w14:paraId="71267440" w14:textId="77777777" w:rsidR="00C4303A" w:rsidRP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La motorisation est un critère d’arbitrage de format :</w:t>
      </w:r>
    </w:p>
    <w:p w14:paraId="6B46A319" w14:textId="77777777" w:rsidR="00C4303A" w:rsidRPr="00C4303A" w:rsidRDefault="00C4303A" w:rsidP="00C4303A">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4303A">
        <w:rPr>
          <w:rFonts w:ascii="Times New Roman" w:eastAsia="Times New Roman" w:hAnsi="Times New Roman" w:cs="Times New Roman"/>
          <w:kern w:val="0"/>
          <w:lang w:eastAsia="fr-FR"/>
          <w14:ligatures w14:val="none"/>
        </w:rPr>
        <w:t>si</w:t>
      </w:r>
      <w:proofErr w:type="gramEnd"/>
      <w:r w:rsidRPr="00C4303A">
        <w:rPr>
          <w:rFonts w:ascii="Times New Roman" w:eastAsia="Times New Roman" w:hAnsi="Times New Roman" w:cs="Times New Roman"/>
          <w:kern w:val="0"/>
          <w:lang w:eastAsia="fr-FR"/>
          <w14:ligatures w14:val="none"/>
        </w:rPr>
        <w:t xml:space="preserve"> la motorisation est forte, un supermarché de taille intermédiaire bien accessible en voiture devient pertinent ;</w:t>
      </w:r>
    </w:p>
    <w:p w14:paraId="68E9F08F" w14:textId="049FB48D" w:rsidR="00C4303A" w:rsidRPr="00C4303A" w:rsidRDefault="00C4303A" w:rsidP="00C4303A">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4303A">
        <w:rPr>
          <w:rFonts w:ascii="Times New Roman" w:eastAsia="Times New Roman" w:hAnsi="Times New Roman" w:cs="Times New Roman"/>
          <w:kern w:val="0"/>
          <w:lang w:eastAsia="fr-FR"/>
          <w14:ligatures w14:val="none"/>
        </w:rPr>
        <w:t>si</w:t>
      </w:r>
      <w:proofErr w:type="gramEnd"/>
      <w:r w:rsidRPr="00C4303A">
        <w:rPr>
          <w:rFonts w:ascii="Times New Roman" w:eastAsia="Times New Roman" w:hAnsi="Times New Roman" w:cs="Times New Roman"/>
          <w:kern w:val="0"/>
          <w:lang w:eastAsia="fr-FR"/>
          <w14:ligatures w14:val="none"/>
        </w:rPr>
        <w:t xml:space="preserve"> elle est faible, le magasin doit miser davantage sur la proximité et la captation piétonne.</w:t>
      </w:r>
    </w:p>
    <w:p w14:paraId="3714035E" w14:textId="7DDE35C6" w:rsidR="00C4303A" w:rsidRP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 xml:space="preserve">Dans le cas de Meylan, la faiblesse relative de la motorisation observée dans </w:t>
      </w:r>
      <w:r w:rsidRPr="00C4303A">
        <w:rPr>
          <w:rFonts w:ascii="Times New Roman" w:eastAsia="Times New Roman" w:hAnsi="Times New Roman" w:cs="Times New Roman"/>
          <w:b/>
          <w:bCs/>
          <w:kern w:val="0"/>
          <w:lang w:eastAsia="fr-FR"/>
          <w14:ligatures w14:val="none"/>
        </w:rPr>
        <w:t>Haut Meylan</w:t>
      </w:r>
      <w:r w:rsidRPr="00C4303A">
        <w:rPr>
          <w:rFonts w:ascii="Times New Roman" w:eastAsia="Times New Roman" w:hAnsi="Times New Roman" w:cs="Times New Roman"/>
          <w:kern w:val="0"/>
          <w:lang w:eastAsia="fr-FR"/>
          <w14:ligatures w14:val="none"/>
        </w:rPr>
        <w:t xml:space="preserve"> ne doit pas être lue comme un désavantage absolu. Elle peut aussi refléter un tissu résidentiel dense en services, une capacité de fréquentation locale et un usage plus rationalisé des déplacements. En revanche, cela incite à privilégier un magasin bien inséré dans le tissu résidentiel et non une implantation excentrée purement automobile.</w:t>
      </w:r>
    </w:p>
    <w:p w14:paraId="36995B9E" w14:textId="50C1E1BE" w:rsidR="00C4303A" w:rsidRPr="00C4303A" w:rsidRDefault="00C4303A" w:rsidP="00EC488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4303A">
        <w:rPr>
          <w:rFonts w:ascii="Times New Roman" w:eastAsia="Times New Roman" w:hAnsi="Times New Roman" w:cs="Times New Roman"/>
          <w:b/>
          <w:bCs/>
          <w:kern w:val="0"/>
          <w:sz w:val="27"/>
          <w:szCs w:val="27"/>
          <w:lang w:eastAsia="fr-FR"/>
          <w14:ligatures w14:val="none"/>
        </w:rPr>
        <w:t>E. Impact sur le choix d’IRIS et d’enseigne</w:t>
      </w:r>
    </w:p>
    <w:p w14:paraId="345C7EB6" w14:textId="77777777" w:rsidR="00C4303A" w:rsidRPr="00C4303A" w:rsidRDefault="00C4303A"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C4303A">
        <w:rPr>
          <w:rFonts w:ascii="Times New Roman" w:eastAsia="Times New Roman" w:hAnsi="Times New Roman" w:cs="Times New Roman"/>
          <w:kern w:val="0"/>
          <w:lang w:eastAsia="fr-FR"/>
          <w14:ligatures w14:val="none"/>
        </w:rPr>
        <w:t>Cette partie :</w:t>
      </w:r>
    </w:p>
    <w:p w14:paraId="5B75DC70" w14:textId="77777777" w:rsidR="00C4303A" w:rsidRPr="00C4303A" w:rsidRDefault="00C4303A" w:rsidP="00C4303A">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4303A">
        <w:rPr>
          <w:rFonts w:ascii="Times New Roman" w:eastAsia="Times New Roman" w:hAnsi="Times New Roman" w:cs="Times New Roman"/>
          <w:kern w:val="0"/>
          <w:lang w:eastAsia="fr-FR"/>
          <w14:ligatures w14:val="none"/>
        </w:rPr>
        <w:t>défavorise</w:t>
      </w:r>
      <w:proofErr w:type="gramEnd"/>
      <w:r w:rsidRPr="00C4303A">
        <w:rPr>
          <w:rFonts w:ascii="Times New Roman" w:eastAsia="Times New Roman" w:hAnsi="Times New Roman" w:cs="Times New Roman"/>
          <w:kern w:val="0"/>
          <w:lang w:eastAsia="fr-FR"/>
          <w14:ligatures w14:val="none"/>
        </w:rPr>
        <w:t xml:space="preserve"> les interprétations purement basées sur le volume familial dans les IRIS populaires ;</w:t>
      </w:r>
    </w:p>
    <w:p w14:paraId="5396AA19" w14:textId="77777777" w:rsidR="00C4303A" w:rsidRPr="00C4303A" w:rsidRDefault="00C4303A" w:rsidP="00C4303A">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4303A">
        <w:rPr>
          <w:rFonts w:ascii="Times New Roman" w:eastAsia="Times New Roman" w:hAnsi="Times New Roman" w:cs="Times New Roman"/>
          <w:kern w:val="0"/>
          <w:lang w:eastAsia="fr-FR"/>
          <w14:ligatures w14:val="none"/>
        </w:rPr>
        <w:t>favorise</w:t>
      </w:r>
      <w:proofErr w:type="gramEnd"/>
      <w:r w:rsidRPr="00C4303A">
        <w:rPr>
          <w:rFonts w:ascii="Times New Roman" w:eastAsia="Times New Roman" w:hAnsi="Times New Roman" w:cs="Times New Roman"/>
          <w:kern w:val="0"/>
          <w:lang w:eastAsia="fr-FR"/>
          <w14:ligatures w14:val="none"/>
        </w:rPr>
        <w:t xml:space="preserve"> les IRIS combinant revenus élevés et motorisation ou accessibilité suffisante ;</w:t>
      </w:r>
    </w:p>
    <w:p w14:paraId="5608731F" w14:textId="77777777" w:rsidR="00C4303A" w:rsidRPr="00C4303A" w:rsidRDefault="00C4303A" w:rsidP="00C4303A">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4303A">
        <w:rPr>
          <w:rFonts w:ascii="Times New Roman" w:eastAsia="Times New Roman" w:hAnsi="Times New Roman" w:cs="Times New Roman"/>
          <w:kern w:val="0"/>
          <w:lang w:eastAsia="fr-FR"/>
          <w14:ligatures w14:val="none"/>
        </w:rPr>
        <w:t>oriente</w:t>
      </w:r>
      <w:proofErr w:type="gramEnd"/>
      <w:r w:rsidRPr="00C4303A">
        <w:rPr>
          <w:rFonts w:ascii="Times New Roman" w:eastAsia="Times New Roman" w:hAnsi="Times New Roman" w:cs="Times New Roman"/>
          <w:kern w:val="0"/>
          <w:lang w:eastAsia="fr-FR"/>
          <w14:ligatures w14:val="none"/>
        </w:rPr>
        <w:t xml:space="preserve"> vers un </w:t>
      </w:r>
      <w:r w:rsidRPr="00C4303A">
        <w:rPr>
          <w:rFonts w:ascii="Times New Roman" w:eastAsia="Times New Roman" w:hAnsi="Times New Roman" w:cs="Times New Roman"/>
          <w:b/>
          <w:bCs/>
          <w:kern w:val="0"/>
          <w:lang w:eastAsia="fr-FR"/>
          <w14:ligatures w14:val="none"/>
        </w:rPr>
        <w:t>supermarché de proximité élargie</w:t>
      </w:r>
      <w:r w:rsidRPr="00C4303A">
        <w:rPr>
          <w:rFonts w:ascii="Times New Roman" w:eastAsia="Times New Roman" w:hAnsi="Times New Roman" w:cs="Times New Roman"/>
          <w:kern w:val="0"/>
          <w:lang w:eastAsia="fr-FR"/>
          <w14:ligatures w14:val="none"/>
        </w:rPr>
        <w:t xml:space="preserve"> plutôt qu’un hypermarché ou un pur drive dans les secteurs de Meylan ;</w:t>
      </w:r>
    </w:p>
    <w:p w14:paraId="226FC6DB" w14:textId="07D3C754" w:rsidR="00C4303A" w:rsidRPr="00C4303A" w:rsidRDefault="00C4303A" w:rsidP="00C4303A">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4303A">
        <w:rPr>
          <w:rFonts w:ascii="Times New Roman" w:eastAsia="Times New Roman" w:hAnsi="Times New Roman" w:cs="Times New Roman"/>
          <w:kern w:val="0"/>
          <w:lang w:eastAsia="fr-FR"/>
          <w14:ligatures w14:val="none"/>
        </w:rPr>
        <w:t>rend</w:t>
      </w:r>
      <w:proofErr w:type="gramEnd"/>
      <w:r w:rsidRPr="00C4303A">
        <w:rPr>
          <w:rFonts w:ascii="Times New Roman" w:eastAsia="Times New Roman" w:hAnsi="Times New Roman" w:cs="Times New Roman"/>
          <w:kern w:val="0"/>
          <w:lang w:eastAsia="fr-FR"/>
          <w14:ligatures w14:val="none"/>
        </w:rPr>
        <w:t xml:space="preserve"> plus crédibles des secteurs de </w:t>
      </w:r>
      <w:r w:rsidRPr="00C4303A">
        <w:rPr>
          <w:rFonts w:ascii="Times New Roman" w:eastAsia="Times New Roman" w:hAnsi="Times New Roman" w:cs="Times New Roman"/>
          <w:b/>
          <w:bCs/>
          <w:kern w:val="0"/>
          <w:lang w:eastAsia="fr-FR"/>
          <w14:ligatures w14:val="none"/>
        </w:rPr>
        <w:t>Saint-Égrève</w:t>
      </w:r>
      <w:r w:rsidRPr="00C4303A">
        <w:rPr>
          <w:rFonts w:ascii="Times New Roman" w:eastAsia="Times New Roman" w:hAnsi="Times New Roman" w:cs="Times New Roman"/>
          <w:kern w:val="0"/>
          <w:lang w:eastAsia="fr-FR"/>
          <w14:ligatures w14:val="none"/>
        </w:rPr>
        <w:t xml:space="preserve"> pour un modèle familial automobile.</w:t>
      </w:r>
    </w:p>
    <w:p w14:paraId="405DD2CF" w14:textId="77777777" w:rsidR="00C4303A" w:rsidRDefault="00C4303A" w:rsidP="00C4303A">
      <w:pPr>
        <w:spacing w:before="100" w:beforeAutospacing="1" w:after="100" w:afterAutospacing="1" w:line="240" w:lineRule="auto"/>
        <w:rPr>
          <w:rFonts w:ascii="Times New Roman" w:eastAsia="Times New Roman" w:hAnsi="Times New Roman" w:cs="Times New Roman"/>
          <w:b/>
          <w:bCs/>
          <w:kern w:val="0"/>
          <w:sz w:val="27"/>
          <w:szCs w:val="27"/>
          <w:lang w:eastAsia="fr-FR"/>
          <w14:ligatures w14:val="none"/>
        </w:rPr>
      </w:pPr>
    </w:p>
    <w:p w14:paraId="760DFCC7" w14:textId="124B0386" w:rsidR="00EC4887" w:rsidRPr="00EC4887" w:rsidRDefault="00EC4887" w:rsidP="00EC488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C4887">
        <w:rPr>
          <w:rFonts w:ascii="Times New Roman" w:eastAsia="Times New Roman" w:hAnsi="Times New Roman" w:cs="Times New Roman"/>
          <w:b/>
          <w:bCs/>
          <w:kern w:val="0"/>
          <w:sz w:val="36"/>
          <w:szCs w:val="36"/>
          <w:lang w:eastAsia="fr-FR"/>
          <w14:ligatures w14:val="none"/>
        </w:rPr>
        <w:t>2.4 Partie 3.4 — Cartographie de la part de cadres supérieurs et de la densité de population</w:t>
      </w:r>
    </w:p>
    <w:p w14:paraId="5B03D55A" w14:textId="62D2D424" w:rsidR="00EC4887" w:rsidRPr="00EC4887" w:rsidRDefault="00EC4887" w:rsidP="00EC488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C4887">
        <w:rPr>
          <w:rFonts w:ascii="Times New Roman" w:eastAsia="Times New Roman" w:hAnsi="Times New Roman" w:cs="Times New Roman"/>
          <w:b/>
          <w:bCs/>
          <w:kern w:val="0"/>
          <w:sz w:val="27"/>
          <w:szCs w:val="27"/>
          <w:lang w:eastAsia="fr-FR"/>
          <w14:ligatures w14:val="none"/>
        </w:rPr>
        <w:t>A. Objet de la partie</w:t>
      </w:r>
    </w:p>
    <w:p w14:paraId="11BCB451" w14:textId="6BC8C993" w:rsidR="00EC4887" w:rsidRPr="00EC4887" w:rsidRDefault="00EC4887" w:rsidP="00EC48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EC4887">
        <w:rPr>
          <w:rFonts w:ascii="Times New Roman" w:eastAsia="Times New Roman" w:hAnsi="Times New Roman" w:cs="Times New Roman"/>
          <w:kern w:val="0"/>
          <w:lang w:eastAsia="fr-FR"/>
          <w14:ligatures w14:val="none"/>
        </w:rPr>
        <w:lastRenderedPageBreak/>
        <w:t xml:space="preserve">Cette partie croise la </w:t>
      </w:r>
      <w:r w:rsidRPr="00EC4887">
        <w:rPr>
          <w:rFonts w:ascii="Times New Roman" w:eastAsia="Times New Roman" w:hAnsi="Times New Roman" w:cs="Times New Roman"/>
          <w:b/>
          <w:bCs/>
          <w:kern w:val="0"/>
          <w:lang w:eastAsia="fr-FR"/>
          <w14:ligatures w14:val="none"/>
        </w:rPr>
        <w:t>part de cadres supérieurs</w:t>
      </w:r>
      <w:r w:rsidRPr="00EC4887">
        <w:rPr>
          <w:rFonts w:ascii="Times New Roman" w:eastAsia="Times New Roman" w:hAnsi="Times New Roman" w:cs="Times New Roman"/>
          <w:kern w:val="0"/>
          <w:lang w:eastAsia="fr-FR"/>
          <w14:ligatures w14:val="none"/>
        </w:rPr>
        <w:t xml:space="preserve"> et la </w:t>
      </w:r>
      <w:r w:rsidRPr="00EC4887">
        <w:rPr>
          <w:rFonts w:ascii="Times New Roman" w:eastAsia="Times New Roman" w:hAnsi="Times New Roman" w:cs="Times New Roman"/>
          <w:b/>
          <w:bCs/>
          <w:kern w:val="0"/>
          <w:lang w:eastAsia="fr-FR"/>
          <w14:ligatures w14:val="none"/>
        </w:rPr>
        <w:t>densité de population</w:t>
      </w:r>
      <w:r w:rsidRPr="00EC4887">
        <w:rPr>
          <w:rFonts w:ascii="Times New Roman" w:eastAsia="Times New Roman" w:hAnsi="Times New Roman" w:cs="Times New Roman"/>
          <w:kern w:val="0"/>
          <w:lang w:eastAsia="fr-FR"/>
          <w14:ligatures w14:val="none"/>
        </w:rPr>
        <w:t>. Elle cherche à articuler qualité de clientèle et masse critique de clientèle.</w:t>
      </w:r>
    </w:p>
    <w:p w14:paraId="2C57297B" w14:textId="10E9EB1D" w:rsidR="00EC4887" w:rsidRPr="00EC4887" w:rsidRDefault="00EC4887" w:rsidP="00EC488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C4887">
        <w:rPr>
          <w:rFonts w:ascii="Times New Roman" w:eastAsia="Times New Roman" w:hAnsi="Times New Roman" w:cs="Times New Roman"/>
          <w:b/>
          <w:bCs/>
          <w:kern w:val="0"/>
          <w:sz w:val="27"/>
          <w:szCs w:val="27"/>
          <w:lang w:eastAsia="fr-FR"/>
          <w14:ligatures w14:val="none"/>
        </w:rPr>
        <w:t>B. Intérêt pour une décision d’implantation</w:t>
      </w:r>
    </w:p>
    <w:p w14:paraId="583EBDBE" w14:textId="78ED81C9" w:rsidR="00EC4887" w:rsidRPr="00EC4887" w:rsidRDefault="00EC4887" w:rsidP="00EC48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EC4887">
        <w:rPr>
          <w:rFonts w:ascii="Times New Roman" w:eastAsia="Times New Roman" w:hAnsi="Times New Roman" w:cs="Times New Roman"/>
          <w:kern w:val="0"/>
          <w:lang w:eastAsia="fr-FR"/>
          <w14:ligatures w14:val="none"/>
        </w:rPr>
        <w:t xml:space="preserve">Une zone idéale ne doit pas seulement être aisée ; elle doit aussi disposer d’un </w:t>
      </w:r>
      <w:r w:rsidRPr="00EC4887">
        <w:rPr>
          <w:rFonts w:ascii="Times New Roman" w:eastAsia="Times New Roman" w:hAnsi="Times New Roman" w:cs="Times New Roman"/>
          <w:b/>
          <w:bCs/>
          <w:kern w:val="0"/>
          <w:lang w:eastAsia="fr-FR"/>
          <w14:ligatures w14:val="none"/>
        </w:rPr>
        <w:t>volume suffisant de population</w:t>
      </w:r>
      <w:r w:rsidRPr="00EC4887">
        <w:rPr>
          <w:rFonts w:ascii="Times New Roman" w:eastAsia="Times New Roman" w:hAnsi="Times New Roman" w:cs="Times New Roman"/>
          <w:kern w:val="0"/>
          <w:lang w:eastAsia="fr-FR"/>
          <w14:ligatures w14:val="none"/>
        </w:rPr>
        <w:t xml:space="preserve"> ou d’une capacité de captation élargie. À l’inverse, une zone dense mais peu solvable ou saturée n’est pas forcément optimale.</w:t>
      </w:r>
    </w:p>
    <w:p w14:paraId="3A7E2F91" w14:textId="7082E84C" w:rsidR="00EC4887" w:rsidRPr="00EC4887" w:rsidRDefault="00EC4887" w:rsidP="00EC488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C4887">
        <w:rPr>
          <w:rFonts w:ascii="Times New Roman" w:eastAsia="Times New Roman" w:hAnsi="Times New Roman" w:cs="Times New Roman"/>
          <w:b/>
          <w:bCs/>
          <w:kern w:val="0"/>
          <w:sz w:val="27"/>
          <w:szCs w:val="27"/>
          <w:lang w:eastAsia="fr-FR"/>
          <w14:ligatures w14:val="none"/>
        </w:rPr>
        <w:t>C. Résultats mobilisables</w:t>
      </w:r>
    </w:p>
    <w:p w14:paraId="409EF6EB" w14:textId="6916A152" w:rsidR="00EC4887" w:rsidRPr="00EC4887" w:rsidRDefault="00EC4887" w:rsidP="00EC48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EC4887">
        <w:rPr>
          <w:rFonts w:ascii="Times New Roman" w:eastAsia="Times New Roman" w:hAnsi="Times New Roman" w:cs="Times New Roman"/>
          <w:kern w:val="0"/>
          <w:lang w:eastAsia="fr-FR"/>
          <w14:ligatures w14:val="none"/>
        </w:rPr>
        <w:t xml:space="preserve">Les plus fortes parts de cadres supérieurs apparaissent à </w:t>
      </w:r>
      <w:r w:rsidRPr="00EC4887">
        <w:rPr>
          <w:rFonts w:ascii="Times New Roman" w:eastAsia="Times New Roman" w:hAnsi="Times New Roman" w:cs="Times New Roman"/>
          <w:b/>
          <w:bCs/>
          <w:kern w:val="0"/>
          <w:lang w:eastAsia="fr-FR"/>
          <w14:ligatures w14:val="none"/>
        </w:rPr>
        <w:t>Saint-André</w:t>
      </w:r>
      <w:r w:rsidRPr="00EC4887">
        <w:rPr>
          <w:rFonts w:ascii="Times New Roman" w:eastAsia="Times New Roman" w:hAnsi="Times New Roman" w:cs="Times New Roman"/>
          <w:kern w:val="0"/>
          <w:lang w:eastAsia="fr-FR"/>
          <w14:ligatures w14:val="none"/>
        </w:rPr>
        <w:t xml:space="preserve"> (0,318), </w:t>
      </w:r>
      <w:r w:rsidRPr="00EC4887">
        <w:rPr>
          <w:rFonts w:ascii="Times New Roman" w:eastAsia="Times New Roman" w:hAnsi="Times New Roman" w:cs="Times New Roman"/>
          <w:b/>
          <w:bCs/>
          <w:kern w:val="0"/>
          <w:lang w:eastAsia="fr-FR"/>
          <w14:ligatures w14:val="none"/>
        </w:rPr>
        <w:t>Jean Jaurès</w:t>
      </w:r>
      <w:r w:rsidRPr="00EC4887">
        <w:rPr>
          <w:rFonts w:ascii="Times New Roman" w:eastAsia="Times New Roman" w:hAnsi="Times New Roman" w:cs="Times New Roman"/>
          <w:kern w:val="0"/>
          <w:lang w:eastAsia="fr-FR"/>
          <w14:ligatures w14:val="none"/>
        </w:rPr>
        <w:t xml:space="preserve"> (0,304), </w:t>
      </w:r>
      <w:r w:rsidRPr="00EC4887">
        <w:rPr>
          <w:rFonts w:ascii="Times New Roman" w:eastAsia="Times New Roman" w:hAnsi="Times New Roman" w:cs="Times New Roman"/>
          <w:b/>
          <w:bCs/>
          <w:kern w:val="0"/>
          <w:lang w:eastAsia="fr-FR"/>
          <w14:ligatures w14:val="none"/>
        </w:rPr>
        <w:t>Maupertuis-Saint-</w:t>
      </w:r>
      <w:proofErr w:type="spellStart"/>
      <w:r w:rsidRPr="00EC4887">
        <w:rPr>
          <w:rFonts w:ascii="Times New Roman" w:eastAsia="Times New Roman" w:hAnsi="Times New Roman" w:cs="Times New Roman"/>
          <w:b/>
          <w:bCs/>
          <w:kern w:val="0"/>
          <w:lang w:eastAsia="fr-FR"/>
          <w14:ligatures w14:val="none"/>
        </w:rPr>
        <w:t>Mury</w:t>
      </w:r>
      <w:proofErr w:type="spellEnd"/>
      <w:r w:rsidRPr="00EC4887">
        <w:rPr>
          <w:rFonts w:ascii="Times New Roman" w:eastAsia="Times New Roman" w:hAnsi="Times New Roman" w:cs="Times New Roman"/>
          <w:b/>
          <w:bCs/>
          <w:kern w:val="0"/>
          <w:lang w:eastAsia="fr-FR"/>
          <w14:ligatures w14:val="none"/>
        </w:rPr>
        <w:t>-</w:t>
      </w:r>
      <w:proofErr w:type="spellStart"/>
      <w:r w:rsidRPr="00EC4887">
        <w:rPr>
          <w:rFonts w:ascii="Times New Roman" w:eastAsia="Times New Roman" w:hAnsi="Times New Roman" w:cs="Times New Roman"/>
          <w:b/>
          <w:bCs/>
          <w:kern w:val="0"/>
          <w:lang w:eastAsia="fr-FR"/>
          <w14:ligatures w14:val="none"/>
        </w:rPr>
        <w:t>Charlaix</w:t>
      </w:r>
      <w:proofErr w:type="spellEnd"/>
      <w:r w:rsidRPr="00EC4887">
        <w:rPr>
          <w:rFonts w:ascii="Times New Roman" w:eastAsia="Times New Roman" w:hAnsi="Times New Roman" w:cs="Times New Roman"/>
          <w:kern w:val="0"/>
          <w:lang w:eastAsia="fr-FR"/>
          <w14:ligatures w14:val="none"/>
        </w:rPr>
        <w:t xml:space="preserve"> (0,296), </w:t>
      </w:r>
      <w:r w:rsidRPr="00EC4887">
        <w:rPr>
          <w:rFonts w:ascii="Times New Roman" w:eastAsia="Times New Roman" w:hAnsi="Times New Roman" w:cs="Times New Roman"/>
          <w:b/>
          <w:bCs/>
          <w:kern w:val="0"/>
          <w:lang w:eastAsia="fr-FR"/>
          <w14:ligatures w14:val="none"/>
        </w:rPr>
        <w:t>Créqui-Victor Hugo</w:t>
      </w:r>
      <w:r w:rsidRPr="00EC4887">
        <w:rPr>
          <w:rFonts w:ascii="Times New Roman" w:eastAsia="Times New Roman" w:hAnsi="Times New Roman" w:cs="Times New Roman"/>
          <w:kern w:val="0"/>
          <w:lang w:eastAsia="fr-FR"/>
          <w14:ligatures w14:val="none"/>
        </w:rPr>
        <w:t xml:space="preserve"> (0,289) et </w:t>
      </w:r>
      <w:r w:rsidRPr="00EC4887">
        <w:rPr>
          <w:rFonts w:ascii="Times New Roman" w:eastAsia="Times New Roman" w:hAnsi="Times New Roman" w:cs="Times New Roman"/>
          <w:b/>
          <w:bCs/>
          <w:kern w:val="0"/>
          <w:lang w:eastAsia="fr-FR"/>
          <w14:ligatures w14:val="none"/>
        </w:rPr>
        <w:t>Saint-Bruno</w:t>
      </w:r>
      <w:r w:rsidRPr="00EC4887">
        <w:rPr>
          <w:rFonts w:ascii="Times New Roman" w:eastAsia="Times New Roman" w:hAnsi="Times New Roman" w:cs="Times New Roman"/>
          <w:kern w:val="0"/>
          <w:lang w:eastAsia="fr-FR"/>
          <w14:ligatures w14:val="none"/>
        </w:rPr>
        <w:t xml:space="preserve"> (0,289). Les plus faibles concernent </w:t>
      </w:r>
      <w:r w:rsidRPr="00EC4887">
        <w:rPr>
          <w:rFonts w:ascii="Times New Roman" w:eastAsia="Times New Roman" w:hAnsi="Times New Roman" w:cs="Times New Roman"/>
          <w:b/>
          <w:bCs/>
          <w:kern w:val="0"/>
          <w:lang w:eastAsia="fr-FR"/>
          <w14:ligatures w14:val="none"/>
        </w:rPr>
        <w:t>Village Olympique Sud</w:t>
      </w:r>
      <w:r w:rsidRPr="00EC4887">
        <w:rPr>
          <w:rFonts w:ascii="Times New Roman" w:eastAsia="Times New Roman" w:hAnsi="Times New Roman" w:cs="Times New Roman"/>
          <w:kern w:val="0"/>
          <w:lang w:eastAsia="fr-FR"/>
          <w14:ligatures w14:val="none"/>
        </w:rPr>
        <w:t xml:space="preserve">, </w:t>
      </w:r>
      <w:r w:rsidRPr="00EC4887">
        <w:rPr>
          <w:rFonts w:ascii="Times New Roman" w:eastAsia="Times New Roman" w:hAnsi="Times New Roman" w:cs="Times New Roman"/>
          <w:b/>
          <w:bCs/>
          <w:kern w:val="0"/>
          <w:lang w:eastAsia="fr-FR"/>
          <w14:ligatures w14:val="none"/>
        </w:rPr>
        <w:t>Mistral</w:t>
      </w:r>
      <w:r w:rsidRPr="00EC4887">
        <w:rPr>
          <w:rFonts w:ascii="Times New Roman" w:eastAsia="Times New Roman" w:hAnsi="Times New Roman" w:cs="Times New Roman"/>
          <w:kern w:val="0"/>
          <w:lang w:eastAsia="fr-FR"/>
          <w14:ligatures w14:val="none"/>
        </w:rPr>
        <w:t xml:space="preserve">, </w:t>
      </w:r>
      <w:r w:rsidRPr="00EC4887">
        <w:rPr>
          <w:rFonts w:ascii="Times New Roman" w:eastAsia="Times New Roman" w:hAnsi="Times New Roman" w:cs="Times New Roman"/>
          <w:b/>
          <w:bCs/>
          <w:kern w:val="0"/>
          <w:lang w:eastAsia="fr-FR"/>
          <w14:ligatures w14:val="none"/>
        </w:rPr>
        <w:t>Arlequin</w:t>
      </w:r>
      <w:r w:rsidRPr="00EC4887">
        <w:rPr>
          <w:rFonts w:ascii="Times New Roman" w:eastAsia="Times New Roman" w:hAnsi="Times New Roman" w:cs="Times New Roman"/>
          <w:kern w:val="0"/>
          <w:lang w:eastAsia="fr-FR"/>
          <w14:ligatures w14:val="none"/>
        </w:rPr>
        <w:t xml:space="preserve">, </w:t>
      </w:r>
      <w:r w:rsidRPr="00EC4887">
        <w:rPr>
          <w:rFonts w:ascii="Times New Roman" w:eastAsia="Times New Roman" w:hAnsi="Times New Roman" w:cs="Times New Roman"/>
          <w:b/>
          <w:bCs/>
          <w:kern w:val="0"/>
          <w:lang w:eastAsia="fr-FR"/>
          <w14:ligatures w14:val="none"/>
        </w:rPr>
        <w:t>Poterne</w:t>
      </w:r>
      <w:r w:rsidRPr="00EC4887">
        <w:rPr>
          <w:rFonts w:ascii="Times New Roman" w:eastAsia="Times New Roman" w:hAnsi="Times New Roman" w:cs="Times New Roman"/>
          <w:kern w:val="0"/>
          <w:lang w:eastAsia="fr-FR"/>
          <w14:ligatures w14:val="none"/>
        </w:rPr>
        <w:t xml:space="preserve"> ou </w:t>
      </w:r>
      <w:r w:rsidRPr="00EC4887">
        <w:rPr>
          <w:rFonts w:ascii="Times New Roman" w:eastAsia="Times New Roman" w:hAnsi="Times New Roman" w:cs="Times New Roman"/>
          <w:b/>
          <w:bCs/>
          <w:kern w:val="0"/>
          <w:lang w:eastAsia="fr-FR"/>
          <w14:ligatures w14:val="none"/>
        </w:rPr>
        <w:t>Teisseire</w:t>
      </w:r>
      <w:r w:rsidRPr="00EC4887">
        <w:rPr>
          <w:rFonts w:ascii="Times New Roman" w:eastAsia="Times New Roman" w:hAnsi="Times New Roman" w:cs="Times New Roman"/>
          <w:kern w:val="0"/>
          <w:lang w:eastAsia="fr-FR"/>
          <w14:ligatures w14:val="none"/>
        </w:rPr>
        <w:t xml:space="preserve">. Côté densité, les valeurs les plus élevées concernent </w:t>
      </w:r>
      <w:r w:rsidRPr="00EC4887">
        <w:rPr>
          <w:rFonts w:ascii="Times New Roman" w:eastAsia="Times New Roman" w:hAnsi="Times New Roman" w:cs="Times New Roman"/>
          <w:b/>
          <w:bCs/>
          <w:kern w:val="0"/>
          <w:lang w:eastAsia="fr-FR"/>
          <w14:ligatures w14:val="none"/>
        </w:rPr>
        <w:t>Corenc (commune non irisée)</w:t>
      </w:r>
      <w:r w:rsidRPr="00EC4887">
        <w:rPr>
          <w:rFonts w:ascii="Times New Roman" w:eastAsia="Times New Roman" w:hAnsi="Times New Roman" w:cs="Times New Roman"/>
          <w:kern w:val="0"/>
          <w:lang w:eastAsia="fr-FR"/>
          <w14:ligatures w14:val="none"/>
        </w:rPr>
        <w:t xml:space="preserve">, </w:t>
      </w:r>
      <w:r w:rsidRPr="00EC4887">
        <w:rPr>
          <w:rFonts w:ascii="Times New Roman" w:eastAsia="Times New Roman" w:hAnsi="Times New Roman" w:cs="Times New Roman"/>
          <w:b/>
          <w:bCs/>
          <w:kern w:val="0"/>
          <w:lang w:eastAsia="fr-FR"/>
          <w14:ligatures w14:val="none"/>
        </w:rPr>
        <w:t>Maquis du Grésivaudan Nord</w:t>
      </w:r>
      <w:r w:rsidRPr="00EC4887">
        <w:rPr>
          <w:rFonts w:ascii="Times New Roman" w:eastAsia="Times New Roman" w:hAnsi="Times New Roman" w:cs="Times New Roman"/>
          <w:kern w:val="0"/>
          <w:lang w:eastAsia="fr-FR"/>
          <w14:ligatures w14:val="none"/>
        </w:rPr>
        <w:t xml:space="preserve">, </w:t>
      </w:r>
      <w:r w:rsidRPr="00EC4887">
        <w:rPr>
          <w:rFonts w:ascii="Times New Roman" w:eastAsia="Times New Roman" w:hAnsi="Times New Roman" w:cs="Times New Roman"/>
          <w:b/>
          <w:bCs/>
          <w:kern w:val="0"/>
          <w:lang w:eastAsia="fr-FR"/>
          <w14:ligatures w14:val="none"/>
        </w:rPr>
        <w:t>Maquis du Grésivaudan Sud</w:t>
      </w:r>
      <w:r w:rsidRPr="00EC4887">
        <w:rPr>
          <w:rFonts w:ascii="Times New Roman" w:eastAsia="Times New Roman" w:hAnsi="Times New Roman" w:cs="Times New Roman"/>
          <w:kern w:val="0"/>
          <w:lang w:eastAsia="fr-FR"/>
          <w14:ligatures w14:val="none"/>
        </w:rPr>
        <w:t xml:space="preserve">, </w:t>
      </w:r>
      <w:r w:rsidRPr="00EC4887">
        <w:rPr>
          <w:rFonts w:ascii="Times New Roman" w:eastAsia="Times New Roman" w:hAnsi="Times New Roman" w:cs="Times New Roman"/>
          <w:b/>
          <w:bCs/>
          <w:kern w:val="0"/>
          <w:lang w:eastAsia="fr-FR"/>
          <w14:ligatures w14:val="none"/>
        </w:rPr>
        <w:t>Sud-Ouest et Z.I.</w:t>
      </w:r>
      <w:r w:rsidRPr="00EC4887">
        <w:rPr>
          <w:rFonts w:ascii="Times New Roman" w:eastAsia="Times New Roman" w:hAnsi="Times New Roman" w:cs="Times New Roman"/>
          <w:kern w:val="0"/>
          <w:lang w:eastAsia="fr-FR"/>
          <w14:ligatures w14:val="none"/>
        </w:rPr>
        <w:t xml:space="preserve">, puis </w:t>
      </w:r>
      <w:r w:rsidRPr="00EC4887">
        <w:rPr>
          <w:rFonts w:ascii="Times New Roman" w:eastAsia="Times New Roman" w:hAnsi="Times New Roman" w:cs="Times New Roman"/>
          <w:b/>
          <w:bCs/>
          <w:kern w:val="0"/>
          <w:lang w:eastAsia="fr-FR"/>
          <w14:ligatures w14:val="none"/>
        </w:rPr>
        <w:t>Vigny-Musset</w:t>
      </w:r>
      <w:r w:rsidRPr="00EC4887">
        <w:rPr>
          <w:rFonts w:ascii="Times New Roman" w:eastAsia="Times New Roman" w:hAnsi="Times New Roman" w:cs="Times New Roman"/>
          <w:kern w:val="0"/>
          <w:lang w:eastAsia="fr-FR"/>
          <w14:ligatures w14:val="none"/>
        </w:rPr>
        <w:t xml:space="preserve"> ; plusieurs zones d’activités ou IRIS atypiques ont au contraire des densités très faibles ou nulles.  </w:t>
      </w:r>
    </w:p>
    <w:p w14:paraId="3E33D6AC" w14:textId="2437AE6B" w:rsidR="00EC4887" w:rsidRPr="00EC4887" w:rsidRDefault="00EC4887" w:rsidP="00EC488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C4887">
        <w:rPr>
          <w:rFonts w:ascii="Times New Roman" w:eastAsia="Times New Roman" w:hAnsi="Times New Roman" w:cs="Times New Roman"/>
          <w:b/>
          <w:bCs/>
          <w:kern w:val="0"/>
          <w:sz w:val="27"/>
          <w:szCs w:val="27"/>
          <w:lang w:eastAsia="fr-FR"/>
          <w14:ligatures w14:val="none"/>
        </w:rPr>
        <w:t>D. Interprétation économique et commerciale</w:t>
      </w:r>
    </w:p>
    <w:p w14:paraId="7902AE4A" w14:textId="072AFA5E" w:rsidR="00EC4887" w:rsidRPr="00EC4887" w:rsidRDefault="00EC4887" w:rsidP="00EC48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EC4887">
        <w:rPr>
          <w:rFonts w:ascii="Times New Roman" w:eastAsia="Times New Roman" w:hAnsi="Times New Roman" w:cs="Times New Roman"/>
          <w:kern w:val="0"/>
          <w:lang w:eastAsia="fr-FR"/>
          <w14:ligatures w14:val="none"/>
        </w:rPr>
        <w:t>La variable cadres supérieurs confirme le potentiel de panier élevé dans plusieurs IRIS de Meylan et certains secteurs centraux de Grenoble. Mais la densité rappelle que la clientèle potentielle doit être matérialisée dans l’espace. Un IRIS très favorisé mais trop peu dense peut exiger une zone de captation plus large.</w:t>
      </w:r>
    </w:p>
    <w:p w14:paraId="76E53481" w14:textId="77777777" w:rsidR="00EC4887" w:rsidRPr="00EC4887" w:rsidRDefault="00EC4887" w:rsidP="00EC48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EC4887">
        <w:rPr>
          <w:rFonts w:ascii="Times New Roman" w:eastAsia="Times New Roman" w:hAnsi="Times New Roman" w:cs="Times New Roman"/>
          <w:kern w:val="0"/>
          <w:lang w:eastAsia="fr-FR"/>
          <w14:ligatures w14:val="none"/>
        </w:rPr>
        <w:t>C’est précisément là que le diagnostic devient plus subtil :</w:t>
      </w:r>
    </w:p>
    <w:p w14:paraId="521C4128" w14:textId="77777777" w:rsidR="00EC4887" w:rsidRPr="00EC4887" w:rsidRDefault="00EC4887" w:rsidP="00EC4887">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C4887">
        <w:rPr>
          <w:rFonts w:ascii="Times New Roman" w:eastAsia="Times New Roman" w:hAnsi="Times New Roman" w:cs="Times New Roman"/>
          <w:b/>
          <w:bCs/>
          <w:kern w:val="0"/>
          <w:lang w:eastAsia="fr-FR"/>
          <w14:ligatures w14:val="none"/>
        </w:rPr>
        <w:t>Grenoble centre</w:t>
      </w:r>
      <w:r w:rsidRPr="00EC4887">
        <w:rPr>
          <w:rFonts w:ascii="Times New Roman" w:eastAsia="Times New Roman" w:hAnsi="Times New Roman" w:cs="Times New Roman"/>
          <w:kern w:val="0"/>
          <w:lang w:eastAsia="fr-FR"/>
          <w14:ligatures w14:val="none"/>
        </w:rPr>
        <w:t xml:space="preserve"> combine souvent CSP élevée et densité, mais avec pression concurrentielle élevée ;</w:t>
      </w:r>
    </w:p>
    <w:p w14:paraId="20FC84F5" w14:textId="77777777" w:rsidR="00EC4887" w:rsidRPr="00EC4887" w:rsidRDefault="00EC4887" w:rsidP="00EC4887">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C4887">
        <w:rPr>
          <w:rFonts w:ascii="Times New Roman" w:eastAsia="Times New Roman" w:hAnsi="Times New Roman" w:cs="Times New Roman"/>
          <w:b/>
          <w:bCs/>
          <w:kern w:val="0"/>
          <w:lang w:eastAsia="fr-FR"/>
          <w14:ligatures w14:val="none"/>
        </w:rPr>
        <w:t>Meylan</w:t>
      </w:r>
      <w:r w:rsidRPr="00EC4887">
        <w:rPr>
          <w:rFonts w:ascii="Times New Roman" w:eastAsia="Times New Roman" w:hAnsi="Times New Roman" w:cs="Times New Roman"/>
          <w:kern w:val="0"/>
          <w:lang w:eastAsia="fr-FR"/>
          <w14:ligatures w14:val="none"/>
        </w:rPr>
        <w:t xml:space="preserve"> combine CSP élevée et revenus élevés, avec une densité suffisante pour être crédible sans atteindre la saturation commerciale du centre ;</w:t>
      </w:r>
    </w:p>
    <w:p w14:paraId="24CAE0B9" w14:textId="77995FFF" w:rsidR="00EC4887" w:rsidRPr="00EC4887" w:rsidRDefault="00EC4887" w:rsidP="00EC4887">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C4887">
        <w:rPr>
          <w:rFonts w:ascii="Times New Roman" w:eastAsia="Times New Roman" w:hAnsi="Times New Roman" w:cs="Times New Roman"/>
          <w:b/>
          <w:bCs/>
          <w:kern w:val="0"/>
          <w:lang w:eastAsia="fr-FR"/>
          <w14:ligatures w14:val="none"/>
        </w:rPr>
        <w:t>Saint-Égrève</w:t>
      </w:r>
      <w:r w:rsidRPr="00EC4887">
        <w:rPr>
          <w:rFonts w:ascii="Times New Roman" w:eastAsia="Times New Roman" w:hAnsi="Times New Roman" w:cs="Times New Roman"/>
          <w:kern w:val="0"/>
          <w:lang w:eastAsia="fr-FR"/>
          <w14:ligatures w14:val="none"/>
        </w:rPr>
        <w:t xml:space="preserve"> paraît plus équilibrée en version résidentielle familiale, avec un profil moins premium mais potentiellement plus sous-doté.</w:t>
      </w:r>
    </w:p>
    <w:p w14:paraId="47B85702" w14:textId="5204A229" w:rsidR="00EC4887" w:rsidRPr="00EC4887" w:rsidRDefault="00EC4887" w:rsidP="00EC488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C4887">
        <w:rPr>
          <w:rFonts w:ascii="Times New Roman" w:eastAsia="Times New Roman" w:hAnsi="Times New Roman" w:cs="Times New Roman"/>
          <w:b/>
          <w:bCs/>
          <w:kern w:val="0"/>
          <w:sz w:val="27"/>
          <w:szCs w:val="27"/>
          <w:lang w:eastAsia="fr-FR"/>
          <w14:ligatures w14:val="none"/>
        </w:rPr>
        <w:t>E. Impact sur le choix d’IRIS et d’enseigne</w:t>
      </w:r>
    </w:p>
    <w:p w14:paraId="330ECEA7" w14:textId="16CDE7B9" w:rsidR="00EC4887" w:rsidRPr="00EC4887" w:rsidRDefault="00EC4887" w:rsidP="00EC48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EC4887">
        <w:rPr>
          <w:rFonts w:ascii="Times New Roman" w:eastAsia="Times New Roman" w:hAnsi="Times New Roman" w:cs="Times New Roman"/>
          <w:kern w:val="0"/>
          <w:lang w:eastAsia="fr-FR"/>
          <w14:ligatures w14:val="none"/>
        </w:rPr>
        <w:t>Cette partie favorise les IRIS où la clientèle est à la fois solvable et suffisamment nombreuse. Elle pénalise les zones très aisées mais trop spécifiques ou atypiques, ainsi que les zones d’activités non résidentielles.</w:t>
      </w:r>
    </w:p>
    <w:p w14:paraId="2BACEE7B" w14:textId="3DBD3E9E" w:rsidR="00EC4887" w:rsidRDefault="00EC4887"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C4887">
        <w:rPr>
          <w:rFonts w:ascii="Times New Roman" w:eastAsia="Times New Roman" w:hAnsi="Times New Roman" w:cs="Times New Roman"/>
          <w:kern w:val="0"/>
          <w:lang w:eastAsia="fr-FR"/>
          <w14:ligatures w14:val="none"/>
        </w:rPr>
        <w:t xml:space="preserve">Elle renforce la crédibilité de </w:t>
      </w:r>
      <w:r w:rsidRPr="00EC4887">
        <w:rPr>
          <w:rFonts w:ascii="Times New Roman" w:eastAsia="Times New Roman" w:hAnsi="Times New Roman" w:cs="Times New Roman"/>
          <w:b/>
          <w:bCs/>
          <w:kern w:val="0"/>
          <w:lang w:eastAsia="fr-FR"/>
          <w14:ligatures w14:val="none"/>
        </w:rPr>
        <w:t>Haut Meylan</w:t>
      </w:r>
      <w:r w:rsidRPr="00EC4887">
        <w:rPr>
          <w:rFonts w:ascii="Times New Roman" w:eastAsia="Times New Roman" w:hAnsi="Times New Roman" w:cs="Times New Roman"/>
          <w:kern w:val="0"/>
          <w:lang w:eastAsia="fr-FR"/>
          <w14:ligatures w14:val="none"/>
        </w:rPr>
        <w:t xml:space="preserve">, </w:t>
      </w:r>
      <w:r w:rsidRPr="00EC4887">
        <w:rPr>
          <w:rFonts w:ascii="Times New Roman" w:eastAsia="Times New Roman" w:hAnsi="Times New Roman" w:cs="Times New Roman"/>
          <w:b/>
          <w:bCs/>
          <w:kern w:val="0"/>
          <w:lang w:eastAsia="fr-FR"/>
          <w14:ligatures w14:val="none"/>
        </w:rPr>
        <w:t>Maupertuis-Saint-</w:t>
      </w:r>
      <w:proofErr w:type="spellStart"/>
      <w:r w:rsidRPr="00EC4887">
        <w:rPr>
          <w:rFonts w:ascii="Times New Roman" w:eastAsia="Times New Roman" w:hAnsi="Times New Roman" w:cs="Times New Roman"/>
          <w:b/>
          <w:bCs/>
          <w:kern w:val="0"/>
          <w:lang w:eastAsia="fr-FR"/>
          <w14:ligatures w14:val="none"/>
        </w:rPr>
        <w:t>Mury</w:t>
      </w:r>
      <w:proofErr w:type="spellEnd"/>
      <w:r w:rsidRPr="00EC4887">
        <w:rPr>
          <w:rFonts w:ascii="Times New Roman" w:eastAsia="Times New Roman" w:hAnsi="Times New Roman" w:cs="Times New Roman"/>
          <w:b/>
          <w:bCs/>
          <w:kern w:val="0"/>
          <w:lang w:eastAsia="fr-FR"/>
          <w14:ligatures w14:val="none"/>
        </w:rPr>
        <w:t>-</w:t>
      </w:r>
      <w:proofErr w:type="spellStart"/>
      <w:r w:rsidRPr="00EC4887">
        <w:rPr>
          <w:rFonts w:ascii="Times New Roman" w:eastAsia="Times New Roman" w:hAnsi="Times New Roman" w:cs="Times New Roman"/>
          <w:b/>
          <w:bCs/>
          <w:kern w:val="0"/>
          <w:lang w:eastAsia="fr-FR"/>
          <w14:ligatures w14:val="none"/>
        </w:rPr>
        <w:t>Charlaix</w:t>
      </w:r>
      <w:proofErr w:type="spellEnd"/>
      <w:r w:rsidRPr="00EC4887">
        <w:rPr>
          <w:rFonts w:ascii="Times New Roman" w:eastAsia="Times New Roman" w:hAnsi="Times New Roman" w:cs="Times New Roman"/>
          <w:kern w:val="0"/>
          <w:lang w:eastAsia="fr-FR"/>
          <w14:ligatures w14:val="none"/>
        </w:rPr>
        <w:t xml:space="preserve">, </w:t>
      </w:r>
      <w:r w:rsidRPr="00EC4887">
        <w:rPr>
          <w:rFonts w:ascii="Times New Roman" w:eastAsia="Times New Roman" w:hAnsi="Times New Roman" w:cs="Times New Roman"/>
          <w:b/>
          <w:bCs/>
          <w:kern w:val="0"/>
          <w:lang w:eastAsia="fr-FR"/>
          <w14:ligatures w14:val="none"/>
        </w:rPr>
        <w:t>Barnave-Saint-Robert</w:t>
      </w:r>
      <w:r w:rsidRPr="00EC4887">
        <w:rPr>
          <w:rFonts w:ascii="Times New Roman" w:eastAsia="Times New Roman" w:hAnsi="Times New Roman" w:cs="Times New Roman"/>
          <w:kern w:val="0"/>
          <w:lang w:eastAsia="fr-FR"/>
          <w14:ligatures w14:val="none"/>
        </w:rPr>
        <w:t xml:space="preserve"> et </w:t>
      </w:r>
      <w:proofErr w:type="spellStart"/>
      <w:r w:rsidRPr="00EC4887">
        <w:rPr>
          <w:rFonts w:ascii="Times New Roman" w:eastAsia="Times New Roman" w:hAnsi="Times New Roman" w:cs="Times New Roman"/>
          <w:b/>
          <w:bCs/>
          <w:kern w:val="0"/>
          <w:lang w:eastAsia="fr-FR"/>
          <w14:ligatures w14:val="none"/>
        </w:rPr>
        <w:t>Fiancey</w:t>
      </w:r>
      <w:proofErr w:type="spellEnd"/>
      <w:r w:rsidRPr="00EC4887">
        <w:rPr>
          <w:rFonts w:ascii="Times New Roman" w:eastAsia="Times New Roman" w:hAnsi="Times New Roman" w:cs="Times New Roman"/>
          <w:b/>
          <w:bCs/>
          <w:kern w:val="0"/>
          <w:lang w:eastAsia="fr-FR"/>
          <w14:ligatures w14:val="none"/>
        </w:rPr>
        <w:t>-Brieux</w:t>
      </w:r>
      <w:r w:rsidRPr="00EC4887">
        <w:rPr>
          <w:rFonts w:ascii="Times New Roman" w:eastAsia="Times New Roman" w:hAnsi="Times New Roman" w:cs="Times New Roman"/>
          <w:kern w:val="0"/>
          <w:lang w:eastAsia="fr-FR"/>
          <w14:ligatures w14:val="none"/>
        </w:rPr>
        <w:t>, tout en relativisant certains beaux IRIS grenoblois trop exposés à la concurrence.</w:t>
      </w:r>
    </w:p>
    <w:p w14:paraId="53C105DA" w14:textId="77777777" w:rsidR="00EC4887" w:rsidRDefault="00EC4887" w:rsidP="00C4303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2671098" w14:textId="2EF43C2E" w:rsidR="00EC4887" w:rsidRPr="00EC4887" w:rsidRDefault="00EC4887" w:rsidP="00EC488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C4887">
        <w:rPr>
          <w:rFonts w:ascii="Times New Roman" w:eastAsia="Times New Roman" w:hAnsi="Times New Roman" w:cs="Times New Roman"/>
          <w:b/>
          <w:bCs/>
          <w:kern w:val="0"/>
          <w:sz w:val="36"/>
          <w:szCs w:val="36"/>
          <w:lang w:eastAsia="fr-FR"/>
          <w14:ligatures w14:val="none"/>
        </w:rPr>
        <w:t>2.5 Partie 4 — Analyse de la concurrence</w:t>
      </w:r>
    </w:p>
    <w:p w14:paraId="21649058" w14:textId="6AB584DA" w:rsidR="00EC4887" w:rsidRPr="00EC4887" w:rsidRDefault="00EC4887" w:rsidP="00EC488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C4887">
        <w:rPr>
          <w:rFonts w:ascii="Times New Roman" w:eastAsia="Times New Roman" w:hAnsi="Times New Roman" w:cs="Times New Roman"/>
          <w:b/>
          <w:bCs/>
          <w:kern w:val="0"/>
          <w:sz w:val="27"/>
          <w:szCs w:val="27"/>
          <w:lang w:eastAsia="fr-FR"/>
          <w14:ligatures w14:val="none"/>
        </w:rPr>
        <w:lastRenderedPageBreak/>
        <w:t>A. Objet de la partie</w:t>
      </w:r>
    </w:p>
    <w:p w14:paraId="34620CB9" w14:textId="50B69EB9" w:rsidR="00EC4887" w:rsidRPr="00EC4887" w:rsidRDefault="00EC4887" w:rsidP="00EC48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EC4887">
        <w:rPr>
          <w:rFonts w:ascii="Times New Roman" w:eastAsia="Times New Roman" w:hAnsi="Times New Roman" w:cs="Times New Roman"/>
          <w:kern w:val="0"/>
          <w:lang w:eastAsia="fr-FR"/>
          <w14:ligatures w14:val="none"/>
        </w:rPr>
        <w:t>Cette partie cartographie les points de vente en 2020 et 2025, compte les établissements par IRIS et signale les transitions d’enseigne.</w:t>
      </w:r>
    </w:p>
    <w:p w14:paraId="72482123" w14:textId="08F3FEE5" w:rsidR="00EC4887" w:rsidRPr="00EC4887" w:rsidRDefault="00EC4887" w:rsidP="00EC488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C4887">
        <w:rPr>
          <w:rFonts w:ascii="Times New Roman" w:eastAsia="Times New Roman" w:hAnsi="Times New Roman" w:cs="Times New Roman"/>
          <w:b/>
          <w:bCs/>
          <w:kern w:val="0"/>
          <w:sz w:val="27"/>
          <w:szCs w:val="27"/>
          <w:lang w:eastAsia="fr-FR"/>
          <w14:ligatures w14:val="none"/>
        </w:rPr>
        <w:t>B. Intérêt pour une décision d’implantation</w:t>
      </w:r>
    </w:p>
    <w:p w14:paraId="3FB8BB7B" w14:textId="138648F2" w:rsidR="00EC4887" w:rsidRPr="00EC4887" w:rsidRDefault="00EC4887" w:rsidP="00EC48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EC4887">
        <w:rPr>
          <w:rFonts w:ascii="Times New Roman" w:eastAsia="Times New Roman" w:hAnsi="Times New Roman" w:cs="Times New Roman"/>
          <w:kern w:val="0"/>
          <w:lang w:eastAsia="fr-FR"/>
          <w14:ligatures w14:val="none"/>
        </w:rPr>
        <w:t xml:space="preserve">L’implantation d’un supermarché ne peut pas être décidée sans mesurer la structure concurrentielle. L’analyse sectorielle, dans la logique du cours, impose de relier conditions de demande, structure de marché et performance. La concurrence est ici un déterminant central de la performance potentielle.  </w:t>
      </w:r>
    </w:p>
    <w:p w14:paraId="091143D0" w14:textId="65381446" w:rsidR="00EC4887" w:rsidRPr="00EC4887" w:rsidRDefault="00EC4887" w:rsidP="00EC488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C4887">
        <w:rPr>
          <w:rFonts w:ascii="Times New Roman" w:eastAsia="Times New Roman" w:hAnsi="Times New Roman" w:cs="Times New Roman"/>
          <w:b/>
          <w:bCs/>
          <w:kern w:val="0"/>
          <w:sz w:val="27"/>
          <w:szCs w:val="27"/>
          <w:lang w:eastAsia="fr-FR"/>
          <w14:ligatures w14:val="none"/>
        </w:rPr>
        <w:t>C. Résultats mobilisables</w:t>
      </w:r>
    </w:p>
    <w:p w14:paraId="57480D5D" w14:textId="101F9AAF" w:rsidR="00EC4887" w:rsidRPr="00EC4887" w:rsidRDefault="00EC4887" w:rsidP="00EC4887">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Nous avons</w:t>
      </w:r>
      <w:r w:rsidRPr="00EC4887">
        <w:rPr>
          <w:rFonts w:ascii="Times New Roman" w:eastAsia="Times New Roman" w:hAnsi="Times New Roman" w:cs="Times New Roman"/>
          <w:kern w:val="0"/>
          <w:lang w:eastAsia="fr-FR"/>
          <w14:ligatures w14:val="none"/>
        </w:rPr>
        <w:t xml:space="preserve"> </w:t>
      </w:r>
      <w:r w:rsidRPr="00EC4887">
        <w:rPr>
          <w:rFonts w:ascii="Times New Roman" w:eastAsia="Times New Roman" w:hAnsi="Times New Roman" w:cs="Times New Roman"/>
          <w:b/>
          <w:bCs/>
          <w:kern w:val="0"/>
          <w:lang w:eastAsia="fr-FR"/>
          <w14:ligatures w14:val="none"/>
        </w:rPr>
        <w:t>2 hypermarchés et 35 supermarchés</w:t>
      </w:r>
      <w:r w:rsidRPr="00EC4887">
        <w:rPr>
          <w:rFonts w:ascii="Times New Roman" w:eastAsia="Times New Roman" w:hAnsi="Times New Roman" w:cs="Times New Roman"/>
          <w:kern w:val="0"/>
          <w:lang w:eastAsia="fr-FR"/>
          <w14:ligatures w14:val="none"/>
        </w:rPr>
        <w:t xml:space="preserve"> dans la zone d’étude, avec une présence notable de Carrefour City (12), Lidl (5), Auchan Supermarché (4), Intermarché (3) et Aldi (3). </w:t>
      </w:r>
      <w:r>
        <w:rPr>
          <w:rFonts w:ascii="Times New Roman" w:eastAsia="Times New Roman" w:hAnsi="Times New Roman" w:cs="Times New Roman"/>
          <w:kern w:val="0"/>
          <w:lang w:eastAsia="fr-FR"/>
          <w14:ligatures w14:val="none"/>
        </w:rPr>
        <w:t xml:space="preserve">Aucun </w:t>
      </w:r>
      <w:r w:rsidRPr="00EC4887">
        <w:rPr>
          <w:rFonts w:ascii="Times New Roman" w:eastAsia="Times New Roman" w:hAnsi="Times New Roman" w:cs="Times New Roman"/>
          <w:kern w:val="0"/>
          <w:lang w:eastAsia="fr-FR"/>
          <w14:ligatures w14:val="none"/>
        </w:rPr>
        <w:t xml:space="preserve">cas spécifique de transition impliquant Casino n’apparaît dans </w:t>
      </w:r>
      <w:r>
        <w:rPr>
          <w:rFonts w:ascii="Times New Roman" w:eastAsia="Times New Roman" w:hAnsi="Times New Roman" w:cs="Times New Roman"/>
          <w:kern w:val="0"/>
          <w:lang w:eastAsia="fr-FR"/>
          <w14:ligatures w14:val="none"/>
        </w:rPr>
        <w:t xml:space="preserve">la zone </w:t>
      </w:r>
      <w:r w:rsidRPr="00EC4887">
        <w:rPr>
          <w:rFonts w:ascii="Times New Roman" w:eastAsia="Times New Roman" w:hAnsi="Times New Roman" w:cs="Times New Roman"/>
          <w:kern w:val="0"/>
          <w:lang w:eastAsia="fr-FR"/>
          <w14:ligatures w14:val="none"/>
        </w:rPr>
        <w:t>traité</w:t>
      </w:r>
      <w:r>
        <w:rPr>
          <w:rFonts w:ascii="Times New Roman" w:eastAsia="Times New Roman" w:hAnsi="Times New Roman" w:cs="Times New Roman"/>
          <w:kern w:val="0"/>
          <w:lang w:eastAsia="fr-FR"/>
          <w14:ligatures w14:val="none"/>
        </w:rPr>
        <w:t>e</w:t>
      </w:r>
      <w:r w:rsidRPr="00EC4887">
        <w:rPr>
          <w:rFonts w:ascii="Times New Roman" w:eastAsia="Times New Roman" w:hAnsi="Times New Roman" w:cs="Times New Roman"/>
          <w:kern w:val="0"/>
          <w:lang w:eastAsia="fr-FR"/>
          <w14:ligatures w14:val="none"/>
        </w:rPr>
        <w:t xml:space="preserve">.  </w:t>
      </w:r>
    </w:p>
    <w:p w14:paraId="5C0EACB5" w14:textId="277DEF63" w:rsidR="00EC4887" w:rsidRPr="00EC4887" w:rsidRDefault="00EC4887" w:rsidP="00EC488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C4887">
        <w:rPr>
          <w:rFonts w:ascii="Times New Roman" w:eastAsia="Times New Roman" w:hAnsi="Times New Roman" w:cs="Times New Roman"/>
          <w:b/>
          <w:bCs/>
          <w:kern w:val="0"/>
          <w:sz w:val="27"/>
          <w:szCs w:val="27"/>
          <w:lang w:eastAsia="fr-FR"/>
          <w14:ligatures w14:val="none"/>
        </w:rPr>
        <w:t>D. Interprétation économique et commerciale</w:t>
      </w:r>
    </w:p>
    <w:p w14:paraId="3A047B4A" w14:textId="77777777" w:rsidR="00EC4887" w:rsidRPr="00EC4887" w:rsidRDefault="00EC4887" w:rsidP="00EC48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EC4887">
        <w:rPr>
          <w:rFonts w:ascii="Times New Roman" w:eastAsia="Times New Roman" w:hAnsi="Times New Roman" w:cs="Times New Roman"/>
          <w:kern w:val="0"/>
          <w:lang w:eastAsia="fr-FR"/>
          <w14:ligatures w14:val="none"/>
        </w:rPr>
        <w:t>Le marché local est déjà structuré, avec une double logique :</w:t>
      </w:r>
    </w:p>
    <w:p w14:paraId="58FAA710" w14:textId="77777777" w:rsidR="00EC4887" w:rsidRPr="00EC4887" w:rsidRDefault="00EC4887" w:rsidP="00EC4887">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EC4887">
        <w:rPr>
          <w:rFonts w:ascii="Times New Roman" w:eastAsia="Times New Roman" w:hAnsi="Times New Roman" w:cs="Times New Roman"/>
          <w:kern w:val="0"/>
          <w:lang w:eastAsia="fr-FR"/>
          <w14:ligatures w14:val="none"/>
        </w:rPr>
        <w:t>présence</w:t>
      </w:r>
      <w:proofErr w:type="gramEnd"/>
      <w:r w:rsidRPr="00EC4887">
        <w:rPr>
          <w:rFonts w:ascii="Times New Roman" w:eastAsia="Times New Roman" w:hAnsi="Times New Roman" w:cs="Times New Roman"/>
          <w:kern w:val="0"/>
          <w:lang w:eastAsia="fr-FR"/>
          <w14:ligatures w14:val="none"/>
        </w:rPr>
        <w:t xml:space="preserve"> de formats de proximité urbains, notamment Carrefour City et Express ;</w:t>
      </w:r>
    </w:p>
    <w:p w14:paraId="3983136A" w14:textId="29BB39B6" w:rsidR="00EC4887" w:rsidRPr="00EC4887" w:rsidRDefault="00EC4887" w:rsidP="00EC4887">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EC4887">
        <w:rPr>
          <w:rFonts w:ascii="Times New Roman" w:eastAsia="Times New Roman" w:hAnsi="Times New Roman" w:cs="Times New Roman"/>
          <w:kern w:val="0"/>
          <w:lang w:eastAsia="fr-FR"/>
          <w14:ligatures w14:val="none"/>
        </w:rPr>
        <w:t>présence</w:t>
      </w:r>
      <w:proofErr w:type="gramEnd"/>
      <w:r w:rsidRPr="00EC4887">
        <w:rPr>
          <w:rFonts w:ascii="Times New Roman" w:eastAsia="Times New Roman" w:hAnsi="Times New Roman" w:cs="Times New Roman"/>
          <w:kern w:val="0"/>
          <w:lang w:eastAsia="fr-FR"/>
          <w14:ligatures w14:val="none"/>
        </w:rPr>
        <w:t xml:space="preserve"> de réseaux plus classiques ou discount sur des localisations plus périphériques ou résidentielles.</w:t>
      </w:r>
    </w:p>
    <w:p w14:paraId="506695E5" w14:textId="0EA1CDC4" w:rsidR="00EC4887" w:rsidRPr="00EC4887" w:rsidRDefault="00EC4887" w:rsidP="00EC48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EC4887">
        <w:rPr>
          <w:rFonts w:ascii="Times New Roman" w:eastAsia="Times New Roman" w:hAnsi="Times New Roman" w:cs="Times New Roman"/>
          <w:kern w:val="0"/>
          <w:lang w:eastAsia="fr-FR"/>
          <w14:ligatures w14:val="none"/>
        </w:rPr>
        <w:t xml:space="preserve">L’absence de transition détectée ne signifie pas absence totale de reconfiguration commerciale ; elle signifie seulement que, sur les SIRET communs exploités, le corpus ne montre pas de mutation évidente. L’essentiel est ailleurs : le marché n’est pas vide. Le sujet n’est donc pas d’entrer dans un désert commercial, mais de trouver </w:t>
      </w:r>
      <w:r w:rsidRPr="00EC4887">
        <w:rPr>
          <w:rFonts w:ascii="Times New Roman" w:eastAsia="Times New Roman" w:hAnsi="Times New Roman" w:cs="Times New Roman"/>
          <w:b/>
          <w:bCs/>
          <w:kern w:val="0"/>
          <w:lang w:eastAsia="fr-FR"/>
          <w14:ligatures w14:val="none"/>
        </w:rPr>
        <w:t>une zone où la demande solvable n’est pas encore captée de manière optimale</w:t>
      </w:r>
      <w:r w:rsidRPr="00EC4887">
        <w:rPr>
          <w:rFonts w:ascii="Times New Roman" w:eastAsia="Times New Roman" w:hAnsi="Times New Roman" w:cs="Times New Roman"/>
          <w:kern w:val="0"/>
          <w:lang w:eastAsia="fr-FR"/>
          <w14:ligatures w14:val="none"/>
        </w:rPr>
        <w:t>.</w:t>
      </w:r>
    </w:p>
    <w:p w14:paraId="03246053" w14:textId="705F9917" w:rsidR="00EC4887" w:rsidRPr="00EC4887" w:rsidRDefault="00EC4887" w:rsidP="00EC488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C4887">
        <w:rPr>
          <w:rFonts w:ascii="Times New Roman" w:eastAsia="Times New Roman" w:hAnsi="Times New Roman" w:cs="Times New Roman"/>
          <w:b/>
          <w:bCs/>
          <w:kern w:val="0"/>
          <w:sz w:val="27"/>
          <w:szCs w:val="27"/>
          <w:lang w:eastAsia="fr-FR"/>
          <w14:ligatures w14:val="none"/>
        </w:rPr>
        <w:t>E. Impact sur le choix d’IRIS et d’enseigne</w:t>
      </w:r>
    </w:p>
    <w:p w14:paraId="1F9A982B" w14:textId="1E80ECBC" w:rsidR="00EC4887" w:rsidRPr="00EC4887" w:rsidRDefault="00EC4887" w:rsidP="00EC48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EC4887">
        <w:rPr>
          <w:rFonts w:ascii="Times New Roman" w:eastAsia="Times New Roman" w:hAnsi="Times New Roman" w:cs="Times New Roman"/>
          <w:kern w:val="0"/>
          <w:lang w:eastAsia="fr-FR"/>
          <w14:ligatures w14:val="none"/>
        </w:rPr>
        <w:t xml:space="preserve">Cette partie écarte les implantations qui reposeraient sur une hypothèse naïve d’absence de concurrence. Elle pousse vers des IRIS où l’offre existante est </w:t>
      </w:r>
      <w:r w:rsidRPr="00EC4887">
        <w:rPr>
          <w:rFonts w:ascii="Times New Roman" w:eastAsia="Times New Roman" w:hAnsi="Times New Roman" w:cs="Times New Roman"/>
          <w:b/>
          <w:bCs/>
          <w:kern w:val="0"/>
          <w:lang w:eastAsia="fr-FR"/>
          <w14:ligatures w14:val="none"/>
        </w:rPr>
        <w:t>présente mais non saturante</w:t>
      </w:r>
      <w:r w:rsidRPr="00EC4887">
        <w:rPr>
          <w:rFonts w:ascii="Times New Roman" w:eastAsia="Times New Roman" w:hAnsi="Times New Roman" w:cs="Times New Roman"/>
          <w:kern w:val="0"/>
          <w:lang w:eastAsia="fr-FR"/>
          <w14:ligatures w14:val="none"/>
        </w:rPr>
        <w:t>, ou au moins où la couverture et l’accessibilité laissent un espace résiduel.</w:t>
      </w:r>
    </w:p>
    <w:p w14:paraId="48E709CF" w14:textId="5175258C" w:rsidR="00EC4887" w:rsidRDefault="00EC4887" w:rsidP="00EC48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EC4887">
        <w:rPr>
          <w:rFonts w:ascii="Times New Roman" w:eastAsia="Times New Roman" w:hAnsi="Times New Roman" w:cs="Times New Roman"/>
          <w:kern w:val="0"/>
          <w:lang w:eastAsia="fr-FR"/>
          <w14:ligatures w14:val="none"/>
        </w:rPr>
        <w:t>Elle rend moins favorable une implantation en cœur de Grenoble dense en formats de proximité, sauf positionnement très différencié.</w:t>
      </w:r>
    </w:p>
    <w:p w14:paraId="073D80D3" w14:textId="77777777" w:rsidR="00EC4887" w:rsidRDefault="00EC4887" w:rsidP="00EC488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BEE2050" w14:textId="77777777" w:rsidR="0086081F" w:rsidRPr="0086081F" w:rsidRDefault="0086081F" w:rsidP="0086081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6081F">
        <w:rPr>
          <w:rFonts w:ascii="Times New Roman" w:eastAsia="Times New Roman" w:hAnsi="Times New Roman" w:cs="Times New Roman"/>
          <w:b/>
          <w:bCs/>
          <w:kern w:val="0"/>
          <w:sz w:val="36"/>
          <w:szCs w:val="36"/>
          <w:lang w:eastAsia="fr-FR"/>
          <w14:ligatures w14:val="none"/>
        </w:rPr>
        <w:t>2.6 Partie 4.1 — Comparaison super/hyper vs drives (2025)</w:t>
      </w:r>
    </w:p>
    <w:p w14:paraId="795AA4AE" w14:textId="77777777" w:rsidR="0086081F" w:rsidRPr="0086081F" w:rsidRDefault="0086081F" w:rsidP="0086081F">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30C2E84" w14:textId="20CCA965" w:rsidR="0086081F" w:rsidRPr="0086081F" w:rsidRDefault="0086081F" w:rsidP="0086081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6081F">
        <w:rPr>
          <w:rFonts w:ascii="Times New Roman" w:eastAsia="Times New Roman" w:hAnsi="Times New Roman" w:cs="Times New Roman"/>
          <w:b/>
          <w:bCs/>
          <w:kern w:val="0"/>
          <w:sz w:val="27"/>
          <w:szCs w:val="27"/>
          <w:lang w:eastAsia="fr-FR"/>
          <w14:ligatures w14:val="none"/>
        </w:rPr>
        <w:lastRenderedPageBreak/>
        <w:t>A. Objet de la partie</w:t>
      </w:r>
    </w:p>
    <w:p w14:paraId="518EC2A2" w14:textId="668B5D42" w:rsidR="0086081F" w:rsidRPr="0086081F" w:rsidRDefault="0086081F" w:rsidP="0086081F">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081F">
        <w:rPr>
          <w:rFonts w:ascii="Times New Roman" w:eastAsia="Times New Roman" w:hAnsi="Times New Roman" w:cs="Times New Roman"/>
          <w:kern w:val="0"/>
          <w:lang w:eastAsia="fr-FR"/>
          <w14:ligatures w14:val="none"/>
        </w:rPr>
        <w:t>Cette partie compare l’implantation des super/hypermarchés à celle des drives en 2025.</w:t>
      </w:r>
    </w:p>
    <w:p w14:paraId="296ECA8C" w14:textId="0B859774" w:rsidR="0086081F" w:rsidRPr="0086081F" w:rsidRDefault="0086081F" w:rsidP="0086081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6081F">
        <w:rPr>
          <w:rFonts w:ascii="Times New Roman" w:eastAsia="Times New Roman" w:hAnsi="Times New Roman" w:cs="Times New Roman"/>
          <w:b/>
          <w:bCs/>
          <w:kern w:val="0"/>
          <w:sz w:val="27"/>
          <w:szCs w:val="27"/>
          <w:lang w:eastAsia="fr-FR"/>
          <w14:ligatures w14:val="none"/>
        </w:rPr>
        <w:t>B. Intérêt pour une décision d’implantation</w:t>
      </w:r>
    </w:p>
    <w:p w14:paraId="04618A34" w14:textId="1F0FF4E4" w:rsidR="0086081F" w:rsidRPr="0086081F" w:rsidRDefault="0086081F" w:rsidP="0086081F">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081F">
        <w:rPr>
          <w:rFonts w:ascii="Times New Roman" w:eastAsia="Times New Roman" w:hAnsi="Times New Roman" w:cs="Times New Roman"/>
          <w:kern w:val="0"/>
          <w:lang w:eastAsia="fr-FR"/>
          <w14:ligatures w14:val="none"/>
        </w:rPr>
        <w:t>Le drive modifie la concurrence effective. Un territoire peut sembler peu équipé en magasins physiques mais être bien servi par des solutions de retrait. Pour un nouveau supermarché, cela change la lecture du potentiel résiduel.</w:t>
      </w:r>
    </w:p>
    <w:p w14:paraId="66F9F955" w14:textId="4D2C4164" w:rsidR="0086081F" w:rsidRPr="0086081F" w:rsidRDefault="0086081F" w:rsidP="0086081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6081F">
        <w:rPr>
          <w:rFonts w:ascii="Times New Roman" w:eastAsia="Times New Roman" w:hAnsi="Times New Roman" w:cs="Times New Roman"/>
          <w:b/>
          <w:bCs/>
          <w:kern w:val="0"/>
          <w:sz w:val="27"/>
          <w:szCs w:val="27"/>
          <w:lang w:eastAsia="fr-FR"/>
          <w14:ligatures w14:val="none"/>
        </w:rPr>
        <w:t>C. Résultats mobilisables</w:t>
      </w:r>
    </w:p>
    <w:p w14:paraId="7351E425" w14:textId="1A23CB2D" w:rsidR="0086081F" w:rsidRPr="0086081F" w:rsidRDefault="0086081F" w:rsidP="0086081F">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Nous avons un total de 7 drives dans la zone, dont deux appartenant à des hyper marchés. Aucun IRIS n’est concerné par plusieurs drives.</w:t>
      </w:r>
    </w:p>
    <w:p w14:paraId="4A69B9A0" w14:textId="5BB03A3E" w:rsidR="0086081F" w:rsidRPr="0086081F" w:rsidRDefault="0086081F" w:rsidP="0086081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6081F">
        <w:rPr>
          <w:rFonts w:ascii="Times New Roman" w:eastAsia="Times New Roman" w:hAnsi="Times New Roman" w:cs="Times New Roman"/>
          <w:b/>
          <w:bCs/>
          <w:kern w:val="0"/>
          <w:sz w:val="27"/>
          <w:szCs w:val="27"/>
          <w:lang w:eastAsia="fr-FR"/>
          <w14:ligatures w14:val="none"/>
        </w:rPr>
        <w:t>D. Interprétation économique et commerciale</w:t>
      </w:r>
    </w:p>
    <w:p w14:paraId="55030298" w14:textId="77777777" w:rsidR="0086081F" w:rsidRPr="0086081F" w:rsidRDefault="0086081F" w:rsidP="0086081F">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081F">
        <w:rPr>
          <w:rFonts w:ascii="Times New Roman" w:eastAsia="Times New Roman" w:hAnsi="Times New Roman" w:cs="Times New Roman"/>
          <w:kern w:val="0"/>
          <w:lang w:eastAsia="fr-FR"/>
          <w14:ligatures w14:val="none"/>
        </w:rPr>
        <w:t>En pratique, la comparaison super/hyper vs drive sert à distinguer deux types de manque :</w:t>
      </w:r>
    </w:p>
    <w:p w14:paraId="6F876864" w14:textId="77777777" w:rsidR="0086081F" w:rsidRPr="0086081F" w:rsidRDefault="0086081F" w:rsidP="0086081F">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86081F">
        <w:rPr>
          <w:rFonts w:ascii="Times New Roman" w:eastAsia="Times New Roman" w:hAnsi="Times New Roman" w:cs="Times New Roman"/>
          <w:b/>
          <w:bCs/>
          <w:kern w:val="0"/>
          <w:lang w:eastAsia="fr-FR"/>
          <w14:ligatures w14:val="none"/>
        </w:rPr>
        <w:t>sous</w:t>
      </w:r>
      <w:proofErr w:type="gramEnd"/>
      <w:r w:rsidRPr="0086081F">
        <w:rPr>
          <w:rFonts w:ascii="Times New Roman" w:eastAsia="Times New Roman" w:hAnsi="Times New Roman" w:cs="Times New Roman"/>
          <w:b/>
          <w:bCs/>
          <w:kern w:val="0"/>
          <w:lang w:eastAsia="fr-FR"/>
          <w14:ligatures w14:val="none"/>
        </w:rPr>
        <w:t>-équipement physique réel</w:t>
      </w:r>
      <w:r w:rsidRPr="0086081F">
        <w:rPr>
          <w:rFonts w:ascii="Times New Roman" w:eastAsia="Times New Roman" w:hAnsi="Times New Roman" w:cs="Times New Roman"/>
          <w:kern w:val="0"/>
          <w:lang w:eastAsia="fr-FR"/>
          <w14:ligatures w14:val="none"/>
        </w:rPr>
        <w:t xml:space="preserve"> ;</w:t>
      </w:r>
    </w:p>
    <w:p w14:paraId="3D7BBF31" w14:textId="46DB7B39" w:rsidR="0086081F" w:rsidRPr="0086081F" w:rsidRDefault="0086081F" w:rsidP="0086081F">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86081F">
        <w:rPr>
          <w:rFonts w:ascii="Times New Roman" w:eastAsia="Times New Roman" w:hAnsi="Times New Roman" w:cs="Times New Roman"/>
          <w:b/>
          <w:bCs/>
          <w:kern w:val="0"/>
          <w:lang w:eastAsia="fr-FR"/>
          <w14:ligatures w14:val="none"/>
        </w:rPr>
        <w:t>sous</w:t>
      </w:r>
      <w:proofErr w:type="gramEnd"/>
      <w:r w:rsidRPr="0086081F">
        <w:rPr>
          <w:rFonts w:ascii="Times New Roman" w:eastAsia="Times New Roman" w:hAnsi="Times New Roman" w:cs="Times New Roman"/>
          <w:b/>
          <w:bCs/>
          <w:kern w:val="0"/>
          <w:lang w:eastAsia="fr-FR"/>
          <w14:ligatures w14:val="none"/>
        </w:rPr>
        <w:t>-équipement apparent compensé par le drive</w:t>
      </w:r>
      <w:r w:rsidRPr="0086081F">
        <w:rPr>
          <w:rFonts w:ascii="Times New Roman" w:eastAsia="Times New Roman" w:hAnsi="Times New Roman" w:cs="Times New Roman"/>
          <w:kern w:val="0"/>
          <w:lang w:eastAsia="fr-FR"/>
          <w14:ligatures w14:val="none"/>
        </w:rPr>
        <w:t>.</w:t>
      </w:r>
    </w:p>
    <w:p w14:paraId="10AE6EA1" w14:textId="6D13150B" w:rsidR="0086081F" w:rsidRPr="0086081F" w:rsidRDefault="0086081F" w:rsidP="0086081F">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081F">
        <w:rPr>
          <w:rFonts w:ascii="Times New Roman" w:eastAsia="Times New Roman" w:hAnsi="Times New Roman" w:cs="Times New Roman"/>
          <w:kern w:val="0"/>
          <w:lang w:eastAsia="fr-FR"/>
          <w14:ligatures w14:val="none"/>
        </w:rPr>
        <w:t>Une implantation de supermarché est plus crédible si le territoire est insuffisamment servi à la fois en présence physique et en solutions drive. À l’inverse, une zone déjà bien drainée par des drives peut être moins prioritaire, surtout pour une clientèle motorisée.</w:t>
      </w:r>
    </w:p>
    <w:p w14:paraId="613FB834" w14:textId="101B30F3" w:rsidR="0086081F" w:rsidRPr="0086081F" w:rsidRDefault="0086081F" w:rsidP="0086081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6081F">
        <w:rPr>
          <w:rFonts w:ascii="Times New Roman" w:eastAsia="Times New Roman" w:hAnsi="Times New Roman" w:cs="Times New Roman"/>
          <w:b/>
          <w:bCs/>
          <w:kern w:val="0"/>
          <w:sz w:val="27"/>
          <w:szCs w:val="27"/>
          <w:lang w:eastAsia="fr-FR"/>
          <w14:ligatures w14:val="none"/>
        </w:rPr>
        <w:t>E. Impact sur le choix d’IRIS et d’enseigne</w:t>
      </w:r>
    </w:p>
    <w:p w14:paraId="134AB14A" w14:textId="3EC27E5A" w:rsidR="0086081F" w:rsidRDefault="0086081F" w:rsidP="00EC48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081F">
        <w:rPr>
          <w:rFonts w:ascii="Times New Roman" w:eastAsia="Times New Roman" w:hAnsi="Times New Roman" w:cs="Times New Roman"/>
          <w:kern w:val="0"/>
          <w:lang w:eastAsia="fr-FR"/>
          <w14:ligatures w14:val="none"/>
        </w:rPr>
        <w:t xml:space="preserve">Le fait que le Top 4 final contienne des IRIS avec peu ou pas de drives renforce leur intérêt. Dans le classement B, </w:t>
      </w:r>
      <w:r w:rsidRPr="0086081F">
        <w:rPr>
          <w:rFonts w:ascii="Times New Roman" w:eastAsia="Times New Roman" w:hAnsi="Times New Roman" w:cs="Times New Roman"/>
          <w:b/>
          <w:bCs/>
          <w:kern w:val="0"/>
          <w:lang w:eastAsia="fr-FR"/>
          <w14:ligatures w14:val="none"/>
        </w:rPr>
        <w:t>Haut Meylan</w:t>
      </w:r>
      <w:r w:rsidRPr="0086081F">
        <w:rPr>
          <w:rFonts w:ascii="Times New Roman" w:eastAsia="Times New Roman" w:hAnsi="Times New Roman" w:cs="Times New Roman"/>
          <w:kern w:val="0"/>
          <w:lang w:eastAsia="fr-FR"/>
          <w14:ligatures w14:val="none"/>
        </w:rPr>
        <w:t xml:space="preserve">, </w:t>
      </w:r>
      <w:r w:rsidRPr="0086081F">
        <w:rPr>
          <w:rFonts w:ascii="Times New Roman" w:eastAsia="Times New Roman" w:hAnsi="Times New Roman" w:cs="Times New Roman"/>
          <w:b/>
          <w:bCs/>
          <w:kern w:val="0"/>
          <w:lang w:eastAsia="fr-FR"/>
          <w14:ligatures w14:val="none"/>
        </w:rPr>
        <w:t>Maupertuis-Saint-</w:t>
      </w:r>
      <w:proofErr w:type="spellStart"/>
      <w:r w:rsidRPr="0086081F">
        <w:rPr>
          <w:rFonts w:ascii="Times New Roman" w:eastAsia="Times New Roman" w:hAnsi="Times New Roman" w:cs="Times New Roman"/>
          <w:b/>
          <w:bCs/>
          <w:kern w:val="0"/>
          <w:lang w:eastAsia="fr-FR"/>
          <w14:ligatures w14:val="none"/>
        </w:rPr>
        <w:t>Mury</w:t>
      </w:r>
      <w:proofErr w:type="spellEnd"/>
      <w:r w:rsidRPr="0086081F">
        <w:rPr>
          <w:rFonts w:ascii="Times New Roman" w:eastAsia="Times New Roman" w:hAnsi="Times New Roman" w:cs="Times New Roman"/>
          <w:b/>
          <w:bCs/>
          <w:kern w:val="0"/>
          <w:lang w:eastAsia="fr-FR"/>
          <w14:ligatures w14:val="none"/>
        </w:rPr>
        <w:t>-</w:t>
      </w:r>
      <w:proofErr w:type="spellStart"/>
      <w:r w:rsidRPr="0086081F">
        <w:rPr>
          <w:rFonts w:ascii="Times New Roman" w:eastAsia="Times New Roman" w:hAnsi="Times New Roman" w:cs="Times New Roman"/>
          <w:b/>
          <w:bCs/>
          <w:kern w:val="0"/>
          <w:lang w:eastAsia="fr-FR"/>
          <w14:ligatures w14:val="none"/>
        </w:rPr>
        <w:t>Charlaix</w:t>
      </w:r>
      <w:proofErr w:type="spellEnd"/>
      <w:r w:rsidRPr="0086081F">
        <w:rPr>
          <w:rFonts w:ascii="Times New Roman" w:eastAsia="Times New Roman" w:hAnsi="Times New Roman" w:cs="Times New Roman"/>
          <w:kern w:val="0"/>
          <w:lang w:eastAsia="fr-FR"/>
          <w14:ligatures w14:val="none"/>
        </w:rPr>
        <w:t xml:space="preserve">, </w:t>
      </w:r>
      <w:proofErr w:type="spellStart"/>
      <w:r w:rsidRPr="0086081F">
        <w:rPr>
          <w:rFonts w:ascii="Times New Roman" w:eastAsia="Times New Roman" w:hAnsi="Times New Roman" w:cs="Times New Roman"/>
          <w:b/>
          <w:bCs/>
          <w:kern w:val="0"/>
          <w:lang w:eastAsia="fr-FR"/>
          <w14:ligatures w14:val="none"/>
        </w:rPr>
        <w:t>Fiancey</w:t>
      </w:r>
      <w:proofErr w:type="spellEnd"/>
      <w:r w:rsidRPr="0086081F">
        <w:rPr>
          <w:rFonts w:ascii="Times New Roman" w:eastAsia="Times New Roman" w:hAnsi="Times New Roman" w:cs="Times New Roman"/>
          <w:b/>
          <w:bCs/>
          <w:kern w:val="0"/>
          <w:lang w:eastAsia="fr-FR"/>
          <w14:ligatures w14:val="none"/>
        </w:rPr>
        <w:t>-Brieux</w:t>
      </w:r>
      <w:r w:rsidRPr="0086081F">
        <w:rPr>
          <w:rFonts w:ascii="Times New Roman" w:eastAsia="Times New Roman" w:hAnsi="Times New Roman" w:cs="Times New Roman"/>
          <w:kern w:val="0"/>
          <w:lang w:eastAsia="fr-FR"/>
          <w14:ligatures w14:val="none"/>
        </w:rPr>
        <w:t xml:space="preserve"> et </w:t>
      </w:r>
      <w:r w:rsidRPr="0086081F">
        <w:rPr>
          <w:rFonts w:ascii="Times New Roman" w:eastAsia="Times New Roman" w:hAnsi="Times New Roman" w:cs="Times New Roman"/>
          <w:b/>
          <w:bCs/>
          <w:kern w:val="0"/>
          <w:lang w:eastAsia="fr-FR"/>
          <w14:ligatures w14:val="none"/>
        </w:rPr>
        <w:t>Barnave-Saint-Robert</w:t>
      </w:r>
      <w:r w:rsidRPr="0086081F">
        <w:rPr>
          <w:rFonts w:ascii="Times New Roman" w:eastAsia="Times New Roman" w:hAnsi="Times New Roman" w:cs="Times New Roman"/>
          <w:kern w:val="0"/>
          <w:lang w:eastAsia="fr-FR"/>
          <w14:ligatures w14:val="none"/>
        </w:rPr>
        <w:t xml:space="preserve"> affichent tous </w:t>
      </w:r>
      <w:r w:rsidRPr="0086081F">
        <w:rPr>
          <w:rFonts w:ascii="Times New Roman" w:eastAsia="Times New Roman" w:hAnsi="Times New Roman" w:cs="Times New Roman"/>
          <w:b/>
          <w:bCs/>
          <w:kern w:val="0"/>
          <w:lang w:eastAsia="fr-FR"/>
          <w14:ligatures w14:val="none"/>
        </w:rPr>
        <w:t>0 drive</w:t>
      </w:r>
      <w:r w:rsidRPr="0086081F">
        <w:rPr>
          <w:rFonts w:ascii="Times New Roman" w:eastAsia="Times New Roman" w:hAnsi="Times New Roman" w:cs="Times New Roman"/>
          <w:kern w:val="0"/>
          <w:lang w:eastAsia="fr-FR"/>
          <w14:ligatures w14:val="none"/>
        </w:rPr>
        <w:t xml:space="preserve">, </w:t>
      </w:r>
      <w:r>
        <w:rPr>
          <w:rFonts w:ascii="Times New Roman" w:eastAsia="Times New Roman" w:hAnsi="Times New Roman" w:cs="Times New Roman"/>
          <w:kern w:val="0"/>
          <w:lang w:eastAsia="fr-FR"/>
          <w14:ligatures w14:val="none"/>
        </w:rPr>
        <w:t>c</w:t>
      </w:r>
      <w:r w:rsidRPr="0086081F">
        <w:rPr>
          <w:rFonts w:ascii="Times New Roman" w:eastAsia="Times New Roman" w:hAnsi="Times New Roman" w:cs="Times New Roman"/>
          <w:kern w:val="0"/>
          <w:lang w:eastAsia="fr-FR"/>
          <w14:ligatures w14:val="none"/>
        </w:rPr>
        <w:t xml:space="preserve">ela constitue un signal favorable à l’implantation.  </w:t>
      </w:r>
    </w:p>
    <w:p w14:paraId="1DBA38C9" w14:textId="77777777" w:rsidR="0086081F" w:rsidRDefault="0086081F" w:rsidP="00EC488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43AE5E2" w14:textId="0C2141A7" w:rsidR="0086081F" w:rsidRPr="0086081F" w:rsidRDefault="0086081F" w:rsidP="0086081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6081F">
        <w:rPr>
          <w:rFonts w:ascii="Times New Roman" w:eastAsia="Times New Roman" w:hAnsi="Times New Roman" w:cs="Times New Roman"/>
          <w:b/>
          <w:bCs/>
          <w:kern w:val="0"/>
          <w:sz w:val="36"/>
          <w:szCs w:val="36"/>
          <w:lang w:eastAsia="fr-FR"/>
          <w14:ligatures w14:val="none"/>
        </w:rPr>
        <w:t>2.7 Partie 5 — Zones de chalandise en 2025</w:t>
      </w:r>
    </w:p>
    <w:p w14:paraId="427CD8E7" w14:textId="72E053D8" w:rsidR="0086081F" w:rsidRPr="0086081F" w:rsidRDefault="0086081F" w:rsidP="0086081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6081F">
        <w:rPr>
          <w:rFonts w:ascii="Times New Roman" w:eastAsia="Times New Roman" w:hAnsi="Times New Roman" w:cs="Times New Roman"/>
          <w:b/>
          <w:bCs/>
          <w:kern w:val="0"/>
          <w:sz w:val="27"/>
          <w:szCs w:val="27"/>
          <w:lang w:eastAsia="fr-FR"/>
          <w14:ligatures w14:val="none"/>
        </w:rPr>
        <w:t>A. Objet de la partie</w:t>
      </w:r>
    </w:p>
    <w:p w14:paraId="10C5FDAD" w14:textId="7AA817A1" w:rsidR="0086081F" w:rsidRPr="0086081F" w:rsidRDefault="0086081F" w:rsidP="0086081F">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081F">
        <w:rPr>
          <w:rFonts w:ascii="Times New Roman" w:eastAsia="Times New Roman" w:hAnsi="Times New Roman" w:cs="Times New Roman"/>
          <w:kern w:val="0"/>
          <w:lang w:eastAsia="fr-FR"/>
          <w14:ligatures w14:val="none"/>
        </w:rPr>
        <w:t xml:space="preserve">Cette partie présente les zones de chalandise 2025 à pied et en voiture, selon les seuils méthodologiques retenus </w:t>
      </w:r>
      <w:r w:rsidR="00BF46B1">
        <w:rPr>
          <w:rFonts w:ascii="Times New Roman" w:eastAsia="Times New Roman" w:hAnsi="Times New Roman" w:cs="Times New Roman"/>
          <w:kern w:val="0"/>
          <w:lang w:eastAsia="fr-FR"/>
          <w14:ligatures w14:val="none"/>
        </w:rPr>
        <w:t>précédemment</w:t>
      </w:r>
      <w:r w:rsidRPr="0086081F">
        <w:rPr>
          <w:rFonts w:ascii="Times New Roman" w:eastAsia="Times New Roman" w:hAnsi="Times New Roman" w:cs="Times New Roman"/>
          <w:kern w:val="0"/>
          <w:lang w:eastAsia="fr-FR"/>
          <w14:ligatures w14:val="none"/>
        </w:rPr>
        <w:t>.</w:t>
      </w:r>
    </w:p>
    <w:p w14:paraId="4D1E3255" w14:textId="26F6B4D3" w:rsidR="0086081F" w:rsidRPr="0086081F" w:rsidRDefault="0086081F" w:rsidP="0086081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6081F">
        <w:rPr>
          <w:rFonts w:ascii="Times New Roman" w:eastAsia="Times New Roman" w:hAnsi="Times New Roman" w:cs="Times New Roman"/>
          <w:b/>
          <w:bCs/>
          <w:kern w:val="0"/>
          <w:sz w:val="27"/>
          <w:szCs w:val="27"/>
          <w:lang w:eastAsia="fr-FR"/>
          <w14:ligatures w14:val="none"/>
        </w:rPr>
        <w:t>B. Intérêt pour une décision d’implantation</w:t>
      </w:r>
    </w:p>
    <w:p w14:paraId="1A7DD5C7" w14:textId="0BA1005A" w:rsidR="0086081F" w:rsidRPr="0086081F" w:rsidRDefault="0086081F" w:rsidP="0086081F">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081F">
        <w:rPr>
          <w:rFonts w:ascii="Times New Roman" w:eastAsia="Times New Roman" w:hAnsi="Times New Roman" w:cs="Times New Roman"/>
          <w:kern w:val="0"/>
          <w:lang w:eastAsia="fr-FR"/>
          <w14:ligatures w14:val="none"/>
        </w:rPr>
        <w:t xml:space="preserve">La zone de chalandise est le cœur du raisonnement commercial. </w:t>
      </w:r>
      <w:r w:rsidR="00BF46B1">
        <w:rPr>
          <w:rFonts w:ascii="Times New Roman" w:eastAsia="Times New Roman" w:hAnsi="Times New Roman" w:cs="Times New Roman"/>
          <w:kern w:val="0"/>
          <w:lang w:eastAsia="fr-FR"/>
          <w14:ligatures w14:val="none"/>
        </w:rPr>
        <w:t xml:space="preserve">Les zones de chalandises </w:t>
      </w:r>
      <w:proofErr w:type="gramStart"/>
      <w:r w:rsidR="00BF46B1">
        <w:rPr>
          <w:rFonts w:ascii="Times New Roman" w:eastAsia="Times New Roman" w:hAnsi="Times New Roman" w:cs="Times New Roman"/>
          <w:kern w:val="0"/>
          <w:lang w:eastAsia="fr-FR"/>
          <w14:ligatures w14:val="none"/>
        </w:rPr>
        <w:t>donnent</w:t>
      </w:r>
      <w:proofErr w:type="gramEnd"/>
      <w:r w:rsidR="00BF46B1">
        <w:rPr>
          <w:rFonts w:ascii="Times New Roman" w:eastAsia="Times New Roman" w:hAnsi="Times New Roman" w:cs="Times New Roman"/>
          <w:kern w:val="0"/>
          <w:lang w:eastAsia="fr-FR"/>
          <w14:ligatures w14:val="none"/>
        </w:rPr>
        <w:t xml:space="preserve"> des informations importantes</w:t>
      </w:r>
      <w:r w:rsidRPr="0086081F">
        <w:rPr>
          <w:rFonts w:ascii="Times New Roman" w:eastAsia="Times New Roman" w:hAnsi="Times New Roman" w:cs="Times New Roman"/>
          <w:kern w:val="0"/>
          <w:lang w:eastAsia="fr-FR"/>
          <w14:ligatures w14:val="none"/>
        </w:rPr>
        <w:t xml:space="preserve"> pour apprécier le potentiel de clientèle et le futur CA potentiel.  </w:t>
      </w:r>
    </w:p>
    <w:p w14:paraId="687EE02C" w14:textId="77777777" w:rsidR="0086081F" w:rsidRPr="0086081F" w:rsidRDefault="0086081F" w:rsidP="0086081F">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F9DC82C" w14:textId="3A9736C4" w:rsidR="0086081F" w:rsidRPr="0086081F" w:rsidRDefault="0086081F" w:rsidP="00BF46B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6081F">
        <w:rPr>
          <w:rFonts w:ascii="Times New Roman" w:eastAsia="Times New Roman" w:hAnsi="Times New Roman" w:cs="Times New Roman"/>
          <w:b/>
          <w:bCs/>
          <w:kern w:val="0"/>
          <w:sz w:val="27"/>
          <w:szCs w:val="27"/>
          <w:lang w:eastAsia="fr-FR"/>
          <w14:ligatures w14:val="none"/>
        </w:rPr>
        <w:lastRenderedPageBreak/>
        <w:t>C. Résultats mobilisables issus des documents</w:t>
      </w:r>
    </w:p>
    <w:p w14:paraId="6A9DF00E" w14:textId="561CCE46" w:rsidR="0086081F" w:rsidRPr="0086081F" w:rsidRDefault="0086081F" w:rsidP="0086081F">
      <w:pPr>
        <w:spacing w:before="100" w:beforeAutospacing="1" w:after="100" w:afterAutospacing="1" w:line="240" w:lineRule="auto"/>
        <w:rPr>
          <w:rFonts w:ascii="Times New Roman" w:eastAsia="Times New Roman" w:hAnsi="Times New Roman" w:cs="Times New Roman"/>
          <w:color w:val="EE0000"/>
          <w:kern w:val="0"/>
          <w:lang w:eastAsia="fr-FR"/>
          <w14:ligatures w14:val="none"/>
        </w:rPr>
      </w:pPr>
      <w:r w:rsidRPr="0086081F">
        <w:rPr>
          <w:rFonts w:ascii="Times New Roman" w:eastAsia="Times New Roman" w:hAnsi="Times New Roman" w:cs="Times New Roman"/>
          <w:color w:val="EE0000"/>
          <w:kern w:val="0"/>
          <w:lang w:eastAsia="fr-FR"/>
          <w14:ligatures w14:val="none"/>
        </w:rPr>
        <w:t xml:space="preserve">Le </w:t>
      </w:r>
      <w:proofErr w:type="spellStart"/>
      <w:r w:rsidRPr="0086081F">
        <w:rPr>
          <w:rFonts w:ascii="Times New Roman" w:eastAsia="Times New Roman" w:hAnsi="Times New Roman" w:cs="Times New Roman"/>
          <w:color w:val="EE0000"/>
          <w:kern w:val="0"/>
          <w:lang w:eastAsia="fr-FR"/>
          <w14:ligatures w14:val="none"/>
        </w:rPr>
        <w:t>dashboard</w:t>
      </w:r>
      <w:proofErr w:type="spellEnd"/>
      <w:r w:rsidRPr="0086081F">
        <w:rPr>
          <w:rFonts w:ascii="Times New Roman" w:eastAsia="Times New Roman" w:hAnsi="Times New Roman" w:cs="Times New Roman"/>
          <w:color w:val="EE0000"/>
          <w:kern w:val="0"/>
          <w:lang w:eastAsia="fr-FR"/>
          <w14:ligatures w14:val="none"/>
        </w:rPr>
        <w:t xml:space="preserve"> extrait mentionne deux cartes : </w:t>
      </w:r>
      <w:r w:rsidRPr="0086081F">
        <w:rPr>
          <w:rFonts w:ascii="Times New Roman" w:eastAsia="Times New Roman" w:hAnsi="Times New Roman" w:cs="Times New Roman"/>
          <w:b/>
          <w:bCs/>
          <w:color w:val="EE0000"/>
          <w:kern w:val="0"/>
          <w:lang w:eastAsia="fr-FR"/>
          <w14:ligatures w14:val="none"/>
        </w:rPr>
        <w:t>zones de chalandise à pied</w:t>
      </w:r>
      <w:r w:rsidRPr="0086081F">
        <w:rPr>
          <w:rFonts w:ascii="Times New Roman" w:eastAsia="Times New Roman" w:hAnsi="Times New Roman" w:cs="Times New Roman"/>
          <w:color w:val="EE0000"/>
          <w:kern w:val="0"/>
          <w:lang w:eastAsia="fr-FR"/>
          <w14:ligatures w14:val="none"/>
        </w:rPr>
        <w:t xml:space="preserve"> et </w:t>
      </w:r>
      <w:r w:rsidRPr="0086081F">
        <w:rPr>
          <w:rFonts w:ascii="Times New Roman" w:eastAsia="Times New Roman" w:hAnsi="Times New Roman" w:cs="Times New Roman"/>
          <w:b/>
          <w:bCs/>
          <w:color w:val="EE0000"/>
          <w:kern w:val="0"/>
          <w:lang w:eastAsia="fr-FR"/>
          <w14:ligatures w14:val="none"/>
        </w:rPr>
        <w:t>zones de chalandise en voiture</w:t>
      </w:r>
      <w:r w:rsidRPr="0086081F">
        <w:rPr>
          <w:rFonts w:ascii="Times New Roman" w:eastAsia="Times New Roman" w:hAnsi="Times New Roman" w:cs="Times New Roman"/>
          <w:color w:val="EE0000"/>
          <w:kern w:val="0"/>
          <w:lang w:eastAsia="fr-FR"/>
          <w14:ligatures w14:val="none"/>
        </w:rPr>
        <w:t xml:space="preserve">, avec des jointures sur les enseignes et les temps d’accès. Les valeurs détaillées par IRIS ne sont pas visibles dans l’extrait.  </w:t>
      </w:r>
    </w:p>
    <w:p w14:paraId="0CEE93E5" w14:textId="2A2241CD" w:rsidR="0086081F" w:rsidRPr="0086081F" w:rsidRDefault="0086081F" w:rsidP="00BF46B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6081F">
        <w:rPr>
          <w:rFonts w:ascii="Times New Roman" w:eastAsia="Times New Roman" w:hAnsi="Times New Roman" w:cs="Times New Roman"/>
          <w:b/>
          <w:bCs/>
          <w:kern w:val="0"/>
          <w:sz w:val="27"/>
          <w:szCs w:val="27"/>
          <w:lang w:eastAsia="fr-FR"/>
          <w14:ligatures w14:val="none"/>
        </w:rPr>
        <w:t>D. Interprétation économique et commerciale</w:t>
      </w:r>
    </w:p>
    <w:p w14:paraId="6E1E201B" w14:textId="3719A77C" w:rsidR="0086081F" w:rsidRPr="0086081F" w:rsidRDefault="0086081F" w:rsidP="0086081F">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081F">
        <w:rPr>
          <w:rFonts w:ascii="Times New Roman" w:eastAsia="Times New Roman" w:hAnsi="Times New Roman" w:cs="Times New Roman"/>
          <w:kern w:val="0"/>
          <w:lang w:eastAsia="fr-FR"/>
          <w14:ligatures w14:val="none"/>
        </w:rPr>
        <w:t xml:space="preserve">Cette partie sert à vérifier qu’une implantation ne s’appuie pas seulement sur le territoire administratif de l’IRIS, mais sur un </w:t>
      </w:r>
      <w:r w:rsidRPr="0086081F">
        <w:rPr>
          <w:rFonts w:ascii="Times New Roman" w:eastAsia="Times New Roman" w:hAnsi="Times New Roman" w:cs="Times New Roman"/>
          <w:b/>
          <w:bCs/>
          <w:kern w:val="0"/>
          <w:lang w:eastAsia="fr-FR"/>
          <w14:ligatures w14:val="none"/>
        </w:rPr>
        <w:t>bassin de clientèle réellement accessible</w:t>
      </w:r>
      <w:r w:rsidRPr="0086081F">
        <w:rPr>
          <w:rFonts w:ascii="Times New Roman" w:eastAsia="Times New Roman" w:hAnsi="Times New Roman" w:cs="Times New Roman"/>
          <w:kern w:val="0"/>
          <w:lang w:eastAsia="fr-FR"/>
          <w14:ligatures w14:val="none"/>
        </w:rPr>
        <w:t>. Dans la grande distribution, le magasin vit rarement du seul IRIS hôte. Il vit d’une agrégation de clientèles accessibles selon le mode de déplacement dominant.</w:t>
      </w:r>
    </w:p>
    <w:p w14:paraId="0C0E581A" w14:textId="6E3B1A42" w:rsidR="0086081F" w:rsidRPr="0086081F" w:rsidRDefault="0086081F" w:rsidP="0086081F">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081F">
        <w:rPr>
          <w:rFonts w:ascii="Times New Roman" w:eastAsia="Times New Roman" w:hAnsi="Times New Roman" w:cs="Times New Roman"/>
          <w:kern w:val="0"/>
          <w:lang w:eastAsia="fr-FR"/>
          <w14:ligatures w14:val="none"/>
        </w:rPr>
        <w:t>Pour Grenoble Nord, cette partie est structurante : elle permet de départager des IRIS riches mais potentiellement trop petits, en intégrant la capacité réelle à attirer des ménages voisins.</w:t>
      </w:r>
    </w:p>
    <w:p w14:paraId="1BCEED3F" w14:textId="6C6B4A7D" w:rsidR="0086081F" w:rsidRPr="0086081F" w:rsidRDefault="0086081F" w:rsidP="00BF46B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6081F">
        <w:rPr>
          <w:rFonts w:ascii="Times New Roman" w:eastAsia="Times New Roman" w:hAnsi="Times New Roman" w:cs="Times New Roman"/>
          <w:b/>
          <w:bCs/>
          <w:kern w:val="0"/>
          <w:sz w:val="27"/>
          <w:szCs w:val="27"/>
          <w:lang w:eastAsia="fr-FR"/>
          <w14:ligatures w14:val="none"/>
        </w:rPr>
        <w:t>E. Impact sur le choix d’IRIS et d’enseigne</w:t>
      </w:r>
    </w:p>
    <w:p w14:paraId="3D39F98B" w14:textId="5FE4EB9A" w:rsidR="0086081F" w:rsidRDefault="0086081F" w:rsidP="00EC48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86081F">
        <w:rPr>
          <w:rFonts w:ascii="Times New Roman" w:eastAsia="Times New Roman" w:hAnsi="Times New Roman" w:cs="Times New Roman"/>
          <w:kern w:val="0"/>
          <w:lang w:eastAsia="fr-FR"/>
          <w14:ligatures w14:val="none"/>
        </w:rPr>
        <w:t>Elle favorise les IRIS capables d’agréger un bassin de clientèle cohérent sans allonger excessivement les temps d’accès. Cela profite potentiellement aux zones résidentielles de Meylan et Saint-Égrève</w:t>
      </w:r>
      <w:r w:rsidR="00BF46B1">
        <w:rPr>
          <w:rFonts w:ascii="Times New Roman" w:eastAsia="Times New Roman" w:hAnsi="Times New Roman" w:cs="Times New Roman"/>
          <w:kern w:val="0"/>
          <w:lang w:eastAsia="fr-FR"/>
          <w14:ligatures w14:val="none"/>
        </w:rPr>
        <w:t>.</w:t>
      </w:r>
    </w:p>
    <w:p w14:paraId="72BD71D8" w14:textId="77777777" w:rsidR="00BF46B1" w:rsidRDefault="00BF46B1" w:rsidP="00EC488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86F9E43" w14:textId="613F4F17" w:rsidR="00715EDF" w:rsidRPr="00715EDF" w:rsidRDefault="00715EDF" w:rsidP="00715ED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15EDF">
        <w:rPr>
          <w:rFonts w:ascii="Times New Roman" w:eastAsia="Times New Roman" w:hAnsi="Times New Roman" w:cs="Times New Roman"/>
          <w:b/>
          <w:bCs/>
          <w:kern w:val="0"/>
          <w:sz w:val="36"/>
          <w:szCs w:val="36"/>
          <w:lang w:eastAsia="fr-FR"/>
          <w14:ligatures w14:val="none"/>
        </w:rPr>
        <w:t>2.8 Partie 5.1 — Recouvrement intra-enseigne (isochrone 2025)</w:t>
      </w:r>
    </w:p>
    <w:p w14:paraId="4F46B23F" w14:textId="54CA0BEE" w:rsidR="00715EDF" w:rsidRPr="00715EDF" w:rsidRDefault="00715EDF" w:rsidP="00715ED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15EDF">
        <w:rPr>
          <w:rFonts w:ascii="Times New Roman" w:eastAsia="Times New Roman" w:hAnsi="Times New Roman" w:cs="Times New Roman"/>
          <w:b/>
          <w:bCs/>
          <w:kern w:val="0"/>
          <w:sz w:val="27"/>
          <w:szCs w:val="27"/>
          <w:lang w:eastAsia="fr-FR"/>
          <w14:ligatures w14:val="none"/>
        </w:rPr>
        <w:t>A. Objet de la partie</w:t>
      </w:r>
    </w:p>
    <w:p w14:paraId="01E0F5F3" w14:textId="66389CD9" w:rsidR="00715EDF" w:rsidRPr="00715EDF" w:rsidRDefault="00715EDF" w:rsidP="00715EDF">
      <w:pPr>
        <w:spacing w:before="100" w:beforeAutospacing="1" w:after="100" w:afterAutospacing="1" w:line="240" w:lineRule="auto"/>
        <w:rPr>
          <w:rFonts w:ascii="Times New Roman" w:eastAsia="Times New Roman" w:hAnsi="Times New Roman" w:cs="Times New Roman"/>
          <w:kern w:val="0"/>
          <w:lang w:eastAsia="fr-FR"/>
          <w14:ligatures w14:val="none"/>
        </w:rPr>
      </w:pPr>
      <w:r w:rsidRPr="00715EDF">
        <w:rPr>
          <w:rFonts w:ascii="Times New Roman" w:eastAsia="Times New Roman" w:hAnsi="Times New Roman" w:cs="Times New Roman"/>
          <w:kern w:val="0"/>
          <w:lang w:eastAsia="fr-FR"/>
          <w14:ligatures w14:val="none"/>
        </w:rPr>
        <w:t>Cette partie mesure le recouvrement des isochrones entre points de vente d’une même enseigne, donc le risque de cannibalisation intra-réseau.</w:t>
      </w:r>
    </w:p>
    <w:p w14:paraId="1FC5244F" w14:textId="24E6268C" w:rsidR="00715EDF" w:rsidRPr="00715EDF" w:rsidRDefault="00715EDF" w:rsidP="00715ED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15EDF">
        <w:rPr>
          <w:rFonts w:ascii="Times New Roman" w:eastAsia="Times New Roman" w:hAnsi="Times New Roman" w:cs="Times New Roman"/>
          <w:b/>
          <w:bCs/>
          <w:kern w:val="0"/>
          <w:sz w:val="27"/>
          <w:szCs w:val="27"/>
          <w:lang w:eastAsia="fr-FR"/>
          <w14:ligatures w14:val="none"/>
        </w:rPr>
        <w:t>B. Intérêt pour une décision d’implantation</w:t>
      </w:r>
    </w:p>
    <w:p w14:paraId="70F0D4DA" w14:textId="5C7B9E4E" w:rsidR="00715EDF" w:rsidRPr="00715EDF" w:rsidRDefault="00715EDF" w:rsidP="00715EDF">
      <w:pPr>
        <w:spacing w:before="100" w:beforeAutospacing="1" w:after="100" w:afterAutospacing="1" w:line="240" w:lineRule="auto"/>
        <w:rPr>
          <w:rFonts w:ascii="Times New Roman" w:eastAsia="Times New Roman" w:hAnsi="Times New Roman" w:cs="Times New Roman"/>
          <w:kern w:val="0"/>
          <w:lang w:eastAsia="fr-FR"/>
          <w14:ligatures w14:val="none"/>
        </w:rPr>
      </w:pPr>
      <w:r w:rsidRPr="00715EDF">
        <w:rPr>
          <w:rFonts w:ascii="Times New Roman" w:eastAsia="Times New Roman" w:hAnsi="Times New Roman" w:cs="Times New Roman"/>
          <w:kern w:val="0"/>
          <w:lang w:eastAsia="fr-FR"/>
          <w14:ligatures w14:val="none"/>
        </w:rPr>
        <w:t>L’absence de chevauchement avec les points de vente de la même enseigne</w:t>
      </w:r>
      <w:r>
        <w:rPr>
          <w:rFonts w:ascii="Times New Roman" w:eastAsia="Times New Roman" w:hAnsi="Times New Roman" w:cs="Times New Roman"/>
          <w:kern w:val="0"/>
          <w:lang w:eastAsia="fr-FR"/>
          <w14:ligatures w14:val="none"/>
        </w:rPr>
        <w:t xml:space="preserve"> est obligatoire</w:t>
      </w:r>
      <w:r w:rsidRPr="00715EDF">
        <w:rPr>
          <w:rFonts w:ascii="Times New Roman" w:eastAsia="Times New Roman" w:hAnsi="Times New Roman" w:cs="Times New Roman"/>
          <w:kern w:val="0"/>
          <w:lang w:eastAsia="fr-FR"/>
          <w14:ligatures w14:val="none"/>
        </w:rPr>
        <w:t xml:space="preserve">. C’est un critère de faisabilité commerciale directe.  </w:t>
      </w:r>
    </w:p>
    <w:p w14:paraId="67CF4C4D" w14:textId="34F9C940" w:rsidR="00715EDF" w:rsidRPr="00715EDF" w:rsidRDefault="00715EDF" w:rsidP="00715ED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15EDF">
        <w:rPr>
          <w:rFonts w:ascii="Times New Roman" w:eastAsia="Times New Roman" w:hAnsi="Times New Roman" w:cs="Times New Roman"/>
          <w:b/>
          <w:bCs/>
          <w:kern w:val="0"/>
          <w:sz w:val="27"/>
          <w:szCs w:val="27"/>
          <w:lang w:eastAsia="fr-FR"/>
          <w14:ligatures w14:val="none"/>
        </w:rPr>
        <w:t>C. Résultats mobilisables issus des documents</w:t>
      </w:r>
    </w:p>
    <w:p w14:paraId="573BCAD2" w14:textId="0D74EB15" w:rsidR="00715EDF" w:rsidRPr="00715EDF" w:rsidRDefault="00715EDF" w:rsidP="00715EDF">
      <w:pPr>
        <w:spacing w:before="100" w:beforeAutospacing="1" w:after="100" w:afterAutospacing="1" w:line="240" w:lineRule="auto"/>
        <w:rPr>
          <w:rFonts w:ascii="Times New Roman" w:eastAsia="Times New Roman" w:hAnsi="Times New Roman" w:cs="Times New Roman"/>
          <w:kern w:val="0"/>
          <w:lang w:eastAsia="fr-FR"/>
          <w14:ligatures w14:val="none"/>
        </w:rPr>
      </w:pPr>
      <w:r w:rsidRPr="00715EDF">
        <w:rPr>
          <w:rFonts w:ascii="Times New Roman" w:eastAsia="Times New Roman" w:hAnsi="Times New Roman" w:cs="Times New Roman"/>
          <w:kern w:val="0"/>
          <w:lang w:eastAsia="fr-FR"/>
          <w14:ligatures w14:val="none"/>
        </w:rPr>
        <w:t xml:space="preserve">Le tableau 2025 indique un recouvrement intra-enseigne élevé pour </w:t>
      </w:r>
      <w:r w:rsidRPr="00715EDF">
        <w:rPr>
          <w:rFonts w:ascii="Times New Roman" w:eastAsia="Times New Roman" w:hAnsi="Times New Roman" w:cs="Times New Roman"/>
          <w:b/>
          <w:bCs/>
          <w:kern w:val="0"/>
          <w:lang w:eastAsia="fr-FR"/>
          <w14:ligatures w14:val="none"/>
        </w:rPr>
        <w:t>Groupe Carrefour</w:t>
      </w:r>
      <w:r w:rsidRPr="00715EDF">
        <w:rPr>
          <w:rFonts w:ascii="Times New Roman" w:eastAsia="Times New Roman" w:hAnsi="Times New Roman" w:cs="Times New Roman"/>
          <w:kern w:val="0"/>
          <w:lang w:eastAsia="fr-FR"/>
          <w14:ligatures w14:val="none"/>
        </w:rPr>
        <w:t xml:space="preserve"> (48 recouvrements ; 56,0789 km²), puis beaucoup plus limité pour </w:t>
      </w:r>
      <w:r w:rsidRPr="00715EDF">
        <w:rPr>
          <w:rFonts w:ascii="Times New Roman" w:eastAsia="Times New Roman" w:hAnsi="Times New Roman" w:cs="Times New Roman"/>
          <w:b/>
          <w:bCs/>
          <w:kern w:val="0"/>
          <w:lang w:eastAsia="fr-FR"/>
          <w14:ligatures w14:val="none"/>
        </w:rPr>
        <w:t>Aldi</w:t>
      </w:r>
      <w:r w:rsidRPr="00715EDF">
        <w:rPr>
          <w:rFonts w:ascii="Times New Roman" w:eastAsia="Times New Roman" w:hAnsi="Times New Roman" w:cs="Times New Roman"/>
          <w:kern w:val="0"/>
          <w:lang w:eastAsia="fr-FR"/>
          <w14:ligatures w14:val="none"/>
        </w:rPr>
        <w:t xml:space="preserve"> (5 ; 3,0385 km²), </w:t>
      </w:r>
      <w:r w:rsidRPr="00715EDF">
        <w:rPr>
          <w:rFonts w:ascii="Times New Roman" w:eastAsia="Times New Roman" w:hAnsi="Times New Roman" w:cs="Times New Roman"/>
          <w:b/>
          <w:bCs/>
          <w:kern w:val="0"/>
          <w:lang w:eastAsia="fr-FR"/>
          <w14:ligatures w14:val="none"/>
        </w:rPr>
        <w:t>Indépendant/Autre</w:t>
      </w:r>
      <w:r w:rsidRPr="00715EDF">
        <w:rPr>
          <w:rFonts w:ascii="Times New Roman" w:eastAsia="Times New Roman" w:hAnsi="Times New Roman" w:cs="Times New Roman"/>
          <w:kern w:val="0"/>
          <w:lang w:eastAsia="fr-FR"/>
          <w14:ligatures w14:val="none"/>
        </w:rPr>
        <w:t xml:space="preserve"> (3 ; 1,9837 km²) et </w:t>
      </w:r>
      <w:r w:rsidRPr="00715EDF">
        <w:rPr>
          <w:rFonts w:ascii="Times New Roman" w:eastAsia="Times New Roman" w:hAnsi="Times New Roman" w:cs="Times New Roman"/>
          <w:b/>
          <w:bCs/>
          <w:kern w:val="0"/>
          <w:lang w:eastAsia="fr-FR"/>
          <w14:ligatures w14:val="none"/>
        </w:rPr>
        <w:t>Groupe Auchan/Casino</w:t>
      </w:r>
      <w:r w:rsidRPr="00715EDF">
        <w:rPr>
          <w:rFonts w:ascii="Times New Roman" w:eastAsia="Times New Roman" w:hAnsi="Times New Roman" w:cs="Times New Roman"/>
          <w:kern w:val="0"/>
          <w:lang w:eastAsia="fr-FR"/>
          <w14:ligatures w14:val="none"/>
        </w:rPr>
        <w:t xml:space="preserve"> (1 ; 0,0511 km²). </w:t>
      </w:r>
    </w:p>
    <w:p w14:paraId="6A001E67" w14:textId="3BA72E63" w:rsidR="00715EDF" w:rsidRPr="00715EDF" w:rsidRDefault="00715EDF" w:rsidP="00715ED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15EDF">
        <w:rPr>
          <w:rFonts w:ascii="Times New Roman" w:eastAsia="Times New Roman" w:hAnsi="Times New Roman" w:cs="Times New Roman"/>
          <w:b/>
          <w:bCs/>
          <w:kern w:val="0"/>
          <w:sz w:val="27"/>
          <w:szCs w:val="27"/>
          <w:lang w:eastAsia="fr-FR"/>
          <w14:ligatures w14:val="none"/>
        </w:rPr>
        <w:t>D. Interprétation économique et commerciale</w:t>
      </w:r>
    </w:p>
    <w:p w14:paraId="5D9578ED" w14:textId="65FBD553" w:rsidR="00715EDF" w:rsidRPr="00715EDF" w:rsidRDefault="00715EDF" w:rsidP="00715EDF">
      <w:pPr>
        <w:spacing w:before="100" w:beforeAutospacing="1" w:after="100" w:afterAutospacing="1" w:line="240" w:lineRule="auto"/>
        <w:rPr>
          <w:rFonts w:ascii="Times New Roman" w:eastAsia="Times New Roman" w:hAnsi="Times New Roman" w:cs="Times New Roman"/>
          <w:kern w:val="0"/>
          <w:lang w:eastAsia="fr-FR"/>
          <w14:ligatures w14:val="none"/>
        </w:rPr>
      </w:pPr>
      <w:r w:rsidRPr="00715EDF">
        <w:rPr>
          <w:rFonts w:ascii="Times New Roman" w:eastAsia="Times New Roman" w:hAnsi="Times New Roman" w:cs="Times New Roman"/>
          <w:kern w:val="0"/>
          <w:lang w:eastAsia="fr-FR"/>
          <w14:ligatures w14:val="none"/>
        </w:rPr>
        <w:t xml:space="preserve">Le signal </w:t>
      </w:r>
      <w:proofErr w:type="gramStart"/>
      <w:r w:rsidRPr="00715EDF">
        <w:rPr>
          <w:rFonts w:ascii="Times New Roman" w:eastAsia="Times New Roman" w:hAnsi="Times New Roman" w:cs="Times New Roman"/>
          <w:kern w:val="0"/>
          <w:lang w:eastAsia="fr-FR"/>
          <w14:ligatures w14:val="none"/>
        </w:rPr>
        <w:t>principa</w:t>
      </w:r>
      <w:r>
        <w:rPr>
          <w:rFonts w:ascii="Times New Roman" w:eastAsia="Times New Roman" w:hAnsi="Times New Roman" w:cs="Times New Roman"/>
          <w:kern w:val="0"/>
          <w:lang w:eastAsia="fr-FR"/>
          <w14:ligatures w14:val="none"/>
        </w:rPr>
        <w:t>l</w:t>
      </w:r>
      <w:r w:rsidRPr="00715EDF">
        <w:rPr>
          <w:rFonts w:ascii="Times New Roman" w:eastAsia="Times New Roman" w:hAnsi="Times New Roman" w:cs="Times New Roman"/>
          <w:kern w:val="0"/>
          <w:lang w:eastAsia="fr-FR"/>
          <w14:ligatures w14:val="none"/>
        </w:rPr>
        <w:t>:</w:t>
      </w:r>
      <w:proofErr w:type="gramEnd"/>
      <w:r w:rsidRPr="00715EDF">
        <w:rPr>
          <w:rFonts w:ascii="Times New Roman" w:eastAsia="Times New Roman" w:hAnsi="Times New Roman" w:cs="Times New Roman"/>
          <w:kern w:val="0"/>
          <w:lang w:eastAsia="fr-FR"/>
          <w14:ligatures w14:val="none"/>
        </w:rPr>
        <w:t xml:space="preserve"> le </w:t>
      </w:r>
      <w:r w:rsidRPr="00715EDF">
        <w:rPr>
          <w:rFonts w:ascii="Times New Roman" w:eastAsia="Times New Roman" w:hAnsi="Times New Roman" w:cs="Times New Roman"/>
          <w:b/>
          <w:bCs/>
          <w:kern w:val="0"/>
          <w:lang w:eastAsia="fr-FR"/>
          <w14:ligatures w14:val="none"/>
        </w:rPr>
        <w:t>Groupe Carrefour</w:t>
      </w:r>
      <w:r w:rsidRPr="00715EDF">
        <w:rPr>
          <w:rFonts w:ascii="Times New Roman" w:eastAsia="Times New Roman" w:hAnsi="Times New Roman" w:cs="Times New Roman"/>
          <w:kern w:val="0"/>
          <w:lang w:eastAsia="fr-FR"/>
          <w14:ligatures w14:val="none"/>
        </w:rPr>
        <w:t xml:space="preserve"> est déjà fortement maillé et exposé à la cannibalisation interne. Cela rend une nouvelle implantation Carrefour nettement moins évidente, sauf niche locale très spécifique.</w:t>
      </w:r>
    </w:p>
    <w:p w14:paraId="078652B7" w14:textId="247BEC60" w:rsidR="00715EDF" w:rsidRPr="00715EDF" w:rsidRDefault="00715EDF" w:rsidP="00715EDF">
      <w:pPr>
        <w:spacing w:before="100" w:beforeAutospacing="1" w:after="100" w:afterAutospacing="1" w:line="240" w:lineRule="auto"/>
        <w:rPr>
          <w:rFonts w:ascii="Times New Roman" w:eastAsia="Times New Roman" w:hAnsi="Times New Roman" w:cs="Times New Roman"/>
          <w:kern w:val="0"/>
          <w:lang w:eastAsia="fr-FR"/>
          <w14:ligatures w14:val="none"/>
        </w:rPr>
      </w:pPr>
      <w:r w:rsidRPr="00715EDF">
        <w:rPr>
          <w:rFonts w:ascii="Times New Roman" w:eastAsia="Times New Roman" w:hAnsi="Times New Roman" w:cs="Times New Roman"/>
          <w:kern w:val="0"/>
          <w:lang w:eastAsia="fr-FR"/>
          <w14:ligatures w14:val="none"/>
        </w:rPr>
        <w:lastRenderedPageBreak/>
        <w:t xml:space="preserve">À l’inverse, des groupes moins </w:t>
      </w:r>
      <w:proofErr w:type="spellStart"/>
      <w:r w:rsidRPr="00715EDF">
        <w:rPr>
          <w:rFonts w:ascii="Times New Roman" w:eastAsia="Times New Roman" w:hAnsi="Times New Roman" w:cs="Times New Roman"/>
          <w:kern w:val="0"/>
          <w:lang w:eastAsia="fr-FR"/>
          <w14:ligatures w14:val="none"/>
        </w:rPr>
        <w:t>recouvrants</w:t>
      </w:r>
      <w:proofErr w:type="spellEnd"/>
      <w:r w:rsidRPr="00715EDF">
        <w:rPr>
          <w:rFonts w:ascii="Times New Roman" w:eastAsia="Times New Roman" w:hAnsi="Times New Roman" w:cs="Times New Roman"/>
          <w:kern w:val="0"/>
          <w:lang w:eastAsia="fr-FR"/>
          <w14:ligatures w14:val="none"/>
        </w:rPr>
        <w:t xml:space="preserve"> disposent potentiellement de plus de marge pour une implantation supplémentaire sans auto-concurrence excessive. Cela pousse à envisager un format d’enseigne moins saturé localement.</w:t>
      </w:r>
    </w:p>
    <w:p w14:paraId="2CFD9D96" w14:textId="4127D2CD" w:rsidR="00715EDF" w:rsidRPr="00715EDF" w:rsidRDefault="00715EDF" w:rsidP="00715ED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15EDF">
        <w:rPr>
          <w:rFonts w:ascii="Times New Roman" w:eastAsia="Times New Roman" w:hAnsi="Times New Roman" w:cs="Times New Roman"/>
          <w:b/>
          <w:bCs/>
          <w:kern w:val="0"/>
          <w:sz w:val="27"/>
          <w:szCs w:val="27"/>
          <w:lang w:eastAsia="fr-FR"/>
          <w14:ligatures w14:val="none"/>
        </w:rPr>
        <w:t>E. Impact sur le choix d’IRIS et d’enseigne</w:t>
      </w:r>
    </w:p>
    <w:p w14:paraId="18933EB0" w14:textId="77777777" w:rsidR="00715EDF" w:rsidRPr="00715EDF" w:rsidRDefault="00715EDF" w:rsidP="00715EDF">
      <w:pPr>
        <w:spacing w:before="100" w:beforeAutospacing="1" w:after="100" w:afterAutospacing="1" w:line="240" w:lineRule="auto"/>
        <w:rPr>
          <w:rFonts w:ascii="Times New Roman" w:eastAsia="Times New Roman" w:hAnsi="Times New Roman" w:cs="Times New Roman"/>
          <w:kern w:val="0"/>
          <w:lang w:eastAsia="fr-FR"/>
          <w14:ligatures w14:val="none"/>
        </w:rPr>
      </w:pPr>
      <w:r w:rsidRPr="00715EDF">
        <w:rPr>
          <w:rFonts w:ascii="Times New Roman" w:eastAsia="Times New Roman" w:hAnsi="Times New Roman" w:cs="Times New Roman"/>
          <w:kern w:val="0"/>
          <w:lang w:eastAsia="fr-FR"/>
          <w14:ligatures w14:val="none"/>
        </w:rPr>
        <w:t xml:space="preserve">Cette partie ne choisit pas l’IRIS final, mais elle pèse lourd sur le </w:t>
      </w:r>
      <w:r w:rsidRPr="00715EDF">
        <w:rPr>
          <w:rFonts w:ascii="Times New Roman" w:eastAsia="Times New Roman" w:hAnsi="Times New Roman" w:cs="Times New Roman"/>
          <w:b/>
          <w:bCs/>
          <w:kern w:val="0"/>
          <w:lang w:eastAsia="fr-FR"/>
          <w14:ligatures w14:val="none"/>
        </w:rPr>
        <w:t>choix de l’enseigne</w:t>
      </w:r>
      <w:r w:rsidRPr="00715EDF">
        <w:rPr>
          <w:rFonts w:ascii="Times New Roman" w:eastAsia="Times New Roman" w:hAnsi="Times New Roman" w:cs="Times New Roman"/>
          <w:kern w:val="0"/>
          <w:lang w:eastAsia="fr-FR"/>
          <w14:ligatures w14:val="none"/>
        </w:rPr>
        <w:t xml:space="preserve"> :</w:t>
      </w:r>
    </w:p>
    <w:p w14:paraId="63D8AC71" w14:textId="77777777" w:rsidR="00715EDF" w:rsidRPr="00715EDF" w:rsidRDefault="00715EDF" w:rsidP="00715EDF">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715EDF">
        <w:rPr>
          <w:rFonts w:ascii="Times New Roman" w:eastAsia="Times New Roman" w:hAnsi="Times New Roman" w:cs="Times New Roman"/>
          <w:kern w:val="0"/>
          <w:lang w:eastAsia="fr-FR"/>
          <w14:ligatures w14:val="none"/>
        </w:rPr>
        <w:t>elle</w:t>
      </w:r>
      <w:proofErr w:type="gramEnd"/>
      <w:r w:rsidRPr="00715EDF">
        <w:rPr>
          <w:rFonts w:ascii="Times New Roman" w:eastAsia="Times New Roman" w:hAnsi="Times New Roman" w:cs="Times New Roman"/>
          <w:kern w:val="0"/>
          <w:lang w:eastAsia="fr-FR"/>
          <w14:ligatures w14:val="none"/>
        </w:rPr>
        <w:t xml:space="preserve"> défavorise un scénario Carrefour ;</w:t>
      </w:r>
    </w:p>
    <w:p w14:paraId="0A5C6856" w14:textId="77777777" w:rsidR="00715EDF" w:rsidRPr="00715EDF" w:rsidRDefault="00715EDF" w:rsidP="00715EDF">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715EDF">
        <w:rPr>
          <w:rFonts w:ascii="Times New Roman" w:eastAsia="Times New Roman" w:hAnsi="Times New Roman" w:cs="Times New Roman"/>
          <w:kern w:val="0"/>
          <w:lang w:eastAsia="fr-FR"/>
          <w14:ligatures w14:val="none"/>
        </w:rPr>
        <w:t>elle</w:t>
      </w:r>
      <w:proofErr w:type="gramEnd"/>
      <w:r w:rsidRPr="00715EDF">
        <w:rPr>
          <w:rFonts w:ascii="Times New Roman" w:eastAsia="Times New Roman" w:hAnsi="Times New Roman" w:cs="Times New Roman"/>
          <w:kern w:val="0"/>
          <w:lang w:eastAsia="fr-FR"/>
          <w14:ligatures w14:val="none"/>
        </w:rPr>
        <w:t xml:space="preserve"> rend plus crédible un acteur moins dense localement, sous réserve de cohérence stratégique ;</w:t>
      </w:r>
    </w:p>
    <w:p w14:paraId="731342C6" w14:textId="499CE390" w:rsidR="00AE7AAE" w:rsidRPr="00715EDF" w:rsidRDefault="00715EDF" w:rsidP="00AE7AAE">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715EDF">
        <w:rPr>
          <w:rFonts w:ascii="Times New Roman" w:eastAsia="Times New Roman" w:hAnsi="Times New Roman" w:cs="Times New Roman"/>
          <w:kern w:val="0"/>
          <w:lang w:eastAsia="fr-FR"/>
          <w14:ligatures w14:val="none"/>
        </w:rPr>
        <w:t>elle</w:t>
      </w:r>
      <w:proofErr w:type="gramEnd"/>
      <w:r w:rsidRPr="00715EDF">
        <w:rPr>
          <w:rFonts w:ascii="Times New Roman" w:eastAsia="Times New Roman" w:hAnsi="Times New Roman" w:cs="Times New Roman"/>
          <w:kern w:val="0"/>
          <w:lang w:eastAsia="fr-FR"/>
          <w14:ligatures w14:val="none"/>
        </w:rPr>
        <w:t xml:space="preserve"> pousse à vérifier la compatibilité du Top 1 avec le réseau choisi.</w:t>
      </w:r>
    </w:p>
    <w:p w14:paraId="79672FBA" w14:textId="77777777" w:rsidR="00BF46B1" w:rsidRDefault="00BF46B1" w:rsidP="00EC4887">
      <w:pPr>
        <w:spacing w:before="100" w:beforeAutospacing="1" w:after="100" w:afterAutospacing="1" w:line="240" w:lineRule="auto"/>
        <w:rPr>
          <w:rFonts w:ascii="Times New Roman" w:eastAsia="Times New Roman" w:hAnsi="Times New Roman" w:cs="Times New Roman"/>
          <w:b/>
          <w:bCs/>
          <w:kern w:val="0"/>
          <w:sz w:val="27"/>
          <w:szCs w:val="27"/>
          <w:lang w:eastAsia="fr-FR"/>
          <w14:ligatures w14:val="none"/>
        </w:rPr>
      </w:pPr>
    </w:p>
    <w:p w14:paraId="7B6D20C5" w14:textId="2E43510B" w:rsidR="000B34A4" w:rsidRPr="000B34A4" w:rsidRDefault="000B34A4" w:rsidP="000B34A4">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B34A4">
        <w:rPr>
          <w:rFonts w:ascii="Times New Roman" w:eastAsia="Times New Roman" w:hAnsi="Times New Roman" w:cs="Times New Roman"/>
          <w:b/>
          <w:bCs/>
          <w:kern w:val="0"/>
          <w:sz w:val="36"/>
          <w:szCs w:val="36"/>
          <w:lang w:eastAsia="fr-FR"/>
          <w14:ligatures w14:val="none"/>
        </w:rPr>
        <w:t>2.9 Partie 6 — Accessibilité</w:t>
      </w:r>
    </w:p>
    <w:p w14:paraId="21CB7233" w14:textId="7DB545CA" w:rsidR="000B34A4" w:rsidRPr="000B34A4" w:rsidRDefault="000B34A4" w:rsidP="000B34A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B34A4">
        <w:rPr>
          <w:rFonts w:ascii="Times New Roman" w:eastAsia="Times New Roman" w:hAnsi="Times New Roman" w:cs="Times New Roman"/>
          <w:b/>
          <w:bCs/>
          <w:kern w:val="0"/>
          <w:sz w:val="27"/>
          <w:szCs w:val="27"/>
          <w:lang w:eastAsia="fr-FR"/>
          <w14:ligatures w14:val="none"/>
        </w:rPr>
        <w:t>A. Objet de la partie</w:t>
      </w:r>
    </w:p>
    <w:p w14:paraId="41E5C0D6" w14:textId="7966F440" w:rsidR="000B34A4" w:rsidRPr="000B34A4" w:rsidRDefault="000B34A4" w:rsidP="000B34A4">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34A4">
        <w:rPr>
          <w:rFonts w:ascii="Times New Roman" w:eastAsia="Times New Roman" w:hAnsi="Times New Roman" w:cs="Times New Roman"/>
          <w:kern w:val="0"/>
          <w:lang w:eastAsia="fr-FR"/>
          <w14:ligatures w14:val="none"/>
        </w:rPr>
        <w:t>Cette partie évalue l’accessibilité des IRIS aux points de vente existants, en distinguant l’</w:t>
      </w:r>
      <w:r w:rsidRPr="000B34A4">
        <w:rPr>
          <w:rFonts w:ascii="Times New Roman" w:eastAsia="Times New Roman" w:hAnsi="Times New Roman" w:cs="Times New Roman"/>
          <w:b/>
          <w:bCs/>
          <w:kern w:val="0"/>
          <w:lang w:eastAsia="fr-FR"/>
          <w14:ligatures w14:val="none"/>
        </w:rPr>
        <w:t>accessibilité en voiture</w:t>
      </w:r>
      <w:r w:rsidRPr="000B34A4">
        <w:rPr>
          <w:rFonts w:ascii="Times New Roman" w:eastAsia="Times New Roman" w:hAnsi="Times New Roman" w:cs="Times New Roman"/>
          <w:kern w:val="0"/>
          <w:lang w:eastAsia="fr-FR"/>
          <w14:ligatures w14:val="none"/>
        </w:rPr>
        <w:t xml:space="preserve"> et l’</w:t>
      </w:r>
      <w:r w:rsidRPr="000B34A4">
        <w:rPr>
          <w:rFonts w:ascii="Times New Roman" w:eastAsia="Times New Roman" w:hAnsi="Times New Roman" w:cs="Times New Roman"/>
          <w:b/>
          <w:bCs/>
          <w:kern w:val="0"/>
          <w:lang w:eastAsia="fr-FR"/>
          <w14:ligatures w14:val="none"/>
        </w:rPr>
        <w:t>accessibilité piétonne</w:t>
      </w:r>
      <w:r w:rsidRPr="000B34A4">
        <w:rPr>
          <w:rFonts w:ascii="Times New Roman" w:eastAsia="Times New Roman" w:hAnsi="Times New Roman" w:cs="Times New Roman"/>
          <w:kern w:val="0"/>
          <w:lang w:eastAsia="fr-FR"/>
          <w14:ligatures w14:val="none"/>
        </w:rPr>
        <w:t>. Elle mesure donc non seulement la présence d’un point de vente à l’intérieur d’un IRIS, mais aussi la facilité avec laquelle les ménages peuvent accéder à des magasins situés dans les IRIS voisins.</w:t>
      </w:r>
    </w:p>
    <w:p w14:paraId="3FC27897" w14:textId="17AA4006" w:rsidR="000B34A4" w:rsidRPr="000B34A4" w:rsidRDefault="000B34A4" w:rsidP="000B34A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B34A4">
        <w:rPr>
          <w:rFonts w:ascii="Times New Roman" w:eastAsia="Times New Roman" w:hAnsi="Times New Roman" w:cs="Times New Roman"/>
          <w:b/>
          <w:bCs/>
          <w:kern w:val="0"/>
          <w:sz w:val="27"/>
          <w:szCs w:val="27"/>
          <w:lang w:eastAsia="fr-FR"/>
          <w14:ligatures w14:val="none"/>
        </w:rPr>
        <w:t>B. Intérêt pour une décision d’implantation</w:t>
      </w:r>
    </w:p>
    <w:p w14:paraId="621F0E7C" w14:textId="57C135E6" w:rsidR="000B34A4" w:rsidRPr="000B34A4" w:rsidRDefault="000B34A4" w:rsidP="000B34A4">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34A4">
        <w:rPr>
          <w:rFonts w:ascii="Times New Roman" w:eastAsia="Times New Roman" w:hAnsi="Times New Roman" w:cs="Times New Roman"/>
          <w:kern w:val="0"/>
          <w:lang w:eastAsia="fr-FR"/>
          <w14:ligatures w14:val="none"/>
        </w:rPr>
        <w:t xml:space="preserve">L’accessibilité mesure la </w:t>
      </w:r>
      <w:r w:rsidRPr="000B34A4">
        <w:rPr>
          <w:rFonts w:ascii="Times New Roman" w:eastAsia="Times New Roman" w:hAnsi="Times New Roman" w:cs="Times New Roman"/>
          <w:b/>
          <w:bCs/>
          <w:kern w:val="0"/>
          <w:lang w:eastAsia="fr-FR"/>
          <w14:ligatures w14:val="none"/>
        </w:rPr>
        <w:t>concurrence effective</w:t>
      </w:r>
      <w:r w:rsidRPr="000B34A4">
        <w:rPr>
          <w:rFonts w:ascii="Times New Roman" w:eastAsia="Times New Roman" w:hAnsi="Times New Roman" w:cs="Times New Roman"/>
          <w:kern w:val="0"/>
          <w:lang w:eastAsia="fr-FR"/>
          <w14:ligatures w14:val="none"/>
        </w:rPr>
        <w:t>, et non la seule présence administrative d’un magasin sur un territoire. Un IRIS peut ne contenir aucun supermarché tout en étant déjà fortement desservi par plusieurs points de vente atteignables rapidement. À l’inverse, un IRIS attractif sur le plan socio-économique mais imparfaitement desservi en temps d’accès constitue une opportunité plus crédible pour une nouvelle implantation.</w:t>
      </w:r>
    </w:p>
    <w:p w14:paraId="0D8B3D44" w14:textId="184B312D" w:rsidR="000B34A4" w:rsidRPr="000B34A4" w:rsidRDefault="000B34A4" w:rsidP="000B34A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B34A4">
        <w:rPr>
          <w:rFonts w:ascii="Times New Roman" w:eastAsia="Times New Roman" w:hAnsi="Times New Roman" w:cs="Times New Roman"/>
          <w:b/>
          <w:bCs/>
          <w:kern w:val="0"/>
          <w:sz w:val="27"/>
          <w:szCs w:val="27"/>
          <w:lang w:eastAsia="fr-FR"/>
          <w14:ligatures w14:val="none"/>
        </w:rPr>
        <w:t>C. Résultats mobilisables</w:t>
      </w:r>
    </w:p>
    <w:p w14:paraId="47F1E265" w14:textId="653A6F88" w:rsidR="000B34A4" w:rsidRPr="000B34A4" w:rsidRDefault="000B34A4" w:rsidP="000B34A4">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34A4">
        <w:rPr>
          <w:rFonts w:ascii="Times New Roman" w:eastAsia="Times New Roman" w:hAnsi="Times New Roman" w:cs="Times New Roman"/>
          <w:kern w:val="0"/>
          <w:lang w:eastAsia="fr-FR"/>
          <w14:ligatures w14:val="none"/>
        </w:rPr>
        <w:t xml:space="preserve">Les données montrent que les situations d’accessibilité sont très contrastées selon les IRIS. Les secteurs centraux de Grenoble apparaissent comme les plus fortement desservis. Par exemple, </w:t>
      </w:r>
      <w:r w:rsidRPr="000B34A4">
        <w:rPr>
          <w:rFonts w:ascii="Times New Roman" w:eastAsia="Times New Roman" w:hAnsi="Times New Roman" w:cs="Times New Roman"/>
          <w:b/>
          <w:bCs/>
          <w:kern w:val="0"/>
          <w:lang w:eastAsia="fr-FR"/>
          <w14:ligatures w14:val="none"/>
        </w:rPr>
        <w:t>Préfecture</w:t>
      </w:r>
      <w:r w:rsidRPr="000B34A4">
        <w:rPr>
          <w:rFonts w:ascii="Times New Roman" w:eastAsia="Times New Roman" w:hAnsi="Times New Roman" w:cs="Times New Roman"/>
          <w:kern w:val="0"/>
          <w:lang w:eastAsia="fr-FR"/>
          <w14:ligatures w14:val="none"/>
        </w:rPr>
        <w:t xml:space="preserve"> dispose de </w:t>
      </w:r>
      <w:r w:rsidRPr="000B34A4">
        <w:rPr>
          <w:rFonts w:ascii="Times New Roman" w:eastAsia="Times New Roman" w:hAnsi="Times New Roman" w:cs="Times New Roman"/>
          <w:b/>
          <w:bCs/>
          <w:kern w:val="0"/>
          <w:lang w:eastAsia="fr-FR"/>
          <w14:ligatures w14:val="none"/>
        </w:rPr>
        <w:t>14 points de vente accessibles en voiture</w:t>
      </w:r>
      <w:r w:rsidRPr="000B34A4">
        <w:rPr>
          <w:rFonts w:ascii="Times New Roman" w:eastAsia="Times New Roman" w:hAnsi="Times New Roman" w:cs="Times New Roman"/>
          <w:kern w:val="0"/>
          <w:lang w:eastAsia="fr-FR"/>
          <w14:ligatures w14:val="none"/>
        </w:rPr>
        <w:t xml:space="preserve"> et de </w:t>
      </w:r>
      <w:r w:rsidRPr="000B34A4">
        <w:rPr>
          <w:rFonts w:ascii="Times New Roman" w:eastAsia="Times New Roman" w:hAnsi="Times New Roman" w:cs="Times New Roman"/>
          <w:b/>
          <w:bCs/>
          <w:kern w:val="0"/>
          <w:lang w:eastAsia="fr-FR"/>
          <w14:ligatures w14:val="none"/>
        </w:rPr>
        <w:t>15 supermarchés accessibles à pied</w:t>
      </w:r>
      <w:r w:rsidRPr="000B34A4">
        <w:rPr>
          <w:rFonts w:ascii="Times New Roman" w:eastAsia="Times New Roman" w:hAnsi="Times New Roman" w:cs="Times New Roman"/>
          <w:kern w:val="0"/>
          <w:lang w:eastAsia="fr-FR"/>
          <w14:ligatures w14:val="none"/>
        </w:rPr>
        <w:t xml:space="preserve"> en 2025, avec une </w:t>
      </w:r>
      <w:r w:rsidRPr="000B34A4">
        <w:rPr>
          <w:rFonts w:ascii="Times New Roman" w:eastAsia="Times New Roman" w:hAnsi="Times New Roman" w:cs="Times New Roman"/>
          <w:b/>
          <w:bCs/>
          <w:kern w:val="0"/>
          <w:lang w:eastAsia="fr-FR"/>
          <w14:ligatures w14:val="none"/>
        </w:rPr>
        <w:t>couverture de 100 %</w:t>
      </w:r>
      <w:r w:rsidRPr="000B34A4">
        <w:rPr>
          <w:rFonts w:ascii="Times New Roman" w:eastAsia="Times New Roman" w:hAnsi="Times New Roman" w:cs="Times New Roman"/>
          <w:kern w:val="0"/>
          <w:lang w:eastAsia="fr-FR"/>
          <w14:ligatures w14:val="none"/>
        </w:rPr>
        <w:t xml:space="preserve">. </w:t>
      </w:r>
      <w:r w:rsidRPr="000B34A4">
        <w:rPr>
          <w:rFonts w:ascii="Times New Roman" w:eastAsia="Times New Roman" w:hAnsi="Times New Roman" w:cs="Times New Roman"/>
          <w:b/>
          <w:bCs/>
          <w:kern w:val="0"/>
          <w:lang w:eastAsia="fr-FR"/>
          <w14:ligatures w14:val="none"/>
        </w:rPr>
        <w:t>Jean Jaurès</w:t>
      </w:r>
      <w:r w:rsidRPr="000B34A4">
        <w:rPr>
          <w:rFonts w:ascii="Times New Roman" w:eastAsia="Times New Roman" w:hAnsi="Times New Roman" w:cs="Times New Roman"/>
          <w:kern w:val="0"/>
          <w:lang w:eastAsia="fr-FR"/>
          <w14:ligatures w14:val="none"/>
        </w:rPr>
        <w:t xml:space="preserve"> présente également un niveau d’accessibilité très élevé, avec </w:t>
      </w:r>
      <w:r w:rsidRPr="000B34A4">
        <w:rPr>
          <w:rFonts w:ascii="Times New Roman" w:eastAsia="Times New Roman" w:hAnsi="Times New Roman" w:cs="Times New Roman"/>
          <w:b/>
          <w:bCs/>
          <w:kern w:val="0"/>
          <w:lang w:eastAsia="fr-FR"/>
          <w14:ligatures w14:val="none"/>
        </w:rPr>
        <w:t>12 points de vente accessibles en voiture</w:t>
      </w:r>
      <w:r w:rsidRPr="000B34A4">
        <w:rPr>
          <w:rFonts w:ascii="Times New Roman" w:eastAsia="Times New Roman" w:hAnsi="Times New Roman" w:cs="Times New Roman"/>
          <w:kern w:val="0"/>
          <w:lang w:eastAsia="fr-FR"/>
          <w14:ligatures w14:val="none"/>
        </w:rPr>
        <w:t xml:space="preserve">, </w:t>
      </w:r>
      <w:r w:rsidRPr="000B34A4">
        <w:rPr>
          <w:rFonts w:ascii="Times New Roman" w:eastAsia="Times New Roman" w:hAnsi="Times New Roman" w:cs="Times New Roman"/>
          <w:b/>
          <w:bCs/>
          <w:kern w:val="0"/>
          <w:lang w:eastAsia="fr-FR"/>
          <w14:ligatures w14:val="none"/>
        </w:rPr>
        <w:t>9 accessibles à pied</w:t>
      </w:r>
      <w:r w:rsidRPr="000B34A4">
        <w:rPr>
          <w:rFonts w:ascii="Times New Roman" w:eastAsia="Times New Roman" w:hAnsi="Times New Roman" w:cs="Times New Roman"/>
          <w:kern w:val="0"/>
          <w:lang w:eastAsia="fr-FR"/>
          <w14:ligatures w14:val="none"/>
        </w:rPr>
        <w:t xml:space="preserve"> et une </w:t>
      </w:r>
      <w:r w:rsidRPr="000B34A4">
        <w:rPr>
          <w:rFonts w:ascii="Times New Roman" w:eastAsia="Times New Roman" w:hAnsi="Times New Roman" w:cs="Times New Roman"/>
          <w:b/>
          <w:bCs/>
          <w:kern w:val="0"/>
          <w:lang w:eastAsia="fr-FR"/>
          <w14:ligatures w14:val="none"/>
        </w:rPr>
        <w:t>couverture de 100 %</w:t>
      </w:r>
      <w:r w:rsidRPr="000B34A4">
        <w:rPr>
          <w:rFonts w:ascii="Times New Roman" w:eastAsia="Times New Roman" w:hAnsi="Times New Roman" w:cs="Times New Roman"/>
          <w:kern w:val="0"/>
          <w:lang w:eastAsia="fr-FR"/>
          <w14:ligatures w14:val="none"/>
        </w:rPr>
        <w:t xml:space="preserve">. Cette situation se retrouve aussi dans plusieurs autres IRIS centraux comme </w:t>
      </w:r>
      <w:r w:rsidRPr="000B34A4">
        <w:rPr>
          <w:rFonts w:ascii="Times New Roman" w:eastAsia="Times New Roman" w:hAnsi="Times New Roman" w:cs="Times New Roman"/>
          <w:b/>
          <w:bCs/>
          <w:kern w:val="0"/>
          <w:lang w:eastAsia="fr-FR"/>
          <w14:ligatures w14:val="none"/>
        </w:rPr>
        <w:t>Championnet</w:t>
      </w:r>
      <w:r w:rsidRPr="000B34A4">
        <w:rPr>
          <w:rFonts w:ascii="Times New Roman" w:eastAsia="Times New Roman" w:hAnsi="Times New Roman" w:cs="Times New Roman"/>
          <w:kern w:val="0"/>
          <w:lang w:eastAsia="fr-FR"/>
          <w14:ligatures w14:val="none"/>
        </w:rPr>
        <w:t xml:space="preserve"> (</w:t>
      </w:r>
      <w:r w:rsidRPr="000B34A4">
        <w:rPr>
          <w:rFonts w:ascii="Times New Roman" w:eastAsia="Times New Roman" w:hAnsi="Times New Roman" w:cs="Times New Roman"/>
          <w:b/>
          <w:bCs/>
          <w:kern w:val="0"/>
          <w:lang w:eastAsia="fr-FR"/>
          <w14:ligatures w14:val="none"/>
        </w:rPr>
        <w:t>13 / 14 ; 100 %</w:t>
      </w:r>
      <w:r w:rsidRPr="000B34A4">
        <w:rPr>
          <w:rFonts w:ascii="Times New Roman" w:eastAsia="Times New Roman" w:hAnsi="Times New Roman" w:cs="Times New Roman"/>
          <w:kern w:val="0"/>
          <w:lang w:eastAsia="fr-FR"/>
          <w14:ligatures w14:val="none"/>
        </w:rPr>
        <w:t xml:space="preserve">) ou </w:t>
      </w:r>
      <w:r w:rsidRPr="000B34A4">
        <w:rPr>
          <w:rFonts w:ascii="Times New Roman" w:eastAsia="Times New Roman" w:hAnsi="Times New Roman" w:cs="Times New Roman"/>
          <w:b/>
          <w:bCs/>
          <w:kern w:val="0"/>
          <w:lang w:eastAsia="fr-FR"/>
          <w14:ligatures w14:val="none"/>
        </w:rPr>
        <w:t>Aigle</w:t>
      </w:r>
      <w:r w:rsidRPr="000B34A4">
        <w:rPr>
          <w:rFonts w:ascii="Times New Roman" w:eastAsia="Times New Roman" w:hAnsi="Times New Roman" w:cs="Times New Roman"/>
          <w:kern w:val="0"/>
          <w:lang w:eastAsia="fr-FR"/>
          <w14:ligatures w14:val="none"/>
        </w:rPr>
        <w:t xml:space="preserve"> (</w:t>
      </w:r>
      <w:r w:rsidRPr="000B34A4">
        <w:rPr>
          <w:rFonts w:ascii="Times New Roman" w:eastAsia="Times New Roman" w:hAnsi="Times New Roman" w:cs="Times New Roman"/>
          <w:b/>
          <w:bCs/>
          <w:kern w:val="0"/>
          <w:lang w:eastAsia="fr-FR"/>
          <w14:ligatures w14:val="none"/>
        </w:rPr>
        <w:t>14 / 7 ; 100 %</w:t>
      </w:r>
      <w:r w:rsidRPr="000B34A4">
        <w:rPr>
          <w:rFonts w:ascii="Times New Roman" w:eastAsia="Times New Roman" w:hAnsi="Times New Roman" w:cs="Times New Roman"/>
          <w:kern w:val="0"/>
          <w:lang w:eastAsia="fr-FR"/>
          <w14:ligatures w14:val="none"/>
        </w:rPr>
        <w:t>).</w:t>
      </w:r>
    </w:p>
    <w:p w14:paraId="49335FB1" w14:textId="7104EE64" w:rsidR="000B34A4" w:rsidRPr="000B34A4" w:rsidRDefault="000B34A4" w:rsidP="000B34A4">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34A4">
        <w:rPr>
          <w:rFonts w:ascii="Times New Roman" w:eastAsia="Times New Roman" w:hAnsi="Times New Roman" w:cs="Times New Roman"/>
          <w:kern w:val="0"/>
          <w:lang w:eastAsia="fr-FR"/>
          <w14:ligatures w14:val="none"/>
        </w:rPr>
        <w:t xml:space="preserve">À l’inverse, plusieurs IRIS qui progressent dans le classement B présentent une accessibilité plus modérée, donc potentiellement plus favorable à une nouvelle implantation. </w:t>
      </w:r>
      <w:r w:rsidRPr="000B34A4">
        <w:rPr>
          <w:rFonts w:ascii="Times New Roman" w:eastAsia="Times New Roman" w:hAnsi="Times New Roman" w:cs="Times New Roman"/>
          <w:b/>
          <w:bCs/>
          <w:kern w:val="0"/>
          <w:lang w:eastAsia="fr-FR"/>
          <w14:ligatures w14:val="none"/>
        </w:rPr>
        <w:t>Haut Meylan</w:t>
      </w:r>
      <w:r w:rsidRPr="000B34A4">
        <w:rPr>
          <w:rFonts w:ascii="Times New Roman" w:eastAsia="Times New Roman" w:hAnsi="Times New Roman" w:cs="Times New Roman"/>
          <w:kern w:val="0"/>
          <w:lang w:eastAsia="fr-FR"/>
          <w14:ligatures w14:val="none"/>
        </w:rPr>
        <w:t xml:space="preserve">, qui devient le </w:t>
      </w:r>
      <w:r w:rsidRPr="000B34A4">
        <w:rPr>
          <w:rFonts w:ascii="Times New Roman" w:eastAsia="Times New Roman" w:hAnsi="Times New Roman" w:cs="Times New Roman"/>
          <w:b/>
          <w:bCs/>
          <w:kern w:val="0"/>
          <w:lang w:eastAsia="fr-FR"/>
          <w14:ligatures w14:val="none"/>
        </w:rPr>
        <w:t>Top 1</w:t>
      </w:r>
      <w:r w:rsidRPr="000B34A4">
        <w:rPr>
          <w:rFonts w:ascii="Times New Roman" w:eastAsia="Times New Roman" w:hAnsi="Times New Roman" w:cs="Times New Roman"/>
          <w:kern w:val="0"/>
          <w:lang w:eastAsia="fr-FR"/>
          <w14:ligatures w14:val="none"/>
        </w:rPr>
        <w:t xml:space="preserve">, ne dispose que de </w:t>
      </w:r>
      <w:r w:rsidRPr="000B34A4">
        <w:rPr>
          <w:rFonts w:ascii="Times New Roman" w:eastAsia="Times New Roman" w:hAnsi="Times New Roman" w:cs="Times New Roman"/>
          <w:b/>
          <w:bCs/>
          <w:kern w:val="0"/>
          <w:lang w:eastAsia="fr-FR"/>
          <w14:ligatures w14:val="none"/>
        </w:rPr>
        <w:t>2 points de vente accessibles en voiture</w:t>
      </w:r>
      <w:r w:rsidRPr="000B34A4">
        <w:rPr>
          <w:rFonts w:ascii="Times New Roman" w:eastAsia="Times New Roman" w:hAnsi="Times New Roman" w:cs="Times New Roman"/>
          <w:kern w:val="0"/>
          <w:lang w:eastAsia="fr-FR"/>
          <w14:ligatures w14:val="none"/>
        </w:rPr>
        <w:t xml:space="preserve"> et </w:t>
      </w:r>
      <w:r w:rsidRPr="000B34A4">
        <w:rPr>
          <w:rFonts w:ascii="Times New Roman" w:eastAsia="Times New Roman" w:hAnsi="Times New Roman" w:cs="Times New Roman"/>
          <w:b/>
          <w:bCs/>
          <w:kern w:val="0"/>
          <w:lang w:eastAsia="fr-FR"/>
          <w14:ligatures w14:val="none"/>
        </w:rPr>
        <w:t>2 supermarchés accessibles à pied</w:t>
      </w:r>
      <w:r w:rsidRPr="000B34A4">
        <w:rPr>
          <w:rFonts w:ascii="Times New Roman" w:eastAsia="Times New Roman" w:hAnsi="Times New Roman" w:cs="Times New Roman"/>
          <w:kern w:val="0"/>
          <w:lang w:eastAsia="fr-FR"/>
          <w14:ligatures w14:val="none"/>
        </w:rPr>
        <w:t xml:space="preserve">, pour une </w:t>
      </w:r>
      <w:r w:rsidRPr="000B34A4">
        <w:rPr>
          <w:rFonts w:ascii="Times New Roman" w:eastAsia="Times New Roman" w:hAnsi="Times New Roman" w:cs="Times New Roman"/>
          <w:b/>
          <w:bCs/>
          <w:kern w:val="0"/>
          <w:lang w:eastAsia="fr-FR"/>
          <w14:ligatures w14:val="none"/>
        </w:rPr>
        <w:t>couverture de 66,5 %</w:t>
      </w:r>
      <w:r w:rsidRPr="000B34A4">
        <w:rPr>
          <w:rFonts w:ascii="Times New Roman" w:eastAsia="Times New Roman" w:hAnsi="Times New Roman" w:cs="Times New Roman"/>
          <w:kern w:val="0"/>
          <w:lang w:eastAsia="fr-FR"/>
          <w14:ligatures w14:val="none"/>
        </w:rPr>
        <w:t xml:space="preserve">. </w:t>
      </w:r>
      <w:r w:rsidRPr="000B34A4">
        <w:rPr>
          <w:rFonts w:ascii="Times New Roman" w:eastAsia="Times New Roman" w:hAnsi="Times New Roman" w:cs="Times New Roman"/>
          <w:b/>
          <w:bCs/>
          <w:kern w:val="0"/>
          <w:lang w:eastAsia="fr-FR"/>
          <w14:ligatures w14:val="none"/>
        </w:rPr>
        <w:t>Maupertuis-Saint-</w:t>
      </w:r>
      <w:proofErr w:type="spellStart"/>
      <w:r w:rsidRPr="000B34A4">
        <w:rPr>
          <w:rFonts w:ascii="Times New Roman" w:eastAsia="Times New Roman" w:hAnsi="Times New Roman" w:cs="Times New Roman"/>
          <w:b/>
          <w:bCs/>
          <w:kern w:val="0"/>
          <w:lang w:eastAsia="fr-FR"/>
          <w14:ligatures w14:val="none"/>
        </w:rPr>
        <w:t>Mury</w:t>
      </w:r>
      <w:proofErr w:type="spellEnd"/>
      <w:r w:rsidRPr="000B34A4">
        <w:rPr>
          <w:rFonts w:ascii="Times New Roman" w:eastAsia="Times New Roman" w:hAnsi="Times New Roman" w:cs="Times New Roman"/>
          <w:b/>
          <w:bCs/>
          <w:kern w:val="0"/>
          <w:lang w:eastAsia="fr-FR"/>
          <w14:ligatures w14:val="none"/>
        </w:rPr>
        <w:t>-</w:t>
      </w:r>
      <w:proofErr w:type="spellStart"/>
      <w:r w:rsidRPr="000B34A4">
        <w:rPr>
          <w:rFonts w:ascii="Times New Roman" w:eastAsia="Times New Roman" w:hAnsi="Times New Roman" w:cs="Times New Roman"/>
          <w:b/>
          <w:bCs/>
          <w:kern w:val="0"/>
          <w:lang w:eastAsia="fr-FR"/>
          <w14:ligatures w14:val="none"/>
        </w:rPr>
        <w:t>Charlaix</w:t>
      </w:r>
      <w:proofErr w:type="spellEnd"/>
      <w:r w:rsidRPr="000B34A4">
        <w:rPr>
          <w:rFonts w:ascii="Times New Roman" w:eastAsia="Times New Roman" w:hAnsi="Times New Roman" w:cs="Times New Roman"/>
          <w:kern w:val="0"/>
          <w:lang w:eastAsia="fr-FR"/>
          <w14:ligatures w14:val="none"/>
        </w:rPr>
        <w:t xml:space="preserve"> présente lui aussi une accessibilité limitée, avec </w:t>
      </w:r>
      <w:r w:rsidRPr="000B34A4">
        <w:rPr>
          <w:rFonts w:ascii="Times New Roman" w:eastAsia="Times New Roman" w:hAnsi="Times New Roman" w:cs="Times New Roman"/>
          <w:b/>
          <w:bCs/>
          <w:kern w:val="0"/>
          <w:lang w:eastAsia="fr-FR"/>
          <w14:ligatures w14:val="none"/>
        </w:rPr>
        <w:t>2 points de vente accessibles en voiture</w:t>
      </w:r>
      <w:r w:rsidRPr="000B34A4">
        <w:rPr>
          <w:rFonts w:ascii="Times New Roman" w:eastAsia="Times New Roman" w:hAnsi="Times New Roman" w:cs="Times New Roman"/>
          <w:kern w:val="0"/>
          <w:lang w:eastAsia="fr-FR"/>
          <w14:ligatures w14:val="none"/>
        </w:rPr>
        <w:t xml:space="preserve">, </w:t>
      </w:r>
      <w:r w:rsidRPr="000B34A4">
        <w:rPr>
          <w:rFonts w:ascii="Times New Roman" w:eastAsia="Times New Roman" w:hAnsi="Times New Roman" w:cs="Times New Roman"/>
          <w:b/>
          <w:bCs/>
          <w:kern w:val="0"/>
          <w:lang w:eastAsia="fr-FR"/>
          <w14:ligatures w14:val="none"/>
        </w:rPr>
        <w:t>1 accessible à pied</w:t>
      </w:r>
      <w:r w:rsidRPr="000B34A4">
        <w:rPr>
          <w:rFonts w:ascii="Times New Roman" w:eastAsia="Times New Roman" w:hAnsi="Times New Roman" w:cs="Times New Roman"/>
          <w:kern w:val="0"/>
          <w:lang w:eastAsia="fr-FR"/>
          <w14:ligatures w14:val="none"/>
        </w:rPr>
        <w:t xml:space="preserve">, et une </w:t>
      </w:r>
      <w:r w:rsidRPr="000B34A4">
        <w:rPr>
          <w:rFonts w:ascii="Times New Roman" w:eastAsia="Times New Roman" w:hAnsi="Times New Roman" w:cs="Times New Roman"/>
          <w:b/>
          <w:bCs/>
          <w:kern w:val="0"/>
          <w:lang w:eastAsia="fr-FR"/>
          <w14:ligatures w14:val="none"/>
        </w:rPr>
        <w:t>couverture de 100 %</w:t>
      </w:r>
      <w:r w:rsidRPr="000B34A4">
        <w:rPr>
          <w:rFonts w:ascii="Times New Roman" w:eastAsia="Times New Roman" w:hAnsi="Times New Roman" w:cs="Times New Roman"/>
          <w:kern w:val="0"/>
          <w:lang w:eastAsia="fr-FR"/>
          <w14:ligatures w14:val="none"/>
        </w:rPr>
        <w:t xml:space="preserve">. </w:t>
      </w:r>
      <w:proofErr w:type="spellStart"/>
      <w:r w:rsidRPr="000B34A4">
        <w:rPr>
          <w:rFonts w:ascii="Times New Roman" w:eastAsia="Times New Roman" w:hAnsi="Times New Roman" w:cs="Times New Roman"/>
          <w:b/>
          <w:bCs/>
          <w:kern w:val="0"/>
          <w:lang w:eastAsia="fr-FR"/>
          <w14:ligatures w14:val="none"/>
        </w:rPr>
        <w:t>Fiancey</w:t>
      </w:r>
      <w:proofErr w:type="spellEnd"/>
      <w:r w:rsidRPr="000B34A4">
        <w:rPr>
          <w:rFonts w:ascii="Times New Roman" w:eastAsia="Times New Roman" w:hAnsi="Times New Roman" w:cs="Times New Roman"/>
          <w:b/>
          <w:bCs/>
          <w:kern w:val="0"/>
          <w:lang w:eastAsia="fr-FR"/>
          <w14:ligatures w14:val="none"/>
        </w:rPr>
        <w:t>-Brieux</w:t>
      </w:r>
      <w:r w:rsidRPr="000B34A4">
        <w:rPr>
          <w:rFonts w:ascii="Times New Roman" w:eastAsia="Times New Roman" w:hAnsi="Times New Roman" w:cs="Times New Roman"/>
          <w:kern w:val="0"/>
          <w:lang w:eastAsia="fr-FR"/>
          <w14:ligatures w14:val="none"/>
        </w:rPr>
        <w:t xml:space="preserve">, </w:t>
      </w:r>
      <w:r w:rsidRPr="000B34A4">
        <w:rPr>
          <w:rFonts w:ascii="Times New Roman" w:eastAsia="Times New Roman" w:hAnsi="Times New Roman" w:cs="Times New Roman"/>
          <w:kern w:val="0"/>
          <w:lang w:eastAsia="fr-FR"/>
          <w14:ligatures w14:val="none"/>
        </w:rPr>
        <w:lastRenderedPageBreak/>
        <w:t xml:space="preserve">qui remonte fortement dans le classement final, affiche </w:t>
      </w:r>
      <w:r w:rsidRPr="000B34A4">
        <w:rPr>
          <w:rFonts w:ascii="Times New Roman" w:eastAsia="Times New Roman" w:hAnsi="Times New Roman" w:cs="Times New Roman"/>
          <w:b/>
          <w:bCs/>
          <w:kern w:val="0"/>
          <w:lang w:eastAsia="fr-FR"/>
          <w14:ligatures w14:val="none"/>
        </w:rPr>
        <w:t>3 points de vente accessibles en voiture</w:t>
      </w:r>
      <w:r w:rsidRPr="000B34A4">
        <w:rPr>
          <w:rFonts w:ascii="Times New Roman" w:eastAsia="Times New Roman" w:hAnsi="Times New Roman" w:cs="Times New Roman"/>
          <w:kern w:val="0"/>
          <w:lang w:eastAsia="fr-FR"/>
          <w14:ligatures w14:val="none"/>
        </w:rPr>
        <w:t xml:space="preserve">, </w:t>
      </w:r>
      <w:r w:rsidRPr="000B34A4">
        <w:rPr>
          <w:rFonts w:ascii="Times New Roman" w:eastAsia="Times New Roman" w:hAnsi="Times New Roman" w:cs="Times New Roman"/>
          <w:b/>
          <w:bCs/>
          <w:kern w:val="0"/>
          <w:lang w:eastAsia="fr-FR"/>
          <w14:ligatures w14:val="none"/>
        </w:rPr>
        <w:t>1 à pied</w:t>
      </w:r>
      <w:r w:rsidRPr="000B34A4">
        <w:rPr>
          <w:rFonts w:ascii="Times New Roman" w:eastAsia="Times New Roman" w:hAnsi="Times New Roman" w:cs="Times New Roman"/>
          <w:kern w:val="0"/>
          <w:lang w:eastAsia="fr-FR"/>
          <w14:ligatures w14:val="none"/>
        </w:rPr>
        <w:t xml:space="preserve">, et surtout une </w:t>
      </w:r>
      <w:r w:rsidRPr="000B34A4">
        <w:rPr>
          <w:rFonts w:ascii="Times New Roman" w:eastAsia="Times New Roman" w:hAnsi="Times New Roman" w:cs="Times New Roman"/>
          <w:b/>
          <w:bCs/>
          <w:kern w:val="0"/>
          <w:lang w:eastAsia="fr-FR"/>
          <w14:ligatures w14:val="none"/>
        </w:rPr>
        <w:t>couverture faible de 37,7 %</w:t>
      </w:r>
      <w:r w:rsidRPr="000B34A4">
        <w:rPr>
          <w:rFonts w:ascii="Times New Roman" w:eastAsia="Times New Roman" w:hAnsi="Times New Roman" w:cs="Times New Roman"/>
          <w:kern w:val="0"/>
          <w:lang w:eastAsia="fr-FR"/>
          <w14:ligatures w14:val="none"/>
        </w:rPr>
        <w:t xml:space="preserve">. </w:t>
      </w:r>
      <w:r w:rsidRPr="000B34A4">
        <w:rPr>
          <w:rFonts w:ascii="Times New Roman" w:eastAsia="Times New Roman" w:hAnsi="Times New Roman" w:cs="Times New Roman"/>
          <w:b/>
          <w:bCs/>
          <w:kern w:val="0"/>
          <w:lang w:eastAsia="fr-FR"/>
          <w14:ligatures w14:val="none"/>
        </w:rPr>
        <w:t>Barnave-Saint-Robert</w:t>
      </w:r>
      <w:r w:rsidRPr="000B34A4">
        <w:rPr>
          <w:rFonts w:ascii="Times New Roman" w:eastAsia="Times New Roman" w:hAnsi="Times New Roman" w:cs="Times New Roman"/>
          <w:kern w:val="0"/>
          <w:lang w:eastAsia="fr-FR"/>
          <w14:ligatures w14:val="none"/>
        </w:rPr>
        <w:t xml:space="preserve"> présente une situation intermédiaire avec </w:t>
      </w:r>
      <w:r w:rsidRPr="000B34A4">
        <w:rPr>
          <w:rFonts w:ascii="Times New Roman" w:eastAsia="Times New Roman" w:hAnsi="Times New Roman" w:cs="Times New Roman"/>
          <w:b/>
          <w:bCs/>
          <w:kern w:val="0"/>
          <w:lang w:eastAsia="fr-FR"/>
          <w14:ligatures w14:val="none"/>
        </w:rPr>
        <w:t>3 points de vente accessibles en voiture</w:t>
      </w:r>
      <w:r w:rsidRPr="000B34A4">
        <w:rPr>
          <w:rFonts w:ascii="Times New Roman" w:eastAsia="Times New Roman" w:hAnsi="Times New Roman" w:cs="Times New Roman"/>
          <w:kern w:val="0"/>
          <w:lang w:eastAsia="fr-FR"/>
          <w14:ligatures w14:val="none"/>
        </w:rPr>
        <w:t xml:space="preserve">, </w:t>
      </w:r>
      <w:r w:rsidRPr="000B34A4">
        <w:rPr>
          <w:rFonts w:ascii="Times New Roman" w:eastAsia="Times New Roman" w:hAnsi="Times New Roman" w:cs="Times New Roman"/>
          <w:b/>
          <w:bCs/>
          <w:kern w:val="0"/>
          <w:lang w:eastAsia="fr-FR"/>
          <w14:ligatures w14:val="none"/>
        </w:rPr>
        <w:t>aucun supermarché accessible à pied</w:t>
      </w:r>
      <w:r w:rsidRPr="000B34A4">
        <w:rPr>
          <w:rFonts w:ascii="Times New Roman" w:eastAsia="Times New Roman" w:hAnsi="Times New Roman" w:cs="Times New Roman"/>
          <w:kern w:val="0"/>
          <w:lang w:eastAsia="fr-FR"/>
          <w14:ligatures w14:val="none"/>
        </w:rPr>
        <w:t xml:space="preserve"> et une </w:t>
      </w:r>
      <w:r w:rsidRPr="000B34A4">
        <w:rPr>
          <w:rFonts w:ascii="Times New Roman" w:eastAsia="Times New Roman" w:hAnsi="Times New Roman" w:cs="Times New Roman"/>
          <w:b/>
          <w:bCs/>
          <w:kern w:val="0"/>
          <w:lang w:eastAsia="fr-FR"/>
          <w14:ligatures w14:val="none"/>
        </w:rPr>
        <w:t>couverture de 100 %</w:t>
      </w:r>
      <w:r w:rsidRPr="000B34A4">
        <w:rPr>
          <w:rFonts w:ascii="Times New Roman" w:eastAsia="Times New Roman" w:hAnsi="Times New Roman" w:cs="Times New Roman"/>
          <w:kern w:val="0"/>
          <w:lang w:eastAsia="fr-FR"/>
          <w14:ligatures w14:val="none"/>
        </w:rPr>
        <w:t>.</w:t>
      </w:r>
    </w:p>
    <w:p w14:paraId="18D38559" w14:textId="05463251" w:rsidR="000B34A4" w:rsidRPr="000B34A4" w:rsidRDefault="000B34A4" w:rsidP="000B34A4">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34A4">
        <w:rPr>
          <w:rFonts w:ascii="Times New Roman" w:eastAsia="Times New Roman" w:hAnsi="Times New Roman" w:cs="Times New Roman"/>
          <w:kern w:val="0"/>
          <w:lang w:eastAsia="fr-FR"/>
          <w14:ligatures w14:val="none"/>
        </w:rPr>
        <w:t xml:space="preserve">Les écarts de classement entre l’approche socio-démographique seule et l’approche intégrant l’accessibilité confirment l’effet structurant de cette variable. </w:t>
      </w:r>
      <w:r w:rsidRPr="000B34A4">
        <w:rPr>
          <w:rFonts w:ascii="Times New Roman" w:eastAsia="Times New Roman" w:hAnsi="Times New Roman" w:cs="Times New Roman"/>
          <w:b/>
          <w:bCs/>
          <w:kern w:val="0"/>
          <w:lang w:eastAsia="fr-FR"/>
          <w14:ligatures w14:val="none"/>
        </w:rPr>
        <w:t>Préfecture</w:t>
      </w:r>
      <w:r w:rsidRPr="000B34A4">
        <w:rPr>
          <w:rFonts w:ascii="Times New Roman" w:eastAsia="Times New Roman" w:hAnsi="Times New Roman" w:cs="Times New Roman"/>
          <w:kern w:val="0"/>
          <w:lang w:eastAsia="fr-FR"/>
          <w14:ligatures w14:val="none"/>
        </w:rPr>
        <w:t xml:space="preserve"> passe du </w:t>
      </w:r>
      <w:r w:rsidRPr="000B34A4">
        <w:rPr>
          <w:rFonts w:ascii="Times New Roman" w:eastAsia="Times New Roman" w:hAnsi="Times New Roman" w:cs="Times New Roman"/>
          <w:b/>
          <w:bCs/>
          <w:kern w:val="0"/>
          <w:lang w:eastAsia="fr-FR"/>
          <w14:ligatures w14:val="none"/>
        </w:rPr>
        <w:t>rang 15 au rang 88</w:t>
      </w:r>
      <w:r w:rsidRPr="000B34A4">
        <w:rPr>
          <w:rFonts w:ascii="Times New Roman" w:eastAsia="Times New Roman" w:hAnsi="Times New Roman" w:cs="Times New Roman"/>
          <w:kern w:val="0"/>
          <w:lang w:eastAsia="fr-FR"/>
          <w14:ligatures w14:val="none"/>
        </w:rPr>
        <w:t xml:space="preserve">, </w:t>
      </w:r>
      <w:r w:rsidRPr="000B34A4">
        <w:rPr>
          <w:rFonts w:ascii="Times New Roman" w:eastAsia="Times New Roman" w:hAnsi="Times New Roman" w:cs="Times New Roman"/>
          <w:b/>
          <w:bCs/>
          <w:kern w:val="0"/>
          <w:lang w:eastAsia="fr-FR"/>
          <w14:ligatures w14:val="none"/>
        </w:rPr>
        <w:t>Jean Jaurès</w:t>
      </w:r>
      <w:r w:rsidRPr="000B34A4">
        <w:rPr>
          <w:rFonts w:ascii="Times New Roman" w:eastAsia="Times New Roman" w:hAnsi="Times New Roman" w:cs="Times New Roman"/>
          <w:kern w:val="0"/>
          <w:lang w:eastAsia="fr-FR"/>
          <w14:ligatures w14:val="none"/>
        </w:rPr>
        <w:t xml:space="preserve"> du </w:t>
      </w:r>
      <w:r w:rsidRPr="000B34A4">
        <w:rPr>
          <w:rFonts w:ascii="Times New Roman" w:eastAsia="Times New Roman" w:hAnsi="Times New Roman" w:cs="Times New Roman"/>
          <w:b/>
          <w:bCs/>
          <w:kern w:val="0"/>
          <w:lang w:eastAsia="fr-FR"/>
          <w14:ligatures w14:val="none"/>
        </w:rPr>
        <w:t>rang 9 au rang 60</w:t>
      </w:r>
      <w:r w:rsidRPr="000B34A4">
        <w:rPr>
          <w:rFonts w:ascii="Times New Roman" w:eastAsia="Times New Roman" w:hAnsi="Times New Roman" w:cs="Times New Roman"/>
          <w:kern w:val="0"/>
          <w:lang w:eastAsia="fr-FR"/>
          <w14:ligatures w14:val="none"/>
        </w:rPr>
        <w:t xml:space="preserve"> et </w:t>
      </w:r>
      <w:r w:rsidRPr="000B34A4">
        <w:rPr>
          <w:rFonts w:ascii="Times New Roman" w:eastAsia="Times New Roman" w:hAnsi="Times New Roman" w:cs="Times New Roman"/>
          <w:b/>
          <w:bCs/>
          <w:kern w:val="0"/>
          <w:lang w:eastAsia="fr-FR"/>
          <w14:ligatures w14:val="none"/>
        </w:rPr>
        <w:t>Championnet</w:t>
      </w:r>
      <w:r w:rsidRPr="000B34A4">
        <w:rPr>
          <w:rFonts w:ascii="Times New Roman" w:eastAsia="Times New Roman" w:hAnsi="Times New Roman" w:cs="Times New Roman"/>
          <w:kern w:val="0"/>
          <w:lang w:eastAsia="fr-FR"/>
          <w14:ligatures w14:val="none"/>
        </w:rPr>
        <w:t xml:space="preserve"> du </w:t>
      </w:r>
      <w:r w:rsidRPr="000B34A4">
        <w:rPr>
          <w:rFonts w:ascii="Times New Roman" w:eastAsia="Times New Roman" w:hAnsi="Times New Roman" w:cs="Times New Roman"/>
          <w:b/>
          <w:bCs/>
          <w:kern w:val="0"/>
          <w:lang w:eastAsia="fr-FR"/>
          <w14:ligatures w14:val="none"/>
        </w:rPr>
        <w:t>rang 16 au rang 56</w:t>
      </w:r>
      <w:r w:rsidRPr="000B34A4">
        <w:rPr>
          <w:rFonts w:ascii="Times New Roman" w:eastAsia="Times New Roman" w:hAnsi="Times New Roman" w:cs="Times New Roman"/>
          <w:kern w:val="0"/>
          <w:lang w:eastAsia="fr-FR"/>
          <w14:ligatures w14:val="none"/>
        </w:rPr>
        <w:t xml:space="preserve">. À l’inverse, certains IRIS progressent fortement lorsque l’on tient compte de l’accessibilité, comme </w:t>
      </w:r>
      <w:proofErr w:type="spellStart"/>
      <w:r w:rsidRPr="000B34A4">
        <w:rPr>
          <w:rFonts w:ascii="Times New Roman" w:eastAsia="Times New Roman" w:hAnsi="Times New Roman" w:cs="Times New Roman"/>
          <w:b/>
          <w:bCs/>
          <w:kern w:val="0"/>
          <w:lang w:eastAsia="fr-FR"/>
          <w14:ligatures w14:val="none"/>
        </w:rPr>
        <w:t>Helbronner</w:t>
      </w:r>
      <w:proofErr w:type="spellEnd"/>
      <w:r w:rsidRPr="000B34A4">
        <w:rPr>
          <w:rFonts w:ascii="Times New Roman" w:eastAsia="Times New Roman" w:hAnsi="Times New Roman" w:cs="Times New Roman"/>
          <w:kern w:val="0"/>
          <w:lang w:eastAsia="fr-FR"/>
          <w14:ligatures w14:val="none"/>
        </w:rPr>
        <w:t xml:space="preserve"> (du </w:t>
      </w:r>
      <w:r w:rsidRPr="000B34A4">
        <w:rPr>
          <w:rFonts w:ascii="Times New Roman" w:eastAsia="Times New Roman" w:hAnsi="Times New Roman" w:cs="Times New Roman"/>
          <w:b/>
          <w:bCs/>
          <w:kern w:val="0"/>
          <w:lang w:eastAsia="fr-FR"/>
          <w14:ligatures w14:val="none"/>
        </w:rPr>
        <w:t>rang 48 au rang 11</w:t>
      </w:r>
      <w:r w:rsidRPr="000B34A4">
        <w:rPr>
          <w:rFonts w:ascii="Times New Roman" w:eastAsia="Times New Roman" w:hAnsi="Times New Roman" w:cs="Times New Roman"/>
          <w:kern w:val="0"/>
          <w:lang w:eastAsia="fr-FR"/>
          <w14:ligatures w14:val="none"/>
        </w:rPr>
        <w:t xml:space="preserve">), </w:t>
      </w:r>
      <w:r w:rsidRPr="000B34A4">
        <w:rPr>
          <w:rFonts w:ascii="Times New Roman" w:eastAsia="Times New Roman" w:hAnsi="Times New Roman" w:cs="Times New Roman"/>
          <w:b/>
          <w:bCs/>
          <w:kern w:val="0"/>
          <w:lang w:eastAsia="fr-FR"/>
          <w14:ligatures w14:val="none"/>
        </w:rPr>
        <w:t>Maquis du Grésivaudan Nord</w:t>
      </w:r>
      <w:r w:rsidRPr="000B34A4">
        <w:rPr>
          <w:rFonts w:ascii="Times New Roman" w:eastAsia="Times New Roman" w:hAnsi="Times New Roman" w:cs="Times New Roman"/>
          <w:kern w:val="0"/>
          <w:lang w:eastAsia="fr-FR"/>
          <w14:ligatures w14:val="none"/>
        </w:rPr>
        <w:t xml:space="preserve"> (du </w:t>
      </w:r>
      <w:r w:rsidRPr="000B34A4">
        <w:rPr>
          <w:rFonts w:ascii="Times New Roman" w:eastAsia="Times New Roman" w:hAnsi="Times New Roman" w:cs="Times New Roman"/>
          <w:b/>
          <w:bCs/>
          <w:kern w:val="0"/>
          <w:lang w:eastAsia="fr-FR"/>
          <w14:ligatures w14:val="none"/>
        </w:rPr>
        <w:t>rang 76 au rang 22</w:t>
      </w:r>
      <w:r w:rsidRPr="000B34A4">
        <w:rPr>
          <w:rFonts w:ascii="Times New Roman" w:eastAsia="Times New Roman" w:hAnsi="Times New Roman" w:cs="Times New Roman"/>
          <w:kern w:val="0"/>
          <w:lang w:eastAsia="fr-FR"/>
          <w14:ligatures w14:val="none"/>
        </w:rPr>
        <w:t xml:space="preserve">) ou </w:t>
      </w:r>
      <w:r w:rsidRPr="000B34A4">
        <w:rPr>
          <w:rFonts w:ascii="Times New Roman" w:eastAsia="Times New Roman" w:hAnsi="Times New Roman" w:cs="Times New Roman"/>
          <w:b/>
          <w:bCs/>
          <w:kern w:val="0"/>
          <w:lang w:eastAsia="fr-FR"/>
          <w14:ligatures w14:val="none"/>
        </w:rPr>
        <w:t>Nord-Est</w:t>
      </w:r>
      <w:r w:rsidRPr="000B34A4">
        <w:rPr>
          <w:rFonts w:ascii="Times New Roman" w:eastAsia="Times New Roman" w:hAnsi="Times New Roman" w:cs="Times New Roman"/>
          <w:kern w:val="0"/>
          <w:lang w:eastAsia="fr-FR"/>
          <w14:ligatures w14:val="none"/>
        </w:rPr>
        <w:t xml:space="preserve"> (du </w:t>
      </w:r>
      <w:r w:rsidRPr="000B34A4">
        <w:rPr>
          <w:rFonts w:ascii="Times New Roman" w:eastAsia="Times New Roman" w:hAnsi="Times New Roman" w:cs="Times New Roman"/>
          <w:b/>
          <w:bCs/>
          <w:kern w:val="0"/>
          <w:lang w:eastAsia="fr-FR"/>
          <w14:ligatures w14:val="none"/>
        </w:rPr>
        <w:t>rang 82 au rang 32</w:t>
      </w:r>
      <w:r w:rsidRPr="000B34A4">
        <w:rPr>
          <w:rFonts w:ascii="Times New Roman" w:eastAsia="Times New Roman" w:hAnsi="Times New Roman" w:cs="Times New Roman"/>
          <w:kern w:val="0"/>
          <w:lang w:eastAsia="fr-FR"/>
          <w14:ligatures w14:val="none"/>
        </w:rPr>
        <w:t>).</w:t>
      </w:r>
    </w:p>
    <w:p w14:paraId="3344287C" w14:textId="4A86ECE6" w:rsidR="000B34A4" w:rsidRPr="000B34A4" w:rsidRDefault="000B34A4" w:rsidP="000B34A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B34A4">
        <w:rPr>
          <w:rFonts w:ascii="Times New Roman" w:eastAsia="Times New Roman" w:hAnsi="Times New Roman" w:cs="Times New Roman"/>
          <w:b/>
          <w:bCs/>
          <w:kern w:val="0"/>
          <w:sz w:val="27"/>
          <w:szCs w:val="27"/>
          <w:lang w:eastAsia="fr-FR"/>
          <w14:ligatures w14:val="none"/>
        </w:rPr>
        <w:t>D. Interprétation économique et commerciale</w:t>
      </w:r>
    </w:p>
    <w:p w14:paraId="080DAA41" w14:textId="05B34C68" w:rsidR="000B34A4" w:rsidRPr="000B34A4" w:rsidRDefault="000B34A4" w:rsidP="000B34A4">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34A4">
        <w:rPr>
          <w:rFonts w:ascii="Times New Roman" w:eastAsia="Times New Roman" w:hAnsi="Times New Roman" w:cs="Times New Roman"/>
          <w:kern w:val="0"/>
          <w:lang w:eastAsia="fr-FR"/>
          <w14:ligatures w14:val="none"/>
        </w:rPr>
        <w:t xml:space="preserve">Cette partie est décisive, car elle permet de corriger les biais d’une lecture uniquement fondée sur les revenus ou le profil social. Un IRIS riche n’est pas automatiquement une bonne cible commerciale si les ménages disposent déjà, à très courte distance, d’un grand nombre d’alternatives. C’est précisément ce que montrent les IRIS centraux de Grenoble : leur niveau de revenu, leur densité ou leur part de cadres peuvent sembler attractifs, mais leur </w:t>
      </w:r>
      <w:r w:rsidRPr="000B34A4">
        <w:rPr>
          <w:rFonts w:ascii="Times New Roman" w:eastAsia="Times New Roman" w:hAnsi="Times New Roman" w:cs="Times New Roman"/>
          <w:b/>
          <w:bCs/>
          <w:kern w:val="0"/>
          <w:lang w:eastAsia="fr-FR"/>
          <w14:ligatures w14:val="none"/>
        </w:rPr>
        <w:t>sur-accessibilité commerciale</w:t>
      </w:r>
      <w:r w:rsidRPr="000B34A4">
        <w:rPr>
          <w:rFonts w:ascii="Times New Roman" w:eastAsia="Times New Roman" w:hAnsi="Times New Roman" w:cs="Times New Roman"/>
          <w:kern w:val="0"/>
          <w:lang w:eastAsia="fr-FR"/>
          <w14:ligatures w14:val="none"/>
        </w:rPr>
        <w:t xml:space="preserve"> réduit fortement l’espace de marché réellement disponible pour un nouvel entrant.</w:t>
      </w:r>
    </w:p>
    <w:p w14:paraId="0847D35D" w14:textId="1E5388C9" w:rsidR="000B34A4" w:rsidRPr="000B34A4" w:rsidRDefault="000B34A4" w:rsidP="000B34A4">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34A4">
        <w:rPr>
          <w:rFonts w:ascii="Times New Roman" w:eastAsia="Times New Roman" w:hAnsi="Times New Roman" w:cs="Times New Roman"/>
          <w:kern w:val="0"/>
          <w:lang w:eastAsia="fr-FR"/>
          <w14:ligatures w14:val="none"/>
        </w:rPr>
        <w:t xml:space="preserve">Le cas de </w:t>
      </w:r>
      <w:r w:rsidRPr="000B34A4">
        <w:rPr>
          <w:rFonts w:ascii="Times New Roman" w:eastAsia="Times New Roman" w:hAnsi="Times New Roman" w:cs="Times New Roman"/>
          <w:b/>
          <w:bCs/>
          <w:kern w:val="0"/>
          <w:lang w:eastAsia="fr-FR"/>
          <w14:ligatures w14:val="none"/>
        </w:rPr>
        <w:t>Préfecture</w:t>
      </w:r>
      <w:r w:rsidRPr="000B34A4">
        <w:rPr>
          <w:rFonts w:ascii="Times New Roman" w:eastAsia="Times New Roman" w:hAnsi="Times New Roman" w:cs="Times New Roman"/>
          <w:kern w:val="0"/>
          <w:lang w:eastAsia="fr-FR"/>
          <w14:ligatures w14:val="none"/>
        </w:rPr>
        <w:t xml:space="preserve"> est particulièrement révélateur : malgré un bon niveau initial dans le classement socio-démographique, l’IRIS s’effondre une fois l’accessibilité intégrée, car il est déjà saturé en points de vente atteignables, aussi bien en voiture qu’à pied. </w:t>
      </w:r>
      <w:r w:rsidRPr="000B34A4">
        <w:rPr>
          <w:rFonts w:ascii="Times New Roman" w:eastAsia="Times New Roman" w:hAnsi="Times New Roman" w:cs="Times New Roman"/>
          <w:b/>
          <w:bCs/>
          <w:kern w:val="0"/>
          <w:lang w:eastAsia="fr-FR"/>
          <w14:ligatures w14:val="none"/>
        </w:rPr>
        <w:t>Jean Jaurès</w:t>
      </w:r>
      <w:r w:rsidRPr="000B34A4">
        <w:rPr>
          <w:rFonts w:ascii="Times New Roman" w:eastAsia="Times New Roman" w:hAnsi="Times New Roman" w:cs="Times New Roman"/>
          <w:kern w:val="0"/>
          <w:lang w:eastAsia="fr-FR"/>
          <w14:ligatures w14:val="none"/>
        </w:rPr>
        <w:t xml:space="preserve"> suit la même logique. Dans ce type de configuration, l’ouverture d’un nouveau supermarché risquerait moins de créer une nouvelle polarité que de se heurter à une concurrence déjà très installée.</w:t>
      </w:r>
    </w:p>
    <w:p w14:paraId="5E078827" w14:textId="597FFE81" w:rsidR="000B34A4" w:rsidRPr="000B34A4" w:rsidRDefault="000B34A4" w:rsidP="000B34A4">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34A4">
        <w:rPr>
          <w:rFonts w:ascii="Times New Roman" w:eastAsia="Times New Roman" w:hAnsi="Times New Roman" w:cs="Times New Roman"/>
          <w:kern w:val="0"/>
          <w:lang w:eastAsia="fr-FR"/>
          <w14:ligatures w14:val="none"/>
        </w:rPr>
        <w:t xml:space="preserve">À l’inverse, les secteurs qui remontent dans le classement final combinent souvent deux caractéristiques favorables : un </w:t>
      </w:r>
      <w:r w:rsidRPr="000B34A4">
        <w:rPr>
          <w:rFonts w:ascii="Times New Roman" w:eastAsia="Times New Roman" w:hAnsi="Times New Roman" w:cs="Times New Roman"/>
          <w:b/>
          <w:bCs/>
          <w:kern w:val="0"/>
          <w:lang w:eastAsia="fr-FR"/>
          <w14:ligatures w14:val="none"/>
        </w:rPr>
        <w:t>bon profil socio-économique</w:t>
      </w:r>
      <w:r w:rsidRPr="000B34A4">
        <w:rPr>
          <w:rFonts w:ascii="Times New Roman" w:eastAsia="Times New Roman" w:hAnsi="Times New Roman" w:cs="Times New Roman"/>
          <w:kern w:val="0"/>
          <w:lang w:eastAsia="fr-FR"/>
          <w14:ligatures w14:val="none"/>
        </w:rPr>
        <w:t xml:space="preserve"> ou résidentiel, et une </w:t>
      </w:r>
      <w:r w:rsidRPr="000B34A4">
        <w:rPr>
          <w:rFonts w:ascii="Times New Roman" w:eastAsia="Times New Roman" w:hAnsi="Times New Roman" w:cs="Times New Roman"/>
          <w:b/>
          <w:bCs/>
          <w:kern w:val="0"/>
          <w:lang w:eastAsia="fr-FR"/>
          <w14:ligatures w14:val="none"/>
        </w:rPr>
        <w:t>accessibilité encore imparfaite</w:t>
      </w:r>
      <w:r w:rsidRPr="000B34A4">
        <w:rPr>
          <w:rFonts w:ascii="Times New Roman" w:eastAsia="Times New Roman" w:hAnsi="Times New Roman" w:cs="Times New Roman"/>
          <w:kern w:val="0"/>
          <w:lang w:eastAsia="fr-FR"/>
          <w14:ligatures w14:val="none"/>
        </w:rPr>
        <w:t xml:space="preserve">. C’est le cas de </w:t>
      </w:r>
      <w:r w:rsidRPr="000B34A4">
        <w:rPr>
          <w:rFonts w:ascii="Times New Roman" w:eastAsia="Times New Roman" w:hAnsi="Times New Roman" w:cs="Times New Roman"/>
          <w:b/>
          <w:bCs/>
          <w:kern w:val="0"/>
          <w:lang w:eastAsia="fr-FR"/>
          <w14:ligatures w14:val="none"/>
        </w:rPr>
        <w:t>Haut Meylan</w:t>
      </w:r>
      <w:r w:rsidRPr="000B34A4">
        <w:rPr>
          <w:rFonts w:ascii="Times New Roman" w:eastAsia="Times New Roman" w:hAnsi="Times New Roman" w:cs="Times New Roman"/>
          <w:kern w:val="0"/>
          <w:lang w:eastAsia="fr-FR"/>
          <w14:ligatures w14:val="none"/>
        </w:rPr>
        <w:t xml:space="preserve">, dont la force tient précisément à ce compromis. Le secteur est solvable et attractif, mais il n’est pas entouré d’un maillage commercial aussi dense que le centre de Grenoble. Le fait qu’il n’ait que </w:t>
      </w:r>
      <w:r w:rsidRPr="000B34A4">
        <w:rPr>
          <w:rFonts w:ascii="Times New Roman" w:eastAsia="Times New Roman" w:hAnsi="Times New Roman" w:cs="Times New Roman"/>
          <w:b/>
          <w:bCs/>
          <w:kern w:val="0"/>
          <w:lang w:eastAsia="fr-FR"/>
          <w14:ligatures w14:val="none"/>
        </w:rPr>
        <w:t>2 points accessibles en voiture</w:t>
      </w:r>
      <w:r w:rsidRPr="000B34A4">
        <w:rPr>
          <w:rFonts w:ascii="Times New Roman" w:eastAsia="Times New Roman" w:hAnsi="Times New Roman" w:cs="Times New Roman"/>
          <w:kern w:val="0"/>
          <w:lang w:eastAsia="fr-FR"/>
          <w14:ligatures w14:val="none"/>
        </w:rPr>
        <w:t xml:space="preserve">, </w:t>
      </w:r>
      <w:r w:rsidRPr="000B34A4">
        <w:rPr>
          <w:rFonts w:ascii="Times New Roman" w:eastAsia="Times New Roman" w:hAnsi="Times New Roman" w:cs="Times New Roman"/>
          <w:b/>
          <w:bCs/>
          <w:kern w:val="0"/>
          <w:lang w:eastAsia="fr-FR"/>
          <w14:ligatures w14:val="none"/>
        </w:rPr>
        <w:t>2 accessibles à pied</w:t>
      </w:r>
      <w:r w:rsidRPr="000B34A4">
        <w:rPr>
          <w:rFonts w:ascii="Times New Roman" w:eastAsia="Times New Roman" w:hAnsi="Times New Roman" w:cs="Times New Roman"/>
          <w:kern w:val="0"/>
          <w:lang w:eastAsia="fr-FR"/>
          <w14:ligatures w14:val="none"/>
        </w:rPr>
        <w:t xml:space="preserve"> et une </w:t>
      </w:r>
      <w:r w:rsidRPr="000B34A4">
        <w:rPr>
          <w:rFonts w:ascii="Times New Roman" w:eastAsia="Times New Roman" w:hAnsi="Times New Roman" w:cs="Times New Roman"/>
          <w:b/>
          <w:bCs/>
          <w:kern w:val="0"/>
          <w:lang w:eastAsia="fr-FR"/>
          <w14:ligatures w14:val="none"/>
        </w:rPr>
        <w:t>couverture partielle de 66,5 %</w:t>
      </w:r>
      <w:r w:rsidRPr="000B34A4">
        <w:rPr>
          <w:rFonts w:ascii="Times New Roman" w:eastAsia="Times New Roman" w:hAnsi="Times New Roman" w:cs="Times New Roman"/>
          <w:kern w:val="0"/>
          <w:lang w:eastAsia="fr-FR"/>
          <w14:ligatures w14:val="none"/>
        </w:rPr>
        <w:t xml:space="preserve"> signifie qu’il existe encore un espace commercial à capter. La lecture est proche pour </w:t>
      </w:r>
      <w:proofErr w:type="spellStart"/>
      <w:r w:rsidRPr="000B34A4">
        <w:rPr>
          <w:rFonts w:ascii="Times New Roman" w:eastAsia="Times New Roman" w:hAnsi="Times New Roman" w:cs="Times New Roman"/>
          <w:b/>
          <w:bCs/>
          <w:kern w:val="0"/>
          <w:lang w:eastAsia="fr-FR"/>
          <w14:ligatures w14:val="none"/>
        </w:rPr>
        <w:t>Fiancey</w:t>
      </w:r>
      <w:proofErr w:type="spellEnd"/>
      <w:r w:rsidRPr="000B34A4">
        <w:rPr>
          <w:rFonts w:ascii="Times New Roman" w:eastAsia="Times New Roman" w:hAnsi="Times New Roman" w:cs="Times New Roman"/>
          <w:b/>
          <w:bCs/>
          <w:kern w:val="0"/>
          <w:lang w:eastAsia="fr-FR"/>
          <w14:ligatures w14:val="none"/>
        </w:rPr>
        <w:t>-Brieux</w:t>
      </w:r>
      <w:r w:rsidRPr="000B34A4">
        <w:rPr>
          <w:rFonts w:ascii="Times New Roman" w:eastAsia="Times New Roman" w:hAnsi="Times New Roman" w:cs="Times New Roman"/>
          <w:kern w:val="0"/>
          <w:lang w:eastAsia="fr-FR"/>
          <w14:ligatures w14:val="none"/>
        </w:rPr>
        <w:t xml:space="preserve">, qui bénéficie même d’une couverture très faible, signal d’un sous-maillage relatif. </w:t>
      </w:r>
      <w:r w:rsidRPr="000B34A4">
        <w:rPr>
          <w:rFonts w:ascii="Times New Roman" w:eastAsia="Times New Roman" w:hAnsi="Times New Roman" w:cs="Times New Roman"/>
          <w:b/>
          <w:bCs/>
          <w:kern w:val="0"/>
          <w:lang w:eastAsia="fr-FR"/>
          <w14:ligatures w14:val="none"/>
        </w:rPr>
        <w:t>Barnave-Saint-Robert</w:t>
      </w:r>
      <w:r w:rsidRPr="000B34A4">
        <w:rPr>
          <w:rFonts w:ascii="Times New Roman" w:eastAsia="Times New Roman" w:hAnsi="Times New Roman" w:cs="Times New Roman"/>
          <w:kern w:val="0"/>
          <w:lang w:eastAsia="fr-FR"/>
          <w14:ligatures w14:val="none"/>
        </w:rPr>
        <w:t xml:space="preserve"> reste intéressant, mais l’absence d’accessibilité piétonne ne suffit pas à en faire un meilleur choix que Haut Meylan, car son environnement global reste moins premium. Quant à </w:t>
      </w:r>
      <w:r w:rsidRPr="000B34A4">
        <w:rPr>
          <w:rFonts w:ascii="Times New Roman" w:eastAsia="Times New Roman" w:hAnsi="Times New Roman" w:cs="Times New Roman"/>
          <w:b/>
          <w:bCs/>
          <w:kern w:val="0"/>
          <w:lang w:eastAsia="fr-FR"/>
          <w14:ligatures w14:val="none"/>
        </w:rPr>
        <w:t>Maupertuis-Saint-</w:t>
      </w:r>
      <w:proofErr w:type="spellStart"/>
      <w:r w:rsidRPr="000B34A4">
        <w:rPr>
          <w:rFonts w:ascii="Times New Roman" w:eastAsia="Times New Roman" w:hAnsi="Times New Roman" w:cs="Times New Roman"/>
          <w:b/>
          <w:bCs/>
          <w:kern w:val="0"/>
          <w:lang w:eastAsia="fr-FR"/>
          <w14:ligatures w14:val="none"/>
        </w:rPr>
        <w:t>Mury</w:t>
      </w:r>
      <w:proofErr w:type="spellEnd"/>
      <w:r w:rsidRPr="000B34A4">
        <w:rPr>
          <w:rFonts w:ascii="Times New Roman" w:eastAsia="Times New Roman" w:hAnsi="Times New Roman" w:cs="Times New Roman"/>
          <w:b/>
          <w:bCs/>
          <w:kern w:val="0"/>
          <w:lang w:eastAsia="fr-FR"/>
          <w14:ligatures w14:val="none"/>
        </w:rPr>
        <w:t>-</w:t>
      </w:r>
      <w:proofErr w:type="spellStart"/>
      <w:r w:rsidRPr="000B34A4">
        <w:rPr>
          <w:rFonts w:ascii="Times New Roman" w:eastAsia="Times New Roman" w:hAnsi="Times New Roman" w:cs="Times New Roman"/>
          <w:b/>
          <w:bCs/>
          <w:kern w:val="0"/>
          <w:lang w:eastAsia="fr-FR"/>
          <w14:ligatures w14:val="none"/>
        </w:rPr>
        <w:t>Charlaix</w:t>
      </w:r>
      <w:proofErr w:type="spellEnd"/>
      <w:r w:rsidRPr="000B34A4">
        <w:rPr>
          <w:rFonts w:ascii="Times New Roman" w:eastAsia="Times New Roman" w:hAnsi="Times New Roman" w:cs="Times New Roman"/>
          <w:kern w:val="0"/>
          <w:lang w:eastAsia="fr-FR"/>
          <w14:ligatures w14:val="none"/>
        </w:rPr>
        <w:t>, son très haut niveau de revenu reste un atout majeur, mais sa couverture de 100 % réduit légèrement son potentiel de rattrapage commercial par rapport à Haut Meylan.</w:t>
      </w:r>
    </w:p>
    <w:p w14:paraId="1760F92E" w14:textId="4B06A8A1" w:rsidR="000B34A4" w:rsidRPr="000B34A4" w:rsidRDefault="000B34A4" w:rsidP="000B34A4">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34A4">
        <w:rPr>
          <w:rFonts w:ascii="Times New Roman" w:eastAsia="Times New Roman" w:hAnsi="Times New Roman" w:cs="Times New Roman"/>
          <w:kern w:val="0"/>
          <w:lang w:eastAsia="fr-FR"/>
          <w14:ligatures w14:val="none"/>
        </w:rPr>
        <w:t xml:space="preserve">En termes commerciaux, cette partie montre donc que l’accessibilité ne doit pas être lue seulement comme un avantage pour le consommateur, mais aussi comme un </w:t>
      </w:r>
      <w:r w:rsidRPr="000B34A4">
        <w:rPr>
          <w:rFonts w:ascii="Times New Roman" w:eastAsia="Times New Roman" w:hAnsi="Times New Roman" w:cs="Times New Roman"/>
          <w:b/>
          <w:bCs/>
          <w:kern w:val="0"/>
          <w:lang w:eastAsia="fr-FR"/>
          <w14:ligatures w14:val="none"/>
        </w:rPr>
        <w:t>indicateur de pression concurrentielle territoriale</w:t>
      </w:r>
      <w:r w:rsidRPr="000B34A4">
        <w:rPr>
          <w:rFonts w:ascii="Times New Roman" w:eastAsia="Times New Roman" w:hAnsi="Times New Roman" w:cs="Times New Roman"/>
          <w:kern w:val="0"/>
          <w:lang w:eastAsia="fr-FR"/>
          <w14:ligatures w14:val="none"/>
        </w:rPr>
        <w:t>. Plus un IRIS est déjà bien accessible à plusieurs points de vente, moins l’opportunité d’implantation est évidente. À l’inverse, un IRIS solvable encore partiellement couvert peut offrir un meilleur potentiel résiduel.</w:t>
      </w:r>
    </w:p>
    <w:p w14:paraId="146A1439" w14:textId="46A1DF77" w:rsidR="000B34A4" w:rsidRPr="000B34A4" w:rsidRDefault="000B34A4" w:rsidP="000B34A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B34A4">
        <w:rPr>
          <w:rFonts w:ascii="Times New Roman" w:eastAsia="Times New Roman" w:hAnsi="Times New Roman" w:cs="Times New Roman"/>
          <w:b/>
          <w:bCs/>
          <w:kern w:val="0"/>
          <w:sz w:val="27"/>
          <w:szCs w:val="27"/>
          <w:lang w:eastAsia="fr-FR"/>
          <w14:ligatures w14:val="none"/>
        </w:rPr>
        <w:t>E. Impact sur le choix d’IRIS et d’enseigne</w:t>
      </w:r>
    </w:p>
    <w:p w14:paraId="5F90F9C7" w14:textId="57508241" w:rsidR="000B34A4" w:rsidRPr="000B34A4" w:rsidRDefault="000B34A4" w:rsidP="000B34A4">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34A4">
        <w:rPr>
          <w:rFonts w:ascii="Times New Roman" w:eastAsia="Times New Roman" w:hAnsi="Times New Roman" w:cs="Times New Roman"/>
          <w:kern w:val="0"/>
          <w:lang w:eastAsia="fr-FR"/>
          <w14:ligatures w14:val="none"/>
        </w:rPr>
        <w:lastRenderedPageBreak/>
        <w:t xml:space="preserve">L’intégration de l’accessibilité modifie clairement la hiérarchie des zones et confirme que la seule socio-démographie ne suffit pas à décider d’une implantation. Les IRIS centraux de Grenoble, comme </w:t>
      </w:r>
      <w:r w:rsidRPr="000B34A4">
        <w:rPr>
          <w:rFonts w:ascii="Times New Roman" w:eastAsia="Times New Roman" w:hAnsi="Times New Roman" w:cs="Times New Roman"/>
          <w:b/>
          <w:bCs/>
          <w:kern w:val="0"/>
          <w:lang w:eastAsia="fr-FR"/>
          <w14:ligatures w14:val="none"/>
        </w:rPr>
        <w:t>Préfecture</w:t>
      </w:r>
      <w:r w:rsidRPr="000B34A4">
        <w:rPr>
          <w:rFonts w:ascii="Times New Roman" w:eastAsia="Times New Roman" w:hAnsi="Times New Roman" w:cs="Times New Roman"/>
          <w:kern w:val="0"/>
          <w:lang w:eastAsia="fr-FR"/>
          <w14:ligatures w14:val="none"/>
        </w:rPr>
        <w:t xml:space="preserve">, </w:t>
      </w:r>
      <w:r w:rsidRPr="000B34A4">
        <w:rPr>
          <w:rFonts w:ascii="Times New Roman" w:eastAsia="Times New Roman" w:hAnsi="Times New Roman" w:cs="Times New Roman"/>
          <w:b/>
          <w:bCs/>
          <w:kern w:val="0"/>
          <w:lang w:eastAsia="fr-FR"/>
          <w14:ligatures w14:val="none"/>
        </w:rPr>
        <w:t>Jean Jaurès</w:t>
      </w:r>
      <w:r w:rsidRPr="000B34A4">
        <w:rPr>
          <w:rFonts w:ascii="Times New Roman" w:eastAsia="Times New Roman" w:hAnsi="Times New Roman" w:cs="Times New Roman"/>
          <w:kern w:val="0"/>
          <w:lang w:eastAsia="fr-FR"/>
          <w14:ligatures w14:val="none"/>
        </w:rPr>
        <w:t xml:space="preserve"> ou </w:t>
      </w:r>
      <w:r w:rsidRPr="000B34A4">
        <w:rPr>
          <w:rFonts w:ascii="Times New Roman" w:eastAsia="Times New Roman" w:hAnsi="Times New Roman" w:cs="Times New Roman"/>
          <w:b/>
          <w:bCs/>
          <w:kern w:val="0"/>
          <w:lang w:eastAsia="fr-FR"/>
          <w14:ligatures w14:val="none"/>
        </w:rPr>
        <w:t>Championnet</w:t>
      </w:r>
      <w:r w:rsidRPr="000B34A4">
        <w:rPr>
          <w:rFonts w:ascii="Times New Roman" w:eastAsia="Times New Roman" w:hAnsi="Times New Roman" w:cs="Times New Roman"/>
          <w:kern w:val="0"/>
          <w:lang w:eastAsia="fr-FR"/>
          <w14:ligatures w14:val="none"/>
        </w:rPr>
        <w:t xml:space="preserve">, perdent fortement en attractivité une fois la concurrence-accessibilité prise en compte. À l’inverse, des secteurs comme </w:t>
      </w:r>
      <w:r w:rsidRPr="000B34A4">
        <w:rPr>
          <w:rFonts w:ascii="Times New Roman" w:eastAsia="Times New Roman" w:hAnsi="Times New Roman" w:cs="Times New Roman"/>
          <w:b/>
          <w:bCs/>
          <w:kern w:val="0"/>
          <w:lang w:eastAsia="fr-FR"/>
          <w14:ligatures w14:val="none"/>
        </w:rPr>
        <w:t>Haut Meylan</w:t>
      </w:r>
      <w:r w:rsidRPr="000B34A4">
        <w:rPr>
          <w:rFonts w:ascii="Times New Roman" w:eastAsia="Times New Roman" w:hAnsi="Times New Roman" w:cs="Times New Roman"/>
          <w:kern w:val="0"/>
          <w:lang w:eastAsia="fr-FR"/>
          <w14:ligatures w14:val="none"/>
        </w:rPr>
        <w:t xml:space="preserve">, </w:t>
      </w:r>
      <w:proofErr w:type="spellStart"/>
      <w:r w:rsidRPr="000B34A4">
        <w:rPr>
          <w:rFonts w:ascii="Times New Roman" w:eastAsia="Times New Roman" w:hAnsi="Times New Roman" w:cs="Times New Roman"/>
          <w:b/>
          <w:bCs/>
          <w:kern w:val="0"/>
          <w:lang w:eastAsia="fr-FR"/>
          <w14:ligatures w14:val="none"/>
        </w:rPr>
        <w:t>Fiancey</w:t>
      </w:r>
      <w:proofErr w:type="spellEnd"/>
      <w:r w:rsidRPr="000B34A4">
        <w:rPr>
          <w:rFonts w:ascii="Times New Roman" w:eastAsia="Times New Roman" w:hAnsi="Times New Roman" w:cs="Times New Roman"/>
          <w:b/>
          <w:bCs/>
          <w:kern w:val="0"/>
          <w:lang w:eastAsia="fr-FR"/>
          <w14:ligatures w14:val="none"/>
        </w:rPr>
        <w:t>-Brieux</w:t>
      </w:r>
      <w:r w:rsidRPr="000B34A4">
        <w:rPr>
          <w:rFonts w:ascii="Times New Roman" w:eastAsia="Times New Roman" w:hAnsi="Times New Roman" w:cs="Times New Roman"/>
          <w:kern w:val="0"/>
          <w:lang w:eastAsia="fr-FR"/>
          <w14:ligatures w14:val="none"/>
        </w:rPr>
        <w:t xml:space="preserve"> ou encore </w:t>
      </w:r>
      <w:r w:rsidRPr="000B34A4">
        <w:rPr>
          <w:rFonts w:ascii="Times New Roman" w:eastAsia="Times New Roman" w:hAnsi="Times New Roman" w:cs="Times New Roman"/>
          <w:b/>
          <w:bCs/>
          <w:kern w:val="0"/>
          <w:lang w:eastAsia="fr-FR"/>
          <w14:ligatures w14:val="none"/>
        </w:rPr>
        <w:t>Maquis du Grésivaudan Nord</w:t>
      </w:r>
      <w:r w:rsidRPr="000B34A4">
        <w:rPr>
          <w:rFonts w:ascii="Times New Roman" w:eastAsia="Times New Roman" w:hAnsi="Times New Roman" w:cs="Times New Roman"/>
          <w:kern w:val="0"/>
          <w:lang w:eastAsia="fr-FR"/>
          <w14:ligatures w14:val="none"/>
        </w:rPr>
        <w:t xml:space="preserve"> apparaissent plus crédibles, car ils combinent une meilleure marge de manœuvre commerciale avec un environnement moins saturé.</w:t>
      </w:r>
    </w:p>
    <w:p w14:paraId="57CB1E49" w14:textId="77777777" w:rsidR="000B34A4" w:rsidRPr="000B34A4" w:rsidRDefault="000B34A4" w:rsidP="000B34A4">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34A4">
        <w:rPr>
          <w:rFonts w:ascii="Times New Roman" w:eastAsia="Times New Roman" w:hAnsi="Times New Roman" w:cs="Times New Roman"/>
          <w:kern w:val="0"/>
          <w:lang w:eastAsia="fr-FR"/>
          <w14:ligatures w14:val="none"/>
        </w:rPr>
        <w:t xml:space="preserve">Pour le choix final, cette partie renforce directement </w:t>
      </w:r>
      <w:r w:rsidRPr="000B34A4">
        <w:rPr>
          <w:rFonts w:ascii="Times New Roman" w:eastAsia="Times New Roman" w:hAnsi="Times New Roman" w:cs="Times New Roman"/>
          <w:b/>
          <w:bCs/>
          <w:kern w:val="0"/>
          <w:lang w:eastAsia="fr-FR"/>
          <w14:ligatures w14:val="none"/>
        </w:rPr>
        <w:t>Haut Meylan</w:t>
      </w:r>
      <w:r w:rsidRPr="000B34A4">
        <w:rPr>
          <w:rFonts w:ascii="Times New Roman" w:eastAsia="Times New Roman" w:hAnsi="Times New Roman" w:cs="Times New Roman"/>
          <w:kern w:val="0"/>
          <w:lang w:eastAsia="fr-FR"/>
          <w14:ligatures w14:val="none"/>
        </w:rPr>
        <w:t xml:space="preserve"> comme meilleur compromis. L’IRIS conserve un très haut niveau dans le classement final tout en présentant une accessibilité suffisamment limitée pour justifier une nouvelle implantation. Il est moins saturé que les beaux IRIS centraux de Grenoble et plus cohérent, sur le plan du pouvoir d’achat, qu’un secteur plus populaire ou plus périphérique. </w:t>
      </w:r>
      <w:r w:rsidRPr="000B34A4">
        <w:rPr>
          <w:rFonts w:ascii="Times New Roman" w:eastAsia="Times New Roman" w:hAnsi="Times New Roman" w:cs="Times New Roman"/>
          <w:b/>
          <w:bCs/>
          <w:kern w:val="0"/>
          <w:lang w:eastAsia="fr-FR"/>
          <w14:ligatures w14:val="none"/>
        </w:rPr>
        <w:t>Maupertuis-Saint-</w:t>
      </w:r>
      <w:proofErr w:type="spellStart"/>
      <w:r w:rsidRPr="000B34A4">
        <w:rPr>
          <w:rFonts w:ascii="Times New Roman" w:eastAsia="Times New Roman" w:hAnsi="Times New Roman" w:cs="Times New Roman"/>
          <w:b/>
          <w:bCs/>
          <w:kern w:val="0"/>
          <w:lang w:eastAsia="fr-FR"/>
          <w14:ligatures w14:val="none"/>
        </w:rPr>
        <w:t>Mury</w:t>
      </w:r>
      <w:proofErr w:type="spellEnd"/>
      <w:r w:rsidRPr="000B34A4">
        <w:rPr>
          <w:rFonts w:ascii="Times New Roman" w:eastAsia="Times New Roman" w:hAnsi="Times New Roman" w:cs="Times New Roman"/>
          <w:b/>
          <w:bCs/>
          <w:kern w:val="0"/>
          <w:lang w:eastAsia="fr-FR"/>
          <w14:ligatures w14:val="none"/>
        </w:rPr>
        <w:t>-</w:t>
      </w:r>
      <w:proofErr w:type="spellStart"/>
      <w:r w:rsidRPr="000B34A4">
        <w:rPr>
          <w:rFonts w:ascii="Times New Roman" w:eastAsia="Times New Roman" w:hAnsi="Times New Roman" w:cs="Times New Roman"/>
          <w:b/>
          <w:bCs/>
          <w:kern w:val="0"/>
          <w:lang w:eastAsia="fr-FR"/>
          <w14:ligatures w14:val="none"/>
        </w:rPr>
        <w:t>Charlaix</w:t>
      </w:r>
      <w:proofErr w:type="spellEnd"/>
      <w:r w:rsidRPr="000B34A4">
        <w:rPr>
          <w:rFonts w:ascii="Times New Roman" w:eastAsia="Times New Roman" w:hAnsi="Times New Roman" w:cs="Times New Roman"/>
          <w:kern w:val="0"/>
          <w:lang w:eastAsia="fr-FR"/>
          <w14:ligatures w14:val="none"/>
        </w:rPr>
        <w:t xml:space="preserve"> reste très solide, mais son niveau de couverture à 100 % le rend légèrement moins prioritaire. </w:t>
      </w:r>
      <w:proofErr w:type="spellStart"/>
      <w:r w:rsidRPr="000B34A4">
        <w:rPr>
          <w:rFonts w:ascii="Times New Roman" w:eastAsia="Times New Roman" w:hAnsi="Times New Roman" w:cs="Times New Roman"/>
          <w:b/>
          <w:bCs/>
          <w:kern w:val="0"/>
          <w:lang w:eastAsia="fr-FR"/>
          <w14:ligatures w14:val="none"/>
        </w:rPr>
        <w:t>Fiancey</w:t>
      </w:r>
      <w:proofErr w:type="spellEnd"/>
      <w:r w:rsidRPr="000B34A4">
        <w:rPr>
          <w:rFonts w:ascii="Times New Roman" w:eastAsia="Times New Roman" w:hAnsi="Times New Roman" w:cs="Times New Roman"/>
          <w:b/>
          <w:bCs/>
          <w:kern w:val="0"/>
          <w:lang w:eastAsia="fr-FR"/>
          <w14:ligatures w14:val="none"/>
        </w:rPr>
        <w:t>-Brieux</w:t>
      </w:r>
      <w:r w:rsidRPr="000B34A4">
        <w:rPr>
          <w:rFonts w:ascii="Times New Roman" w:eastAsia="Times New Roman" w:hAnsi="Times New Roman" w:cs="Times New Roman"/>
          <w:kern w:val="0"/>
          <w:lang w:eastAsia="fr-FR"/>
          <w14:ligatures w14:val="none"/>
        </w:rPr>
        <w:t xml:space="preserve"> constitue une alternative crédible grâce à son déficit de couverture, mais son profil global reste un peu moins fort que celui de Haut Meylan. </w:t>
      </w:r>
      <w:r w:rsidRPr="000B34A4">
        <w:rPr>
          <w:rFonts w:ascii="Times New Roman" w:eastAsia="Times New Roman" w:hAnsi="Times New Roman" w:cs="Times New Roman"/>
          <w:b/>
          <w:bCs/>
          <w:kern w:val="0"/>
          <w:lang w:eastAsia="fr-FR"/>
          <w14:ligatures w14:val="none"/>
        </w:rPr>
        <w:t>Barnave-Saint-Robert</w:t>
      </w:r>
      <w:r w:rsidRPr="000B34A4">
        <w:rPr>
          <w:rFonts w:ascii="Times New Roman" w:eastAsia="Times New Roman" w:hAnsi="Times New Roman" w:cs="Times New Roman"/>
          <w:kern w:val="0"/>
          <w:lang w:eastAsia="fr-FR"/>
          <w14:ligatures w14:val="none"/>
        </w:rPr>
        <w:t xml:space="preserve"> demeure robuste, sans toutefois dépasser le compromis offert par le Top 1.</w:t>
      </w:r>
    </w:p>
    <w:p w14:paraId="2655ABF1" w14:textId="77777777" w:rsidR="000B34A4" w:rsidRPr="000B34A4" w:rsidRDefault="000B34A4" w:rsidP="000B34A4">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FB1F2B9" w14:textId="77777777" w:rsidR="000B34A4" w:rsidRPr="000B34A4" w:rsidRDefault="000B34A4" w:rsidP="000B34A4">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34A4">
        <w:rPr>
          <w:rFonts w:ascii="Times New Roman" w:eastAsia="Times New Roman" w:hAnsi="Times New Roman" w:cs="Times New Roman"/>
          <w:kern w:val="0"/>
          <w:lang w:eastAsia="fr-FR"/>
          <w14:ligatures w14:val="none"/>
        </w:rPr>
        <w:t xml:space="preserve">Cette lecture de l’accessibilité a aussi un effet sur le </w:t>
      </w:r>
      <w:r w:rsidRPr="000B34A4">
        <w:rPr>
          <w:rFonts w:ascii="Times New Roman" w:eastAsia="Times New Roman" w:hAnsi="Times New Roman" w:cs="Times New Roman"/>
          <w:b/>
          <w:bCs/>
          <w:kern w:val="0"/>
          <w:lang w:eastAsia="fr-FR"/>
          <w14:ligatures w14:val="none"/>
        </w:rPr>
        <w:t>choix d’enseigne</w:t>
      </w:r>
      <w:r w:rsidRPr="000B34A4">
        <w:rPr>
          <w:rFonts w:ascii="Times New Roman" w:eastAsia="Times New Roman" w:hAnsi="Times New Roman" w:cs="Times New Roman"/>
          <w:kern w:val="0"/>
          <w:lang w:eastAsia="fr-FR"/>
          <w14:ligatures w14:val="none"/>
        </w:rPr>
        <w:t xml:space="preserve">. Puisque l’enjeu est d’occuper un espace commercial encore disponible sans entrer dans une zone de </w:t>
      </w:r>
      <w:proofErr w:type="spellStart"/>
      <w:r w:rsidRPr="000B34A4">
        <w:rPr>
          <w:rFonts w:ascii="Times New Roman" w:eastAsia="Times New Roman" w:hAnsi="Times New Roman" w:cs="Times New Roman"/>
          <w:kern w:val="0"/>
          <w:lang w:eastAsia="fr-FR"/>
          <w14:ligatures w14:val="none"/>
        </w:rPr>
        <w:t>surconcurrence</w:t>
      </w:r>
      <w:proofErr w:type="spellEnd"/>
      <w:r w:rsidRPr="000B34A4">
        <w:rPr>
          <w:rFonts w:ascii="Times New Roman" w:eastAsia="Times New Roman" w:hAnsi="Times New Roman" w:cs="Times New Roman"/>
          <w:kern w:val="0"/>
          <w:lang w:eastAsia="fr-FR"/>
          <w14:ligatures w14:val="none"/>
        </w:rPr>
        <w:t>, il devient logique de privilégier une enseigne qui complète le maillage existant plutôt qu’une enseigne déjà très dense localement. Dans cette perspective, le choix d’</w:t>
      </w:r>
      <w:r w:rsidRPr="000B34A4">
        <w:rPr>
          <w:rFonts w:ascii="Times New Roman" w:eastAsia="Times New Roman" w:hAnsi="Times New Roman" w:cs="Times New Roman"/>
          <w:b/>
          <w:bCs/>
          <w:kern w:val="0"/>
          <w:lang w:eastAsia="fr-FR"/>
          <w14:ligatures w14:val="none"/>
        </w:rPr>
        <w:t>Intermarché</w:t>
      </w:r>
      <w:r w:rsidRPr="000B34A4">
        <w:rPr>
          <w:rFonts w:ascii="Times New Roman" w:eastAsia="Times New Roman" w:hAnsi="Times New Roman" w:cs="Times New Roman"/>
          <w:kern w:val="0"/>
          <w:lang w:eastAsia="fr-FR"/>
          <w14:ligatures w14:val="none"/>
        </w:rPr>
        <w:t xml:space="preserve"> reste cohérent : il permettrait d’exploiter le potentiel résiduel de </w:t>
      </w:r>
      <w:r w:rsidRPr="000B34A4">
        <w:rPr>
          <w:rFonts w:ascii="Times New Roman" w:eastAsia="Times New Roman" w:hAnsi="Times New Roman" w:cs="Times New Roman"/>
          <w:b/>
          <w:bCs/>
          <w:kern w:val="0"/>
          <w:lang w:eastAsia="fr-FR"/>
          <w14:ligatures w14:val="none"/>
        </w:rPr>
        <w:t>Haut Meylan</w:t>
      </w:r>
      <w:r w:rsidRPr="000B34A4">
        <w:rPr>
          <w:rFonts w:ascii="Times New Roman" w:eastAsia="Times New Roman" w:hAnsi="Times New Roman" w:cs="Times New Roman"/>
          <w:kern w:val="0"/>
          <w:lang w:eastAsia="fr-FR"/>
          <w14:ligatures w14:val="none"/>
        </w:rPr>
        <w:t xml:space="preserve"> sans reproduire la forte densité de Carrefour dans l’agglomération ni le positionnement déjà occupé par Lidl à proximité.</w:t>
      </w:r>
    </w:p>
    <w:p w14:paraId="39329745" w14:textId="77777777" w:rsidR="00AE7AAE" w:rsidRDefault="00AE7AAE" w:rsidP="00AE7AAE">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DD71320" w14:textId="7FDFCA32" w:rsidR="00AE7AAE" w:rsidRPr="00AE7AAE" w:rsidRDefault="00AE7AAE" w:rsidP="00AE7AA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E7AAE">
        <w:rPr>
          <w:rFonts w:ascii="Times New Roman" w:eastAsia="Times New Roman" w:hAnsi="Times New Roman" w:cs="Times New Roman"/>
          <w:b/>
          <w:bCs/>
          <w:kern w:val="0"/>
          <w:sz w:val="36"/>
          <w:szCs w:val="36"/>
          <w:lang w:eastAsia="fr-FR"/>
          <w14:ligatures w14:val="none"/>
        </w:rPr>
        <w:t>Partie 6.1 — Couverture des IRIS</w:t>
      </w:r>
    </w:p>
    <w:p w14:paraId="588D820E" w14:textId="475CE6A9" w:rsidR="00AE7AAE" w:rsidRPr="00AE7AAE" w:rsidRDefault="00AE7AAE" w:rsidP="00AE7AA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E7AAE">
        <w:rPr>
          <w:rFonts w:ascii="Times New Roman" w:eastAsia="Times New Roman" w:hAnsi="Times New Roman" w:cs="Times New Roman"/>
          <w:b/>
          <w:bCs/>
          <w:kern w:val="0"/>
          <w:sz w:val="27"/>
          <w:szCs w:val="27"/>
          <w:lang w:eastAsia="fr-FR"/>
          <w14:ligatures w14:val="none"/>
        </w:rPr>
        <w:t>A. Objet de la partie</w:t>
      </w:r>
    </w:p>
    <w:p w14:paraId="2706A19B" w14:textId="5209BD08" w:rsidR="00AE7AAE" w:rsidRPr="00AE7AAE" w:rsidRDefault="00AE7AAE" w:rsidP="00AE7AAE">
      <w:pPr>
        <w:spacing w:before="100" w:beforeAutospacing="1" w:after="100" w:afterAutospacing="1" w:line="240" w:lineRule="auto"/>
        <w:rPr>
          <w:rFonts w:ascii="Times New Roman" w:eastAsia="Times New Roman" w:hAnsi="Times New Roman" w:cs="Times New Roman"/>
          <w:kern w:val="0"/>
          <w:lang w:eastAsia="fr-FR"/>
          <w14:ligatures w14:val="none"/>
        </w:rPr>
      </w:pPr>
      <w:r w:rsidRPr="00AE7AAE">
        <w:rPr>
          <w:rFonts w:ascii="Times New Roman" w:eastAsia="Times New Roman" w:hAnsi="Times New Roman" w:cs="Times New Roman"/>
          <w:kern w:val="0"/>
          <w:lang w:eastAsia="fr-FR"/>
          <w14:ligatures w14:val="none"/>
        </w:rPr>
        <w:t xml:space="preserve">Cette partie mesure la </w:t>
      </w:r>
      <w:r w:rsidRPr="00AE7AAE">
        <w:rPr>
          <w:rFonts w:ascii="Times New Roman" w:eastAsia="Times New Roman" w:hAnsi="Times New Roman" w:cs="Times New Roman"/>
          <w:b/>
          <w:bCs/>
          <w:kern w:val="0"/>
          <w:lang w:eastAsia="fr-FR"/>
          <w14:ligatures w14:val="none"/>
        </w:rPr>
        <w:t>part de surface IRIS couverte</w:t>
      </w:r>
      <w:r w:rsidRPr="00AE7AAE">
        <w:rPr>
          <w:rFonts w:ascii="Times New Roman" w:eastAsia="Times New Roman" w:hAnsi="Times New Roman" w:cs="Times New Roman"/>
          <w:kern w:val="0"/>
          <w:lang w:eastAsia="fr-FR"/>
          <w14:ligatures w14:val="none"/>
        </w:rPr>
        <w:t xml:space="preserve"> par la zone primaire hiérarchisée des magasins en 2025.</w:t>
      </w:r>
    </w:p>
    <w:p w14:paraId="77B06D92" w14:textId="5AA5BB5D" w:rsidR="00AE7AAE" w:rsidRPr="00AE7AAE" w:rsidRDefault="00AE7AAE" w:rsidP="00AE7AA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E7AAE">
        <w:rPr>
          <w:rFonts w:ascii="Times New Roman" w:eastAsia="Times New Roman" w:hAnsi="Times New Roman" w:cs="Times New Roman"/>
          <w:b/>
          <w:bCs/>
          <w:kern w:val="0"/>
          <w:sz w:val="27"/>
          <w:szCs w:val="27"/>
          <w:lang w:eastAsia="fr-FR"/>
          <w14:ligatures w14:val="none"/>
        </w:rPr>
        <w:t>B. Intérêt pour une décision d’implantation</w:t>
      </w:r>
    </w:p>
    <w:p w14:paraId="320F43B9" w14:textId="2311C85C" w:rsidR="00AE7AAE" w:rsidRPr="00AE7AAE" w:rsidRDefault="00AE7AAE" w:rsidP="00AE7AAE">
      <w:pPr>
        <w:spacing w:before="100" w:beforeAutospacing="1" w:after="100" w:afterAutospacing="1" w:line="240" w:lineRule="auto"/>
        <w:rPr>
          <w:rFonts w:ascii="Times New Roman" w:eastAsia="Times New Roman" w:hAnsi="Times New Roman" w:cs="Times New Roman"/>
          <w:kern w:val="0"/>
          <w:lang w:eastAsia="fr-FR"/>
          <w14:ligatures w14:val="none"/>
        </w:rPr>
      </w:pPr>
      <w:r w:rsidRPr="00AE7AAE">
        <w:rPr>
          <w:rFonts w:ascii="Times New Roman" w:eastAsia="Times New Roman" w:hAnsi="Times New Roman" w:cs="Times New Roman"/>
          <w:kern w:val="0"/>
          <w:lang w:eastAsia="fr-FR"/>
          <w14:ligatures w14:val="none"/>
        </w:rPr>
        <w:t>La couverture territoriale renseigne sur le niveau de service spatial déjà assuré. Une zone peu couverte peut indiquer un manque commercial, à condition que la demande soit solvable.</w:t>
      </w:r>
    </w:p>
    <w:p w14:paraId="09F76F3D" w14:textId="4742AD5F" w:rsidR="00AE7AAE" w:rsidRPr="00AE7AAE" w:rsidRDefault="00AE7AAE" w:rsidP="00AE7AA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E7AAE">
        <w:rPr>
          <w:rFonts w:ascii="Times New Roman" w:eastAsia="Times New Roman" w:hAnsi="Times New Roman" w:cs="Times New Roman"/>
          <w:b/>
          <w:bCs/>
          <w:kern w:val="0"/>
          <w:sz w:val="27"/>
          <w:szCs w:val="27"/>
          <w:lang w:eastAsia="fr-FR"/>
          <w14:ligatures w14:val="none"/>
        </w:rPr>
        <w:t>C. Résultats mobilisables</w:t>
      </w:r>
    </w:p>
    <w:p w14:paraId="0259D3D4" w14:textId="403E2545" w:rsidR="00AE7AAE" w:rsidRPr="00AE7AAE" w:rsidRDefault="00AE7AAE" w:rsidP="00AE7AAE">
      <w:pPr>
        <w:spacing w:before="100" w:beforeAutospacing="1" w:after="100" w:afterAutospacing="1" w:line="240" w:lineRule="auto"/>
        <w:rPr>
          <w:rFonts w:ascii="Times New Roman" w:eastAsia="Times New Roman" w:hAnsi="Times New Roman" w:cs="Times New Roman"/>
          <w:kern w:val="0"/>
          <w:lang w:eastAsia="fr-FR"/>
          <w14:ligatures w14:val="none"/>
        </w:rPr>
      </w:pPr>
      <w:r w:rsidRPr="00AE7AAE">
        <w:rPr>
          <w:rFonts w:ascii="Times New Roman" w:eastAsia="Times New Roman" w:hAnsi="Times New Roman" w:cs="Times New Roman"/>
          <w:kern w:val="0"/>
          <w:lang w:eastAsia="fr-FR"/>
          <w14:ligatures w14:val="none"/>
        </w:rPr>
        <w:t xml:space="preserve">La section repose sur la variable couverture_pct_2025, réutilisée ensuite dans le Top 4. Dans le classement B, </w:t>
      </w:r>
      <w:r w:rsidRPr="00AE7AAE">
        <w:rPr>
          <w:rFonts w:ascii="Times New Roman" w:eastAsia="Times New Roman" w:hAnsi="Times New Roman" w:cs="Times New Roman"/>
          <w:b/>
          <w:bCs/>
          <w:kern w:val="0"/>
          <w:lang w:eastAsia="fr-FR"/>
          <w14:ligatures w14:val="none"/>
        </w:rPr>
        <w:t>Haut Meylan</w:t>
      </w:r>
      <w:r w:rsidRPr="00AE7AAE">
        <w:rPr>
          <w:rFonts w:ascii="Times New Roman" w:eastAsia="Times New Roman" w:hAnsi="Times New Roman" w:cs="Times New Roman"/>
          <w:kern w:val="0"/>
          <w:lang w:eastAsia="fr-FR"/>
          <w14:ligatures w14:val="none"/>
        </w:rPr>
        <w:t xml:space="preserve"> présente une couverture de </w:t>
      </w:r>
      <w:r w:rsidRPr="00AE7AAE">
        <w:rPr>
          <w:rFonts w:ascii="Times New Roman" w:eastAsia="Times New Roman" w:hAnsi="Times New Roman" w:cs="Times New Roman"/>
          <w:b/>
          <w:bCs/>
          <w:kern w:val="0"/>
          <w:lang w:eastAsia="fr-FR"/>
          <w14:ligatures w14:val="none"/>
        </w:rPr>
        <w:t>66,50 %</w:t>
      </w:r>
      <w:r w:rsidRPr="00AE7AAE">
        <w:rPr>
          <w:rFonts w:ascii="Times New Roman" w:eastAsia="Times New Roman" w:hAnsi="Times New Roman" w:cs="Times New Roman"/>
          <w:kern w:val="0"/>
          <w:lang w:eastAsia="fr-FR"/>
          <w14:ligatures w14:val="none"/>
        </w:rPr>
        <w:t xml:space="preserve">, </w:t>
      </w:r>
      <w:r w:rsidRPr="00AE7AAE">
        <w:rPr>
          <w:rFonts w:ascii="Times New Roman" w:eastAsia="Times New Roman" w:hAnsi="Times New Roman" w:cs="Times New Roman"/>
          <w:b/>
          <w:bCs/>
          <w:kern w:val="0"/>
          <w:lang w:eastAsia="fr-FR"/>
          <w14:ligatures w14:val="none"/>
        </w:rPr>
        <w:t>Maupertuis-Saint-</w:t>
      </w:r>
      <w:proofErr w:type="spellStart"/>
      <w:r w:rsidRPr="00AE7AAE">
        <w:rPr>
          <w:rFonts w:ascii="Times New Roman" w:eastAsia="Times New Roman" w:hAnsi="Times New Roman" w:cs="Times New Roman"/>
          <w:b/>
          <w:bCs/>
          <w:kern w:val="0"/>
          <w:lang w:eastAsia="fr-FR"/>
          <w14:ligatures w14:val="none"/>
        </w:rPr>
        <w:t>Mury</w:t>
      </w:r>
      <w:proofErr w:type="spellEnd"/>
      <w:r w:rsidRPr="00AE7AAE">
        <w:rPr>
          <w:rFonts w:ascii="Times New Roman" w:eastAsia="Times New Roman" w:hAnsi="Times New Roman" w:cs="Times New Roman"/>
          <w:b/>
          <w:bCs/>
          <w:kern w:val="0"/>
          <w:lang w:eastAsia="fr-FR"/>
          <w14:ligatures w14:val="none"/>
        </w:rPr>
        <w:t>-</w:t>
      </w:r>
      <w:proofErr w:type="spellStart"/>
      <w:r w:rsidRPr="00AE7AAE">
        <w:rPr>
          <w:rFonts w:ascii="Times New Roman" w:eastAsia="Times New Roman" w:hAnsi="Times New Roman" w:cs="Times New Roman"/>
          <w:b/>
          <w:bCs/>
          <w:kern w:val="0"/>
          <w:lang w:eastAsia="fr-FR"/>
          <w14:ligatures w14:val="none"/>
        </w:rPr>
        <w:t>Charlaix</w:t>
      </w:r>
      <w:proofErr w:type="spellEnd"/>
      <w:r w:rsidRPr="00AE7AAE">
        <w:rPr>
          <w:rFonts w:ascii="Times New Roman" w:eastAsia="Times New Roman" w:hAnsi="Times New Roman" w:cs="Times New Roman"/>
          <w:kern w:val="0"/>
          <w:lang w:eastAsia="fr-FR"/>
          <w14:ligatures w14:val="none"/>
        </w:rPr>
        <w:t xml:space="preserve"> 100 %, </w:t>
      </w:r>
      <w:proofErr w:type="spellStart"/>
      <w:r w:rsidRPr="00AE7AAE">
        <w:rPr>
          <w:rFonts w:ascii="Times New Roman" w:eastAsia="Times New Roman" w:hAnsi="Times New Roman" w:cs="Times New Roman"/>
          <w:b/>
          <w:bCs/>
          <w:kern w:val="0"/>
          <w:lang w:eastAsia="fr-FR"/>
          <w14:ligatures w14:val="none"/>
        </w:rPr>
        <w:t>Fiancey</w:t>
      </w:r>
      <w:proofErr w:type="spellEnd"/>
      <w:r w:rsidRPr="00AE7AAE">
        <w:rPr>
          <w:rFonts w:ascii="Times New Roman" w:eastAsia="Times New Roman" w:hAnsi="Times New Roman" w:cs="Times New Roman"/>
          <w:b/>
          <w:bCs/>
          <w:kern w:val="0"/>
          <w:lang w:eastAsia="fr-FR"/>
          <w14:ligatures w14:val="none"/>
        </w:rPr>
        <w:t>-Brieux</w:t>
      </w:r>
      <w:r w:rsidRPr="00AE7AAE">
        <w:rPr>
          <w:rFonts w:ascii="Times New Roman" w:eastAsia="Times New Roman" w:hAnsi="Times New Roman" w:cs="Times New Roman"/>
          <w:kern w:val="0"/>
          <w:lang w:eastAsia="fr-FR"/>
          <w14:ligatures w14:val="none"/>
        </w:rPr>
        <w:t xml:space="preserve"> 37,66 % et </w:t>
      </w:r>
      <w:r w:rsidRPr="00AE7AAE">
        <w:rPr>
          <w:rFonts w:ascii="Times New Roman" w:eastAsia="Times New Roman" w:hAnsi="Times New Roman" w:cs="Times New Roman"/>
          <w:b/>
          <w:bCs/>
          <w:kern w:val="0"/>
          <w:lang w:eastAsia="fr-FR"/>
          <w14:ligatures w14:val="none"/>
        </w:rPr>
        <w:t>Barnave-Saint-Robert</w:t>
      </w:r>
      <w:r w:rsidRPr="00AE7AAE">
        <w:rPr>
          <w:rFonts w:ascii="Times New Roman" w:eastAsia="Times New Roman" w:hAnsi="Times New Roman" w:cs="Times New Roman"/>
          <w:kern w:val="0"/>
          <w:lang w:eastAsia="fr-FR"/>
          <w14:ligatures w14:val="none"/>
        </w:rPr>
        <w:t xml:space="preserve"> 100 %.  </w:t>
      </w:r>
      <w:r>
        <w:rPr>
          <w:rFonts w:ascii="Times New Roman" w:eastAsia="Times New Roman" w:hAnsi="Times New Roman" w:cs="Times New Roman"/>
          <w:kern w:val="0"/>
          <w:lang w:eastAsia="fr-FR"/>
          <w14:ligatures w14:val="none"/>
        </w:rPr>
        <w:t xml:space="preserve">Le </w:t>
      </w:r>
      <w:r>
        <w:rPr>
          <w:rFonts w:ascii="Times New Roman" w:eastAsia="Times New Roman" w:hAnsi="Times New Roman" w:cs="Times New Roman"/>
          <w:kern w:val="0"/>
          <w:lang w:eastAsia="fr-FR"/>
          <w14:ligatures w14:val="none"/>
        </w:rPr>
        <w:lastRenderedPageBreak/>
        <w:t xml:space="preserve">résultat de </w:t>
      </w:r>
      <w:r w:rsidRPr="00AE7AAE">
        <w:rPr>
          <w:rFonts w:ascii="Times New Roman" w:eastAsia="Times New Roman" w:hAnsi="Times New Roman" w:cs="Times New Roman"/>
          <w:b/>
          <w:bCs/>
          <w:kern w:val="0"/>
          <w:lang w:eastAsia="fr-FR"/>
          <w14:ligatures w14:val="none"/>
        </w:rPr>
        <w:t>Maupertuis-Saint-</w:t>
      </w:r>
      <w:proofErr w:type="spellStart"/>
      <w:r w:rsidRPr="00AE7AAE">
        <w:rPr>
          <w:rFonts w:ascii="Times New Roman" w:eastAsia="Times New Roman" w:hAnsi="Times New Roman" w:cs="Times New Roman"/>
          <w:b/>
          <w:bCs/>
          <w:kern w:val="0"/>
          <w:lang w:eastAsia="fr-FR"/>
          <w14:ligatures w14:val="none"/>
        </w:rPr>
        <w:t>Mury</w:t>
      </w:r>
      <w:proofErr w:type="spellEnd"/>
      <w:r w:rsidRPr="00AE7AAE">
        <w:rPr>
          <w:rFonts w:ascii="Times New Roman" w:eastAsia="Times New Roman" w:hAnsi="Times New Roman" w:cs="Times New Roman"/>
          <w:b/>
          <w:bCs/>
          <w:kern w:val="0"/>
          <w:lang w:eastAsia="fr-FR"/>
          <w14:ligatures w14:val="none"/>
        </w:rPr>
        <w:t>-</w:t>
      </w:r>
      <w:proofErr w:type="spellStart"/>
      <w:r w:rsidRPr="00AE7AAE">
        <w:rPr>
          <w:rFonts w:ascii="Times New Roman" w:eastAsia="Times New Roman" w:hAnsi="Times New Roman" w:cs="Times New Roman"/>
          <w:b/>
          <w:bCs/>
          <w:kern w:val="0"/>
          <w:lang w:eastAsia="fr-FR"/>
          <w14:ligatures w14:val="none"/>
        </w:rPr>
        <w:t>Charlaix</w:t>
      </w:r>
      <w:proofErr w:type="spellEnd"/>
      <w:r>
        <w:rPr>
          <w:rFonts w:ascii="Times New Roman" w:eastAsia="Times New Roman" w:hAnsi="Times New Roman" w:cs="Times New Roman"/>
          <w:b/>
          <w:bCs/>
          <w:kern w:val="0"/>
          <w:lang w:eastAsia="fr-FR"/>
          <w14:ligatures w14:val="none"/>
        </w:rPr>
        <w:t xml:space="preserve"> est principalement dû à la présence de l’hypermarché non loin.</w:t>
      </w:r>
    </w:p>
    <w:p w14:paraId="2B33ED23" w14:textId="3E3CA162" w:rsidR="00AE7AAE" w:rsidRPr="00AE7AAE" w:rsidRDefault="00AE7AAE" w:rsidP="00AE7AA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E7AAE">
        <w:rPr>
          <w:rFonts w:ascii="Times New Roman" w:eastAsia="Times New Roman" w:hAnsi="Times New Roman" w:cs="Times New Roman"/>
          <w:b/>
          <w:bCs/>
          <w:kern w:val="0"/>
          <w:sz w:val="27"/>
          <w:szCs w:val="27"/>
          <w:lang w:eastAsia="fr-FR"/>
          <w14:ligatures w14:val="none"/>
        </w:rPr>
        <w:t>D. Interprétation économique et commerciale</w:t>
      </w:r>
    </w:p>
    <w:p w14:paraId="021D2BF0" w14:textId="77777777" w:rsidR="00AE7AAE" w:rsidRPr="00AE7AAE" w:rsidRDefault="00AE7AAE" w:rsidP="00AE7AAE">
      <w:pPr>
        <w:spacing w:before="100" w:beforeAutospacing="1" w:after="100" w:afterAutospacing="1" w:line="240" w:lineRule="auto"/>
        <w:rPr>
          <w:rFonts w:ascii="Times New Roman" w:eastAsia="Times New Roman" w:hAnsi="Times New Roman" w:cs="Times New Roman"/>
          <w:kern w:val="0"/>
          <w:lang w:eastAsia="fr-FR"/>
          <w14:ligatures w14:val="none"/>
        </w:rPr>
      </w:pPr>
      <w:r w:rsidRPr="00AE7AAE">
        <w:rPr>
          <w:rFonts w:ascii="Times New Roman" w:eastAsia="Times New Roman" w:hAnsi="Times New Roman" w:cs="Times New Roman"/>
          <w:kern w:val="0"/>
          <w:lang w:eastAsia="fr-FR"/>
          <w14:ligatures w14:val="none"/>
        </w:rPr>
        <w:t>La couverture distingue deux logiques :</w:t>
      </w:r>
    </w:p>
    <w:p w14:paraId="342B4FF5" w14:textId="77777777" w:rsidR="00AE7AAE" w:rsidRPr="00AE7AAE" w:rsidRDefault="00AE7AAE" w:rsidP="00AE7AAE">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AE7AAE">
        <w:rPr>
          <w:rFonts w:ascii="Times New Roman" w:eastAsia="Times New Roman" w:hAnsi="Times New Roman" w:cs="Times New Roman"/>
          <w:b/>
          <w:bCs/>
          <w:kern w:val="0"/>
          <w:lang w:eastAsia="fr-FR"/>
          <w14:ligatures w14:val="none"/>
        </w:rPr>
        <w:t>zone</w:t>
      </w:r>
      <w:proofErr w:type="gramEnd"/>
      <w:r w:rsidRPr="00AE7AAE">
        <w:rPr>
          <w:rFonts w:ascii="Times New Roman" w:eastAsia="Times New Roman" w:hAnsi="Times New Roman" w:cs="Times New Roman"/>
          <w:b/>
          <w:bCs/>
          <w:kern w:val="0"/>
          <w:lang w:eastAsia="fr-FR"/>
          <w14:ligatures w14:val="none"/>
        </w:rPr>
        <w:t xml:space="preserve"> déjà bien couverte mais encore attractive</w:t>
      </w:r>
      <w:r w:rsidRPr="00AE7AAE">
        <w:rPr>
          <w:rFonts w:ascii="Times New Roman" w:eastAsia="Times New Roman" w:hAnsi="Times New Roman" w:cs="Times New Roman"/>
          <w:kern w:val="0"/>
          <w:lang w:eastAsia="fr-FR"/>
          <w14:ligatures w14:val="none"/>
        </w:rPr>
        <w:t xml:space="preserve"> : cela peut rester pertinent si la demande est très forte et la concurrence peu dense dans l’IRIS ;</w:t>
      </w:r>
    </w:p>
    <w:p w14:paraId="3824BB2B" w14:textId="13298C7E" w:rsidR="00AE7AAE" w:rsidRPr="00AE7AAE" w:rsidRDefault="00AE7AAE" w:rsidP="00AE7AAE">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AE7AAE">
        <w:rPr>
          <w:rFonts w:ascii="Times New Roman" w:eastAsia="Times New Roman" w:hAnsi="Times New Roman" w:cs="Times New Roman"/>
          <w:b/>
          <w:bCs/>
          <w:kern w:val="0"/>
          <w:lang w:eastAsia="fr-FR"/>
          <w14:ligatures w14:val="none"/>
        </w:rPr>
        <w:t>zone</w:t>
      </w:r>
      <w:proofErr w:type="gramEnd"/>
      <w:r w:rsidRPr="00AE7AAE">
        <w:rPr>
          <w:rFonts w:ascii="Times New Roman" w:eastAsia="Times New Roman" w:hAnsi="Times New Roman" w:cs="Times New Roman"/>
          <w:b/>
          <w:bCs/>
          <w:kern w:val="0"/>
          <w:lang w:eastAsia="fr-FR"/>
          <w14:ligatures w14:val="none"/>
        </w:rPr>
        <w:t xml:space="preserve"> partiellement couverte</w:t>
      </w:r>
      <w:r w:rsidRPr="00AE7AAE">
        <w:rPr>
          <w:rFonts w:ascii="Times New Roman" w:eastAsia="Times New Roman" w:hAnsi="Times New Roman" w:cs="Times New Roman"/>
          <w:kern w:val="0"/>
          <w:lang w:eastAsia="fr-FR"/>
          <w14:ligatures w14:val="none"/>
        </w:rPr>
        <w:t xml:space="preserve"> : cela suggère une opportunité de maillage plus nette.</w:t>
      </w:r>
    </w:p>
    <w:p w14:paraId="07C67FEB" w14:textId="3BFF8328" w:rsidR="00AE7AAE" w:rsidRPr="00AE7AAE" w:rsidRDefault="00AE7AAE" w:rsidP="00AE7AAE">
      <w:pPr>
        <w:spacing w:before="100" w:beforeAutospacing="1" w:after="100" w:afterAutospacing="1" w:line="240" w:lineRule="auto"/>
        <w:rPr>
          <w:rFonts w:ascii="Times New Roman" w:eastAsia="Times New Roman" w:hAnsi="Times New Roman" w:cs="Times New Roman"/>
          <w:kern w:val="0"/>
          <w:lang w:eastAsia="fr-FR"/>
          <w14:ligatures w14:val="none"/>
        </w:rPr>
      </w:pPr>
      <w:r w:rsidRPr="00AE7AAE">
        <w:rPr>
          <w:rFonts w:ascii="Times New Roman" w:eastAsia="Times New Roman" w:hAnsi="Times New Roman" w:cs="Times New Roman"/>
          <w:kern w:val="0"/>
          <w:lang w:eastAsia="fr-FR"/>
          <w14:ligatures w14:val="none"/>
        </w:rPr>
        <w:t xml:space="preserve">Dans cette perspective, </w:t>
      </w:r>
      <w:r w:rsidRPr="00AE7AAE">
        <w:rPr>
          <w:rFonts w:ascii="Times New Roman" w:eastAsia="Times New Roman" w:hAnsi="Times New Roman" w:cs="Times New Roman"/>
          <w:b/>
          <w:bCs/>
          <w:kern w:val="0"/>
          <w:lang w:eastAsia="fr-FR"/>
          <w14:ligatures w14:val="none"/>
        </w:rPr>
        <w:t>Haut Meylan</w:t>
      </w:r>
      <w:r w:rsidRPr="00AE7AAE">
        <w:rPr>
          <w:rFonts w:ascii="Times New Roman" w:eastAsia="Times New Roman" w:hAnsi="Times New Roman" w:cs="Times New Roman"/>
          <w:kern w:val="0"/>
          <w:lang w:eastAsia="fr-FR"/>
          <w14:ligatures w14:val="none"/>
        </w:rPr>
        <w:t xml:space="preserve"> et surtout </w:t>
      </w:r>
      <w:proofErr w:type="spellStart"/>
      <w:r w:rsidRPr="00AE7AAE">
        <w:rPr>
          <w:rFonts w:ascii="Times New Roman" w:eastAsia="Times New Roman" w:hAnsi="Times New Roman" w:cs="Times New Roman"/>
          <w:b/>
          <w:bCs/>
          <w:kern w:val="0"/>
          <w:lang w:eastAsia="fr-FR"/>
          <w14:ligatures w14:val="none"/>
        </w:rPr>
        <w:t>Fiancey</w:t>
      </w:r>
      <w:proofErr w:type="spellEnd"/>
      <w:r w:rsidRPr="00AE7AAE">
        <w:rPr>
          <w:rFonts w:ascii="Times New Roman" w:eastAsia="Times New Roman" w:hAnsi="Times New Roman" w:cs="Times New Roman"/>
          <w:b/>
          <w:bCs/>
          <w:kern w:val="0"/>
          <w:lang w:eastAsia="fr-FR"/>
          <w14:ligatures w14:val="none"/>
        </w:rPr>
        <w:t>-Brieux</w:t>
      </w:r>
      <w:r w:rsidRPr="00AE7AAE">
        <w:rPr>
          <w:rFonts w:ascii="Times New Roman" w:eastAsia="Times New Roman" w:hAnsi="Times New Roman" w:cs="Times New Roman"/>
          <w:kern w:val="0"/>
          <w:lang w:eastAsia="fr-FR"/>
          <w14:ligatures w14:val="none"/>
        </w:rPr>
        <w:t xml:space="preserve"> apparaissent intéressants car leur couverture n’est pas totale. En revanche, une couverture à 100 % n’exclut pas une implantation, mais réduit mécaniquement l’argument de déficit de service.</w:t>
      </w:r>
    </w:p>
    <w:p w14:paraId="02EAAD1B" w14:textId="06F28E85" w:rsidR="00AE7AAE" w:rsidRPr="00AE7AAE" w:rsidRDefault="00AE7AAE" w:rsidP="00BC1A2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E7AAE">
        <w:rPr>
          <w:rFonts w:ascii="Times New Roman" w:eastAsia="Times New Roman" w:hAnsi="Times New Roman" w:cs="Times New Roman"/>
          <w:b/>
          <w:bCs/>
          <w:kern w:val="0"/>
          <w:sz w:val="27"/>
          <w:szCs w:val="27"/>
          <w:lang w:eastAsia="fr-FR"/>
          <w14:ligatures w14:val="none"/>
        </w:rPr>
        <w:t>E. Impact sur le choix d’IRIS et d’enseigne</w:t>
      </w:r>
    </w:p>
    <w:p w14:paraId="0DE35EC8" w14:textId="22523459" w:rsidR="00AE7AAE" w:rsidRDefault="00AE7AAE" w:rsidP="00AE7AAE">
      <w:pPr>
        <w:spacing w:before="100" w:beforeAutospacing="1" w:after="100" w:afterAutospacing="1" w:line="240" w:lineRule="auto"/>
        <w:rPr>
          <w:rFonts w:ascii="Times New Roman" w:eastAsia="Times New Roman" w:hAnsi="Times New Roman" w:cs="Times New Roman"/>
          <w:kern w:val="0"/>
          <w:lang w:eastAsia="fr-FR"/>
          <w14:ligatures w14:val="none"/>
        </w:rPr>
      </w:pPr>
      <w:r w:rsidRPr="00AE7AAE">
        <w:rPr>
          <w:rFonts w:ascii="Times New Roman" w:eastAsia="Times New Roman" w:hAnsi="Times New Roman" w:cs="Times New Roman"/>
          <w:kern w:val="0"/>
          <w:lang w:eastAsia="fr-FR"/>
          <w14:ligatures w14:val="none"/>
        </w:rPr>
        <w:t xml:space="preserve">Cette partie favorise des IRIS encore imparfaitement desservis spatialement, à condition que leurs fondamentaux socio-économiques soient solides. Elle renforce particulièrement </w:t>
      </w:r>
      <w:r w:rsidRPr="00AE7AAE">
        <w:rPr>
          <w:rFonts w:ascii="Times New Roman" w:eastAsia="Times New Roman" w:hAnsi="Times New Roman" w:cs="Times New Roman"/>
          <w:b/>
          <w:bCs/>
          <w:kern w:val="0"/>
          <w:lang w:eastAsia="fr-FR"/>
          <w14:ligatures w14:val="none"/>
        </w:rPr>
        <w:t>Haut Meylan</w:t>
      </w:r>
      <w:r w:rsidRPr="00AE7AAE">
        <w:rPr>
          <w:rFonts w:ascii="Times New Roman" w:eastAsia="Times New Roman" w:hAnsi="Times New Roman" w:cs="Times New Roman"/>
          <w:kern w:val="0"/>
          <w:lang w:eastAsia="fr-FR"/>
          <w14:ligatures w14:val="none"/>
        </w:rPr>
        <w:t xml:space="preserve"> comme compromis entre pouvoir d’achat élevé et couverture incomplète.</w:t>
      </w:r>
    </w:p>
    <w:p w14:paraId="1896376B" w14:textId="77777777" w:rsidR="00160DF1" w:rsidRPr="00AE7AAE" w:rsidRDefault="00160DF1" w:rsidP="00AE7AAE">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A80ADD8" w14:textId="352F8678" w:rsidR="00160DF1" w:rsidRPr="00160DF1" w:rsidRDefault="00160DF1" w:rsidP="006B2C4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60DF1">
        <w:rPr>
          <w:rFonts w:ascii="Times New Roman" w:eastAsia="Times New Roman" w:hAnsi="Times New Roman" w:cs="Times New Roman"/>
          <w:b/>
          <w:bCs/>
          <w:kern w:val="0"/>
          <w:sz w:val="36"/>
          <w:szCs w:val="36"/>
          <w:lang w:eastAsia="fr-FR"/>
          <w14:ligatures w14:val="none"/>
        </w:rPr>
        <w:t>2.11 Partie 6.2 — Comparaison 2020 vs 2025 (accessibilité et couverture)</w:t>
      </w:r>
    </w:p>
    <w:p w14:paraId="7D6C90DC" w14:textId="7B466C6D" w:rsidR="00160DF1" w:rsidRPr="00160DF1" w:rsidRDefault="00160DF1" w:rsidP="006B2C4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DF1">
        <w:rPr>
          <w:rFonts w:ascii="Times New Roman" w:eastAsia="Times New Roman" w:hAnsi="Times New Roman" w:cs="Times New Roman"/>
          <w:b/>
          <w:bCs/>
          <w:kern w:val="0"/>
          <w:sz w:val="27"/>
          <w:szCs w:val="27"/>
          <w:lang w:eastAsia="fr-FR"/>
          <w14:ligatures w14:val="none"/>
        </w:rPr>
        <w:t>A. Objet de la partie</w:t>
      </w:r>
    </w:p>
    <w:p w14:paraId="5AB22CF2" w14:textId="57BA92B3" w:rsidR="00160DF1" w:rsidRPr="00160DF1" w:rsidRDefault="00160DF1" w:rsidP="00160DF1">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DF1">
        <w:rPr>
          <w:rFonts w:ascii="Times New Roman" w:eastAsia="Times New Roman" w:hAnsi="Times New Roman" w:cs="Times New Roman"/>
          <w:kern w:val="0"/>
          <w:lang w:eastAsia="fr-FR"/>
          <w14:ligatures w14:val="none"/>
        </w:rPr>
        <w:t>Cette partie compare l’évolution moyenne de l’accessibilité et de la couverture entre 2020 et 2025.</w:t>
      </w:r>
    </w:p>
    <w:p w14:paraId="5AEC3011" w14:textId="2B9AB5AB" w:rsidR="00160DF1" w:rsidRPr="00160DF1" w:rsidRDefault="00160DF1" w:rsidP="006B2C4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DF1">
        <w:rPr>
          <w:rFonts w:ascii="Times New Roman" w:eastAsia="Times New Roman" w:hAnsi="Times New Roman" w:cs="Times New Roman"/>
          <w:b/>
          <w:bCs/>
          <w:kern w:val="0"/>
          <w:sz w:val="27"/>
          <w:szCs w:val="27"/>
          <w:lang w:eastAsia="fr-FR"/>
          <w14:ligatures w14:val="none"/>
        </w:rPr>
        <w:t>B. Intérêt pour une décision d’implantation</w:t>
      </w:r>
    </w:p>
    <w:p w14:paraId="4FE12417" w14:textId="69383663" w:rsidR="00160DF1" w:rsidRPr="00160DF1" w:rsidRDefault="00160DF1" w:rsidP="00160DF1">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DF1">
        <w:rPr>
          <w:rFonts w:ascii="Times New Roman" w:eastAsia="Times New Roman" w:hAnsi="Times New Roman" w:cs="Times New Roman"/>
          <w:kern w:val="0"/>
          <w:lang w:eastAsia="fr-FR"/>
          <w14:ligatures w14:val="none"/>
        </w:rPr>
        <w:t>Elle permet de savoir si le marché s’est densifié ou non, donc si l’espace résiduel se réduit ou reste exploitable.</w:t>
      </w:r>
    </w:p>
    <w:p w14:paraId="297B4EFD" w14:textId="2A84EF52" w:rsidR="00160DF1" w:rsidRPr="00160DF1" w:rsidRDefault="00160DF1" w:rsidP="006B2C4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DF1">
        <w:rPr>
          <w:rFonts w:ascii="Times New Roman" w:eastAsia="Times New Roman" w:hAnsi="Times New Roman" w:cs="Times New Roman"/>
          <w:b/>
          <w:bCs/>
          <w:kern w:val="0"/>
          <w:sz w:val="27"/>
          <w:szCs w:val="27"/>
          <w:lang w:eastAsia="fr-FR"/>
          <w14:ligatures w14:val="none"/>
        </w:rPr>
        <w:t>C. Résultats mobilisables</w:t>
      </w:r>
    </w:p>
    <w:p w14:paraId="503DC014" w14:textId="7B453AB0" w:rsidR="00160DF1" w:rsidRPr="00160DF1" w:rsidRDefault="00160DF1" w:rsidP="00160DF1">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DF1">
        <w:rPr>
          <w:rFonts w:ascii="Times New Roman" w:eastAsia="Times New Roman" w:hAnsi="Times New Roman" w:cs="Times New Roman"/>
          <w:kern w:val="0"/>
          <w:lang w:eastAsia="fr-FR"/>
          <w14:ligatures w14:val="none"/>
        </w:rPr>
        <w:t xml:space="preserve">Entre 2020 et 2025, la moyenne du nombre de points de vente accessibles en zone primaire voiture passe de </w:t>
      </w:r>
      <w:r w:rsidRPr="00160DF1">
        <w:rPr>
          <w:rFonts w:ascii="Times New Roman" w:eastAsia="Times New Roman" w:hAnsi="Times New Roman" w:cs="Times New Roman"/>
          <w:b/>
          <w:bCs/>
          <w:kern w:val="0"/>
          <w:lang w:eastAsia="fr-FR"/>
          <w14:ligatures w14:val="none"/>
        </w:rPr>
        <w:t>5,5 à 5,745</w:t>
      </w:r>
      <w:r w:rsidRPr="00160DF1">
        <w:rPr>
          <w:rFonts w:ascii="Times New Roman" w:eastAsia="Times New Roman" w:hAnsi="Times New Roman" w:cs="Times New Roman"/>
          <w:kern w:val="0"/>
          <w:lang w:eastAsia="fr-FR"/>
          <w14:ligatures w14:val="none"/>
        </w:rPr>
        <w:t xml:space="preserve"> ; la médiane reste à 5. La couverture moyenne reste quasi stable, de </w:t>
      </w:r>
      <w:r w:rsidRPr="00160DF1">
        <w:rPr>
          <w:rFonts w:ascii="Times New Roman" w:eastAsia="Times New Roman" w:hAnsi="Times New Roman" w:cs="Times New Roman"/>
          <w:b/>
          <w:bCs/>
          <w:kern w:val="0"/>
          <w:lang w:eastAsia="fr-FR"/>
          <w14:ligatures w14:val="none"/>
        </w:rPr>
        <w:t>94,416 % à 94,341 %</w:t>
      </w:r>
      <w:r w:rsidRPr="00160DF1">
        <w:rPr>
          <w:rFonts w:ascii="Times New Roman" w:eastAsia="Times New Roman" w:hAnsi="Times New Roman" w:cs="Times New Roman"/>
          <w:kern w:val="0"/>
          <w:lang w:eastAsia="fr-FR"/>
          <w14:ligatures w14:val="none"/>
        </w:rPr>
        <w:t xml:space="preserve">, avec une médiane à 100 % sur les deux dates.  </w:t>
      </w:r>
    </w:p>
    <w:p w14:paraId="23161D88" w14:textId="29E9760A" w:rsidR="00160DF1" w:rsidRPr="00160DF1" w:rsidRDefault="00160DF1" w:rsidP="006B2C4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DF1">
        <w:rPr>
          <w:rFonts w:ascii="Times New Roman" w:eastAsia="Times New Roman" w:hAnsi="Times New Roman" w:cs="Times New Roman"/>
          <w:b/>
          <w:bCs/>
          <w:kern w:val="0"/>
          <w:sz w:val="27"/>
          <w:szCs w:val="27"/>
          <w:lang w:eastAsia="fr-FR"/>
          <w14:ligatures w14:val="none"/>
        </w:rPr>
        <w:t>D. Interprétation économique et commerciale</w:t>
      </w:r>
    </w:p>
    <w:p w14:paraId="654F11F9" w14:textId="7C621A19" w:rsidR="00160DF1" w:rsidRPr="00160DF1" w:rsidRDefault="00160DF1" w:rsidP="00160DF1">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DF1">
        <w:rPr>
          <w:rFonts w:ascii="Times New Roman" w:eastAsia="Times New Roman" w:hAnsi="Times New Roman" w:cs="Times New Roman"/>
          <w:kern w:val="0"/>
          <w:lang w:eastAsia="fr-FR"/>
          <w14:ligatures w14:val="none"/>
        </w:rPr>
        <w:t xml:space="preserve">Le marché n’a pas connu de reconfiguration radicale. L’accessibilité s’améliore légèrement, mais la couverture globale reste déjà très élevée. Cela signifie une chose simple : </w:t>
      </w:r>
      <w:r w:rsidRPr="00160DF1">
        <w:rPr>
          <w:rFonts w:ascii="Times New Roman" w:eastAsia="Times New Roman" w:hAnsi="Times New Roman" w:cs="Times New Roman"/>
          <w:b/>
          <w:bCs/>
          <w:kern w:val="0"/>
          <w:lang w:eastAsia="fr-FR"/>
          <w14:ligatures w14:val="none"/>
        </w:rPr>
        <w:t xml:space="preserve">ouvrir un nouveau supermarché n’est pas une stratégie de rattrapage massif d’un désert </w:t>
      </w:r>
      <w:r w:rsidRPr="00160DF1">
        <w:rPr>
          <w:rFonts w:ascii="Times New Roman" w:eastAsia="Times New Roman" w:hAnsi="Times New Roman" w:cs="Times New Roman"/>
          <w:b/>
          <w:bCs/>
          <w:kern w:val="0"/>
          <w:lang w:eastAsia="fr-FR"/>
          <w14:ligatures w14:val="none"/>
        </w:rPr>
        <w:lastRenderedPageBreak/>
        <w:t>commercial</w:t>
      </w:r>
      <w:r w:rsidRPr="00160DF1">
        <w:rPr>
          <w:rFonts w:ascii="Times New Roman" w:eastAsia="Times New Roman" w:hAnsi="Times New Roman" w:cs="Times New Roman"/>
          <w:kern w:val="0"/>
          <w:lang w:eastAsia="fr-FR"/>
          <w14:ligatures w14:val="none"/>
        </w:rPr>
        <w:t>. Il faut cibler une opportunité fine, localisée, dans un IRIS où la combinaison de demande solvable et d’offre imparfaite reste favorable.</w:t>
      </w:r>
    </w:p>
    <w:p w14:paraId="0C8FDDD9" w14:textId="5A902153" w:rsidR="00160DF1" w:rsidRPr="00160DF1" w:rsidRDefault="00160DF1" w:rsidP="006B2C4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60DF1">
        <w:rPr>
          <w:rFonts w:ascii="Times New Roman" w:eastAsia="Times New Roman" w:hAnsi="Times New Roman" w:cs="Times New Roman"/>
          <w:b/>
          <w:bCs/>
          <w:kern w:val="0"/>
          <w:sz w:val="27"/>
          <w:szCs w:val="27"/>
          <w:lang w:eastAsia="fr-FR"/>
          <w14:ligatures w14:val="none"/>
        </w:rPr>
        <w:t>E. Impact sur le choix d’IRIS et d’enseigne</w:t>
      </w:r>
    </w:p>
    <w:p w14:paraId="277D7F2A" w14:textId="665B4ABC" w:rsidR="00160DF1" w:rsidRDefault="00160DF1" w:rsidP="00160DF1">
      <w:pPr>
        <w:spacing w:before="100" w:beforeAutospacing="1" w:after="100" w:afterAutospacing="1" w:line="240" w:lineRule="auto"/>
        <w:rPr>
          <w:rFonts w:ascii="Times New Roman" w:eastAsia="Times New Roman" w:hAnsi="Times New Roman" w:cs="Times New Roman"/>
          <w:kern w:val="0"/>
          <w:lang w:eastAsia="fr-FR"/>
          <w14:ligatures w14:val="none"/>
        </w:rPr>
      </w:pPr>
      <w:r w:rsidRPr="00160DF1">
        <w:rPr>
          <w:rFonts w:ascii="Times New Roman" w:eastAsia="Times New Roman" w:hAnsi="Times New Roman" w:cs="Times New Roman"/>
          <w:kern w:val="0"/>
          <w:lang w:eastAsia="fr-FR"/>
          <w14:ligatures w14:val="none"/>
        </w:rPr>
        <w:t xml:space="preserve">Cette partie durcit le filtre de sélection. Elle pousse à choisir un IRIS très bien classé, car l’environnement global est déjà largement couvert. Elle renforce donc la logique de </w:t>
      </w:r>
      <w:r w:rsidRPr="00160DF1">
        <w:rPr>
          <w:rFonts w:ascii="Times New Roman" w:eastAsia="Times New Roman" w:hAnsi="Times New Roman" w:cs="Times New Roman"/>
          <w:b/>
          <w:bCs/>
          <w:kern w:val="0"/>
          <w:lang w:eastAsia="fr-FR"/>
          <w14:ligatures w14:val="none"/>
        </w:rPr>
        <w:t>Top 4 resserré</w:t>
      </w:r>
      <w:r w:rsidRPr="00160DF1">
        <w:rPr>
          <w:rFonts w:ascii="Times New Roman" w:eastAsia="Times New Roman" w:hAnsi="Times New Roman" w:cs="Times New Roman"/>
          <w:kern w:val="0"/>
          <w:lang w:eastAsia="fr-FR"/>
          <w14:ligatures w14:val="none"/>
        </w:rPr>
        <w:t>, plutôt qu’une dispersion opportuniste.</w:t>
      </w:r>
    </w:p>
    <w:p w14:paraId="63D2DC48" w14:textId="77777777" w:rsidR="006B2C46" w:rsidRPr="00160DF1" w:rsidRDefault="006B2C46" w:rsidP="00160DF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D64E97B" w14:textId="2B59A14E" w:rsidR="006B2C46" w:rsidRPr="006B2C46" w:rsidRDefault="006B2C46" w:rsidP="006B2C4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B2C46">
        <w:rPr>
          <w:rFonts w:ascii="Times New Roman" w:eastAsia="Times New Roman" w:hAnsi="Times New Roman" w:cs="Times New Roman"/>
          <w:b/>
          <w:bCs/>
          <w:kern w:val="0"/>
          <w:sz w:val="36"/>
          <w:szCs w:val="36"/>
          <w:lang w:eastAsia="fr-FR"/>
          <w14:ligatures w14:val="none"/>
        </w:rPr>
        <w:t>2.12 Partie 7 — Autocorrélation spatiale</w:t>
      </w:r>
    </w:p>
    <w:p w14:paraId="12DBD3F9" w14:textId="288DFD70" w:rsidR="006B2C46" w:rsidRPr="006B2C46" w:rsidRDefault="006B2C46" w:rsidP="006B2C4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B2C46">
        <w:rPr>
          <w:rFonts w:ascii="Times New Roman" w:eastAsia="Times New Roman" w:hAnsi="Times New Roman" w:cs="Times New Roman"/>
          <w:b/>
          <w:bCs/>
          <w:kern w:val="0"/>
          <w:sz w:val="27"/>
          <w:szCs w:val="27"/>
          <w:lang w:eastAsia="fr-FR"/>
          <w14:ligatures w14:val="none"/>
        </w:rPr>
        <w:t>A. Objet de la partie</w:t>
      </w:r>
    </w:p>
    <w:p w14:paraId="7132CD37" w14:textId="6A406BD4" w:rsidR="006B2C46" w:rsidRPr="006B2C46" w:rsidRDefault="006B2C46" w:rsidP="006B2C46">
      <w:pPr>
        <w:spacing w:before="100" w:beforeAutospacing="1" w:after="100" w:afterAutospacing="1" w:line="240" w:lineRule="auto"/>
        <w:rPr>
          <w:rFonts w:ascii="Times New Roman" w:eastAsia="Times New Roman" w:hAnsi="Times New Roman" w:cs="Times New Roman"/>
          <w:kern w:val="0"/>
          <w:lang w:eastAsia="fr-FR"/>
          <w14:ligatures w14:val="none"/>
        </w:rPr>
      </w:pPr>
      <w:r w:rsidRPr="006B2C46">
        <w:rPr>
          <w:rFonts w:ascii="Times New Roman" w:eastAsia="Times New Roman" w:hAnsi="Times New Roman" w:cs="Times New Roman"/>
          <w:kern w:val="0"/>
          <w:lang w:eastAsia="fr-FR"/>
          <w14:ligatures w14:val="none"/>
        </w:rPr>
        <w:t>Cette partie examine la structuration spatiale du phénomène concurrentiel, via des indicateurs de concentration comme le HHI et l’entropie relative par groupes.</w:t>
      </w:r>
    </w:p>
    <w:p w14:paraId="6C3BAED7" w14:textId="4475A26B" w:rsidR="006B2C46" w:rsidRPr="006B2C46" w:rsidRDefault="006B2C46" w:rsidP="006B2C4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B2C46">
        <w:rPr>
          <w:rFonts w:ascii="Times New Roman" w:eastAsia="Times New Roman" w:hAnsi="Times New Roman" w:cs="Times New Roman"/>
          <w:b/>
          <w:bCs/>
          <w:kern w:val="0"/>
          <w:sz w:val="27"/>
          <w:szCs w:val="27"/>
          <w:lang w:eastAsia="fr-FR"/>
          <w14:ligatures w14:val="none"/>
        </w:rPr>
        <w:t>B. Intérêt pour une décision d’implantation</w:t>
      </w:r>
    </w:p>
    <w:p w14:paraId="09142D52" w14:textId="6FE4CD1E" w:rsidR="006B2C46" w:rsidRPr="006B2C46" w:rsidRDefault="006B2C46" w:rsidP="006B2C46">
      <w:pPr>
        <w:spacing w:before="100" w:beforeAutospacing="1" w:after="100" w:afterAutospacing="1" w:line="240" w:lineRule="auto"/>
        <w:rPr>
          <w:rFonts w:ascii="Times New Roman" w:eastAsia="Times New Roman" w:hAnsi="Times New Roman" w:cs="Times New Roman"/>
          <w:kern w:val="0"/>
          <w:lang w:eastAsia="fr-FR"/>
          <w14:ligatures w14:val="none"/>
        </w:rPr>
      </w:pPr>
      <w:r w:rsidRPr="006B2C46">
        <w:rPr>
          <w:rFonts w:ascii="Times New Roman" w:eastAsia="Times New Roman" w:hAnsi="Times New Roman" w:cs="Times New Roman"/>
          <w:kern w:val="0"/>
          <w:lang w:eastAsia="fr-FR"/>
          <w14:ligatures w14:val="none"/>
        </w:rPr>
        <w:t>L’autocorrélation spatiale sert à vérifier si la structure commerciale suit une logique territoriale organisée et non aléatoire. C’est important pour la robustesse du diagnostic : si les phénomènes sont spatialement structurés, un raisonnement purement local peut être trompeur.</w:t>
      </w:r>
    </w:p>
    <w:p w14:paraId="41AF618A" w14:textId="22E44702" w:rsidR="006B2C46" w:rsidRPr="006B2C46" w:rsidRDefault="006B2C46" w:rsidP="006B2C4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B2C46">
        <w:rPr>
          <w:rFonts w:ascii="Times New Roman" w:eastAsia="Times New Roman" w:hAnsi="Times New Roman" w:cs="Times New Roman"/>
          <w:b/>
          <w:bCs/>
          <w:kern w:val="0"/>
          <w:sz w:val="27"/>
          <w:szCs w:val="27"/>
          <w:lang w:eastAsia="fr-FR"/>
          <w14:ligatures w14:val="none"/>
        </w:rPr>
        <w:t>C. Résultats mobilisables</w:t>
      </w:r>
    </w:p>
    <w:p w14:paraId="5C78391A" w14:textId="3FC5ABE7" w:rsidR="006B2C46" w:rsidRPr="006B2C46" w:rsidRDefault="006B2C46" w:rsidP="006B2C46">
      <w:pPr>
        <w:spacing w:before="100" w:beforeAutospacing="1" w:after="100" w:afterAutospacing="1" w:line="240" w:lineRule="auto"/>
        <w:rPr>
          <w:rFonts w:ascii="Times New Roman" w:eastAsia="Times New Roman" w:hAnsi="Times New Roman" w:cs="Times New Roman"/>
          <w:kern w:val="0"/>
          <w:lang w:eastAsia="fr-FR"/>
          <w14:ligatures w14:val="none"/>
        </w:rPr>
      </w:pPr>
      <w:r w:rsidRPr="006B2C46">
        <w:rPr>
          <w:rFonts w:ascii="Times New Roman" w:eastAsia="Times New Roman" w:hAnsi="Times New Roman" w:cs="Times New Roman"/>
          <w:kern w:val="0"/>
          <w:lang w:eastAsia="fr-FR"/>
          <w14:ligatures w14:val="none"/>
        </w:rPr>
        <w:t xml:space="preserve">Le tableau de concentration concurrentielle indique un </w:t>
      </w:r>
      <w:r w:rsidRPr="006B2C46">
        <w:rPr>
          <w:rFonts w:ascii="Times New Roman" w:eastAsia="Times New Roman" w:hAnsi="Times New Roman" w:cs="Times New Roman"/>
          <w:b/>
          <w:bCs/>
          <w:kern w:val="0"/>
          <w:lang w:eastAsia="fr-FR"/>
          <w14:ligatures w14:val="none"/>
        </w:rPr>
        <w:t>HHI de 0,25 en 2020</w:t>
      </w:r>
      <w:r w:rsidRPr="006B2C46">
        <w:rPr>
          <w:rFonts w:ascii="Times New Roman" w:eastAsia="Times New Roman" w:hAnsi="Times New Roman" w:cs="Times New Roman"/>
          <w:kern w:val="0"/>
          <w:lang w:eastAsia="fr-FR"/>
          <w14:ligatures w14:val="none"/>
        </w:rPr>
        <w:t xml:space="preserve"> et </w:t>
      </w:r>
      <w:r w:rsidRPr="006B2C46">
        <w:rPr>
          <w:rFonts w:ascii="Times New Roman" w:eastAsia="Times New Roman" w:hAnsi="Times New Roman" w:cs="Times New Roman"/>
          <w:b/>
          <w:bCs/>
          <w:kern w:val="0"/>
          <w:lang w:eastAsia="fr-FR"/>
          <w14:ligatures w14:val="none"/>
        </w:rPr>
        <w:t>0,2505 en 2025</w:t>
      </w:r>
      <w:r w:rsidRPr="006B2C46">
        <w:rPr>
          <w:rFonts w:ascii="Times New Roman" w:eastAsia="Times New Roman" w:hAnsi="Times New Roman" w:cs="Times New Roman"/>
          <w:kern w:val="0"/>
          <w:lang w:eastAsia="fr-FR"/>
          <w14:ligatures w14:val="none"/>
        </w:rPr>
        <w:t xml:space="preserve">, avec une </w:t>
      </w:r>
      <w:r w:rsidRPr="006B2C46">
        <w:rPr>
          <w:rFonts w:ascii="Times New Roman" w:eastAsia="Times New Roman" w:hAnsi="Times New Roman" w:cs="Times New Roman"/>
          <w:b/>
          <w:bCs/>
          <w:kern w:val="0"/>
          <w:lang w:eastAsia="fr-FR"/>
          <w14:ligatures w14:val="none"/>
        </w:rPr>
        <w:t>entropie relative des groupes</w:t>
      </w:r>
      <w:r w:rsidRPr="006B2C46">
        <w:rPr>
          <w:rFonts w:ascii="Times New Roman" w:eastAsia="Times New Roman" w:hAnsi="Times New Roman" w:cs="Times New Roman"/>
          <w:kern w:val="0"/>
          <w:lang w:eastAsia="fr-FR"/>
          <w14:ligatures w14:val="none"/>
        </w:rPr>
        <w:t xml:space="preserve"> passant de </w:t>
      </w:r>
      <w:r w:rsidRPr="006B2C46">
        <w:rPr>
          <w:rFonts w:ascii="Times New Roman" w:eastAsia="Times New Roman" w:hAnsi="Times New Roman" w:cs="Times New Roman"/>
          <w:b/>
          <w:bCs/>
          <w:kern w:val="0"/>
          <w:lang w:eastAsia="fr-FR"/>
          <w14:ligatures w14:val="none"/>
        </w:rPr>
        <w:t>0,8308 à 0,8484</w:t>
      </w:r>
      <w:r w:rsidRPr="006B2C46">
        <w:rPr>
          <w:rFonts w:ascii="Times New Roman" w:eastAsia="Times New Roman" w:hAnsi="Times New Roman" w:cs="Times New Roman"/>
          <w:kern w:val="0"/>
          <w:lang w:eastAsia="fr-FR"/>
          <w14:ligatures w14:val="none"/>
        </w:rPr>
        <w:t xml:space="preserve">, pour </w:t>
      </w:r>
      <w:r w:rsidRPr="006B2C46">
        <w:rPr>
          <w:rFonts w:ascii="Times New Roman" w:eastAsia="Times New Roman" w:hAnsi="Times New Roman" w:cs="Times New Roman"/>
          <w:b/>
          <w:bCs/>
          <w:kern w:val="0"/>
          <w:lang w:eastAsia="fr-FR"/>
          <w14:ligatures w14:val="none"/>
        </w:rPr>
        <w:t>7 groupes</w:t>
      </w:r>
      <w:r w:rsidRPr="006B2C46">
        <w:rPr>
          <w:rFonts w:ascii="Times New Roman" w:eastAsia="Times New Roman" w:hAnsi="Times New Roman" w:cs="Times New Roman"/>
          <w:kern w:val="0"/>
          <w:lang w:eastAsia="fr-FR"/>
          <w14:ligatures w14:val="none"/>
        </w:rPr>
        <w:t xml:space="preserve"> sur les deux dates.  </w:t>
      </w:r>
    </w:p>
    <w:p w14:paraId="52A4762F" w14:textId="1D60976F" w:rsidR="006B2C46" w:rsidRPr="006B2C46" w:rsidRDefault="006B2C46" w:rsidP="006B2C4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B2C46">
        <w:rPr>
          <w:rFonts w:ascii="Times New Roman" w:eastAsia="Times New Roman" w:hAnsi="Times New Roman" w:cs="Times New Roman"/>
          <w:b/>
          <w:bCs/>
          <w:kern w:val="0"/>
          <w:sz w:val="27"/>
          <w:szCs w:val="27"/>
          <w:lang w:eastAsia="fr-FR"/>
          <w14:ligatures w14:val="none"/>
        </w:rPr>
        <w:t>D. Interprétation économique et commerciale</w:t>
      </w:r>
    </w:p>
    <w:p w14:paraId="410F93AF" w14:textId="1D9E40FD" w:rsidR="006B2C46" w:rsidRPr="006B2C46" w:rsidRDefault="006B2C46" w:rsidP="006B2C46">
      <w:pPr>
        <w:spacing w:before="100" w:beforeAutospacing="1" w:after="100" w:afterAutospacing="1" w:line="240" w:lineRule="auto"/>
        <w:rPr>
          <w:rFonts w:ascii="Times New Roman" w:eastAsia="Times New Roman" w:hAnsi="Times New Roman" w:cs="Times New Roman"/>
          <w:kern w:val="0"/>
          <w:lang w:eastAsia="fr-FR"/>
          <w14:ligatures w14:val="none"/>
        </w:rPr>
      </w:pPr>
      <w:r w:rsidRPr="006B2C46">
        <w:rPr>
          <w:rFonts w:ascii="Times New Roman" w:eastAsia="Times New Roman" w:hAnsi="Times New Roman" w:cs="Times New Roman"/>
          <w:kern w:val="0"/>
          <w:lang w:eastAsia="fr-FR"/>
          <w14:ligatures w14:val="none"/>
        </w:rPr>
        <w:t xml:space="preserve">Ces résultats suggèrent un marché </w:t>
      </w:r>
      <w:r w:rsidRPr="006B2C46">
        <w:rPr>
          <w:rFonts w:ascii="Times New Roman" w:eastAsia="Times New Roman" w:hAnsi="Times New Roman" w:cs="Times New Roman"/>
          <w:b/>
          <w:bCs/>
          <w:kern w:val="0"/>
          <w:lang w:eastAsia="fr-FR"/>
          <w14:ligatures w14:val="none"/>
        </w:rPr>
        <w:t>modérément concentré mais relativement stable</w:t>
      </w:r>
      <w:r w:rsidRPr="006B2C46">
        <w:rPr>
          <w:rFonts w:ascii="Times New Roman" w:eastAsia="Times New Roman" w:hAnsi="Times New Roman" w:cs="Times New Roman"/>
          <w:kern w:val="0"/>
          <w:lang w:eastAsia="fr-FR"/>
          <w14:ligatures w14:val="none"/>
        </w:rPr>
        <w:t xml:space="preserve">, avec une légère diversification apparente entre 2020 et 2025 au vu de l’entropie. Ce n’est ni un marché éclaté ni un oligopole local fermé. L’interprétation doit toutefois rester prudente, conformément au cours, qui rappelle que les indicateurs de structure ne suffisent pas à eux seuls à établir une causalité directe sur la performance.  </w:t>
      </w:r>
    </w:p>
    <w:p w14:paraId="06832A74" w14:textId="5B2FDE35" w:rsidR="006B2C46" w:rsidRPr="006B2C46" w:rsidRDefault="006B2C46" w:rsidP="006B2C4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B2C46">
        <w:rPr>
          <w:rFonts w:ascii="Times New Roman" w:eastAsia="Times New Roman" w:hAnsi="Times New Roman" w:cs="Times New Roman"/>
          <w:b/>
          <w:bCs/>
          <w:kern w:val="0"/>
          <w:sz w:val="27"/>
          <w:szCs w:val="27"/>
          <w:lang w:eastAsia="fr-FR"/>
          <w14:ligatures w14:val="none"/>
        </w:rPr>
        <w:t>E. Impact sur le choix d’IRIS et d’enseigne</w:t>
      </w:r>
    </w:p>
    <w:p w14:paraId="327F18FB" w14:textId="566C8F37" w:rsidR="006B2C46" w:rsidRPr="006B2C46" w:rsidRDefault="006B2C46" w:rsidP="006B2C46">
      <w:pPr>
        <w:spacing w:before="100" w:beforeAutospacing="1" w:after="100" w:afterAutospacing="1" w:line="240" w:lineRule="auto"/>
        <w:rPr>
          <w:rFonts w:ascii="Times New Roman" w:eastAsia="Times New Roman" w:hAnsi="Times New Roman" w:cs="Times New Roman"/>
          <w:kern w:val="0"/>
          <w:lang w:eastAsia="fr-FR"/>
          <w14:ligatures w14:val="none"/>
        </w:rPr>
      </w:pPr>
      <w:r w:rsidRPr="006B2C46">
        <w:rPr>
          <w:rFonts w:ascii="Times New Roman" w:eastAsia="Times New Roman" w:hAnsi="Times New Roman" w:cs="Times New Roman"/>
          <w:kern w:val="0"/>
          <w:lang w:eastAsia="fr-FR"/>
          <w14:ligatures w14:val="none"/>
        </w:rPr>
        <w:t>Cette partie renforce l’idée qu’il faut éviter les zones où la structure concurrentielle est déjà trop verrouillée par les grands réseaux les plus présents. Elle conforte aussi le fait qu’une implantation crédible doit être pensée à l’échelle du maillage territorial et non du seul point local.</w:t>
      </w:r>
    </w:p>
    <w:p w14:paraId="4D34E8DE" w14:textId="77777777" w:rsidR="00AE7AAE" w:rsidRDefault="00AE7AAE" w:rsidP="00AE7AAE">
      <w:pPr>
        <w:spacing w:before="100" w:beforeAutospacing="1" w:after="100" w:afterAutospacing="1" w:line="240" w:lineRule="auto"/>
        <w:rPr>
          <w:rFonts w:ascii="Times New Roman" w:eastAsia="Times New Roman" w:hAnsi="Times New Roman" w:cs="Times New Roman"/>
          <w:b/>
          <w:bCs/>
          <w:kern w:val="0"/>
          <w:sz w:val="27"/>
          <w:szCs w:val="27"/>
          <w:lang w:eastAsia="fr-FR"/>
          <w14:ligatures w14:val="none"/>
        </w:rPr>
      </w:pPr>
    </w:p>
    <w:p w14:paraId="3C4821FA" w14:textId="50B21892" w:rsidR="00891A3D" w:rsidRPr="00891A3D" w:rsidRDefault="00891A3D" w:rsidP="00891A3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91A3D">
        <w:rPr>
          <w:rFonts w:ascii="Times New Roman" w:eastAsia="Times New Roman" w:hAnsi="Times New Roman" w:cs="Times New Roman"/>
          <w:b/>
          <w:bCs/>
          <w:kern w:val="0"/>
          <w:sz w:val="36"/>
          <w:szCs w:val="36"/>
          <w:lang w:eastAsia="fr-FR"/>
          <w14:ligatures w14:val="none"/>
        </w:rPr>
        <w:t>2.13 Partie 8 — Carte des résidus OLS et tests</w:t>
      </w:r>
    </w:p>
    <w:p w14:paraId="2532C1C3" w14:textId="5B657BCB" w:rsidR="00891A3D" w:rsidRPr="00891A3D" w:rsidRDefault="00891A3D" w:rsidP="00891A3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91A3D">
        <w:rPr>
          <w:rFonts w:ascii="Times New Roman" w:eastAsia="Times New Roman" w:hAnsi="Times New Roman" w:cs="Times New Roman"/>
          <w:b/>
          <w:bCs/>
          <w:kern w:val="0"/>
          <w:sz w:val="27"/>
          <w:szCs w:val="27"/>
          <w:lang w:eastAsia="fr-FR"/>
          <w14:ligatures w14:val="none"/>
        </w:rPr>
        <w:lastRenderedPageBreak/>
        <w:t>A. Objet de la partie</w:t>
      </w:r>
    </w:p>
    <w:p w14:paraId="625B4FF0" w14:textId="5F4B0405" w:rsidR="00891A3D" w:rsidRPr="00891A3D" w:rsidRDefault="00891A3D" w:rsidP="00891A3D">
      <w:pPr>
        <w:spacing w:before="100" w:beforeAutospacing="1" w:after="100" w:afterAutospacing="1" w:line="240" w:lineRule="auto"/>
        <w:rPr>
          <w:rFonts w:ascii="Times New Roman" w:eastAsia="Times New Roman" w:hAnsi="Times New Roman" w:cs="Times New Roman"/>
          <w:kern w:val="0"/>
          <w:lang w:eastAsia="fr-FR"/>
          <w14:ligatures w14:val="none"/>
        </w:rPr>
      </w:pPr>
      <w:r w:rsidRPr="00891A3D">
        <w:rPr>
          <w:rFonts w:ascii="Times New Roman" w:eastAsia="Times New Roman" w:hAnsi="Times New Roman" w:cs="Times New Roman"/>
          <w:kern w:val="0"/>
          <w:lang w:eastAsia="fr-FR"/>
          <w14:ligatures w14:val="none"/>
        </w:rPr>
        <w:t xml:space="preserve">Cette partie compare les performances des modèles </w:t>
      </w:r>
      <w:r w:rsidRPr="00891A3D">
        <w:rPr>
          <w:rFonts w:ascii="Times New Roman" w:eastAsia="Times New Roman" w:hAnsi="Times New Roman" w:cs="Times New Roman"/>
          <w:b/>
          <w:bCs/>
          <w:kern w:val="0"/>
          <w:lang w:eastAsia="fr-FR"/>
          <w14:ligatures w14:val="none"/>
        </w:rPr>
        <w:t>OLS</w:t>
      </w:r>
      <w:r w:rsidRPr="00891A3D">
        <w:rPr>
          <w:rFonts w:ascii="Times New Roman" w:eastAsia="Times New Roman" w:hAnsi="Times New Roman" w:cs="Times New Roman"/>
          <w:kern w:val="0"/>
          <w:lang w:eastAsia="fr-FR"/>
          <w14:ligatures w14:val="none"/>
        </w:rPr>
        <w:t xml:space="preserve">, </w:t>
      </w:r>
      <w:r w:rsidRPr="00891A3D">
        <w:rPr>
          <w:rFonts w:ascii="Times New Roman" w:eastAsia="Times New Roman" w:hAnsi="Times New Roman" w:cs="Times New Roman"/>
          <w:b/>
          <w:bCs/>
          <w:kern w:val="0"/>
          <w:lang w:eastAsia="fr-FR"/>
          <w14:ligatures w14:val="none"/>
        </w:rPr>
        <w:t>SAR</w:t>
      </w:r>
      <w:r w:rsidRPr="00891A3D">
        <w:rPr>
          <w:rFonts w:ascii="Times New Roman" w:eastAsia="Times New Roman" w:hAnsi="Times New Roman" w:cs="Times New Roman"/>
          <w:kern w:val="0"/>
          <w:lang w:eastAsia="fr-FR"/>
          <w14:ligatures w14:val="none"/>
        </w:rPr>
        <w:t xml:space="preserve"> et </w:t>
      </w:r>
      <w:r w:rsidRPr="00891A3D">
        <w:rPr>
          <w:rFonts w:ascii="Times New Roman" w:eastAsia="Times New Roman" w:hAnsi="Times New Roman" w:cs="Times New Roman"/>
          <w:b/>
          <w:bCs/>
          <w:kern w:val="0"/>
          <w:lang w:eastAsia="fr-FR"/>
          <w14:ligatures w14:val="none"/>
        </w:rPr>
        <w:t>SEM</w:t>
      </w:r>
      <w:r w:rsidRPr="00891A3D">
        <w:rPr>
          <w:rFonts w:ascii="Times New Roman" w:eastAsia="Times New Roman" w:hAnsi="Times New Roman" w:cs="Times New Roman"/>
          <w:kern w:val="0"/>
          <w:lang w:eastAsia="fr-FR"/>
          <w14:ligatures w14:val="none"/>
        </w:rPr>
        <w:t>, et signale la présence d’un paramètre spatial important.</w:t>
      </w:r>
    </w:p>
    <w:p w14:paraId="4EA5D449" w14:textId="5BE61586" w:rsidR="00891A3D" w:rsidRPr="00891A3D" w:rsidRDefault="00891A3D" w:rsidP="00891A3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91A3D">
        <w:rPr>
          <w:rFonts w:ascii="Times New Roman" w:eastAsia="Times New Roman" w:hAnsi="Times New Roman" w:cs="Times New Roman"/>
          <w:b/>
          <w:bCs/>
          <w:kern w:val="0"/>
          <w:sz w:val="27"/>
          <w:szCs w:val="27"/>
          <w:lang w:eastAsia="fr-FR"/>
          <w14:ligatures w14:val="none"/>
        </w:rPr>
        <w:t>B. Intérêt pour une décision d’implantation</w:t>
      </w:r>
    </w:p>
    <w:p w14:paraId="52C3447E" w14:textId="24D48A20" w:rsidR="00891A3D" w:rsidRPr="00891A3D" w:rsidRDefault="00891A3D" w:rsidP="00891A3D">
      <w:pPr>
        <w:spacing w:before="100" w:beforeAutospacing="1" w:after="100" w:afterAutospacing="1" w:line="240" w:lineRule="auto"/>
        <w:rPr>
          <w:rFonts w:ascii="Times New Roman" w:eastAsia="Times New Roman" w:hAnsi="Times New Roman" w:cs="Times New Roman"/>
          <w:kern w:val="0"/>
          <w:lang w:eastAsia="fr-FR"/>
          <w14:ligatures w14:val="none"/>
        </w:rPr>
      </w:pPr>
      <w:r w:rsidRPr="00891A3D">
        <w:rPr>
          <w:rFonts w:ascii="Times New Roman" w:eastAsia="Times New Roman" w:hAnsi="Times New Roman" w:cs="Times New Roman"/>
          <w:kern w:val="0"/>
          <w:lang w:eastAsia="fr-FR"/>
          <w14:ligatures w14:val="none"/>
        </w:rPr>
        <w:t>Les résidus OLS servent à repérer ce que le modèle non spatial explique mal. Si les erreurs sont spatialement structurées, cela signifie que l’espace joue un rôle propre et que le raisonnement doit intégrer des effets de voisinage.</w:t>
      </w:r>
    </w:p>
    <w:p w14:paraId="0C8724FC" w14:textId="2A1664CE" w:rsidR="00891A3D" w:rsidRPr="00891A3D" w:rsidRDefault="00891A3D" w:rsidP="00891A3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91A3D">
        <w:rPr>
          <w:rFonts w:ascii="Times New Roman" w:eastAsia="Times New Roman" w:hAnsi="Times New Roman" w:cs="Times New Roman"/>
          <w:b/>
          <w:bCs/>
          <w:kern w:val="0"/>
          <w:sz w:val="27"/>
          <w:szCs w:val="27"/>
          <w:lang w:eastAsia="fr-FR"/>
          <w14:ligatures w14:val="none"/>
        </w:rPr>
        <w:t>C. Résultats mobilisables</w:t>
      </w:r>
    </w:p>
    <w:p w14:paraId="740C5C35" w14:textId="581BA52C" w:rsidR="00891A3D" w:rsidRPr="00891A3D" w:rsidRDefault="00891A3D" w:rsidP="00891A3D">
      <w:pPr>
        <w:spacing w:before="100" w:beforeAutospacing="1" w:after="100" w:afterAutospacing="1" w:line="240" w:lineRule="auto"/>
        <w:rPr>
          <w:rFonts w:ascii="Times New Roman" w:eastAsia="Times New Roman" w:hAnsi="Times New Roman" w:cs="Times New Roman"/>
          <w:kern w:val="0"/>
          <w:lang w:eastAsia="fr-FR"/>
          <w14:ligatures w14:val="none"/>
        </w:rPr>
      </w:pPr>
      <w:r w:rsidRPr="00891A3D">
        <w:rPr>
          <w:rFonts w:ascii="Times New Roman" w:eastAsia="Times New Roman" w:hAnsi="Times New Roman" w:cs="Times New Roman"/>
          <w:kern w:val="0"/>
          <w:lang w:eastAsia="fr-FR"/>
          <w14:ligatures w14:val="none"/>
        </w:rPr>
        <w:t xml:space="preserve">Le tableau montre un </w:t>
      </w:r>
      <w:r w:rsidRPr="00891A3D">
        <w:rPr>
          <w:rFonts w:ascii="Times New Roman" w:eastAsia="Times New Roman" w:hAnsi="Times New Roman" w:cs="Times New Roman"/>
          <w:b/>
          <w:bCs/>
          <w:kern w:val="0"/>
          <w:lang w:eastAsia="fr-FR"/>
          <w14:ligatures w14:val="none"/>
        </w:rPr>
        <w:t>AIC de 460,38 pour OLS</w:t>
      </w:r>
      <w:r w:rsidRPr="00891A3D">
        <w:rPr>
          <w:rFonts w:ascii="Times New Roman" w:eastAsia="Times New Roman" w:hAnsi="Times New Roman" w:cs="Times New Roman"/>
          <w:kern w:val="0"/>
          <w:lang w:eastAsia="fr-FR"/>
          <w14:ligatures w14:val="none"/>
        </w:rPr>
        <w:t xml:space="preserve">, contre </w:t>
      </w:r>
      <w:r w:rsidRPr="00891A3D">
        <w:rPr>
          <w:rFonts w:ascii="Times New Roman" w:eastAsia="Times New Roman" w:hAnsi="Times New Roman" w:cs="Times New Roman"/>
          <w:b/>
          <w:bCs/>
          <w:kern w:val="0"/>
          <w:lang w:eastAsia="fr-FR"/>
          <w14:ligatures w14:val="none"/>
        </w:rPr>
        <w:t>358,02 pour SAR</w:t>
      </w:r>
      <w:r w:rsidRPr="00891A3D">
        <w:rPr>
          <w:rFonts w:ascii="Times New Roman" w:eastAsia="Times New Roman" w:hAnsi="Times New Roman" w:cs="Times New Roman"/>
          <w:kern w:val="0"/>
          <w:lang w:eastAsia="fr-FR"/>
          <w14:ligatures w14:val="none"/>
        </w:rPr>
        <w:t xml:space="preserve"> et </w:t>
      </w:r>
      <w:r w:rsidRPr="00891A3D">
        <w:rPr>
          <w:rFonts w:ascii="Times New Roman" w:eastAsia="Times New Roman" w:hAnsi="Times New Roman" w:cs="Times New Roman"/>
          <w:b/>
          <w:bCs/>
          <w:kern w:val="0"/>
          <w:lang w:eastAsia="fr-FR"/>
          <w14:ligatures w14:val="none"/>
        </w:rPr>
        <w:t>361,77 pour SEM</w:t>
      </w:r>
      <w:r w:rsidRPr="00891A3D">
        <w:rPr>
          <w:rFonts w:ascii="Times New Roman" w:eastAsia="Times New Roman" w:hAnsi="Times New Roman" w:cs="Times New Roman"/>
          <w:kern w:val="0"/>
          <w:lang w:eastAsia="fr-FR"/>
          <w14:ligatures w14:val="none"/>
        </w:rPr>
        <w:t xml:space="preserve">. Les paramètres spatiaux sont élevés : </w:t>
      </w:r>
      <w:r w:rsidRPr="00891A3D">
        <w:rPr>
          <w:rFonts w:ascii="Times New Roman" w:eastAsia="Times New Roman" w:hAnsi="Times New Roman" w:cs="Times New Roman"/>
          <w:b/>
          <w:bCs/>
          <w:kern w:val="0"/>
          <w:lang w:eastAsia="fr-FR"/>
          <w14:ligatures w14:val="none"/>
        </w:rPr>
        <w:t>0,8867 pour SAR</w:t>
      </w:r>
      <w:r w:rsidRPr="00891A3D">
        <w:rPr>
          <w:rFonts w:ascii="Times New Roman" w:eastAsia="Times New Roman" w:hAnsi="Times New Roman" w:cs="Times New Roman"/>
          <w:kern w:val="0"/>
          <w:lang w:eastAsia="fr-FR"/>
          <w14:ligatures w14:val="none"/>
        </w:rPr>
        <w:t xml:space="preserve"> et </w:t>
      </w:r>
      <w:r w:rsidRPr="00891A3D">
        <w:rPr>
          <w:rFonts w:ascii="Times New Roman" w:eastAsia="Times New Roman" w:hAnsi="Times New Roman" w:cs="Times New Roman"/>
          <w:b/>
          <w:bCs/>
          <w:kern w:val="0"/>
          <w:lang w:eastAsia="fr-FR"/>
          <w14:ligatures w14:val="none"/>
        </w:rPr>
        <w:t>0,9206 pour SEM</w:t>
      </w:r>
      <w:r w:rsidRPr="00891A3D">
        <w:rPr>
          <w:rFonts w:ascii="Times New Roman" w:eastAsia="Times New Roman" w:hAnsi="Times New Roman" w:cs="Times New Roman"/>
          <w:kern w:val="0"/>
          <w:lang w:eastAsia="fr-FR"/>
          <w14:ligatures w14:val="none"/>
        </w:rPr>
        <w:t xml:space="preserve">.  </w:t>
      </w:r>
    </w:p>
    <w:p w14:paraId="6E512C8F" w14:textId="379C6299" w:rsidR="00891A3D" w:rsidRPr="00891A3D" w:rsidRDefault="00891A3D" w:rsidP="00891A3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91A3D">
        <w:rPr>
          <w:rFonts w:ascii="Times New Roman" w:eastAsia="Times New Roman" w:hAnsi="Times New Roman" w:cs="Times New Roman"/>
          <w:b/>
          <w:bCs/>
          <w:kern w:val="0"/>
          <w:sz w:val="27"/>
          <w:szCs w:val="27"/>
          <w:lang w:eastAsia="fr-FR"/>
          <w14:ligatures w14:val="none"/>
        </w:rPr>
        <w:t>D. Interprétation économique et commerciale</w:t>
      </w:r>
    </w:p>
    <w:p w14:paraId="7193522D" w14:textId="057F6AB7" w:rsidR="00891A3D" w:rsidRPr="00891A3D" w:rsidRDefault="00891A3D" w:rsidP="00891A3D">
      <w:pPr>
        <w:spacing w:before="100" w:beforeAutospacing="1" w:after="100" w:afterAutospacing="1" w:line="240" w:lineRule="auto"/>
        <w:rPr>
          <w:rFonts w:ascii="Times New Roman" w:eastAsia="Times New Roman" w:hAnsi="Times New Roman" w:cs="Times New Roman"/>
          <w:kern w:val="0"/>
          <w:lang w:eastAsia="fr-FR"/>
          <w14:ligatures w14:val="none"/>
        </w:rPr>
      </w:pPr>
      <w:r w:rsidRPr="00891A3D">
        <w:rPr>
          <w:rFonts w:ascii="Times New Roman" w:eastAsia="Times New Roman" w:hAnsi="Times New Roman" w:cs="Times New Roman"/>
          <w:kern w:val="0"/>
          <w:lang w:eastAsia="fr-FR"/>
          <w14:ligatures w14:val="none"/>
        </w:rPr>
        <w:t>Le résultat est net : le modèle non spatial est dominé par les modèles spatiaux. L’amélioration d’AIC est trop forte pour être marginale. Cela signifie que les performances commerciales ou les variables explicatives du potentiel ne sont pas distribuées au hasard ; elles dépendent du voisinage, du maillage, des continuités urbaines et commerciales.</w:t>
      </w:r>
    </w:p>
    <w:p w14:paraId="796A6C6C" w14:textId="042DADE0" w:rsidR="00891A3D" w:rsidRPr="00891A3D" w:rsidRDefault="00891A3D" w:rsidP="00891A3D">
      <w:pPr>
        <w:spacing w:before="100" w:beforeAutospacing="1" w:after="100" w:afterAutospacing="1" w:line="240" w:lineRule="auto"/>
        <w:rPr>
          <w:rFonts w:ascii="Times New Roman" w:eastAsia="Times New Roman" w:hAnsi="Times New Roman" w:cs="Times New Roman"/>
          <w:kern w:val="0"/>
          <w:lang w:eastAsia="fr-FR"/>
          <w14:ligatures w14:val="none"/>
        </w:rPr>
      </w:pPr>
      <w:r w:rsidRPr="00891A3D">
        <w:rPr>
          <w:rFonts w:ascii="Times New Roman" w:eastAsia="Times New Roman" w:hAnsi="Times New Roman" w:cs="Times New Roman"/>
          <w:kern w:val="0"/>
          <w:lang w:eastAsia="fr-FR"/>
          <w14:ligatures w14:val="none"/>
        </w:rPr>
        <w:t>Concrètement, cela justifie de ne pas choisir un IRIS uniquement parce qu’il est riche. Il faut le situer dans son contexte spatial immédiat.</w:t>
      </w:r>
    </w:p>
    <w:p w14:paraId="44BD10B2" w14:textId="6774111C" w:rsidR="00891A3D" w:rsidRPr="00891A3D" w:rsidRDefault="00891A3D" w:rsidP="00891A3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91A3D">
        <w:rPr>
          <w:rFonts w:ascii="Times New Roman" w:eastAsia="Times New Roman" w:hAnsi="Times New Roman" w:cs="Times New Roman"/>
          <w:b/>
          <w:bCs/>
          <w:kern w:val="0"/>
          <w:sz w:val="27"/>
          <w:szCs w:val="27"/>
          <w:lang w:eastAsia="fr-FR"/>
          <w14:ligatures w14:val="none"/>
        </w:rPr>
        <w:t>E. Impact sur le choix d’IRIS et d’enseigne</w:t>
      </w:r>
    </w:p>
    <w:p w14:paraId="75F99B10" w14:textId="16ED9DA1" w:rsidR="00891A3D" w:rsidRDefault="00891A3D" w:rsidP="00AE7AAE">
      <w:pPr>
        <w:spacing w:before="100" w:beforeAutospacing="1" w:after="100" w:afterAutospacing="1" w:line="240" w:lineRule="auto"/>
        <w:rPr>
          <w:rFonts w:ascii="Times New Roman" w:eastAsia="Times New Roman" w:hAnsi="Times New Roman" w:cs="Times New Roman"/>
          <w:kern w:val="0"/>
          <w:lang w:eastAsia="fr-FR"/>
          <w14:ligatures w14:val="none"/>
        </w:rPr>
      </w:pPr>
      <w:r w:rsidRPr="00891A3D">
        <w:rPr>
          <w:rFonts w:ascii="Times New Roman" w:eastAsia="Times New Roman" w:hAnsi="Times New Roman" w:cs="Times New Roman"/>
          <w:kern w:val="0"/>
          <w:lang w:eastAsia="fr-FR"/>
          <w14:ligatures w14:val="none"/>
        </w:rPr>
        <w:t>Cette partie renforce les IRIS dont la qualité n’est pas seulement intrinsèque mais aussi cohérente avec leur environnement. Elle pénalise les fausses bonnes zones isolées dans un tissu spatial moins favorable. Elle crédibilise la hiérarchisation finale, car celle-ci tient compte d’effets spatiaux réels.</w:t>
      </w:r>
    </w:p>
    <w:p w14:paraId="3A4B28ED" w14:textId="30552277" w:rsidR="00891A3D" w:rsidRPr="00891A3D" w:rsidRDefault="00891A3D" w:rsidP="0066604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91A3D">
        <w:rPr>
          <w:rFonts w:ascii="Times New Roman" w:eastAsia="Times New Roman" w:hAnsi="Times New Roman" w:cs="Times New Roman"/>
          <w:b/>
          <w:bCs/>
          <w:kern w:val="0"/>
          <w:sz w:val="36"/>
          <w:szCs w:val="36"/>
          <w:lang w:eastAsia="fr-FR"/>
          <w14:ligatures w14:val="none"/>
        </w:rPr>
        <w:t>2.14 Partie 9 — Top 4 zones préférables pour une nouvelle implantation</w:t>
      </w:r>
    </w:p>
    <w:p w14:paraId="4123F07E" w14:textId="4D17F97C" w:rsidR="00891A3D" w:rsidRPr="00891A3D" w:rsidRDefault="00891A3D" w:rsidP="0066604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91A3D">
        <w:rPr>
          <w:rFonts w:ascii="Times New Roman" w:eastAsia="Times New Roman" w:hAnsi="Times New Roman" w:cs="Times New Roman"/>
          <w:b/>
          <w:bCs/>
          <w:kern w:val="0"/>
          <w:sz w:val="27"/>
          <w:szCs w:val="27"/>
          <w:lang w:eastAsia="fr-FR"/>
          <w14:ligatures w14:val="none"/>
        </w:rPr>
        <w:t>A. Objet de la partie</w:t>
      </w:r>
    </w:p>
    <w:p w14:paraId="1ACDE386" w14:textId="77777777" w:rsidR="00891A3D" w:rsidRPr="00891A3D" w:rsidRDefault="00891A3D" w:rsidP="00891A3D">
      <w:pPr>
        <w:spacing w:before="100" w:beforeAutospacing="1" w:after="100" w:afterAutospacing="1" w:line="240" w:lineRule="auto"/>
        <w:rPr>
          <w:rFonts w:ascii="Times New Roman" w:eastAsia="Times New Roman" w:hAnsi="Times New Roman" w:cs="Times New Roman"/>
          <w:kern w:val="0"/>
          <w:lang w:eastAsia="fr-FR"/>
          <w14:ligatures w14:val="none"/>
        </w:rPr>
      </w:pPr>
      <w:r w:rsidRPr="00891A3D">
        <w:rPr>
          <w:rFonts w:ascii="Times New Roman" w:eastAsia="Times New Roman" w:hAnsi="Times New Roman" w:cs="Times New Roman"/>
          <w:kern w:val="0"/>
          <w:lang w:eastAsia="fr-FR"/>
          <w14:ligatures w14:val="none"/>
        </w:rPr>
        <w:t>Cette partie hiérarchise les meilleurs IRIS selon deux approches :</w:t>
      </w:r>
    </w:p>
    <w:p w14:paraId="679E45AC" w14:textId="77777777" w:rsidR="00891A3D" w:rsidRPr="00891A3D" w:rsidRDefault="00891A3D" w:rsidP="00891A3D">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891A3D">
        <w:rPr>
          <w:rFonts w:ascii="Times New Roman" w:eastAsia="Times New Roman" w:hAnsi="Times New Roman" w:cs="Times New Roman"/>
          <w:b/>
          <w:bCs/>
          <w:kern w:val="0"/>
          <w:lang w:eastAsia="fr-FR"/>
          <w14:ligatures w14:val="none"/>
        </w:rPr>
        <w:t>classement</w:t>
      </w:r>
      <w:proofErr w:type="gramEnd"/>
      <w:r w:rsidRPr="00891A3D">
        <w:rPr>
          <w:rFonts w:ascii="Times New Roman" w:eastAsia="Times New Roman" w:hAnsi="Times New Roman" w:cs="Times New Roman"/>
          <w:b/>
          <w:bCs/>
          <w:kern w:val="0"/>
          <w:lang w:eastAsia="fr-FR"/>
          <w14:ligatures w14:val="none"/>
        </w:rPr>
        <w:t xml:space="preserve"> A</w:t>
      </w:r>
      <w:r w:rsidRPr="00891A3D">
        <w:rPr>
          <w:rFonts w:ascii="Times New Roman" w:eastAsia="Times New Roman" w:hAnsi="Times New Roman" w:cs="Times New Roman"/>
          <w:kern w:val="0"/>
          <w:lang w:eastAsia="fr-FR"/>
          <w14:ligatures w14:val="none"/>
        </w:rPr>
        <w:t xml:space="preserve"> : socio-démographie uniquement ;</w:t>
      </w:r>
    </w:p>
    <w:p w14:paraId="667AA7C4" w14:textId="3312C7F1" w:rsidR="00891A3D" w:rsidRPr="00891A3D" w:rsidRDefault="00891A3D" w:rsidP="00891A3D">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891A3D">
        <w:rPr>
          <w:rFonts w:ascii="Times New Roman" w:eastAsia="Times New Roman" w:hAnsi="Times New Roman" w:cs="Times New Roman"/>
          <w:b/>
          <w:bCs/>
          <w:kern w:val="0"/>
          <w:lang w:eastAsia="fr-FR"/>
          <w14:ligatures w14:val="none"/>
        </w:rPr>
        <w:t>classement</w:t>
      </w:r>
      <w:proofErr w:type="gramEnd"/>
      <w:r w:rsidRPr="00891A3D">
        <w:rPr>
          <w:rFonts w:ascii="Times New Roman" w:eastAsia="Times New Roman" w:hAnsi="Times New Roman" w:cs="Times New Roman"/>
          <w:b/>
          <w:bCs/>
          <w:kern w:val="0"/>
          <w:lang w:eastAsia="fr-FR"/>
          <w14:ligatures w14:val="none"/>
        </w:rPr>
        <w:t xml:space="preserve"> B</w:t>
      </w:r>
      <w:r w:rsidRPr="00891A3D">
        <w:rPr>
          <w:rFonts w:ascii="Times New Roman" w:eastAsia="Times New Roman" w:hAnsi="Times New Roman" w:cs="Times New Roman"/>
          <w:kern w:val="0"/>
          <w:lang w:eastAsia="fr-FR"/>
          <w14:ligatures w14:val="none"/>
        </w:rPr>
        <w:t xml:space="preserve"> : socio-démographie + concurrence + accessibilité.</w:t>
      </w:r>
    </w:p>
    <w:p w14:paraId="5D982775" w14:textId="728D46F5" w:rsidR="00891A3D" w:rsidRPr="00891A3D" w:rsidRDefault="00891A3D" w:rsidP="0066604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91A3D">
        <w:rPr>
          <w:rFonts w:ascii="Times New Roman" w:eastAsia="Times New Roman" w:hAnsi="Times New Roman" w:cs="Times New Roman"/>
          <w:b/>
          <w:bCs/>
          <w:kern w:val="0"/>
          <w:sz w:val="27"/>
          <w:szCs w:val="27"/>
          <w:lang w:eastAsia="fr-FR"/>
          <w14:ligatures w14:val="none"/>
        </w:rPr>
        <w:t>B. Intérêt pour une décision d’implantation</w:t>
      </w:r>
    </w:p>
    <w:p w14:paraId="616D0096" w14:textId="30E8201D" w:rsidR="00891A3D" w:rsidRPr="00891A3D" w:rsidRDefault="00891A3D" w:rsidP="00891A3D">
      <w:pPr>
        <w:spacing w:before="100" w:beforeAutospacing="1" w:after="100" w:afterAutospacing="1" w:line="240" w:lineRule="auto"/>
        <w:rPr>
          <w:rFonts w:ascii="Times New Roman" w:eastAsia="Times New Roman" w:hAnsi="Times New Roman" w:cs="Times New Roman"/>
          <w:kern w:val="0"/>
          <w:lang w:eastAsia="fr-FR"/>
          <w14:ligatures w14:val="none"/>
        </w:rPr>
      </w:pPr>
      <w:r w:rsidRPr="00891A3D">
        <w:rPr>
          <w:rFonts w:ascii="Times New Roman" w:eastAsia="Times New Roman" w:hAnsi="Times New Roman" w:cs="Times New Roman"/>
          <w:kern w:val="0"/>
          <w:lang w:eastAsia="fr-FR"/>
          <w14:ligatures w14:val="none"/>
        </w:rPr>
        <w:t>C’est la partie de synthèse décisionnelle. Elle transforme les analyses précédentes en arbitrage opérationnel.</w:t>
      </w:r>
    </w:p>
    <w:p w14:paraId="325454FE" w14:textId="5C7779BD" w:rsidR="00891A3D" w:rsidRPr="00891A3D" w:rsidRDefault="00891A3D" w:rsidP="0066604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91A3D">
        <w:rPr>
          <w:rFonts w:ascii="Times New Roman" w:eastAsia="Times New Roman" w:hAnsi="Times New Roman" w:cs="Times New Roman"/>
          <w:b/>
          <w:bCs/>
          <w:kern w:val="0"/>
          <w:sz w:val="27"/>
          <w:szCs w:val="27"/>
          <w:lang w:eastAsia="fr-FR"/>
          <w14:ligatures w14:val="none"/>
        </w:rPr>
        <w:lastRenderedPageBreak/>
        <w:t>C. Résultats mobilisables</w:t>
      </w:r>
    </w:p>
    <w:p w14:paraId="684D6891" w14:textId="77777777" w:rsidR="00891A3D" w:rsidRPr="00891A3D" w:rsidRDefault="00891A3D" w:rsidP="00891A3D">
      <w:pPr>
        <w:spacing w:before="100" w:beforeAutospacing="1" w:after="100" w:afterAutospacing="1" w:line="240" w:lineRule="auto"/>
        <w:rPr>
          <w:rFonts w:ascii="Times New Roman" w:eastAsia="Times New Roman" w:hAnsi="Times New Roman" w:cs="Times New Roman"/>
          <w:kern w:val="0"/>
          <w:lang w:eastAsia="fr-FR"/>
          <w14:ligatures w14:val="none"/>
        </w:rPr>
      </w:pPr>
      <w:r w:rsidRPr="00891A3D">
        <w:rPr>
          <w:rFonts w:ascii="Times New Roman" w:eastAsia="Times New Roman" w:hAnsi="Times New Roman" w:cs="Times New Roman"/>
          <w:kern w:val="0"/>
          <w:lang w:eastAsia="fr-FR"/>
          <w14:ligatures w14:val="none"/>
        </w:rPr>
        <w:t>Classement A :</w:t>
      </w:r>
    </w:p>
    <w:p w14:paraId="7CB169C6" w14:textId="77777777" w:rsidR="00891A3D" w:rsidRPr="00891A3D" w:rsidRDefault="00891A3D" w:rsidP="00891A3D">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91A3D">
        <w:rPr>
          <w:rFonts w:ascii="Times New Roman" w:eastAsia="Times New Roman" w:hAnsi="Times New Roman" w:cs="Times New Roman"/>
          <w:b/>
          <w:bCs/>
          <w:kern w:val="0"/>
          <w:lang w:eastAsia="fr-FR"/>
          <w14:ligatures w14:val="none"/>
        </w:rPr>
        <w:t>Maupertuis-Saint-</w:t>
      </w:r>
      <w:proofErr w:type="spellStart"/>
      <w:r w:rsidRPr="00891A3D">
        <w:rPr>
          <w:rFonts w:ascii="Times New Roman" w:eastAsia="Times New Roman" w:hAnsi="Times New Roman" w:cs="Times New Roman"/>
          <w:b/>
          <w:bCs/>
          <w:kern w:val="0"/>
          <w:lang w:eastAsia="fr-FR"/>
          <w14:ligatures w14:val="none"/>
        </w:rPr>
        <w:t>Mury</w:t>
      </w:r>
      <w:proofErr w:type="spellEnd"/>
      <w:r w:rsidRPr="00891A3D">
        <w:rPr>
          <w:rFonts w:ascii="Times New Roman" w:eastAsia="Times New Roman" w:hAnsi="Times New Roman" w:cs="Times New Roman"/>
          <w:b/>
          <w:bCs/>
          <w:kern w:val="0"/>
          <w:lang w:eastAsia="fr-FR"/>
          <w14:ligatures w14:val="none"/>
        </w:rPr>
        <w:t>-</w:t>
      </w:r>
      <w:proofErr w:type="spellStart"/>
      <w:r w:rsidRPr="00891A3D">
        <w:rPr>
          <w:rFonts w:ascii="Times New Roman" w:eastAsia="Times New Roman" w:hAnsi="Times New Roman" w:cs="Times New Roman"/>
          <w:b/>
          <w:bCs/>
          <w:kern w:val="0"/>
          <w:lang w:eastAsia="fr-FR"/>
          <w14:ligatures w14:val="none"/>
        </w:rPr>
        <w:t>Charlaix</w:t>
      </w:r>
      <w:proofErr w:type="spellEnd"/>
      <w:r w:rsidRPr="00891A3D">
        <w:rPr>
          <w:rFonts w:ascii="Times New Roman" w:eastAsia="Times New Roman" w:hAnsi="Times New Roman" w:cs="Times New Roman"/>
          <w:kern w:val="0"/>
          <w:lang w:eastAsia="fr-FR"/>
          <w14:ligatures w14:val="none"/>
        </w:rPr>
        <w:t xml:space="preserve"> (75,2)</w:t>
      </w:r>
    </w:p>
    <w:p w14:paraId="3D33CEBC" w14:textId="77777777" w:rsidR="00891A3D" w:rsidRPr="00891A3D" w:rsidRDefault="00891A3D" w:rsidP="00891A3D">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91A3D">
        <w:rPr>
          <w:rFonts w:ascii="Times New Roman" w:eastAsia="Times New Roman" w:hAnsi="Times New Roman" w:cs="Times New Roman"/>
          <w:b/>
          <w:bCs/>
          <w:kern w:val="0"/>
          <w:lang w:eastAsia="fr-FR"/>
          <w14:ligatures w14:val="none"/>
        </w:rPr>
        <w:t>Haut Meylan</w:t>
      </w:r>
      <w:r w:rsidRPr="00891A3D">
        <w:rPr>
          <w:rFonts w:ascii="Times New Roman" w:eastAsia="Times New Roman" w:hAnsi="Times New Roman" w:cs="Times New Roman"/>
          <w:kern w:val="0"/>
          <w:lang w:eastAsia="fr-FR"/>
          <w14:ligatures w14:val="none"/>
        </w:rPr>
        <w:t xml:space="preserve"> (73,1)</w:t>
      </w:r>
    </w:p>
    <w:p w14:paraId="078EDB3E" w14:textId="77777777" w:rsidR="00891A3D" w:rsidRPr="00891A3D" w:rsidRDefault="00891A3D" w:rsidP="00891A3D">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91A3D">
        <w:rPr>
          <w:rFonts w:ascii="Times New Roman" w:eastAsia="Times New Roman" w:hAnsi="Times New Roman" w:cs="Times New Roman"/>
          <w:b/>
          <w:bCs/>
          <w:kern w:val="0"/>
          <w:lang w:eastAsia="fr-FR"/>
          <w14:ligatures w14:val="none"/>
        </w:rPr>
        <w:t>Barnave-Saint-Robert</w:t>
      </w:r>
      <w:r w:rsidRPr="00891A3D">
        <w:rPr>
          <w:rFonts w:ascii="Times New Roman" w:eastAsia="Times New Roman" w:hAnsi="Times New Roman" w:cs="Times New Roman"/>
          <w:kern w:val="0"/>
          <w:lang w:eastAsia="fr-FR"/>
          <w14:ligatures w14:val="none"/>
        </w:rPr>
        <w:t xml:space="preserve"> (66,5)</w:t>
      </w:r>
    </w:p>
    <w:p w14:paraId="7F5544AA" w14:textId="479A4B10" w:rsidR="00891A3D" w:rsidRPr="00891A3D" w:rsidRDefault="00891A3D" w:rsidP="00891A3D">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91A3D">
        <w:rPr>
          <w:rFonts w:ascii="Times New Roman" w:eastAsia="Times New Roman" w:hAnsi="Times New Roman" w:cs="Times New Roman"/>
          <w:b/>
          <w:bCs/>
          <w:kern w:val="0"/>
          <w:lang w:eastAsia="fr-FR"/>
          <w14:ligatures w14:val="none"/>
        </w:rPr>
        <w:t>Créqui-Victor Hugo</w:t>
      </w:r>
      <w:r w:rsidRPr="00891A3D">
        <w:rPr>
          <w:rFonts w:ascii="Times New Roman" w:eastAsia="Times New Roman" w:hAnsi="Times New Roman" w:cs="Times New Roman"/>
          <w:kern w:val="0"/>
          <w:lang w:eastAsia="fr-FR"/>
          <w14:ligatures w14:val="none"/>
        </w:rPr>
        <w:t xml:space="preserve"> (64,1)</w:t>
      </w:r>
    </w:p>
    <w:p w14:paraId="05381DDB" w14:textId="77777777" w:rsidR="00891A3D" w:rsidRPr="00891A3D" w:rsidRDefault="00891A3D" w:rsidP="00891A3D">
      <w:pPr>
        <w:spacing w:before="100" w:beforeAutospacing="1" w:after="100" w:afterAutospacing="1" w:line="240" w:lineRule="auto"/>
        <w:rPr>
          <w:rFonts w:ascii="Times New Roman" w:eastAsia="Times New Roman" w:hAnsi="Times New Roman" w:cs="Times New Roman"/>
          <w:kern w:val="0"/>
          <w:lang w:eastAsia="fr-FR"/>
          <w14:ligatures w14:val="none"/>
        </w:rPr>
      </w:pPr>
      <w:r w:rsidRPr="00891A3D">
        <w:rPr>
          <w:rFonts w:ascii="Times New Roman" w:eastAsia="Times New Roman" w:hAnsi="Times New Roman" w:cs="Times New Roman"/>
          <w:kern w:val="0"/>
          <w:lang w:eastAsia="fr-FR"/>
          <w14:ligatures w14:val="none"/>
        </w:rPr>
        <w:t>Classement B :</w:t>
      </w:r>
    </w:p>
    <w:p w14:paraId="54DE03D8" w14:textId="77777777" w:rsidR="00891A3D" w:rsidRPr="00891A3D" w:rsidRDefault="00891A3D" w:rsidP="00891A3D">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91A3D">
        <w:rPr>
          <w:rFonts w:ascii="Times New Roman" w:eastAsia="Times New Roman" w:hAnsi="Times New Roman" w:cs="Times New Roman"/>
          <w:b/>
          <w:bCs/>
          <w:kern w:val="0"/>
          <w:lang w:eastAsia="fr-FR"/>
          <w14:ligatures w14:val="none"/>
        </w:rPr>
        <w:t>Haut Meylan</w:t>
      </w:r>
      <w:r w:rsidRPr="00891A3D">
        <w:rPr>
          <w:rFonts w:ascii="Times New Roman" w:eastAsia="Times New Roman" w:hAnsi="Times New Roman" w:cs="Times New Roman"/>
          <w:kern w:val="0"/>
          <w:lang w:eastAsia="fr-FR"/>
          <w14:ligatures w14:val="none"/>
        </w:rPr>
        <w:t xml:space="preserve"> (72,9 ; 2 PDV accessibles ; couverture 66,5 % ; 1 PDV dans l’IRIS ; 0 drive)</w:t>
      </w:r>
    </w:p>
    <w:p w14:paraId="64465287" w14:textId="77777777" w:rsidR="00891A3D" w:rsidRPr="00891A3D" w:rsidRDefault="00891A3D" w:rsidP="00891A3D">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91A3D">
        <w:rPr>
          <w:rFonts w:ascii="Times New Roman" w:eastAsia="Times New Roman" w:hAnsi="Times New Roman" w:cs="Times New Roman"/>
          <w:b/>
          <w:bCs/>
          <w:kern w:val="0"/>
          <w:lang w:eastAsia="fr-FR"/>
          <w14:ligatures w14:val="none"/>
        </w:rPr>
        <w:t>Maupertuis-Saint-</w:t>
      </w:r>
      <w:proofErr w:type="spellStart"/>
      <w:r w:rsidRPr="00891A3D">
        <w:rPr>
          <w:rFonts w:ascii="Times New Roman" w:eastAsia="Times New Roman" w:hAnsi="Times New Roman" w:cs="Times New Roman"/>
          <w:b/>
          <w:bCs/>
          <w:kern w:val="0"/>
          <w:lang w:eastAsia="fr-FR"/>
          <w14:ligatures w14:val="none"/>
        </w:rPr>
        <w:t>Mury</w:t>
      </w:r>
      <w:proofErr w:type="spellEnd"/>
      <w:r w:rsidRPr="00891A3D">
        <w:rPr>
          <w:rFonts w:ascii="Times New Roman" w:eastAsia="Times New Roman" w:hAnsi="Times New Roman" w:cs="Times New Roman"/>
          <w:b/>
          <w:bCs/>
          <w:kern w:val="0"/>
          <w:lang w:eastAsia="fr-FR"/>
          <w14:ligatures w14:val="none"/>
        </w:rPr>
        <w:t>-</w:t>
      </w:r>
      <w:proofErr w:type="spellStart"/>
      <w:r w:rsidRPr="00891A3D">
        <w:rPr>
          <w:rFonts w:ascii="Times New Roman" w:eastAsia="Times New Roman" w:hAnsi="Times New Roman" w:cs="Times New Roman"/>
          <w:b/>
          <w:bCs/>
          <w:kern w:val="0"/>
          <w:lang w:eastAsia="fr-FR"/>
          <w14:ligatures w14:val="none"/>
        </w:rPr>
        <w:t>Charlaix</w:t>
      </w:r>
      <w:proofErr w:type="spellEnd"/>
      <w:r w:rsidRPr="00891A3D">
        <w:rPr>
          <w:rFonts w:ascii="Times New Roman" w:eastAsia="Times New Roman" w:hAnsi="Times New Roman" w:cs="Times New Roman"/>
          <w:kern w:val="0"/>
          <w:lang w:eastAsia="fr-FR"/>
          <w14:ligatures w14:val="none"/>
        </w:rPr>
        <w:t xml:space="preserve"> (71,3 ; 2 PDV accessibles ; couverture 100 % ; 0 PDV ; 0 drive)</w:t>
      </w:r>
    </w:p>
    <w:p w14:paraId="78D8F5CF" w14:textId="77777777" w:rsidR="00891A3D" w:rsidRPr="00891A3D" w:rsidRDefault="00891A3D" w:rsidP="00891A3D">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891A3D">
        <w:rPr>
          <w:rFonts w:ascii="Times New Roman" w:eastAsia="Times New Roman" w:hAnsi="Times New Roman" w:cs="Times New Roman"/>
          <w:b/>
          <w:bCs/>
          <w:kern w:val="0"/>
          <w:lang w:eastAsia="fr-FR"/>
          <w14:ligatures w14:val="none"/>
        </w:rPr>
        <w:t>Fiancey</w:t>
      </w:r>
      <w:proofErr w:type="spellEnd"/>
      <w:r w:rsidRPr="00891A3D">
        <w:rPr>
          <w:rFonts w:ascii="Times New Roman" w:eastAsia="Times New Roman" w:hAnsi="Times New Roman" w:cs="Times New Roman"/>
          <w:b/>
          <w:bCs/>
          <w:kern w:val="0"/>
          <w:lang w:eastAsia="fr-FR"/>
          <w14:ligatures w14:val="none"/>
        </w:rPr>
        <w:t>-Brieux</w:t>
      </w:r>
      <w:r w:rsidRPr="00891A3D">
        <w:rPr>
          <w:rFonts w:ascii="Times New Roman" w:eastAsia="Times New Roman" w:hAnsi="Times New Roman" w:cs="Times New Roman"/>
          <w:kern w:val="0"/>
          <w:lang w:eastAsia="fr-FR"/>
          <w14:ligatures w14:val="none"/>
        </w:rPr>
        <w:t xml:space="preserve"> (68,4 ; 3 PDV accessibles ; couverture 37,7 % ; 0 PDV ; 0 drive)</w:t>
      </w:r>
    </w:p>
    <w:p w14:paraId="5970F8DC" w14:textId="4650910B" w:rsidR="00891A3D" w:rsidRPr="00891A3D" w:rsidRDefault="00891A3D" w:rsidP="00891A3D">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91A3D">
        <w:rPr>
          <w:rFonts w:ascii="Times New Roman" w:eastAsia="Times New Roman" w:hAnsi="Times New Roman" w:cs="Times New Roman"/>
          <w:b/>
          <w:bCs/>
          <w:kern w:val="0"/>
          <w:lang w:eastAsia="fr-FR"/>
          <w14:ligatures w14:val="none"/>
        </w:rPr>
        <w:t>Barnave-Saint-Robert</w:t>
      </w:r>
      <w:r w:rsidRPr="00891A3D">
        <w:rPr>
          <w:rFonts w:ascii="Times New Roman" w:eastAsia="Times New Roman" w:hAnsi="Times New Roman" w:cs="Times New Roman"/>
          <w:kern w:val="0"/>
          <w:lang w:eastAsia="fr-FR"/>
          <w14:ligatures w14:val="none"/>
        </w:rPr>
        <w:t xml:space="preserve"> (64,9 ; 3 PDV accessibles ; couverture 100 % ; 0 PDV ; 0 drive)  </w:t>
      </w:r>
    </w:p>
    <w:p w14:paraId="7490A21E" w14:textId="1BD92EA3" w:rsidR="00891A3D" w:rsidRPr="00891A3D" w:rsidRDefault="00891A3D" w:rsidP="0066604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91A3D">
        <w:rPr>
          <w:rFonts w:ascii="Times New Roman" w:eastAsia="Times New Roman" w:hAnsi="Times New Roman" w:cs="Times New Roman"/>
          <w:b/>
          <w:bCs/>
          <w:kern w:val="0"/>
          <w:sz w:val="27"/>
          <w:szCs w:val="27"/>
          <w:lang w:eastAsia="fr-FR"/>
          <w14:ligatures w14:val="none"/>
        </w:rPr>
        <w:t>D. Interprétation économique et commerciale</w:t>
      </w:r>
    </w:p>
    <w:p w14:paraId="6BA83D9A" w14:textId="202DD4D4" w:rsidR="00891A3D" w:rsidRPr="00891A3D" w:rsidRDefault="00666046" w:rsidP="00891A3D">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w:t>
      </w:r>
      <w:r w:rsidR="00891A3D" w:rsidRPr="00891A3D">
        <w:rPr>
          <w:rFonts w:ascii="Times New Roman" w:eastAsia="Times New Roman" w:hAnsi="Times New Roman" w:cs="Times New Roman"/>
          <w:kern w:val="0"/>
          <w:lang w:eastAsia="fr-FR"/>
          <w14:ligatures w14:val="none"/>
        </w:rPr>
        <w:t xml:space="preserve">ès qu’on ajoute concurrence et accessibilité, </w:t>
      </w:r>
      <w:r w:rsidR="00891A3D" w:rsidRPr="00891A3D">
        <w:rPr>
          <w:rFonts w:ascii="Times New Roman" w:eastAsia="Times New Roman" w:hAnsi="Times New Roman" w:cs="Times New Roman"/>
          <w:b/>
          <w:bCs/>
          <w:kern w:val="0"/>
          <w:lang w:eastAsia="fr-FR"/>
          <w14:ligatures w14:val="none"/>
        </w:rPr>
        <w:t>Grenoble centre recule</w:t>
      </w:r>
      <w:r w:rsidR="00891A3D" w:rsidRPr="00891A3D">
        <w:rPr>
          <w:rFonts w:ascii="Times New Roman" w:eastAsia="Times New Roman" w:hAnsi="Times New Roman" w:cs="Times New Roman"/>
          <w:kern w:val="0"/>
          <w:lang w:eastAsia="fr-FR"/>
          <w14:ligatures w14:val="none"/>
        </w:rPr>
        <w:t xml:space="preserve">, et </w:t>
      </w:r>
      <w:r w:rsidR="00891A3D" w:rsidRPr="00891A3D">
        <w:rPr>
          <w:rFonts w:ascii="Times New Roman" w:eastAsia="Times New Roman" w:hAnsi="Times New Roman" w:cs="Times New Roman"/>
          <w:b/>
          <w:bCs/>
          <w:kern w:val="0"/>
          <w:lang w:eastAsia="fr-FR"/>
          <w14:ligatures w14:val="none"/>
        </w:rPr>
        <w:t xml:space="preserve">Meylan / Saint-Égrève </w:t>
      </w:r>
      <w:proofErr w:type="gramStart"/>
      <w:r w:rsidR="00891A3D" w:rsidRPr="00891A3D">
        <w:rPr>
          <w:rFonts w:ascii="Times New Roman" w:eastAsia="Times New Roman" w:hAnsi="Times New Roman" w:cs="Times New Roman"/>
          <w:b/>
          <w:bCs/>
          <w:kern w:val="0"/>
          <w:lang w:eastAsia="fr-FR"/>
          <w14:ligatures w14:val="none"/>
        </w:rPr>
        <w:t>prennent</w:t>
      </w:r>
      <w:proofErr w:type="gramEnd"/>
      <w:r w:rsidR="00891A3D" w:rsidRPr="00891A3D">
        <w:rPr>
          <w:rFonts w:ascii="Times New Roman" w:eastAsia="Times New Roman" w:hAnsi="Times New Roman" w:cs="Times New Roman"/>
          <w:b/>
          <w:bCs/>
          <w:kern w:val="0"/>
          <w:lang w:eastAsia="fr-FR"/>
          <w14:ligatures w14:val="none"/>
        </w:rPr>
        <w:t xml:space="preserve"> l’avantage</w:t>
      </w:r>
      <w:r w:rsidR="00891A3D" w:rsidRPr="00891A3D">
        <w:rPr>
          <w:rFonts w:ascii="Times New Roman" w:eastAsia="Times New Roman" w:hAnsi="Times New Roman" w:cs="Times New Roman"/>
          <w:kern w:val="0"/>
          <w:lang w:eastAsia="fr-FR"/>
          <w14:ligatures w14:val="none"/>
        </w:rPr>
        <w:t>.</w:t>
      </w:r>
    </w:p>
    <w:p w14:paraId="30501B95" w14:textId="77777777" w:rsidR="00891A3D" w:rsidRPr="00891A3D" w:rsidRDefault="00891A3D" w:rsidP="00891A3D">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91A3D">
        <w:rPr>
          <w:rFonts w:ascii="Times New Roman" w:eastAsia="Times New Roman" w:hAnsi="Times New Roman" w:cs="Times New Roman"/>
          <w:b/>
          <w:bCs/>
          <w:kern w:val="0"/>
          <w:lang w:eastAsia="fr-FR"/>
          <w14:ligatures w14:val="none"/>
        </w:rPr>
        <w:t>Haut Meylan</w:t>
      </w:r>
      <w:r w:rsidRPr="00891A3D">
        <w:rPr>
          <w:rFonts w:ascii="Times New Roman" w:eastAsia="Times New Roman" w:hAnsi="Times New Roman" w:cs="Times New Roman"/>
          <w:kern w:val="0"/>
          <w:lang w:eastAsia="fr-FR"/>
          <w14:ligatures w14:val="none"/>
        </w:rPr>
        <w:t xml:space="preserve"> devient n°1 parce qu’il combine très haut niveau de revenu, bon profil socio-économique, concurrence contenue et couverture incomplète. C’est le meilleur compromis.</w:t>
      </w:r>
    </w:p>
    <w:p w14:paraId="0C3EE67E" w14:textId="0D674C17" w:rsidR="00891A3D" w:rsidRPr="00891A3D" w:rsidRDefault="00891A3D" w:rsidP="00891A3D">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91A3D">
        <w:rPr>
          <w:rFonts w:ascii="Times New Roman" w:eastAsia="Times New Roman" w:hAnsi="Times New Roman" w:cs="Times New Roman"/>
          <w:b/>
          <w:bCs/>
          <w:kern w:val="0"/>
          <w:lang w:eastAsia="fr-FR"/>
          <w14:ligatures w14:val="none"/>
        </w:rPr>
        <w:t>Maupertuis-Saint-</w:t>
      </w:r>
      <w:proofErr w:type="spellStart"/>
      <w:r w:rsidRPr="00891A3D">
        <w:rPr>
          <w:rFonts w:ascii="Times New Roman" w:eastAsia="Times New Roman" w:hAnsi="Times New Roman" w:cs="Times New Roman"/>
          <w:b/>
          <w:bCs/>
          <w:kern w:val="0"/>
          <w:lang w:eastAsia="fr-FR"/>
          <w14:ligatures w14:val="none"/>
        </w:rPr>
        <w:t>Mury</w:t>
      </w:r>
      <w:proofErr w:type="spellEnd"/>
      <w:r w:rsidRPr="00891A3D">
        <w:rPr>
          <w:rFonts w:ascii="Times New Roman" w:eastAsia="Times New Roman" w:hAnsi="Times New Roman" w:cs="Times New Roman"/>
          <w:b/>
          <w:bCs/>
          <w:kern w:val="0"/>
          <w:lang w:eastAsia="fr-FR"/>
          <w14:ligatures w14:val="none"/>
        </w:rPr>
        <w:t>-</w:t>
      </w:r>
      <w:proofErr w:type="spellStart"/>
      <w:r w:rsidRPr="00891A3D">
        <w:rPr>
          <w:rFonts w:ascii="Times New Roman" w:eastAsia="Times New Roman" w:hAnsi="Times New Roman" w:cs="Times New Roman"/>
          <w:b/>
          <w:bCs/>
          <w:kern w:val="0"/>
          <w:lang w:eastAsia="fr-FR"/>
          <w14:ligatures w14:val="none"/>
        </w:rPr>
        <w:t>Charlaix</w:t>
      </w:r>
      <w:proofErr w:type="spellEnd"/>
      <w:r w:rsidRPr="00891A3D">
        <w:rPr>
          <w:rFonts w:ascii="Times New Roman" w:eastAsia="Times New Roman" w:hAnsi="Times New Roman" w:cs="Times New Roman"/>
          <w:kern w:val="0"/>
          <w:lang w:eastAsia="fr-FR"/>
          <w14:ligatures w14:val="none"/>
        </w:rPr>
        <w:t xml:space="preserve"> reste excellent sur les fondamentaux, mais la couverture à 100 </w:t>
      </w:r>
      <w:proofErr w:type="gramStart"/>
      <w:r w:rsidRPr="00891A3D">
        <w:rPr>
          <w:rFonts w:ascii="Times New Roman" w:eastAsia="Times New Roman" w:hAnsi="Times New Roman" w:cs="Times New Roman"/>
          <w:kern w:val="0"/>
          <w:lang w:eastAsia="fr-FR"/>
          <w14:ligatures w14:val="none"/>
        </w:rPr>
        <w:t xml:space="preserve">% </w:t>
      </w:r>
      <w:r w:rsidR="00666046">
        <w:rPr>
          <w:rFonts w:ascii="Times New Roman" w:eastAsia="Times New Roman" w:hAnsi="Times New Roman" w:cs="Times New Roman"/>
          <w:kern w:val="0"/>
          <w:lang w:eastAsia="fr-FR"/>
          <w14:ligatures w14:val="none"/>
        </w:rPr>
        <w:t xml:space="preserve"> </w:t>
      </w:r>
      <w:proofErr w:type="spellStart"/>
      <w:r w:rsidR="00666046">
        <w:rPr>
          <w:rFonts w:ascii="Times New Roman" w:eastAsia="Times New Roman" w:hAnsi="Times New Roman" w:cs="Times New Roman"/>
          <w:kern w:val="0"/>
          <w:lang w:eastAsia="fr-FR"/>
          <w14:ligatures w14:val="none"/>
        </w:rPr>
        <w:t>dù</w:t>
      </w:r>
      <w:proofErr w:type="spellEnd"/>
      <w:proofErr w:type="gramEnd"/>
      <w:r w:rsidR="00666046">
        <w:rPr>
          <w:rFonts w:ascii="Times New Roman" w:eastAsia="Times New Roman" w:hAnsi="Times New Roman" w:cs="Times New Roman"/>
          <w:kern w:val="0"/>
          <w:lang w:eastAsia="fr-FR"/>
          <w14:ligatures w14:val="none"/>
        </w:rPr>
        <w:t xml:space="preserve"> à la proximité de l’hypermarché </w:t>
      </w:r>
      <w:r w:rsidRPr="00891A3D">
        <w:rPr>
          <w:rFonts w:ascii="Times New Roman" w:eastAsia="Times New Roman" w:hAnsi="Times New Roman" w:cs="Times New Roman"/>
          <w:kern w:val="0"/>
          <w:lang w:eastAsia="fr-FR"/>
          <w14:ligatures w14:val="none"/>
        </w:rPr>
        <w:t>réduit légèrement son caractère prioritaire.</w:t>
      </w:r>
    </w:p>
    <w:p w14:paraId="641D2E90" w14:textId="77777777" w:rsidR="00891A3D" w:rsidRPr="00891A3D" w:rsidRDefault="00891A3D" w:rsidP="00891A3D">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891A3D">
        <w:rPr>
          <w:rFonts w:ascii="Times New Roman" w:eastAsia="Times New Roman" w:hAnsi="Times New Roman" w:cs="Times New Roman"/>
          <w:b/>
          <w:bCs/>
          <w:kern w:val="0"/>
          <w:lang w:eastAsia="fr-FR"/>
          <w14:ligatures w14:val="none"/>
        </w:rPr>
        <w:t>Fiancey</w:t>
      </w:r>
      <w:proofErr w:type="spellEnd"/>
      <w:r w:rsidRPr="00891A3D">
        <w:rPr>
          <w:rFonts w:ascii="Times New Roman" w:eastAsia="Times New Roman" w:hAnsi="Times New Roman" w:cs="Times New Roman"/>
          <w:b/>
          <w:bCs/>
          <w:kern w:val="0"/>
          <w:lang w:eastAsia="fr-FR"/>
          <w14:ligatures w14:val="none"/>
        </w:rPr>
        <w:t>-Brieux</w:t>
      </w:r>
      <w:r w:rsidRPr="00891A3D">
        <w:rPr>
          <w:rFonts w:ascii="Times New Roman" w:eastAsia="Times New Roman" w:hAnsi="Times New Roman" w:cs="Times New Roman"/>
          <w:kern w:val="0"/>
          <w:lang w:eastAsia="fr-FR"/>
          <w14:ligatures w14:val="none"/>
        </w:rPr>
        <w:t xml:space="preserve"> devient une option sérieuse grâce à une couverture faible, donc à un espace de maillage, malgré un score socio-</w:t>
      </w:r>
      <w:proofErr w:type="spellStart"/>
      <w:r w:rsidRPr="00891A3D">
        <w:rPr>
          <w:rFonts w:ascii="Times New Roman" w:eastAsia="Times New Roman" w:hAnsi="Times New Roman" w:cs="Times New Roman"/>
          <w:kern w:val="0"/>
          <w:lang w:eastAsia="fr-FR"/>
          <w14:ligatures w14:val="none"/>
        </w:rPr>
        <w:t>demo</w:t>
      </w:r>
      <w:proofErr w:type="spellEnd"/>
      <w:r w:rsidRPr="00891A3D">
        <w:rPr>
          <w:rFonts w:ascii="Times New Roman" w:eastAsia="Times New Roman" w:hAnsi="Times New Roman" w:cs="Times New Roman"/>
          <w:kern w:val="0"/>
          <w:lang w:eastAsia="fr-FR"/>
          <w14:ligatures w14:val="none"/>
        </w:rPr>
        <w:t xml:space="preserve"> initial moins spectaculaire.</w:t>
      </w:r>
    </w:p>
    <w:p w14:paraId="4E902C65" w14:textId="60B99179" w:rsidR="00891A3D" w:rsidRPr="00891A3D" w:rsidRDefault="00891A3D" w:rsidP="00891A3D">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891A3D">
        <w:rPr>
          <w:rFonts w:ascii="Times New Roman" w:eastAsia="Times New Roman" w:hAnsi="Times New Roman" w:cs="Times New Roman"/>
          <w:b/>
          <w:bCs/>
          <w:kern w:val="0"/>
          <w:lang w:eastAsia="fr-FR"/>
          <w14:ligatures w14:val="none"/>
        </w:rPr>
        <w:t>Barnave-Saint-Robert</w:t>
      </w:r>
      <w:r w:rsidRPr="00891A3D">
        <w:rPr>
          <w:rFonts w:ascii="Times New Roman" w:eastAsia="Times New Roman" w:hAnsi="Times New Roman" w:cs="Times New Roman"/>
          <w:kern w:val="0"/>
          <w:lang w:eastAsia="fr-FR"/>
          <w14:ligatures w14:val="none"/>
        </w:rPr>
        <w:t xml:space="preserve"> reste </w:t>
      </w:r>
      <w:r w:rsidR="00666046">
        <w:rPr>
          <w:rFonts w:ascii="Times New Roman" w:eastAsia="Times New Roman" w:hAnsi="Times New Roman" w:cs="Times New Roman"/>
          <w:kern w:val="0"/>
          <w:lang w:eastAsia="fr-FR"/>
          <w14:ligatures w14:val="none"/>
        </w:rPr>
        <w:t>solide</w:t>
      </w:r>
      <w:r w:rsidRPr="00891A3D">
        <w:rPr>
          <w:rFonts w:ascii="Times New Roman" w:eastAsia="Times New Roman" w:hAnsi="Times New Roman" w:cs="Times New Roman"/>
          <w:kern w:val="0"/>
          <w:lang w:eastAsia="fr-FR"/>
          <w14:ligatures w14:val="none"/>
        </w:rPr>
        <w:t xml:space="preserve"> mais moins différenciant en termes de déficit d’offre.</w:t>
      </w:r>
    </w:p>
    <w:p w14:paraId="0C03EF9E" w14:textId="77777777" w:rsidR="00891A3D" w:rsidRPr="00891A3D" w:rsidRDefault="00891A3D" w:rsidP="00891A3D">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62BDEAC" w14:textId="72698CDB" w:rsidR="00891A3D" w:rsidRPr="00891A3D" w:rsidRDefault="00891A3D" w:rsidP="00891A3D">
      <w:pPr>
        <w:spacing w:before="100" w:beforeAutospacing="1" w:after="100" w:afterAutospacing="1" w:line="240" w:lineRule="auto"/>
        <w:rPr>
          <w:rFonts w:ascii="Times New Roman" w:eastAsia="Times New Roman" w:hAnsi="Times New Roman" w:cs="Times New Roman"/>
          <w:kern w:val="0"/>
          <w:lang w:eastAsia="fr-FR"/>
          <w14:ligatures w14:val="none"/>
        </w:rPr>
      </w:pPr>
      <w:r w:rsidRPr="00891A3D">
        <w:rPr>
          <w:rFonts w:ascii="Times New Roman" w:eastAsia="Times New Roman" w:hAnsi="Times New Roman" w:cs="Times New Roman"/>
          <w:kern w:val="0"/>
          <w:lang w:eastAsia="fr-FR"/>
          <w14:ligatures w14:val="none"/>
        </w:rPr>
        <w:t>Le tableau des IRIS les plus affectés par l’ajout des critères montre aussi que certains beaux quartiers grenoblois étaient surévalués tant que l’on regardait seulement les revenus.</w:t>
      </w:r>
    </w:p>
    <w:p w14:paraId="08CCD0D3" w14:textId="564DB4A7" w:rsidR="00891A3D" w:rsidRPr="00891A3D" w:rsidRDefault="00891A3D" w:rsidP="0066604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891A3D">
        <w:rPr>
          <w:rFonts w:ascii="Times New Roman" w:eastAsia="Times New Roman" w:hAnsi="Times New Roman" w:cs="Times New Roman"/>
          <w:b/>
          <w:bCs/>
          <w:kern w:val="0"/>
          <w:sz w:val="27"/>
          <w:szCs w:val="27"/>
          <w:lang w:eastAsia="fr-FR"/>
          <w14:ligatures w14:val="none"/>
        </w:rPr>
        <w:t>E. Impact sur le choix d’IRIS et d’enseigne</w:t>
      </w:r>
    </w:p>
    <w:p w14:paraId="1CE57848" w14:textId="367E0D0E" w:rsidR="00891A3D" w:rsidRDefault="00891A3D" w:rsidP="00AE7AAE">
      <w:pPr>
        <w:spacing w:before="100" w:beforeAutospacing="1" w:after="100" w:afterAutospacing="1" w:line="240" w:lineRule="auto"/>
        <w:rPr>
          <w:rFonts w:ascii="Times New Roman" w:eastAsia="Times New Roman" w:hAnsi="Times New Roman" w:cs="Times New Roman"/>
          <w:kern w:val="0"/>
          <w:lang w:eastAsia="fr-FR"/>
          <w14:ligatures w14:val="none"/>
        </w:rPr>
      </w:pPr>
      <w:r w:rsidRPr="00891A3D">
        <w:rPr>
          <w:rFonts w:ascii="Times New Roman" w:eastAsia="Times New Roman" w:hAnsi="Times New Roman" w:cs="Times New Roman"/>
          <w:kern w:val="0"/>
          <w:lang w:eastAsia="fr-FR"/>
          <w14:ligatures w14:val="none"/>
        </w:rPr>
        <w:t xml:space="preserve">Cette partie conduit directement à privilégier </w:t>
      </w:r>
      <w:r w:rsidRPr="00891A3D">
        <w:rPr>
          <w:rFonts w:ascii="Times New Roman" w:eastAsia="Times New Roman" w:hAnsi="Times New Roman" w:cs="Times New Roman"/>
          <w:b/>
          <w:bCs/>
          <w:kern w:val="0"/>
          <w:lang w:eastAsia="fr-FR"/>
          <w14:ligatures w14:val="none"/>
        </w:rPr>
        <w:t>Haut Meylan</w:t>
      </w:r>
      <w:r w:rsidRPr="00891A3D">
        <w:rPr>
          <w:rFonts w:ascii="Times New Roman" w:eastAsia="Times New Roman" w:hAnsi="Times New Roman" w:cs="Times New Roman"/>
          <w:kern w:val="0"/>
          <w:lang w:eastAsia="fr-FR"/>
          <w14:ligatures w14:val="none"/>
        </w:rPr>
        <w:t xml:space="preserve"> comme meilleure option actuelle. Elle suggère un format de supermarché qualitatif, non discount, avec forte logique résidentielle et complémentarité territoriale.</w:t>
      </w:r>
    </w:p>
    <w:p w14:paraId="32CAF864" w14:textId="77777777" w:rsidR="00325256" w:rsidRDefault="00325256" w:rsidP="00AE7AAE">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B315CCF" w14:textId="2DE6445B" w:rsidR="007302CD" w:rsidRPr="007302CD" w:rsidRDefault="007302CD" w:rsidP="007302C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302CD">
        <w:rPr>
          <w:rFonts w:ascii="Times New Roman" w:eastAsia="Times New Roman" w:hAnsi="Times New Roman" w:cs="Times New Roman"/>
          <w:b/>
          <w:bCs/>
          <w:kern w:val="0"/>
          <w:sz w:val="36"/>
          <w:szCs w:val="36"/>
          <w:lang w:eastAsia="fr-FR"/>
          <w14:ligatures w14:val="none"/>
        </w:rPr>
        <w:t>Partie 10 — CA potentiel (</w:t>
      </w:r>
      <w:proofErr w:type="spellStart"/>
      <w:r w:rsidRPr="007302CD">
        <w:rPr>
          <w:rFonts w:ascii="Times New Roman" w:eastAsia="Times New Roman" w:hAnsi="Times New Roman" w:cs="Times New Roman"/>
          <w:b/>
          <w:bCs/>
          <w:kern w:val="0"/>
          <w:sz w:val="36"/>
          <w:szCs w:val="36"/>
          <w:lang w:eastAsia="fr-FR"/>
          <w14:ligatures w14:val="none"/>
        </w:rPr>
        <w:t>Pappers</w:t>
      </w:r>
      <w:proofErr w:type="spellEnd"/>
      <w:r w:rsidRPr="007302CD">
        <w:rPr>
          <w:rFonts w:ascii="Times New Roman" w:eastAsia="Times New Roman" w:hAnsi="Times New Roman" w:cs="Times New Roman"/>
          <w:b/>
          <w:bCs/>
          <w:kern w:val="0"/>
          <w:sz w:val="36"/>
          <w:szCs w:val="36"/>
          <w:lang w:eastAsia="fr-FR"/>
          <w14:ligatures w14:val="none"/>
        </w:rPr>
        <w:t xml:space="preserve"> + projection Top 1)</w:t>
      </w:r>
    </w:p>
    <w:p w14:paraId="58223A35" w14:textId="0496F29E" w:rsidR="007302CD" w:rsidRPr="007302CD" w:rsidRDefault="007302CD" w:rsidP="007302C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302CD">
        <w:rPr>
          <w:rFonts w:ascii="Times New Roman" w:eastAsia="Times New Roman" w:hAnsi="Times New Roman" w:cs="Times New Roman"/>
          <w:b/>
          <w:bCs/>
          <w:kern w:val="0"/>
          <w:sz w:val="27"/>
          <w:szCs w:val="27"/>
          <w:lang w:eastAsia="fr-FR"/>
          <w14:ligatures w14:val="none"/>
        </w:rPr>
        <w:lastRenderedPageBreak/>
        <w:t>A. Objet de la partie</w:t>
      </w:r>
    </w:p>
    <w:p w14:paraId="44410119" w14:textId="362D5808" w:rsidR="007302CD" w:rsidRPr="007302CD" w:rsidRDefault="007302CD" w:rsidP="007302CD">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02CD">
        <w:rPr>
          <w:rFonts w:ascii="Times New Roman" w:eastAsia="Times New Roman" w:hAnsi="Times New Roman" w:cs="Times New Roman"/>
          <w:kern w:val="0"/>
          <w:lang w:eastAsia="fr-FR"/>
          <w14:ligatures w14:val="none"/>
        </w:rPr>
        <w:t xml:space="preserve">Cette partie vise à estimer le chiffre d’affaires potentiel du site classé Top 1, à savoir </w:t>
      </w:r>
      <w:r w:rsidRPr="007302CD">
        <w:rPr>
          <w:rFonts w:ascii="Times New Roman" w:eastAsia="Times New Roman" w:hAnsi="Times New Roman" w:cs="Times New Roman"/>
          <w:b/>
          <w:bCs/>
          <w:kern w:val="0"/>
          <w:lang w:eastAsia="fr-FR"/>
          <w14:ligatures w14:val="none"/>
        </w:rPr>
        <w:t>Haut Meylan</w:t>
      </w:r>
      <w:r w:rsidRPr="007302CD">
        <w:rPr>
          <w:rFonts w:ascii="Times New Roman" w:eastAsia="Times New Roman" w:hAnsi="Times New Roman" w:cs="Times New Roman"/>
          <w:kern w:val="0"/>
          <w:lang w:eastAsia="fr-FR"/>
          <w14:ligatures w14:val="none"/>
        </w:rPr>
        <w:t xml:space="preserve">, en mobilisant deux approches complémentaires : d’une part une </w:t>
      </w:r>
      <w:r w:rsidRPr="007302CD">
        <w:rPr>
          <w:rFonts w:ascii="Times New Roman" w:eastAsia="Times New Roman" w:hAnsi="Times New Roman" w:cs="Times New Roman"/>
          <w:b/>
          <w:bCs/>
          <w:kern w:val="0"/>
          <w:lang w:eastAsia="fr-FR"/>
          <w14:ligatures w14:val="none"/>
        </w:rPr>
        <w:t>projection économétrique</w:t>
      </w:r>
      <w:r w:rsidRPr="007302CD">
        <w:rPr>
          <w:rFonts w:ascii="Times New Roman" w:eastAsia="Times New Roman" w:hAnsi="Times New Roman" w:cs="Times New Roman"/>
          <w:kern w:val="0"/>
          <w:lang w:eastAsia="fr-FR"/>
          <w14:ligatures w14:val="none"/>
        </w:rPr>
        <w:t xml:space="preserve"> issue des données </w:t>
      </w:r>
      <w:proofErr w:type="spellStart"/>
      <w:r w:rsidRPr="007302CD">
        <w:rPr>
          <w:rFonts w:ascii="Times New Roman" w:eastAsia="Times New Roman" w:hAnsi="Times New Roman" w:cs="Times New Roman"/>
          <w:kern w:val="0"/>
          <w:lang w:eastAsia="fr-FR"/>
          <w14:ligatures w14:val="none"/>
        </w:rPr>
        <w:t>Pappers</w:t>
      </w:r>
      <w:proofErr w:type="spellEnd"/>
      <w:r w:rsidRPr="007302CD">
        <w:rPr>
          <w:rFonts w:ascii="Times New Roman" w:eastAsia="Times New Roman" w:hAnsi="Times New Roman" w:cs="Times New Roman"/>
          <w:kern w:val="0"/>
          <w:lang w:eastAsia="fr-FR"/>
          <w14:ligatures w14:val="none"/>
        </w:rPr>
        <w:t xml:space="preserve"> et, d’autre part, une </w:t>
      </w:r>
      <w:r w:rsidRPr="007302CD">
        <w:rPr>
          <w:rFonts w:ascii="Times New Roman" w:eastAsia="Times New Roman" w:hAnsi="Times New Roman" w:cs="Times New Roman"/>
          <w:b/>
          <w:bCs/>
          <w:kern w:val="0"/>
          <w:lang w:eastAsia="fr-FR"/>
          <w14:ligatures w14:val="none"/>
        </w:rPr>
        <w:t>estimation territoriale théorique</w:t>
      </w:r>
      <w:r w:rsidRPr="007302CD">
        <w:rPr>
          <w:rFonts w:ascii="Times New Roman" w:eastAsia="Times New Roman" w:hAnsi="Times New Roman" w:cs="Times New Roman"/>
          <w:kern w:val="0"/>
          <w:lang w:eastAsia="fr-FR"/>
          <w14:ligatures w14:val="none"/>
        </w:rPr>
        <w:t xml:space="preserve"> construite à partir des IRIS couverts par la zone de chalandise. Cette double approche permet de confronter un résultat de modèle à une estimation plus directement fondée sur la structure locale de la demand</w:t>
      </w:r>
      <w:r>
        <w:rPr>
          <w:rFonts w:ascii="Times New Roman" w:eastAsia="Times New Roman" w:hAnsi="Times New Roman" w:cs="Times New Roman"/>
          <w:kern w:val="0"/>
          <w:lang w:eastAsia="fr-FR"/>
          <w14:ligatures w14:val="none"/>
        </w:rPr>
        <w:t>e.</w:t>
      </w:r>
      <w:r w:rsidRPr="007302CD">
        <w:rPr>
          <w:rFonts w:ascii="Times New Roman" w:eastAsia="Times New Roman" w:hAnsi="Times New Roman" w:cs="Times New Roman"/>
          <w:kern w:val="0"/>
          <w:lang w:eastAsia="fr-FR"/>
          <w14:ligatures w14:val="none"/>
        </w:rPr>
        <w:t xml:space="preserve"> </w:t>
      </w:r>
    </w:p>
    <w:p w14:paraId="3CB61794" w14:textId="75D9304C" w:rsidR="007302CD" w:rsidRPr="007302CD" w:rsidRDefault="007302CD" w:rsidP="007302C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302CD">
        <w:rPr>
          <w:rFonts w:ascii="Times New Roman" w:eastAsia="Times New Roman" w:hAnsi="Times New Roman" w:cs="Times New Roman"/>
          <w:b/>
          <w:bCs/>
          <w:kern w:val="0"/>
          <w:sz w:val="27"/>
          <w:szCs w:val="27"/>
          <w:lang w:eastAsia="fr-FR"/>
          <w14:ligatures w14:val="none"/>
        </w:rPr>
        <w:t>B. Intérêt pour une décision d’implantation</w:t>
      </w:r>
    </w:p>
    <w:p w14:paraId="69319023" w14:textId="281EBA43" w:rsidR="007302CD" w:rsidRPr="007302CD" w:rsidRDefault="007302CD" w:rsidP="007302CD">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02CD">
        <w:rPr>
          <w:rFonts w:ascii="Times New Roman" w:eastAsia="Times New Roman" w:hAnsi="Times New Roman" w:cs="Times New Roman"/>
          <w:kern w:val="0"/>
          <w:lang w:eastAsia="fr-FR"/>
          <w14:ligatures w14:val="none"/>
        </w:rPr>
        <w:t>L’estimation du chiffre d’affaires potentiel permet d’apprécier la viabilité économique du projet d’implantation. Dans une logique d’aide à la décision, il ne s’agit pas seulement d’identifier un IRIS favorable sur le plan socio-économique, mais de vérifier que ce site peut soutenir une activité commerciale crédible.</w:t>
      </w:r>
    </w:p>
    <w:p w14:paraId="454A1E87" w14:textId="07328A9D" w:rsidR="007302CD" w:rsidRPr="007302CD" w:rsidRDefault="007302CD" w:rsidP="007302C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302CD">
        <w:rPr>
          <w:rFonts w:ascii="Times New Roman" w:eastAsia="Times New Roman" w:hAnsi="Times New Roman" w:cs="Times New Roman"/>
          <w:b/>
          <w:bCs/>
          <w:kern w:val="0"/>
          <w:sz w:val="27"/>
          <w:szCs w:val="27"/>
          <w:lang w:eastAsia="fr-FR"/>
          <w14:ligatures w14:val="none"/>
        </w:rPr>
        <w:t>C. Résultats mobilisables</w:t>
      </w:r>
    </w:p>
    <w:p w14:paraId="5DF8DF00" w14:textId="47D7A131" w:rsidR="007302CD" w:rsidRPr="007302CD" w:rsidRDefault="007302CD" w:rsidP="007302CD">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02CD">
        <w:rPr>
          <w:rFonts w:ascii="Times New Roman" w:eastAsia="Times New Roman" w:hAnsi="Times New Roman" w:cs="Times New Roman"/>
          <w:kern w:val="0"/>
          <w:lang w:eastAsia="fr-FR"/>
          <w14:ligatures w14:val="none"/>
        </w:rPr>
        <w:t>Le premier résultat</w:t>
      </w:r>
      <w:r>
        <w:rPr>
          <w:rFonts w:ascii="Times New Roman" w:eastAsia="Times New Roman" w:hAnsi="Times New Roman" w:cs="Times New Roman"/>
          <w:kern w:val="0"/>
          <w:lang w:eastAsia="fr-FR"/>
          <w14:ligatures w14:val="none"/>
        </w:rPr>
        <w:t xml:space="preserve"> est</w:t>
      </w:r>
      <w:r w:rsidRPr="007302CD">
        <w:rPr>
          <w:rFonts w:ascii="Times New Roman" w:eastAsia="Times New Roman" w:hAnsi="Times New Roman" w:cs="Times New Roman"/>
          <w:kern w:val="0"/>
          <w:lang w:eastAsia="fr-FR"/>
          <w14:ligatures w14:val="none"/>
        </w:rPr>
        <w:t xml:space="preserve"> </w:t>
      </w:r>
      <w:r>
        <w:rPr>
          <w:rFonts w:ascii="Times New Roman" w:eastAsia="Times New Roman" w:hAnsi="Times New Roman" w:cs="Times New Roman"/>
          <w:kern w:val="0"/>
          <w:lang w:eastAsia="fr-FR"/>
          <w14:ligatures w14:val="none"/>
        </w:rPr>
        <w:t xml:space="preserve">une </w:t>
      </w:r>
      <w:r w:rsidRPr="007302CD">
        <w:rPr>
          <w:rFonts w:ascii="Times New Roman" w:eastAsia="Times New Roman" w:hAnsi="Times New Roman" w:cs="Times New Roman"/>
          <w:b/>
          <w:bCs/>
          <w:kern w:val="0"/>
          <w:lang w:eastAsia="fr-FR"/>
          <w14:ligatures w14:val="none"/>
        </w:rPr>
        <w:t>projection économétrique</w:t>
      </w:r>
      <w:r w:rsidRPr="007302CD">
        <w:rPr>
          <w:rFonts w:ascii="Times New Roman" w:eastAsia="Times New Roman" w:hAnsi="Times New Roman" w:cs="Times New Roman"/>
          <w:kern w:val="0"/>
          <w:lang w:eastAsia="fr-FR"/>
          <w14:ligatures w14:val="none"/>
        </w:rPr>
        <w:t xml:space="preserve"> du chiffre d’affaires 2024 pour le site Top 1. Pour </w:t>
      </w:r>
      <w:r w:rsidRPr="007302CD">
        <w:rPr>
          <w:rFonts w:ascii="Times New Roman" w:eastAsia="Times New Roman" w:hAnsi="Times New Roman" w:cs="Times New Roman"/>
          <w:b/>
          <w:bCs/>
          <w:kern w:val="0"/>
          <w:lang w:eastAsia="fr-FR"/>
          <w14:ligatures w14:val="none"/>
        </w:rPr>
        <w:t>Haut Meylan</w:t>
      </w:r>
      <w:r w:rsidRPr="007302CD">
        <w:rPr>
          <w:rFonts w:ascii="Times New Roman" w:eastAsia="Times New Roman" w:hAnsi="Times New Roman" w:cs="Times New Roman"/>
          <w:kern w:val="0"/>
          <w:lang w:eastAsia="fr-FR"/>
          <w14:ligatures w14:val="none"/>
        </w:rPr>
        <w:t xml:space="preserve"> (code IRIS 382290302), en </w:t>
      </w:r>
      <w:r w:rsidRPr="007302CD">
        <w:rPr>
          <w:rFonts w:ascii="Times New Roman" w:eastAsia="Times New Roman" w:hAnsi="Times New Roman" w:cs="Times New Roman"/>
          <w:b/>
          <w:bCs/>
          <w:kern w:val="0"/>
          <w:lang w:eastAsia="fr-FR"/>
          <w14:ligatures w14:val="none"/>
        </w:rPr>
        <w:t>format super</w:t>
      </w:r>
      <w:r w:rsidRPr="007302CD">
        <w:rPr>
          <w:rFonts w:ascii="Times New Roman" w:eastAsia="Times New Roman" w:hAnsi="Times New Roman" w:cs="Times New Roman"/>
          <w:kern w:val="0"/>
          <w:lang w:eastAsia="fr-FR"/>
          <w14:ligatures w14:val="none"/>
        </w:rPr>
        <w:t xml:space="preserve">, le modèle linéaire estimé sur </w:t>
      </w:r>
      <w:proofErr w:type="gramStart"/>
      <w:r w:rsidRPr="007302CD">
        <w:rPr>
          <w:rFonts w:ascii="Times New Roman" w:eastAsia="Times New Roman" w:hAnsi="Times New Roman" w:cs="Times New Roman"/>
          <w:kern w:val="0"/>
          <w:lang w:eastAsia="fr-FR"/>
          <w14:ligatures w14:val="none"/>
        </w:rPr>
        <w:t>log(</w:t>
      </w:r>
      <w:proofErr w:type="gramEnd"/>
      <w:r w:rsidRPr="007302CD">
        <w:rPr>
          <w:rFonts w:ascii="Times New Roman" w:eastAsia="Times New Roman" w:hAnsi="Times New Roman" w:cs="Times New Roman"/>
          <w:kern w:val="0"/>
          <w:lang w:eastAsia="fr-FR"/>
          <w14:ligatures w14:val="none"/>
        </w:rPr>
        <w:t xml:space="preserve">CA_2024) à partir de données </w:t>
      </w:r>
      <w:proofErr w:type="spellStart"/>
      <w:r w:rsidRPr="007302CD">
        <w:rPr>
          <w:rFonts w:ascii="Times New Roman" w:eastAsia="Times New Roman" w:hAnsi="Times New Roman" w:cs="Times New Roman"/>
          <w:kern w:val="0"/>
          <w:lang w:eastAsia="fr-FR"/>
          <w14:ligatures w14:val="none"/>
        </w:rPr>
        <w:t>Pappers</w:t>
      </w:r>
      <w:proofErr w:type="spellEnd"/>
      <w:r w:rsidRPr="007302CD">
        <w:rPr>
          <w:rFonts w:ascii="Times New Roman" w:eastAsia="Times New Roman" w:hAnsi="Times New Roman" w:cs="Times New Roman"/>
          <w:kern w:val="0"/>
          <w:lang w:eastAsia="fr-FR"/>
          <w14:ligatures w14:val="none"/>
        </w:rPr>
        <w:t xml:space="preserve"> produit un </w:t>
      </w:r>
      <w:r w:rsidRPr="007302CD">
        <w:rPr>
          <w:rFonts w:ascii="Times New Roman" w:eastAsia="Times New Roman" w:hAnsi="Times New Roman" w:cs="Times New Roman"/>
          <w:b/>
          <w:bCs/>
          <w:kern w:val="0"/>
          <w:lang w:eastAsia="fr-FR"/>
          <w14:ligatures w14:val="none"/>
        </w:rPr>
        <w:t>CA 2024 estimé de 136 420 €</w:t>
      </w:r>
      <w:r w:rsidRPr="007302CD">
        <w:rPr>
          <w:rFonts w:ascii="Times New Roman" w:eastAsia="Times New Roman" w:hAnsi="Times New Roman" w:cs="Times New Roman"/>
          <w:kern w:val="0"/>
          <w:lang w:eastAsia="fr-FR"/>
          <w14:ligatures w14:val="none"/>
        </w:rPr>
        <w:t xml:space="preserve">. La section indique également que les variables les plus explicatives du screening univarié sont </w:t>
      </w:r>
      <w:r w:rsidRPr="007302CD">
        <w:rPr>
          <w:rFonts w:ascii="Times New Roman" w:eastAsia="Times New Roman" w:hAnsi="Times New Roman" w:cs="Times New Roman"/>
          <w:b/>
          <w:bCs/>
          <w:kern w:val="0"/>
          <w:lang w:eastAsia="fr-FR"/>
          <w14:ligatures w14:val="none"/>
        </w:rPr>
        <w:t>couverture_pct_2025</w:t>
      </w:r>
      <w:r w:rsidRPr="007302CD">
        <w:rPr>
          <w:rFonts w:ascii="Times New Roman" w:eastAsia="Times New Roman" w:hAnsi="Times New Roman" w:cs="Times New Roman"/>
          <w:kern w:val="0"/>
          <w:lang w:eastAsia="fr-FR"/>
          <w14:ligatures w14:val="none"/>
        </w:rPr>
        <w:t xml:space="preserve"> (adj. R² = 0,5147), </w:t>
      </w:r>
      <w:proofErr w:type="spellStart"/>
      <w:r w:rsidRPr="007302CD">
        <w:rPr>
          <w:rFonts w:ascii="Times New Roman" w:eastAsia="Times New Roman" w:hAnsi="Times New Roman" w:cs="Times New Roman"/>
          <w:b/>
          <w:bCs/>
          <w:kern w:val="0"/>
          <w:lang w:eastAsia="fr-FR"/>
          <w14:ligatures w14:val="none"/>
        </w:rPr>
        <w:t>Densite_pop</w:t>
      </w:r>
      <w:proofErr w:type="spellEnd"/>
      <w:r w:rsidRPr="007302CD">
        <w:rPr>
          <w:rFonts w:ascii="Times New Roman" w:eastAsia="Times New Roman" w:hAnsi="Times New Roman" w:cs="Times New Roman"/>
          <w:kern w:val="0"/>
          <w:lang w:eastAsia="fr-FR"/>
          <w14:ligatures w14:val="none"/>
        </w:rPr>
        <w:t xml:space="preserve"> (0,4366), </w:t>
      </w:r>
      <w:proofErr w:type="spellStart"/>
      <w:r w:rsidRPr="007302CD">
        <w:rPr>
          <w:rFonts w:ascii="Times New Roman" w:eastAsia="Times New Roman" w:hAnsi="Times New Roman" w:cs="Times New Roman"/>
          <w:b/>
          <w:bCs/>
          <w:kern w:val="0"/>
          <w:lang w:eastAsia="fr-FR"/>
          <w14:ligatures w14:val="none"/>
        </w:rPr>
        <w:t>log_densite</w:t>
      </w:r>
      <w:proofErr w:type="spellEnd"/>
      <w:r w:rsidRPr="007302CD">
        <w:rPr>
          <w:rFonts w:ascii="Times New Roman" w:eastAsia="Times New Roman" w:hAnsi="Times New Roman" w:cs="Times New Roman"/>
          <w:kern w:val="0"/>
          <w:lang w:eastAsia="fr-FR"/>
          <w14:ligatures w14:val="none"/>
        </w:rPr>
        <w:t xml:space="preserve"> (0,3471), </w:t>
      </w:r>
      <w:proofErr w:type="spellStart"/>
      <w:r w:rsidRPr="007302CD">
        <w:rPr>
          <w:rFonts w:ascii="Times New Roman" w:eastAsia="Times New Roman" w:hAnsi="Times New Roman" w:cs="Times New Roman"/>
          <w:b/>
          <w:bCs/>
          <w:kern w:val="0"/>
          <w:lang w:eastAsia="fr-FR"/>
          <w14:ligatures w14:val="none"/>
        </w:rPr>
        <w:t>densite_x_actifs</w:t>
      </w:r>
      <w:proofErr w:type="spellEnd"/>
      <w:r w:rsidRPr="007302CD">
        <w:rPr>
          <w:rFonts w:ascii="Times New Roman" w:eastAsia="Times New Roman" w:hAnsi="Times New Roman" w:cs="Times New Roman"/>
          <w:kern w:val="0"/>
          <w:lang w:eastAsia="fr-FR"/>
          <w14:ligatures w14:val="none"/>
        </w:rPr>
        <w:t xml:space="preserve"> (0,2603) et </w:t>
      </w:r>
      <w:proofErr w:type="spellStart"/>
      <w:r w:rsidRPr="007302CD">
        <w:rPr>
          <w:rFonts w:ascii="Times New Roman" w:eastAsia="Times New Roman" w:hAnsi="Times New Roman" w:cs="Times New Roman"/>
          <w:b/>
          <w:bCs/>
          <w:kern w:val="0"/>
          <w:lang w:eastAsia="fr-FR"/>
          <w14:ligatures w14:val="none"/>
        </w:rPr>
        <w:t>Type_PV</w:t>
      </w:r>
      <w:proofErr w:type="spellEnd"/>
      <w:r w:rsidRPr="007302CD">
        <w:rPr>
          <w:rFonts w:ascii="Times New Roman" w:eastAsia="Times New Roman" w:hAnsi="Times New Roman" w:cs="Times New Roman"/>
          <w:kern w:val="0"/>
          <w:lang w:eastAsia="fr-FR"/>
          <w14:ligatures w14:val="none"/>
        </w:rPr>
        <w:t xml:space="preserve"> (0,0398).</w:t>
      </w:r>
    </w:p>
    <w:p w14:paraId="3E9EE430" w14:textId="2059DB17" w:rsidR="007302CD" w:rsidRPr="007302CD" w:rsidRDefault="007302CD" w:rsidP="007302CD">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02CD">
        <w:rPr>
          <w:rFonts w:ascii="Times New Roman" w:eastAsia="Times New Roman" w:hAnsi="Times New Roman" w:cs="Times New Roman"/>
          <w:kern w:val="0"/>
          <w:lang w:eastAsia="fr-FR"/>
          <w14:ligatures w14:val="none"/>
        </w:rPr>
        <w:t xml:space="preserve">Ce premier résultat a toutefois été complété par une </w:t>
      </w:r>
      <w:r w:rsidRPr="007302CD">
        <w:rPr>
          <w:rFonts w:ascii="Times New Roman" w:eastAsia="Times New Roman" w:hAnsi="Times New Roman" w:cs="Times New Roman"/>
          <w:b/>
          <w:bCs/>
          <w:kern w:val="0"/>
          <w:lang w:eastAsia="fr-FR"/>
          <w14:ligatures w14:val="none"/>
        </w:rPr>
        <w:t>seconde estimation</w:t>
      </w:r>
      <w:r>
        <w:rPr>
          <w:rFonts w:ascii="Times New Roman" w:eastAsia="Times New Roman" w:hAnsi="Times New Roman" w:cs="Times New Roman"/>
          <w:kern w:val="0"/>
          <w:lang w:eastAsia="fr-FR"/>
          <w14:ligatures w14:val="none"/>
        </w:rPr>
        <w:t xml:space="preserve">. </w:t>
      </w:r>
      <w:r w:rsidRPr="007302CD">
        <w:rPr>
          <w:rFonts w:ascii="Times New Roman" w:eastAsia="Times New Roman" w:hAnsi="Times New Roman" w:cs="Times New Roman"/>
          <w:kern w:val="0"/>
          <w:lang w:eastAsia="fr-FR"/>
          <w14:ligatures w14:val="none"/>
        </w:rPr>
        <w:t>Cette estimation repose sur la formule suivante :</w:t>
      </w:r>
    </w:p>
    <w:p w14:paraId="70A4EDCF" w14:textId="77777777" w:rsidR="007302CD" w:rsidRPr="007302CD" w:rsidRDefault="007302CD" w:rsidP="007302CD">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02CD">
        <w:rPr>
          <w:rFonts w:ascii="Times New Roman" w:eastAsia="Times New Roman" w:hAnsi="Times New Roman" w:cs="Times New Roman"/>
          <w:kern w:val="0"/>
          <w:lang w:eastAsia="fr-FR"/>
          <w14:ligatures w14:val="none"/>
        </w:rPr>
        <w:t>CA_{potentiel} = \</w:t>
      </w:r>
      <w:proofErr w:type="spellStart"/>
      <w:r w:rsidRPr="007302CD">
        <w:rPr>
          <w:rFonts w:ascii="Times New Roman" w:eastAsia="Times New Roman" w:hAnsi="Times New Roman" w:cs="Times New Roman"/>
          <w:kern w:val="0"/>
          <w:lang w:eastAsia="fr-FR"/>
          <w14:ligatures w14:val="none"/>
        </w:rPr>
        <w:t>sum_i</w:t>
      </w:r>
      <w:proofErr w:type="spellEnd"/>
      <w:r w:rsidRPr="007302CD">
        <w:rPr>
          <w:rFonts w:ascii="Times New Roman" w:eastAsia="Times New Roman" w:hAnsi="Times New Roman" w:cs="Times New Roman"/>
          <w:kern w:val="0"/>
          <w:lang w:eastAsia="fr-FR"/>
          <w14:ligatures w14:val="none"/>
        </w:rPr>
        <w:t xml:space="preserve"> \</w:t>
      </w:r>
      <w:proofErr w:type="spellStart"/>
      <w:proofErr w:type="gramStart"/>
      <w:r w:rsidRPr="007302CD">
        <w:rPr>
          <w:rFonts w:ascii="Times New Roman" w:eastAsia="Times New Roman" w:hAnsi="Times New Roman" w:cs="Times New Roman"/>
          <w:kern w:val="0"/>
          <w:lang w:eastAsia="fr-FR"/>
          <w14:ligatures w14:val="none"/>
        </w:rPr>
        <w:t>left</w:t>
      </w:r>
      <w:proofErr w:type="spellEnd"/>
      <w:r w:rsidRPr="007302CD">
        <w:rPr>
          <w:rFonts w:ascii="Times New Roman" w:eastAsia="Times New Roman" w:hAnsi="Times New Roman" w:cs="Times New Roman"/>
          <w:kern w:val="0"/>
          <w:lang w:eastAsia="fr-FR"/>
          <w14:ligatures w14:val="none"/>
        </w:rPr>
        <w:t xml:space="preserve">( </w:t>
      </w:r>
      <w:proofErr w:type="spellStart"/>
      <w:r w:rsidRPr="007302CD">
        <w:rPr>
          <w:rFonts w:ascii="Times New Roman" w:eastAsia="Times New Roman" w:hAnsi="Times New Roman" w:cs="Times New Roman"/>
          <w:kern w:val="0"/>
          <w:lang w:eastAsia="fr-FR"/>
          <w14:ligatures w14:val="none"/>
        </w:rPr>
        <w:t>Ménages</w:t>
      </w:r>
      <w:proofErr w:type="gramEnd"/>
      <w:r w:rsidRPr="007302CD">
        <w:rPr>
          <w:rFonts w:ascii="Times New Roman" w:eastAsia="Times New Roman" w:hAnsi="Times New Roman" w:cs="Times New Roman"/>
          <w:kern w:val="0"/>
          <w:lang w:eastAsia="fr-FR"/>
          <w14:ligatures w14:val="none"/>
        </w:rPr>
        <w:t>_i</w:t>
      </w:r>
      <w:proofErr w:type="spellEnd"/>
      <w:r w:rsidRPr="007302CD">
        <w:rPr>
          <w:rFonts w:ascii="Times New Roman" w:eastAsia="Times New Roman" w:hAnsi="Times New Roman" w:cs="Times New Roman"/>
          <w:kern w:val="0"/>
          <w:lang w:eastAsia="fr-FR"/>
          <w14:ligatures w14:val="none"/>
        </w:rPr>
        <w:t xml:space="preserve"> \times Revenu\ </w:t>
      </w:r>
      <w:proofErr w:type="spellStart"/>
      <w:r w:rsidRPr="007302CD">
        <w:rPr>
          <w:rFonts w:ascii="Times New Roman" w:eastAsia="Times New Roman" w:hAnsi="Times New Roman" w:cs="Times New Roman"/>
          <w:kern w:val="0"/>
          <w:lang w:eastAsia="fr-FR"/>
          <w14:ligatures w14:val="none"/>
        </w:rPr>
        <w:t>médian_i</w:t>
      </w:r>
      <w:proofErr w:type="spellEnd"/>
      <w:r w:rsidRPr="007302CD">
        <w:rPr>
          <w:rFonts w:ascii="Times New Roman" w:eastAsia="Times New Roman" w:hAnsi="Times New Roman" w:cs="Times New Roman"/>
          <w:kern w:val="0"/>
          <w:lang w:eastAsia="fr-FR"/>
          <w14:ligatures w14:val="none"/>
        </w:rPr>
        <w:t xml:space="preserve"> \times Coefficient\ budgétaire\ </w:t>
      </w:r>
      <w:proofErr w:type="spellStart"/>
      <w:r w:rsidRPr="007302CD">
        <w:rPr>
          <w:rFonts w:ascii="Times New Roman" w:eastAsia="Times New Roman" w:hAnsi="Times New Roman" w:cs="Times New Roman"/>
          <w:kern w:val="0"/>
          <w:lang w:eastAsia="fr-FR"/>
          <w14:ligatures w14:val="none"/>
        </w:rPr>
        <w:t>alimentaire_i</w:t>
      </w:r>
      <w:proofErr w:type="spellEnd"/>
      <w:r w:rsidRPr="007302CD">
        <w:rPr>
          <w:rFonts w:ascii="Times New Roman" w:eastAsia="Times New Roman" w:hAnsi="Times New Roman" w:cs="Times New Roman"/>
          <w:kern w:val="0"/>
          <w:lang w:eastAsia="fr-FR"/>
          <w14:ligatures w14:val="none"/>
        </w:rPr>
        <w:t xml:space="preserve"> \right)</w:t>
      </w:r>
    </w:p>
    <w:p w14:paraId="02441F61" w14:textId="77777777" w:rsidR="007302CD" w:rsidRPr="007302CD" w:rsidRDefault="007302CD" w:rsidP="007302CD">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32ED754" w14:textId="3236B1E9" w:rsidR="007302CD" w:rsidRPr="007302CD" w:rsidRDefault="007302CD" w:rsidP="007302CD">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02CD">
        <w:rPr>
          <w:rFonts w:ascii="Times New Roman" w:eastAsia="Times New Roman" w:hAnsi="Times New Roman" w:cs="Times New Roman"/>
          <w:kern w:val="0"/>
          <w:lang w:eastAsia="fr-FR"/>
          <w14:ligatures w14:val="none"/>
        </w:rPr>
        <w:t xml:space="preserve">Autrement dit, pour chaque IRIS couvert par la zone de chalandise du site Top 1, on calcule une dépense alimentaire théorique à partir du nombre de ménages et du revenu médian, puis on somme les montants obtenus. Dans un second temps, cette estimation a été corrigée par la </w:t>
      </w:r>
      <w:r w:rsidRPr="007302CD">
        <w:rPr>
          <w:rFonts w:ascii="Times New Roman" w:eastAsia="Times New Roman" w:hAnsi="Times New Roman" w:cs="Times New Roman"/>
          <w:b/>
          <w:bCs/>
          <w:kern w:val="0"/>
          <w:lang w:eastAsia="fr-FR"/>
          <w14:ligatures w14:val="none"/>
        </w:rPr>
        <w:t>part de surface couverte</w:t>
      </w:r>
      <w:r w:rsidRPr="007302CD">
        <w:rPr>
          <w:rFonts w:ascii="Times New Roman" w:eastAsia="Times New Roman" w:hAnsi="Times New Roman" w:cs="Times New Roman"/>
          <w:kern w:val="0"/>
          <w:lang w:eastAsia="fr-FR"/>
          <w14:ligatures w14:val="none"/>
        </w:rPr>
        <w:t xml:space="preserve"> dans chaque IRIS, utilisée ici comme approximation de la part de ménages effectivement accessibles.</w:t>
      </w:r>
    </w:p>
    <w:p w14:paraId="64299DE8" w14:textId="77540617" w:rsidR="007302CD" w:rsidRPr="007302CD" w:rsidRDefault="007302CD" w:rsidP="007302CD">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02CD">
        <w:rPr>
          <w:rFonts w:ascii="Times New Roman" w:eastAsia="Times New Roman" w:hAnsi="Times New Roman" w:cs="Times New Roman"/>
          <w:kern w:val="0"/>
          <w:lang w:eastAsia="fr-FR"/>
          <w14:ligatures w14:val="none"/>
        </w:rPr>
        <w:t xml:space="preserve">À partir des données disponibles, le </w:t>
      </w:r>
      <w:r w:rsidRPr="007302CD">
        <w:rPr>
          <w:rFonts w:ascii="Times New Roman" w:eastAsia="Times New Roman" w:hAnsi="Times New Roman" w:cs="Times New Roman"/>
          <w:b/>
          <w:bCs/>
          <w:kern w:val="0"/>
          <w:lang w:eastAsia="fr-FR"/>
          <w14:ligatures w14:val="none"/>
        </w:rPr>
        <w:t>potentiel alimentaire théorique brut</w:t>
      </w:r>
      <w:r w:rsidRPr="007302CD">
        <w:rPr>
          <w:rFonts w:ascii="Times New Roman" w:eastAsia="Times New Roman" w:hAnsi="Times New Roman" w:cs="Times New Roman"/>
          <w:kern w:val="0"/>
          <w:lang w:eastAsia="fr-FR"/>
          <w14:ligatures w14:val="none"/>
        </w:rPr>
        <w:t xml:space="preserve"> des IRIS touchés par la zone de chalandise du site Top 1 est estimé à </w:t>
      </w:r>
      <w:r w:rsidRPr="007302CD">
        <w:rPr>
          <w:rFonts w:ascii="Times New Roman" w:eastAsia="Times New Roman" w:hAnsi="Times New Roman" w:cs="Times New Roman"/>
          <w:b/>
          <w:bCs/>
          <w:kern w:val="0"/>
          <w:lang w:eastAsia="fr-FR"/>
          <w14:ligatures w14:val="none"/>
        </w:rPr>
        <w:t>15 555 586 €</w:t>
      </w:r>
      <w:r w:rsidRPr="007302CD">
        <w:rPr>
          <w:rFonts w:ascii="Times New Roman" w:eastAsia="Times New Roman" w:hAnsi="Times New Roman" w:cs="Times New Roman"/>
          <w:kern w:val="0"/>
          <w:lang w:eastAsia="fr-FR"/>
          <w14:ligatures w14:val="none"/>
        </w:rPr>
        <w:t xml:space="preserve">. Après correction par la couverture surfacique effective, le </w:t>
      </w:r>
      <w:r w:rsidRPr="007302CD">
        <w:rPr>
          <w:rFonts w:ascii="Times New Roman" w:eastAsia="Times New Roman" w:hAnsi="Times New Roman" w:cs="Times New Roman"/>
          <w:b/>
          <w:bCs/>
          <w:kern w:val="0"/>
          <w:lang w:eastAsia="fr-FR"/>
          <w14:ligatures w14:val="none"/>
        </w:rPr>
        <w:t>potentiel théorique accessible</w:t>
      </w:r>
      <w:r w:rsidRPr="007302CD">
        <w:rPr>
          <w:rFonts w:ascii="Times New Roman" w:eastAsia="Times New Roman" w:hAnsi="Times New Roman" w:cs="Times New Roman"/>
          <w:kern w:val="0"/>
          <w:lang w:eastAsia="fr-FR"/>
          <w14:ligatures w14:val="none"/>
        </w:rPr>
        <w:t xml:space="preserve"> est ramené à </w:t>
      </w:r>
      <w:r w:rsidRPr="007302CD">
        <w:rPr>
          <w:rFonts w:ascii="Times New Roman" w:eastAsia="Times New Roman" w:hAnsi="Times New Roman" w:cs="Times New Roman"/>
          <w:b/>
          <w:bCs/>
          <w:kern w:val="0"/>
          <w:lang w:eastAsia="fr-FR"/>
          <w14:ligatures w14:val="none"/>
        </w:rPr>
        <w:t>4 963 054 €</w:t>
      </w:r>
      <w:r w:rsidRPr="007302CD">
        <w:rPr>
          <w:rFonts w:ascii="Times New Roman" w:eastAsia="Times New Roman" w:hAnsi="Times New Roman" w:cs="Times New Roman"/>
          <w:kern w:val="0"/>
          <w:lang w:eastAsia="fr-FR"/>
          <w14:ligatures w14:val="none"/>
        </w:rPr>
        <w:t xml:space="preserve">. Ce montant correspond non pas au chiffre d’affaires du futur magasin, mais au </w:t>
      </w:r>
      <w:r w:rsidRPr="007302CD">
        <w:rPr>
          <w:rFonts w:ascii="Times New Roman" w:eastAsia="Times New Roman" w:hAnsi="Times New Roman" w:cs="Times New Roman"/>
          <w:b/>
          <w:bCs/>
          <w:kern w:val="0"/>
          <w:lang w:eastAsia="fr-FR"/>
          <w14:ligatures w14:val="none"/>
        </w:rPr>
        <w:t>marché alimentaire théorique accessible</w:t>
      </w:r>
      <w:r w:rsidRPr="007302CD">
        <w:rPr>
          <w:rFonts w:ascii="Times New Roman" w:eastAsia="Times New Roman" w:hAnsi="Times New Roman" w:cs="Times New Roman"/>
          <w:kern w:val="0"/>
          <w:lang w:eastAsia="fr-FR"/>
          <w14:ligatures w14:val="none"/>
        </w:rPr>
        <w:t xml:space="preserve"> autour du site. En appliquant ensuite des hypothèses de captation de </w:t>
      </w:r>
      <w:r w:rsidRPr="007302CD">
        <w:rPr>
          <w:rFonts w:ascii="Times New Roman" w:eastAsia="Times New Roman" w:hAnsi="Times New Roman" w:cs="Times New Roman"/>
          <w:b/>
          <w:bCs/>
          <w:kern w:val="0"/>
          <w:lang w:eastAsia="fr-FR"/>
          <w14:ligatures w14:val="none"/>
        </w:rPr>
        <w:t>10 %</w:t>
      </w:r>
      <w:r w:rsidRPr="007302CD">
        <w:rPr>
          <w:rFonts w:ascii="Times New Roman" w:eastAsia="Times New Roman" w:hAnsi="Times New Roman" w:cs="Times New Roman"/>
          <w:kern w:val="0"/>
          <w:lang w:eastAsia="fr-FR"/>
          <w14:ligatures w14:val="none"/>
        </w:rPr>
        <w:t xml:space="preserve">, </w:t>
      </w:r>
      <w:r w:rsidRPr="007302CD">
        <w:rPr>
          <w:rFonts w:ascii="Times New Roman" w:eastAsia="Times New Roman" w:hAnsi="Times New Roman" w:cs="Times New Roman"/>
          <w:b/>
          <w:bCs/>
          <w:kern w:val="0"/>
          <w:lang w:eastAsia="fr-FR"/>
          <w14:ligatures w14:val="none"/>
        </w:rPr>
        <w:t>15 %</w:t>
      </w:r>
      <w:r w:rsidRPr="007302CD">
        <w:rPr>
          <w:rFonts w:ascii="Times New Roman" w:eastAsia="Times New Roman" w:hAnsi="Times New Roman" w:cs="Times New Roman"/>
          <w:kern w:val="0"/>
          <w:lang w:eastAsia="fr-FR"/>
          <w14:ligatures w14:val="none"/>
        </w:rPr>
        <w:t xml:space="preserve"> et </w:t>
      </w:r>
      <w:r w:rsidRPr="007302CD">
        <w:rPr>
          <w:rFonts w:ascii="Times New Roman" w:eastAsia="Times New Roman" w:hAnsi="Times New Roman" w:cs="Times New Roman"/>
          <w:b/>
          <w:bCs/>
          <w:kern w:val="0"/>
          <w:lang w:eastAsia="fr-FR"/>
          <w14:ligatures w14:val="none"/>
        </w:rPr>
        <w:t>20 %</w:t>
      </w:r>
      <w:r w:rsidRPr="007302CD">
        <w:rPr>
          <w:rFonts w:ascii="Times New Roman" w:eastAsia="Times New Roman" w:hAnsi="Times New Roman" w:cs="Times New Roman"/>
          <w:kern w:val="0"/>
          <w:lang w:eastAsia="fr-FR"/>
          <w14:ligatures w14:val="none"/>
        </w:rPr>
        <w:t xml:space="preserve">, le chiffre d’affaires annuel potentiel du point de vente se situe dans une fourchette comprise entre </w:t>
      </w:r>
      <w:r w:rsidRPr="007302CD">
        <w:rPr>
          <w:rFonts w:ascii="Times New Roman" w:eastAsia="Times New Roman" w:hAnsi="Times New Roman" w:cs="Times New Roman"/>
          <w:b/>
          <w:bCs/>
          <w:kern w:val="0"/>
          <w:lang w:eastAsia="fr-FR"/>
          <w14:ligatures w14:val="none"/>
        </w:rPr>
        <w:t>496 305 €</w:t>
      </w:r>
      <w:r w:rsidRPr="007302CD">
        <w:rPr>
          <w:rFonts w:ascii="Times New Roman" w:eastAsia="Times New Roman" w:hAnsi="Times New Roman" w:cs="Times New Roman"/>
          <w:kern w:val="0"/>
          <w:lang w:eastAsia="fr-FR"/>
          <w14:ligatures w14:val="none"/>
        </w:rPr>
        <w:t xml:space="preserve"> et </w:t>
      </w:r>
      <w:r w:rsidRPr="007302CD">
        <w:rPr>
          <w:rFonts w:ascii="Times New Roman" w:eastAsia="Times New Roman" w:hAnsi="Times New Roman" w:cs="Times New Roman"/>
          <w:b/>
          <w:bCs/>
          <w:kern w:val="0"/>
          <w:lang w:eastAsia="fr-FR"/>
          <w14:ligatures w14:val="none"/>
        </w:rPr>
        <w:t>992 611 €</w:t>
      </w:r>
      <w:r w:rsidRPr="007302CD">
        <w:rPr>
          <w:rFonts w:ascii="Times New Roman" w:eastAsia="Times New Roman" w:hAnsi="Times New Roman" w:cs="Times New Roman"/>
          <w:kern w:val="0"/>
          <w:lang w:eastAsia="fr-FR"/>
          <w14:ligatures w14:val="none"/>
        </w:rPr>
        <w:t xml:space="preserve">, avec un </w:t>
      </w:r>
      <w:r w:rsidRPr="007302CD">
        <w:rPr>
          <w:rFonts w:ascii="Times New Roman" w:eastAsia="Times New Roman" w:hAnsi="Times New Roman" w:cs="Times New Roman"/>
          <w:b/>
          <w:bCs/>
          <w:kern w:val="0"/>
          <w:lang w:eastAsia="fr-FR"/>
          <w14:ligatures w14:val="none"/>
        </w:rPr>
        <w:t>scénario central de 744 458 €</w:t>
      </w:r>
      <w:r w:rsidRPr="007302CD">
        <w:rPr>
          <w:rFonts w:ascii="Times New Roman" w:eastAsia="Times New Roman" w:hAnsi="Times New Roman" w:cs="Times New Roman"/>
          <w:kern w:val="0"/>
          <w:lang w:eastAsia="fr-FR"/>
          <w14:ligatures w14:val="none"/>
        </w:rPr>
        <w:t>.</w:t>
      </w:r>
    </w:p>
    <w:p w14:paraId="0EA1E3D0" w14:textId="6D7AA760" w:rsidR="007302CD" w:rsidRPr="007302CD" w:rsidRDefault="007302CD" w:rsidP="007302C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302CD">
        <w:rPr>
          <w:rFonts w:ascii="Times New Roman" w:eastAsia="Times New Roman" w:hAnsi="Times New Roman" w:cs="Times New Roman"/>
          <w:b/>
          <w:bCs/>
          <w:kern w:val="0"/>
          <w:sz w:val="27"/>
          <w:szCs w:val="27"/>
          <w:lang w:eastAsia="fr-FR"/>
          <w14:ligatures w14:val="none"/>
        </w:rPr>
        <w:t>D. Interprétation économique et commerciale</w:t>
      </w:r>
    </w:p>
    <w:p w14:paraId="5D9C3A5A" w14:textId="1C5ED447" w:rsidR="007302CD" w:rsidRPr="007302CD" w:rsidRDefault="007302CD" w:rsidP="007302CD">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02CD">
        <w:rPr>
          <w:rFonts w:ascii="Times New Roman" w:eastAsia="Times New Roman" w:hAnsi="Times New Roman" w:cs="Times New Roman"/>
          <w:kern w:val="0"/>
          <w:lang w:eastAsia="fr-FR"/>
          <w14:ligatures w14:val="none"/>
        </w:rPr>
        <w:lastRenderedPageBreak/>
        <w:t xml:space="preserve">L’interprétation de ces résultats doit rester prudente. Le chiffre de </w:t>
      </w:r>
      <w:r w:rsidRPr="007302CD">
        <w:rPr>
          <w:rFonts w:ascii="Times New Roman" w:eastAsia="Times New Roman" w:hAnsi="Times New Roman" w:cs="Times New Roman"/>
          <w:b/>
          <w:bCs/>
          <w:kern w:val="0"/>
          <w:lang w:eastAsia="fr-FR"/>
          <w14:ligatures w14:val="none"/>
        </w:rPr>
        <w:t>136 420 €</w:t>
      </w:r>
      <w:r w:rsidRPr="007302CD">
        <w:rPr>
          <w:rFonts w:ascii="Times New Roman" w:eastAsia="Times New Roman" w:hAnsi="Times New Roman" w:cs="Times New Roman"/>
          <w:kern w:val="0"/>
          <w:lang w:eastAsia="fr-FR"/>
          <w14:ligatures w14:val="none"/>
        </w:rPr>
        <w:t xml:space="preserve"> issu du modèle </w:t>
      </w:r>
      <w:proofErr w:type="spellStart"/>
      <w:r w:rsidRPr="007302CD">
        <w:rPr>
          <w:rFonts w:ascii="Times New Roman" w:eastAsia="Times New Roman" w:hAnsi="Times New Roman" w:cs="Times New Roman"/>
          <w:kern w:val="0"/>
          <w:lang w:eastAsia="fr-FR"/>
          <w14:ligatures w14:val="none"/>
        </w:rPr>
        <w:t>Pappers</w:t>
      </w:r>
      <w:proofErr w:type="spellEnd"/>
      <w:r w:rsidRPr="007302CD">
        <w:rPr>
          <w:rFonts w:ascii="Times New Roman" w:eastAsia="Times New Roman" w:hAnsi="Times New Roman" w:cs="Times New Roman"/>
          <w:kern w:val="0"/>
          <w:lang w:eastAsia="fr-FR"/>
          <w14:ligatures w14:val="none"/>
        </w:rPr>
        <w:t xml:space="preserve"> ne peut pas être considéré comme une prévision finale du chiffre d’affaires du futur magasin. Il s’agit d’une </w:t>
      </w:r>
      <w:r w:rsidRPr="007302CD">
        <w:rPr>
          <w:rFonts w:ascii="Times New Roman" w:eastAsia="Times New Roman" w:hAnsi="Times New Roman" w:cs="Times New Roman"/>
          <w:b/>
          <w:bCs/>
          <w:kern w:val="0"/>
          <w:lang w:eastAsia="fr-FR"/>
          <w14:ligatures w14:val="none"/>
        </w:rPr>
        <w:t>sortie de modèle économétrique</w:t>
      </w:r>
      <w:r w:rsidRPr="007302CD">
        <w:rPr>
          <w:rFonts w:ascii="Times New Roman" w:eastAsia="Times New Roman" w:hAnsi="Times New Roman" w:cs="Times New Roman"/>
          <w:kern w:val="0"/>
          <w:lang w:eastAsia="fr-FR"/>
          <w14:ligatures w14:val="none"/>
        </w:rPr>
        <w:t xml:space="preserve">, utile pour ordonner ou comparer des configurations, mais insuffisante à elle seule pour valider une implantation. Ce point est cohérent avec la logique du cours, qui insiste sur la nécessité d’articuler les variables choisies à un cadre théorique, de recouper les sources et de ne pas confondre traitement statistique et validation économique directe.  </w:t>
      </w:r>
    </w:p>
    <w:p w14:paraId="7C507AA4" w14:textId="0136E986" w:rsidR="007302CD" w:rsidRPr="007302CD" w:rsidRDefault="007302CD" w:rsidP="007302CD">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02CD">
        <w:rPr>
          <w:rFonts w:ascii="Times New Roman" w:eastAsia="Times New Roman" w:hAnsi="Times New Roman" w:cs="Times New Roman"/>
          <w:kern w:val="0"/>
          <w:lang w:eastAsia="fr-FR"/>
          <w14:ligatures w14:val="none"/>
        </w:rPr>
        <w:t>Plusieurs éléments invitent d’ailleurs à relativiser cette prédiction. D’abord, les variables qui semblent faire la force de Haut Meylan sur le plan territorial</w:t>
      </w:r>
      <w:r>
        <w:rPr>
          <w:rFonts w:ascii="Times New Roman" w:eastAsia="Times New Roman" w:hAnsi="Times New Roman" w:cs="Times New Roman"/>
          <w:kern w:val="0"/>
          <w:lang w:eastAsia="fr-FR"/>
          <w14:ligatures w14:val="none"/>
        </w:rPr>
        <w:t>,</w:t>
      </w:r>
      <w:r w:rsidRPr="007302CD">
        <w:rPr>
          <w:rFonts w:ascii="Times New Roman" w:eastAsia="Times New Roman" w:hAnsi="Times New Roman" w:cs="Times New Roman"/>
          <w:kern w:val="0"/>
          <w:lang w:eastAsia="fr-FR"/>
          <w14:ligatures w14:val="none"/>
        </w:rPr>
        <w:t xml:space="preserve"> niveau de revenu, profil résidentiel favorisé, part de cadres, qualité socio-économique du bassin</w:t>
      </w:r>
      <w:r>
        <w:rPr>
          <w:rFonts w:ascii="Times New Roman" w:eastAsia="Times New Roman" w:hAnsi="Times New Roman" w:cs="Times New Roman"/>
          <w:kern w:val="0"/>
          <w:lang w:eastAsia="fr-FR"/>
          <w14:ligatures w14:val="none"/>
        </w:rPr>
        <w:t xml:space="preserve">, </w:t>
      </w:r>
      <w:r w:rsidRPr="007302CD">
        <w:rPr>
          <w:rFonts w:ascii="Times New Roman" w:eastAsia="Times New Roman" w:hAnsi="Times New Roman" w:cs="Times New Roman"/>
          <w:kern w:val="0"/>
          <w:lang w:eastAsia="fr-FR"/>
          <w14:ligatures w14:val="none"/>
        </w:rPr>
        <w:t>ne ressortent pas comme les variables les plus structurantes du modèle. Ensuite, la prédiction produite apparaît très basse au regard de ce qu’on attend habituellement d’un supermarché, ce qui laisse penser que cette sortie de modèle est soit sous-estimée, soit insuffisamment calibrée pour servir de base unique à une décision d’implantation.</w:t>
      </w:r>
    </w:p>
    <w:p w14:paraId="15864B2F" w14:textId="32A97121" w:rsidR="007302CD" w:rsidRPr="007302CD" w:rsidRDefault="007302CD" w:rsidP="007302CD">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02CD">
        <w:rPr>
          <w:rFonts w:ascii="Times New Roman" w:eastAsia="Times New Roman" w:hAnsi="Times New Roman" w:cs="Times New Roman"/>
          <w:kern w:val="0"/>
          <w:lang w:eastAsia="fr-FR"/>
          <w14:ligatures w14:val="none"/>
        </w:rPr>
        <w:t xml:space="preserve">L’estimation territoriale fondée sur les IRIS couverts apporte une lecture plus économique du marché local. Elle montre que le site de Haut Meylan s’inscrit dans un environnement de consommation solvable, avec un </w:t>
      </w:r>
      <w:r w:rsidRPr="007302CD">
        <w:rPr>
          <w:rFonts w:ascii="Times New Roman" w:eastAsia="Times New Roman" w:hAnsi="Times New Roman" w:cs="Times New Roman"/>
          <w:b/>
          <w:bCs/>
          <w:kern w:val="0"/>
          <w:lang w:eastAsia="fr-FR"/>
          <w14:ligatures w14:val="none"/>
        </w:rPr>
        <w:t>potentiel alimentaire théorique brut élevé</w:t>
      </w:r>
      <w:r w:rsidRPr="007302CD">
        <w:rPr>
          <w:rFonts w:ascii="Times New Roman" w:eastAsia="Times New Roman" w:hAnsi="Times New Roman" w:cs="Times New Roman"/>
          <w:kern w:val="0"/>
          <w:lang w:eastAsia="fr-FR"/>
          <w14:ligatures w14:val="none"/>
        </w:rPr>
        <w:t xml:space="preserve">, mais qu’une fois corrigé par la couverture réelle de la zone de chalandise, le marché immédiatement accessible est plus limité. Le montant de </w:t>
      </w:r>
      <w:r w:rsidRPr="007302CD">
        <w:rPr>
          <w:rFonts w:ascii="Times New Roman" w:eastAsia="Times New Roman" w:hAnsi="Times New Roman" w:cs="Times New Roman"/>
          <w:b/>
          <w:bCs/>
          <w:kern w:val="0"/>
          <w:lang w:eastAsia="fr-FR"/>
          <w14:ligatures w14:val="none"/>
        </w:rPr>
        <w:t>4 963 054 €</w:t>
      </w:r>
      <w:r w:rsidRPr="007302CD">
        <w:rPr>
          <w:rFonts w:ascii="Times New Roman" w:eastAsia="Times New Roman" w:hAnsi="Times New Roman" w:cs="Times New Roman"/>
          <w:kern w:val="0"/>
          <w:lang w:eastAsia="fr-FR"/>
          <w14:ligatures w14:val="none"/>
        </w:rPr>
        <w:t xml:space="preserve"> doit donc être interprété comme un </w:t>
      </w:r>
      <w:r w:rsidRPr="007302CD">
        <w:rPr>
          <w:rFonts w:ascii="Times New Roman" w:eastAsia="Times New Roman" w:hAnsi="Times New Roman" w:cs="Times New Roman"/>
          <w:b/>
          <w:bCs/>
          <w:kern w:val="0"/>
          <w:lang w:eastAsia="fr-FR"/>
          <w14:ligatures w14:val="none"/>
        </w:rPr>
        <w:t>maximum théorique accessible</w:t>
      </w:r>
      <w:r w:rsidRPr="007302CD">
        <w:rPr>
          <w:rFonts w:ascii="Times New Roman" w:eastAsia="Times New Roman" w:hAnsi="Times New Roman" w:cs="Times New Roman"/>
          <w:kern w:val="0"/>
          <w:lang w:eastAsia="fr-FR"/>
          <w14:ligatures w14:val="none"/>
        </w:rPr>
        <w:t>, et non comme le chiffre d’affaires du magasin. Une fois la concurrence, les habitudes d’achat et la présence d’enseignes proches prises en compte, le CA réellement capté devient nécessairement inférieur.</w:t>
      </w:r>
    </w:p>
    <w:p w14:paraId="5BFF081D" w14:textId="77777777" w:rsidR="007302CD" w:rsidRPr="007302CD" w:rsidRDefault="007302CD" w:rsidP="007302CD">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02CD">
        <w:rPr>
          <w:rFonts w:ascii="Times New Roman" w:eastAsia="Times New Roman" w:hAnsi="Times New Roman" w:cs="Times New Roman"/>
          <w:kern w:val="0"/>
          <w:lang w:eastAsia="fr-FR"/>
          <w14:ligatures w14:val="none"/>
        </w:rPr>
        <w:t xml:space="preserve">Les trois scénarios de captation permettent alors de donner une lecture plus réaliste. Ils montrent que le projet reste économiquement envisageable, mais plutôt dans une logique de </w:t>
      </w:r>
      <w:r w:rsidRPr="007302CD">
        <w:rPr>
          <w:rFonts w:ascii="Times New Roman" w:eastAsia="Times New Roman" w:hAnsi="Times New Roman" w:cs="Times New Roman"/>
          <w:b/>
          <w:bCs/>
          <w:kern w:val="0"/>
          <w:lang w:eastAsia="fr-FR"/>
          <w14:ligatures w14:val="none"/>
        </w:rPr>
        <w:t>supermarché de taille modérée</w:t>
      </w:r>
      <w:r w:rsidRPr="007302CD">
        <w:rPr>
          <w:rFonts w:ascii="Times New Roman" w:eastAsia="Times New Roman" w:hAnsi="Times New Roman" w:cs="Times New Roman"/>
          <w:kern w:val="0"/>
          <w:lang w:eastAsia="fr-FR"/>
          <w14:ligatures w14:val="none"/>
        </w:rPr>
        <w:t xml:space="preserve">, capable de s’insérer dans un tissu résidentiel solvable sans supposer un niveau d’activité surdimensionné. Cette lecture est cohérente avec le profil de Haut Meylan : un secteur favorable en termes de revenus et de profil social, mais qui ne correspond pas à un marché de très grand format. En ce sens, la partie CA ne remet pas en cause l’intérêt du site ; elle conduit surtout à </w:t>
      </w:r>
      <w:r w:rsidRPr="007302CD">
        <w:rPr>
          <w:rFonts w:ascii="Times New Roman" w:eastAsia="Times New Roman" w:hAnsi="Times New Roman" w:cs="Times New Roman"/>
          <w:b/>
          <w:bCs/>
          <w:kern w:val="0"/>
          <w:lang w:eastAsia="fr-FR"/>
          <w14:ligatures w14:val="none"/>
        </w:rPr>
        <w:t>ajuster le niveau d’ambition commerciale du projet</w:t>
      </w:r>
      <w:r w:rsidRPr="007302CD">
        <w:rPr>
          <w:rFonts w:ascii="Times New Roman" w:eastAsia="Times New Roman" w:hAnsi="Times New Roman" w:cs="Times New Roman"/>
          <w:kern w:val="0"/>
          <w:lang w:eastAsia="fr-FR"/>
          <w14:ligatures w14:val="none"/>
        </w:rPr>
        <w:t>.</w:t>
      </w:r>
    </w:p>
    <w:p w14:paraId="61E729A8" w14:textId="77777777" w:rsidR="007302CD" w:rsidRPr="007302CD" w:rsidRDefault="007302CD" w:rsidP="007302CD">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07D83F2" w14:textId="3FDDC0FD" w:rsidR="007302CD" w:rsidRPr="007302CD" w:rsidRDefault="007302CD" w:rsidP="007302CD">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02CD">
        <w:rPr>
          <w:rFonts w:ascii="Times New Roman" w:eastAsia="Times New Roman" w:hAnsi="Times New Roman" w:cs="Times New Roman"/>
          <w:kern w:val="0"/>
          <w:lang w:eastAsia="fr-FR"/>
          <w14:ligatures w14:val="none"/>
        </w:rPr>
        <w:t xml:space="preserve">Enfin, cette estimation comporte une limite méthodologique claire : la correction a été faite à partir de la </w:t>
      </w:r>
      <w:r w:rsidRPr="007302CD">
        <w:rPr>
          <w:rFonts w:ascii="Times New Roman" w:eastAsia="Times New Roman" w:hAnsi="Times New Roman" w:cs="Times New Roman"/>
          <w:b/>
          <w:bCs/>
          <w:kern w:val="0"/>
          <w:lang w:eastAsia="fr-FR"/>
          <w14:ligatures w14:val="none"/>
        </w:rPr>
        <w:t>part de surface IRIS couverte</w:t>
      </w:r>
      <w:r w:rsidRPr="007302CD">
        <w:rPr>
          <w:rFonts w:ascii="Times New Roman" w:eastAsia="Times New Roman" w:hAnsi="Times New Roman" w:cs="Times New Roman"/>
          <w:kern w:val="0"/>
          <w:lang w:eastAsia="fr-FR"/>
          <w14:ligatures w14:val="none"/>
        </w:rPr>
        <w:t xml:space="preserve">, utilisée comme proxy de la part de ménages effectivement touchés. </w:t>
      </w:r>
    </w:p>
    <w:p w14:paraId="4DCBF638" w14:textId="06D9A89B" w:rsidR="007302CD" w:rsidRPr="007302CD" w:rsidRDefault="007302CD" w:rsidP="007302C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302CD">
        <w:rPr>
          <w:rFonts w:ascii="Times New Roman" w:eastAsia="Times New Roman" w:hAnsi="Times New Roman" w:cs="Times New Roman"/>
          <w:b/>
          <w:bCs/>
          <w:kern w:val="0"/>
          <w:sz w:val="27"/>
          <w:szCs w:val="27"/>
          <w:lang w:eastAsia="fr-FR"/>
          <w14:ligatures w14:val="none"/>
        </w:rPr>
        <w:t>E. Impact sur le choix d’IRIS et d’enseigne</w:t>
      </w:r>
    </w:p>
    <w:p w14:paraId="4C880B55" w14:textId="6726067E" w:rsidR="007302CD" w:rsidRPr="007302CD" w:rsidRDefault="007302CD" w:rsidP="007302CD">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02CD">
        <w:rPr>
          <w:rFonts w:ascii="Times New Roman" w:eastAsia="Times New Roman" w:hAnsi="Times New Roman" w:cs="Times New Roman"/>
          <w:kern w:val="0"/>
          <w:lang w:eastAsia="fr-FR"/>
          <w14:ligatures w14:val="none"/>
        </w:rPr>
        <w:t xml:space="preserve">Cette partie conforte le choix de </w:t>
      </w:r>
      <w:r w:rsidRPr="007302CD">
        <w:rPr>
          <w:rFonts w:ascii="Times New Roman" w:eastAsia="Times New Roman" w:hAnsi="Times New Roman" w:cs="Times New Roman"/>
          <w:b/>
          <w:bCs/>
          <w:kern w:val="0"/>
          <w:lang w:eastAsia="fr-FR"/>
          <w14:ligatures w14:val="none"/>
        </w:rPr>
        <w:t>Haut Meylan</w:t>
      </w:r>
      <w:r w:rsidRPr="007302CD">
        <w:rPr>
          <w:rFonts w:ascii="Times New Roman" w:eastAsia="Times New Roman" w:hAnsi="Times New Roman" w:cs="Times New Roman"/>
          <w:kern w:val="0"/>
          <w:lang w:eastAsia="fr-FR"/>
          <w14:ligatures w14:val="none"/>
        </w:rPr>
        <w:t xml:space="preserve"> comme meilleur IRIS d’implantation. Même si la projection </w:t>
      </w:r>
      <w:proofErr w:type="spellStart"/>
      <w:r w:rsidRPr="007302CD">
        <w:rPr>
          <w:rFonts w:ascii="Times New Roman" w:eastAsia="Times New Roman" w:hAnsi="Times New Roman" w:cs="Times New Roman"/>
          <w:kern w:val="0"/>
          <w:lang w:eastAsia="fr-FR"/>
          <w14:ligatures w14:val="none"/>
        </w:rPr>
        <w:t>Pappers</w:t>
      </w:r>
      <w:proofErr w:type="spellEnd"/>
      <w:r w:rsidRPr="007302CD">
        <w:rPr>
          <w:rFonts w:ascii="Times New Roman" w:eastAsia="Times New Roman" w:hAnsi="Times New Roman" w:cs="Times New Roman"/>
          <w:kern w:val="0"/>
          <w:lang w:eastAsia="fr-FR"/>
          <w14:ligatures w14:val="none"/>
        </w:rPr>
        <w:t xml:space="preserve"> apparaît insuffisante prise isolément, l’estimation territoriale montre que le secteur dispose bien d’un </w:t>
      </w:r>
      <w:r w:rsidRPr="007302CD">
        <w:rPr>
          <w:rFonts w:ascii="Times New Roman" w:eastAsia="Times New Roman" w:hAnsi="Times New Roman" w:cs="Times New Roman"/>
          <w:b/>
          <w:bCs/>
          <w:kern w:val="0"/>
          <w:lang w:eastAsia="fr-FR"/>
          <w14:ligatures w14:val="none"/>
        </w:rPr>
        <w:t>marché alimentaire accessible réel</w:t>
      </w:r>
      <w:r w:rsidRPr="007302CD">
        <w:rPr>
          <w:rFonts w:ascii="Times New Roman" w:eastAsia="Times New Roman" w:hAnsi="Times New Roman" w:cs="Times New Roman"/>
          <w:kern w:val="0"/>
          <w:lang w:eastAsia="fr-FR"/>
          <w14:ligatures w14:val="none"/>
        </w:rPr>
        <w:t>, structuré principalement par Haut Meylan et, dans une moindre mesure, par les IRIS voisins les plus partiellement couverts. Le site reste donc économiquement crédible, ce qui renforce la cohérence du classement final déjà obtenu dans la partie 9.</w:t>
      </w:r>
    </w:p>
    <w:p w14:paraId="7C70BC76" w14:textId="64B26439" w:rsidR="007302CD" w:rsidRPr="007302CD" w:rsidRDefault="007302CD" w:rsidP="007302CD">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02CD">
        <w:rPr>
          <w:rFonts w:ascii="Times New Roman" w:eastAsia="Times New Roman" w:hAnsi="Times New Roman" w:cs="Times New Roman"/>
          <w:kern w:val="0"/>
          <w:lang w:eastAsia="fr-FR"/>
          <w14:ligatures w14:val="none"/>
        </w:rPr>
        <w:lastRenderedPageBreak/>
        <w:t xml:space="preserve">En revanche, la lecture du CA potentiel influe directement sur le </w:t>
      </w:r>
      <w:r w:rsidRPr="007302CD">
        <w:rPr>
          <w:rFonts w:ascii="Times New Roman" w:eastAsia="Times New Roman" w:hAnsi="Times New Roman" w:cs="Times New Roman"/>
          <w:b/>
          <w:bCs/>
          <w:kern w:val="0"/>
          <w:lang w:eastAsia="fr-FR"/>
          <w14:ligatures w14:val="none"/>
        </w:rPr>
        <w:t>type de point de vente</w:t>
      </w:r>
      <w:r w:rsidRPr="007302CD">
        <w:rPr>
          <w:rFonts w:ascii="Times New Roman" w:eastAsia="Times New Roman" w:hAnsi="Times New Roman" w:cs="Times New Roman"/>
          <w:kern w:val="0"/>
          <w:lang w:eastAsia="fr-FR"/>
          <w14:ligatures w14:val="none"/>
        </w:rPr>
        <w:t xml:space="preserve"> à recommander. La fourchette de chiffre d’affaires issue des scénarios de captation ne plaide pas pour un très grand format. Elle oriente davantage vers un </w:t>
      </w:r>
      <w:r w:rsidRPr="007302CD">
        <w:rPr>
          <w:rFonts w:ascii="Times New Roman" w:eastAsia="Times New Roman" w:hAnsi="Times New Roman" w:cs="Times New Roman"/>
          <w:b/>
          <w:bCs/>
          <w:kern w:val="0"/>
          <w:lang w:eastAsia="fr-FR"/>
          <w14:ligatures w14:val="none"/>
        </w:rPr>
        <w:t>supermarché compact ou intermédiaire</w:t>
      </w:r>
      <w:r w:rsidRPr="007302CD">
        <w:rPr>
          <w:rFonts w:ascii="Times New Roman" w:eastAsia="Times New Roman" w:hAnsi="Times New Roman" w:cs="Times New Roman"/>
          <w:kern w:val="0"/>
          <w:lang w:eastAsia="fr-FR"/>
          <w14:ligatures w14:val="none"/>
        </w:rPr>
        <w:t xml:space="preserve">, capable de capter une clientèle résidentielle à fort pouvoir d’achat sans exiger un volume de marché excessif. Le projet doit donc être pensé comme une implantation qualitative et mesurée, et non comme </w:t>
      </w:r>
      <w:r>
        <w:rPr>
          <w:rFonts w:ascii="Times New Roman" w:eastAsia="Times New Roman" w:hAnsi="Times New Roman" w:cs="Times New Roman"/>
          <w:kern w:val="0"/>
          <w:lang w:eastAsia="fr-FR"/>
          <w14:ligatures w14:val="none"/>
        </w:rPr>
        <w:t>un</w:t>
      </w:r>
      <w:r w:rsidRPr="007302CD">
        <w:rPr>
          <w:rFonts w:ascii="Times New Roman" w:eastAsia="Times New Roman" w:hAnsi="Times New Roman" w:cs="Times New Roman"/>
          <w:kern w:val="0"/>
          <w:lang w:eastAsia="fr-FR"/>
          <w14:ligatures w14:val="none"/>
        </w:rPr>
        <w:t xml:space="preserve"> format fortement extensif.</w:t>
      </w:r>
    </w:p>
    <w:p w14:paraId="3370D677" w14:textId="7970CDD5" w:rsidR="007302CD" w:rsidRPr="007302CD" w:rsidRDefault="007302CD" w:rsidP="007302CD">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02CD">
        <w:rPr>
          <w:rFonts w:ascii="Times New Roman" w:eastAsia="Times New Roman" w:hAnsi="Times New Roman" w:cs="Times New Roman"/>
          <w:kern w:val="0"/>
          <w:lang w:eastAsia="fr-FR"/>
          <w14:ligatures w14:val="none"/>
        </w:rPr>
        <w:t xml:space="preserve">Le choix de l’enseigne doit également tenir compte du contexte concurrentiel déjà mis en évidence dans les parties précédentes. Or, l’analyse précédente a montré une forte présence de </w:t>
      </w:r>
      <w:r w:rsidRPr="007302CD">
        <w:rPr>
          <w:rFonts w:ascii="Times New Roman" w:eastAsia="Times New Roman" w:hAnsi="Times New Roman" w:cs="Times New Roman"/>
          <w:b/>
          <w:bCs/>
          <w:kern w:val="0"/>
          <w:lang w:eastAsia="fr-FR"/>
          <w14:ligatures w14:val="none"/>
        </w:rPr>
        <w:t>Carrefour</w:t>
      </w:r>
      <w:r w:rsidRPr="007302CD">
        <w:rPr>
          <w:rFonts w:ascii="Times New Roman" w:eastAsia="Times New Roman" w:hAnsi="Times New Roman" w:cs="Times New Roman"/>
          <w:kern w:val="0"/>
          <w:lang w:eastAsia="fr-FR"/>
          <w14:ligatures w14:val="none"/>
        </w:rPr>
        <w:t xml:space="preserve"> dans l’agglomération, ainsi qu’un recouvrement intra-enseigne particulièrement élevé pour ce groupe. De plus, la proximité d’un </w:t>
      </w:r>
      <w:r w:rsidRPr="007302CD">
        <w:rPr>
          <w:rFonts w:ascii="Times New Roman" w:eastAsia="Times New Roman" w:hAnsi="Times New Roman" w:cs="Times New Roman"/>
          <w:b/>
          <w:bCs/>
          <w:kern w:val="0"/>
          <w:lang w:eastAsia="fr-FR"/>
          <w14:ligatures w14:val="none"/>
        </w:rPr>
        <w:t>Lidl</w:t>
      </w:r>
      <w:r w:rsidRPr="007302CD">
        <w:rPr>
          <w:rFonts w:ascii="Times New Roman" w:eastAsia="Times New Roman" w:hAnsi="Times New Roman" w:cs="Times New Roman"/>
          <w:kern w:val="0"/>
          <w:lang w:eastAsia="fr-FR"/>
          <w14:ligatures w14:val="none"/>
        </w:rPr>
        <w:t xml:space="preserve"> dans les IRIS avoisinants occupe déjà une partie du positionnement prix. Dans ce contexte, implanter un </w:t>
      </w:r>
      <w:r w:rsidRPr="007302CD">
        <w:rPr>
          <w:rFonts w:ascii="Times New Roman" w:eastAsia="Times New Roman" w:hAnsi="Times New Roman" w:cs="Times New Roman"/>
          <w:b/>
          <w:bCs/>
          <w:kern w:val="0"/>
          <w:lang w:eastAsia="fr-FR"/>
          <w14:ligatures w14:val="none"/>
        </w:rPr>
        <w:t>Intermarché</w:t>
      </w:r>
      <w:r w:rsidRPr="007302CD">
        <w:rPr>
          <w:rFonts w:ascii="Times New Roman" w:eastAsia="Times New Roman" w:hAnsi="Times New Roman" w:cs="Times New Roman"/>
          <w:kern w:val="0"/>
          <w:lang w:eastAsia="fr-FR"/>
          <w14:ligatures w14:val="none"/>
        </w:rPr>
        <w:t xml:space="preserve"> à Haut Meylan apparaît comme l’option la plus cohérente : l’enseigne est moins dense dans la zone Nord, elle réduit le risque de cannibalisation interne, et son positionnement de supermarché généraliste s’accorde mieux avec le profil résidentiel et solvable du secteur.</w:t>
      </w:r>
    </w:p>
    <w:p w14:paraId="0AE0559F" w14:textId="77777777" w:rsidR="007302CD" w:rsidRPr="007302CD" w:rsidRDefault="007302CD" w:rsidP="007302CD">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02CD">
        <w:rPr>
          <w:rFonts w:ascii="Times New Roman" w:eastAsia="Times New Roman" w:hAnsi="Times New Roman" w:cs="Times New Roman"/>
          <w:kern w:val="0"/>
          <w:lang w:eastAsia="fr-FR"/>
          <w14:ligatures w14:val="none"/>
        </w:rPr>
        <w:t xml:space="preserve">Ainsi, cette partie ne modifie pas le diagnostic territorial ; elle le précise. Elle conduit à retenir </w:t>
      </w:r>
      <w:r w:rsidRPr="007302CD">
        <w:rPr>
          <w:rFonts w:ascii="Times New Roman" w:eastAsia="Times New Roman" w:hAnsi="Times New Roman" w:cs="Times New Roman"/>
          <w:b/>
          <w:bCs/>
          <w:kern w:val="0"/>
          <w:lang w:eastAsia="fr-FR"/>
          <w14:ligatures w14:val="none"/>
        </w:rPr>
        <w:t>Haut Meylan</w:t>
      </w:r>
      <w:r w:rsidRPr="007302CD">
        <w:rPr>
          <w:rFonts w:ascii="Times New Roman" w:eastAsia="Times New Roman" w:hAnsi="Times New Roman" w:cs="Times New Roman"/>
          <w:kern w:val="0"/>
          <w:lang w:eastAsia="fr-FR"/>
          <w14:ligatures w14:val="none"/>
        </w:rPr>
        <w:t xml:space="preserve"> comme IRIS prioritaire, mais en l’associant à une implantation </w:t>
      </w:r>
      <w:r w:rsidRPr="007302CD">
        <w:rPr>
          <w:rFonts w:ascii="Times New Roman" w:eastAsia="Times New Roman" w:hAnsi="Times New Roman" w:cs="Times New Roman"/>
          <w:b/>
          <w:bCs/>
          <w:kern w:val="0"/>
          <w:lang w:eastAsia="fr-FR"/>
          <w14:ligatures w14:val="none"/>
        </w:rPr>
        <w:t>mesurée, généraliste et qualitative</w:t>
      </w:r>
      <w:r w:rsidRPr="007302CD">
        <w:rPr>
          <w:rFonts w:ascii="Times New Roman" w:eastAsia="Times New Roman" w:hAnsi="Times New Roman" w:cs="Times New Roman"/>
          <w:kern w:val="0"/>
          <w:lang w:eastAsia="fr-FR"/>
          <w14:ligatures w14:val="none"/>
        </w:rPr>
        <w:t xml:space="preserve">, pour laquelle </w:t>
      </w:r>
      <w:r w:rsidRPr="007302CD">
        <w:rPr>
          <w:rFonts w:ascii="Times New Roman" w:eastAsia="Times New Roman" w:hAnsi="Times New Roman" w:cs="Times New Roman"/>
          <w:b/>
          <w:bCs/>
          <w:kern w:val="0"/>
          <w:lang w:eastAsia="fr-FR"/>
          <w14:ligatures w14:val="none"/>
        </w:rPr>
        <w:t>Intermarché</w:t>
      </w:r>
      <w:r w:rsidRPr="007302CD">
        <w:rPr>
          <w:rFonts w:ascii="Times New Roman" w:eastAsia="Times New Roman" w:hAnsi="Times New Roman" w:cs="Times New Roman"/>
          <w:kern w:val="0"/>
          <w:lang w:eastAsia="fr-FR"/>
          <w14:ligatures w14:val="none"/>
        </w:rPr>
        <w:t xml:space="preserve"> constitue, à ce stade de l’analyse, l’enseigne la plus défendable.</w:t>
      </w:r>
    </w:p>
    <w:p w14:paraId="05AB3560" w14:textId="77777777" w:rsidR="003706A2" w:rsidRDefault="003706A2" w:rsidP="00AE7AAE">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B96A436" w14:textId="64095664" w:rsidR="003706A2" w:rsidRPr="003706A2" w:rsidRDefault="003706A2" w:rsidP="003706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706A2">
        <w:rPr>
          <w:rFonts w:ascii="Times New Roman" w:eastAsia="Times New Roman" w:hAnsi="Times New Roman" w:cs="Times New Roman"/>
          <w:b/>
          <w:bCs/>
          <w:kern w:val="0"/>
          <w:sz w:val="36"/>
          <w:szCs w:val="36"/>
          <w:lang w:eastAsia="fr-FR"/>
          <w14:ligatures w14:val="none"/>
        </w:rPr>
        <w:t>Partie 11 — Analyse sectorielle rédigée</w:t>
      </w:r>
    </w:p>
    <w:p w14:paraId="311E7781" w14:textId="5544325D" w:rsidR="003706A2" w:rsidRPr="003706A2" w:rsidRDefault="003706A2" w:rsidP="003706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706A2">
        <w:rPr>
          <w:rFonts w:ascii="Times New Roman" w:eastAsia="Times New Roman" w:hAnsi="Times New Roman" w:cs="Times New Roman"/>
          <w:kern w:val="0"/>
          <w:lang w:eastAsia="fr-FR"/>
          <w14:ligatures w14:val="none"/>
        </w:rPr>
        <w:t xml:space="preserve">Le marché du supermarché dans Grenoble Nord et ses abords n’est ni vierge ni uniformément saturé. Il s’agit d’un espace déjà maillé, où coexistent des formats urbains de proximité, des supermarchés classiques, quelques hypermarchés et une offre de drive venant partiellement concurrencer la présence physique. Dès lors, la question n’est pas de savoir où ouvrir “quelque part”, mais où ouvrir </w:t>
      </w:r>
      <w:r w:rsidRPr="003706A2">
        <w:rPr>
          <w:rFonts w:ascii="Times New Roman" w:eastAsia="Times New Roman" w:hAnsi="Times New Roman" w:cs="Times New Roman"/>
          <w:b/>
          <w:bCs/>
          <w:kern w:val="0"/>
          <w:lang w:eastAsia="fr-FR"/>
          <w14:ligatures w14:val="none"/>
        </w:rPr>
        <w:t>sans entrer dans une guerre d’accessibilité inutile</w:t>
      </w:r>
      <w:r w:rsidRPr="003706A2">
        <w:rPr>
          <w:rFonts w:ascii="Times New Roman" w:eastAsia="Times New Roman" w:hAnsi="Times New Roman" w:cs="Times New Roman"/>
          <w:kern w:val="0"/>
          <w:lang w:eastAsia="fr-FR"/>
          <w14:ligatures w14:val="none"/>
        </w:rPr>
        <w:t>, tout en captant un bassin de clientèle solvable, stable et insuffisamment servi dans ses arbitrages pratiques.</w:t>
      </w:r>
    </w:p>
    <w:p w14:paraId="117EF214" w14:textId="344CF32D" w:rsidR="003706A2" w:rsidRPr="003706A2" w:rsidRDefault="003706A2" w:rsidP="003706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706A2">
        <w:rPr>
          <w:rFonts w:ascii="Times New Roman" w:eastAsia="Times New Roman" w:hAnsi="Times New Roman" w:cs="Times New Roman"/>
          <w:kern w:val="0"/>
          <w:lang w:eastAsia="fr-FR"/>
          <w14:ligatures w14:val="none"/>
        </w:rPr>
        <w:t xml:space="preserve">L’analyse socio-économique montre d’abord une fracture nette entre plusieurs IRIS grenoblois populaires à faible pouvoir d’achat et les secteurs beaucoup plus aisés de Meylan, certains secteurs de Grenoble centre et une partie de Saint-Égrève. Les revenus de </w:t>
      </w:r>
      <w:r w:rsidRPr="003706A2">
        <w:rPr>
          <w:rFonts w:ascii="Times New Roman" w:eastAsia="Times New Roman" w:hAnsi="Times New Roman" w:cs="Times New Roman"/>
          <w:b/>
          <w:bCs/>
          <w:kern w:val="0"/>
          <w:lang w:eastAsia="fr-FR"/>
          <w14:ligatures w14:val="none"/>
        </w:rPr>
        <w:t>Haut Meylan</w:t>
      </w:r>
      <w:r w:rsidRPr="003706A2">
        <w:rPr>
          <w:rFonts w:ascii="Times New Roman" w:eastAsia="Times New Roman" w:hAnsi="Times New Roman" w:cs="Times New Roman"/>
          <w:kern w:val="0"/>
          <w:lang w:eastAsia="fr-FR"/>
          <w14:ligatures w14:val="none"/>
        </w:rPr>
        <w:t xml:space="preserve"> et </w:t>
      </w:r>
      <w:r w:rsidRPr="003706A2">
        <w:rPr>
          <w:rFonts w:ascii="Times New Roman" w:eastAsia="Times New Roman" w:hAnsi="Times New Roman" w:cs="Times New Roman"/>
          <w:b/>
          <w:bCs/>
          <w:kern w:val="0"/>
          <w:lang w:eastAsia="fr-FR"/>
          <w14:ligatures w14:val="none"/>
        </w:rPr>
        <w:t>Maupertuis-Saint-</w:t>
      </w:r>
      <w:proofErr w:type="spellStart"/>
      <w:r w:rsidRPr="003706A2">
        <w:rPr>
          <w:rFonts w:ascii="Times New Roman" w:eastAsia="Times New Roman" w:hAnsi="Times New Roman" w:cs="Times New Roman"/>
          <w:b/>
          <w:bCs/>
          <w:kern w:val="0"/>
          <w:lang w:eastAsia="fr-FR"/>
          <w14:ligatures w14:val="none"/>
        </w:rPr>
        <w:t>Mury</w:t>
      </w:r>
      <w:proofErr w:type="spellEnd"/>
      <w:r w:rsidRPr="003706A2">
        <w:rPr>
          <w:rFonts w:ascii="Times New Roman" w:eastAsia="Times New Roman" w:hAnsi="Times New Roman" w:cs="Times New Roman"/>
          <w:b/>
          <w:bCs/>
          <w:kern w:val="0"/>
          <w:lang w:eastAsia="fr-FR"/>
          <w14:ligatures w14:val="none"/>
        </w:rPr>
        <w:t>-</w:t>
      </w:r>
      <w:proofErr w:type="spellStart"/>
      <w:r w:rsidRPr="003706A2">
        <w:rPr>
          <w:rFonts w:ascii="Times New Roman" w:eastAsia="Times New Roman" w:hAnsi="Times New Roman" w:cs="Times New Roman"/>
          <w:b/>
          <w:bCs/>
          <w:kern w:val="0"/>
          <w:lang w:eastAsia="fr-FR"/>
          <w14:ligatures w14:val="none"/>
        </w:rPr>
        <w:t>Charlaix</w:t>
      </w:r>
      <w:proofErr w:type="spellEnd"/>
      <w:r w:rsidRPr="003706A2">
        <w:rPr>
          <w:rFonts w:ascii="Times New Roman" w:eastAsia="Times New Roman" w:hAnsi="Times New Roman" w:cs="Times New Roman"/>
          <w:kern w:val="0"/>
          <w:lang w:eastAsia="fr-FR"/>
          <w14:ligatures w14:val="none"/>
        </w:rPr>
        <w:t xml:space="preserve"> dominent l’ensemble de la zone étudiée. Ce point est décisif : un supermarché ne vit pas seulement du nombre de ménages, mais du niveau de dépense alimentaire mobilisable. Dans cette perspective, les IRIS les plus pauvres de Grenoble ne constituent pas la meilleure base pour un format standard de supermarché.  </w:t>
      </w:r>
    </w:p>
    <w:p w14:paraId="490366A9" w14:textId="0719D394" w:rsidR="003706A2" w:rsidRPr="003706A2" w:rsidRDefault="003706A2" w:rsidP="003706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706A2">
        <w:rPr>
          <w:rFonts w:ascii="Times New Roman" w:eastAsia="Times New Roman" w:hAnsi="Times New Roman" w:cs="Times New Roman"/>
          <w:kern w:val="0"/>
          <w:lang w:eastAsia="fr-FR"/>
          <w14:ligatures w14:val="none"/>
        </w:rPr>
        <w:t>Le second niveau d’analyse, fondé sur le troisième quartile de revenu, la part d’actifs, la structure familiale, la motorisation, la part de cadres supérieurs et la densité, affine le diagnostic. Il montre que les IRIS les plus prometteurs ne sont pas uniquement riches ; ils présentent aussi une clientèle active et un profil résidentiel cohérent avec une fréquentation régulière. Meylan ressort alors comme un espace à forte valeur commerciale potentielle, davantage compatible avec un supermarché qualitatif qu’avec un format discount. Saint-Égrève apparaît comme une alternative crédible, plus familiale, plus résidentielle, peut-être un peu moins premium mais parfois plus ouverte du point de vue du maillage.</w:t>
      </w:r>
    </w:p>
    <w:p w14:paraId="10B29475" w14:textId="04D67A29" w:rsidR="003706A2" w:rsidRPr="003706A2" w:rsidRDefault="003706A2" w:rsidP="003706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706A2">
        <w:rPr>
          <w:rFonts w:ascii="Times New Roman" w:eastAsia="Times New Roman" w:hAnsi="Times New Roman" w:cs="Times New Roman"/>
          <w:kern w:val="0"/>
          <w:lang w:eastAsia="fr-FR"/>
          <w14:ligatures w14:val="none"/>
        </w:rPr>
        <w:lastRenderedPageBreak/>
        <w:t xml:space="preserve">L’analyse concurrentielle corrige ensuite les illusions produites par la seule lecture socio-démographique. Grenoble centre contient des IRIS séduisants sur le papier, mais leur accessibilité concurrentielle, la densité commerciale et le poids des formats déjà présents réduisent leur attractivité relative. Le classement B est ici la pièce maîtresse du raisonnement : il montre que la demande théorique doit être filtrée par l’offre effective, l’accessibilité et la couverture territoriale. C’est pourquoi </w:t>
      </w:r>
      <w:r w:rsidRPr="003706A2">
        <w:rPr>
          <w:rFonts w:ascii="Times New Roman" w:eastAsia="Times New Roman" w:hAnsi="Times New Roman" w:cs="Times New Roman"/>
          <w:b/>
          <w:bCs/>
          <w:kern w:val="0"/>
          <w:lang w:eastAsia="fr-FR"/>
          <w14:ligatures w14:val="none"/>
        </w:rPr>
        <w:t>Haut Meylan</w:t>
      </w:r>
      <w:r w:rsidRPr="003706A2">
        <w:rPr>
          <w:rFonts w:ascii="Times New Roman" w:eastAsia="Times New Roman" w:hAnsi="Times New Roman" w:cs="Times New Roman"/>
          <w:kern w:val="0"/>
          <w:lang w:eastAsia="fr-FR"/>
          <w14:ligatures w14:val="none"/>
        </w:rPr>
        <w:t xml:space="preserve"> passe devant </w:t>
      </w:r>
      <w:r w:rsidRPr="003706A2">
        <w:rPr>
          <w:rFonts w:ascii="Times New Roman" w:eastAsia="Times New Roman" w:hAnsi="Times New Roman" w:cs="Times New Roman"/>
          <w:b/>
          <w:bCs/>
          <w:kern w:val="0"/>
          <w:lang w:eastAsia="fr-FR"/>
          <w14:ligatures w14:val="none"/>
        </w:rPr>
        <w:t>Maupertuis-Saint-</w:t>
      </w:r>
      <w:proofErr w:type="spellStart"/>
      <w:r w:rsidRPr="003706A2">
        <w:rPr>
          <w:rFonts w:ascii="Times New Roman" w:eastAsia="Times New Roman" w:hAnsi="Times New Roman" w:cs="Times New Roman"/>
          <w:b/>
          <w:bCs/>
          <w:kern w:val="0"/>
          <w:lang w:eastAsia="fr-FR"/>
          <w14:ligatures w14:val="none"/>
        </w:rPr>
        <w:t>Mury</w:t>
      </w:r>
      <w:proofErr w:type="spellEnd"/>
      <w:r w:rsidRPr="003706A2">
        <w:rPr>
          <w:rFonts w:ascii="Times New Roman" w:eastAsia="Times New Roman" w:hAnsi="Times New Roman" w:cs="Times New Roman"/>
          <w:b/>
          <w:bCs/>
          <w:kern w:val="0"/>
          <w:lang w:eastAsia="fr-FR"/>
          <w14:ligatures w14:val="none"/>
        </w:rPr>
        <w:t>-</w:t>
      </w:r>
      <w:proofErr w:type="spellStart"/>
      <w:r w:rsidRPr="003706A2">
        <w:rPr>
          <w:rFonts w:ascii="Times New Roman" w:eastAsia="Times New Roman" w:hAnsi="Times New Roman" w:cs="Times New Roman"/>
          <w:b/>
          <w:bCs/>
          <w:kern w:val="0"/>
          <w:lang w:eastAsia="fr-FR"/>
          <w14:ligatures w14:val="none"/>
        </w:rPr>
        <w:t>Charlaix</w:t>
      </w:r>
      <w:proofErr w:type="spellEnd"/>
      <w:r w:rsidRPr="003706A2">
        <w:rPr>
          <w:rFonts w:ascii="Times New Roman" w:eastAsia="Times New Roman" w:hAnsi="Times New Roman" w:cs="Times New Roman"/>
          <w:kern w:val="0"/>
          <w:lang w:eastAsia="fr-FR"/>
          <w14:ligatures w14:val="none"/>
        </w:rPr>
        <w:t xml:space="preserve">, et pourquoi </w:t>
      </w:r>
      <w:r w:rsidRPr="003706A2">
        <w:rPr>
          <w:rFonts w:ascii="Times New Roman" w:eastAsia="Times New Roman" w:hAnsi="Times New Roman" w:cs="Times New Roman"/>
          <w:b/>
          <w:bCs/>
          <w:kern w:val="0"/>
          <w:lang w:eastAsia="fr-FR"/>
          <w14:ligatures w14:val="none"/>
        </w:rPr>
        <w:t>Créqui-Victor Hugo</w:t>
      </w:r>
      <w:r w:rsidRPr="003706A2">
        <w:rPr>
          <w:rFonts w:ascii="Times New Roman" w:eastAsia="Times New Roman" w:hAnsi="Times New Roman" w:cs="Times New Roman"/>
          <w:kern w:val="0"/>
          <w:lang w:eastAsia="fr-FR"/>
          <w14:ligatures w14:val="none"/>
        </w:rPr>
        <w:t xml:space="preserve"> sort du Top 4 une fois les variables de concurrence et d’accessibilité intégrées.  </w:t>
      </w:r>
    </w:p>
    <w:p w14:paraId="52DA014D" w14:textId="33191C82" w:rsidR="003706A2" w:rsidRPr="003706A2" w:rsidRDefault="003706A2" w:rsidP="003706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706A2">
        <w:rPr>
          <w:rFonts w:ascii="Times New Roman" w:eastAsia="Times New Roman" w:hAnsi="Times New Roman" w:cs="Times New Roman"/>
          <w:kern w:val="0"/>
          <w:lang w:eastAsia="fr-FR"/>
          <w14:ligatures w14:val="none"/>
        </w:rPr>
        <w:t xml:space="preserve">Les zones de chalandise, la couverture et l’accessibilité confirment que le territoire global est déjà bien servi. L’évolution 2020-2025 montre une quasi-stabilité de la couverture moyenne et une légère hausse de l’accessibilité. Cela signifie qu’il n’existe pas de vide commercial massif à combler. Une nouvelle implantation n’est donc pertinente que si elle améliore localement le maillage dans une zone à forte capacité de dépense et à déficit relatif de service. De ce point de vue, </w:t>
      </w:r>
      <w:r w:rsidRPr="003706A2">
        <w:rPr>
          <w:rFonts w:ascii="Times New Roman" w:eastAsia="Times New Roman" w:hAnsi="Times New Roman" w:cs="Times New Roman"/>
          <w:b/>
          <w:bCs/>
          <w:kern w:val="0"/>
          <w:lang w:eastAsia="fr-FR"/>
          <w14:ligatures w14:val="none"/>
        </w:rPr>
        <w:t>Haut Meylan</w:t>
      </w:r>
      <w:r w:rsidRPr="003706A2">
        <w:rPr>
          <w:rFonts w:ascii="Times New Roman" w:eastAsia="Times New Roman" w:hAnsi="Times New Roman" w:cs="Times New Roman"/>
          <w:kern w:val="0"/>
          <w:lang w:eastAsia="fr-FR"/>
          <w14:ligatures w14:val="none"/>
        </w:rPr>
        <w:t xml:space="preserve"> présente précisément le bon profil : très bon socle socio-économique, accessibilité existante mais non écrasante, couverture partielle seulement, et absence de drive dans le tableau final.    </w:t>
      </w:r>
    </w:p>
    <w:p w14:paraId="52006D75" w14:textId="6567881B" w:rsidR="003706A2" w:rsidRPr="003706A2" w:rsidRDefault="003706A2" w:rsidP="003706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706A2">
        <w:rPr>
          <w:rFonts w:ascii="Times New Roman" w:eastAsia="Times New Roman" w:hAnsi="Times New Roman" w:cs="Times New Roman"/>
          <w:kern w:val="0"/>
          <w:lang w:eastAsia="fr-FR"/>
          <w14:ligatures w14:val="none"/>
        </w:rPr>
        <w:t xml:space="preserve">Les outils spatiaux renforcent la solidité du diagnostic. Les résultats OLS/SAR/SEM montrent que l’espace compte réellement : le modèle non spatial est dominé par les modèles spatiaux, signe que la performance potentielle d’un point de vente dépend aussi du voisinage territorial. Cela valide méthodologiquement le recours à une logique d’implantation fondée sur le maillage, et non sur le seul profil social de l’IRIS.  </w:t>
      </w:r>
    </w:p>
    <w:p w14:paraId="3B3461B3" w14:textId="36EE7A4C" w:rsidR="00EC4887" w:rsidRPr="00C4303A" w:rsidRDefault="00ED3F63" w:rsidP="00FC32CA">
      <w:pPr>
        <w:pStyle w:val="p1"/>
      </w:pPr>
      <w:r>
        <w:t xml:space="preserve">Enfin, l’analyse du chiffre d’affaires potentiel vient préciser, sans l’infirmer, le diagnostic territorial. La projection issue du modèle </w:t>
      </w:r>
      <w:proofErr w:type="spellStart"/>
      <w:r>
        <w:t>Pappers</w:t>
      </w:r>
      <w:proofErr w:type="spellEnd"/>
      <w:r>
        <w:t xml:space="preserve"> pour le Top 1 apparaît trop basse pour constituer à elle seule une base de décision robuste, probablement parce que le modèle ne capte qu’imparfaitement les atouts socio-économiques spécifiques de Haut Meylan. En revanche, l’estimation complémentaire fondée sur les IRIS couverts, le nombre de ménages, le revenu médian et le coefficient budgétaire alimentaire met en évidence un </w:t>
      </w:r>
      <w:r>
        <w:rPr>
          <w:rStyle w:val="s1"/>
          <w:rFonts w:eastAsiaTheme="majorEastAsia"/>
          <w:b/>
          <w:bCs/>
        </w:rPr>
        <w:t>potentiel alimentaire théorique brut de 15 555 586 €</w:t>
      </w:r>
      <w:r>
        <w:t xml:space="preserve">, ramené à </w:t>
      </w:r>
      <w:r>
        <w:rPr>
          <w:rStyle w:val="s1"/>
          <w:rFonts w:eastAsiaTheme="majorEastAsia"/>
          <w:b/>
          <w:bCs/>
        </w:rPr>
        <w:t>4 963 054 €</w:t>
      </w:r>
      <w:r>
        <w:t xml:space="preserve"> après correction par la couverture effective de la zone. Ce montant correspond à un marché alimentaire accessible, et non au chiffre d’affaires direct du futur magasin. En appliquant des hypothèses de captation prudentes, le CA annuel potentiel se situe dans une fourchette de </w:t>
      </w:r>
      <w:r>
        <w:rPr>
          <w:rStyle w:val="s1"/>
          <w:rFonts w:eastAsiaTheme="majorEastAsia"/>
          <w:b/>
          <w:bCs/>
        </w:rPr>
        <w:t>496 305 € à 992 611 €</w:t>
      </w:r>
      <w:r>
        <w:t xml:space="preserve">, avec un scénario central à </w:t>
      </w:r>
      <w:r>
        <w:rPr>
          <w:rStyle w:val="s1"/>
          <w:rFonts w:eastAsiaTheme="majorEastAsia"/>
          <w:b/>
          <w:bCs/>
        </w:rPr>
        <w:t>744 458 €</w:t>
      </w:r>
      <w:r>
        <w:t xml:space="preserve">. Cette estimation renforce la crédibilité commerciale de Haut Meylan, tout en orientant vers un </w:t>
      </w:r>
      <w:r>
        <w:rPr>
          <w:rStyle w:val="s1"/>
          <w:rFonts w:eastAsiaTheme="majorEastAsia"/>
          <w:b/>
          <w:bCs/>
        </w:rPr>
        <w:t>format de supermarché modéré</w:t>
      </w:r>
      <w:r>
        <w:t xml:space="preserve"> plutôt que vers une implantation de grande taille. Dans ce cadre, le choix d’</w:t>
      </w:r>
      <w:r>
        <w:rPr>
          <w:rStyle w:val="s1"/>
          <w:rFonts w:eastAsiaTheme="majorEastAsia"/>
          <w:b/>
          <w:bCs/>
        </w:rPr>
        <w:t>Intermarché</w:t>
      </w:r>
      <w:r>
        <w:t xml:space="preserve"> apparaît comme le plus cohérent : la forte présence de Carrefour dans la zone d’étude accroît le risque de cannibalisation intra-enseigne, tandis que la proximité d’un Lidl occupe déjà une partie du positionnement prix dans les IRIS avoisinants. À l’inverse, Intermarché semble moins dense dans le nord de l’agglomération et permet de défendre une logique de maillage complémentaire, en adéquation avec le profil résidentiel, solvable et relativement qualitatif de Haut Meylan. Dès lors, la recommandation finale peut être formulée de manière plus précise : </w:t>
      </w:r>
      <w:r>
        <w:rPr>
          <w:rStyle w:val="s1"/>
          <w:rFonts w:eastAsiaTheme="majorEastAsia"/>
          <w:b/>
          <w:bCs/>
        </w:rPr>
        <w:t>Haut Meylan</w:t>
      </w:r>
      <w:r>
        <w:t xml:space="preserve"> constitue l’IRIS le plus pertinent pour une implantation d’</w:t>
      </w:r>
      <w:r>
        <w:rPr>
          <w:rStyle w:val="s1"/>
          <w:rFonts w:eastAsiaTheme="majorEastAsia"/>
          <w:b/>
          <w:bCs/>
        </w:rPr>
        <w:t>Intermarché</w:t>
      </w:r>
      <w:r>
        <w:t>, à condition de privilégier une logique de point de vente mesuré, cohérent avec le marché accessible et avec l’environnement concurrentiel local.</w:t>
      </w:r>
    </w:p>
    <w:sectPr w:rsidR="00EC4887" w:rsidRPr="00C430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A69"/>
    <w:multiLevelType w:val="multilevel"/>
    <w:tmpl w:val="1BAC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B35D6"/>
    <w:multiLevelType w:val="multilevel"/>
    <w:tmpl w:val="1DA6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C286E"/>
    <w:multiLevelType w:val="multilevel"/>
    <w:tmpl w:val="80C8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316E6"/>
    <w:multiLevelType w:val="multilevel"/>
    <w:tmpl w:val="6078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E7163"/>
    <w:multiLevelType w:val="multilevel"/>
    <w:tmpl w:val="789A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30918"/>
    <w:multiLevelType w:val="multilevel"/>
    <w:tmpl w:val="1C08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85362"/>
    <w:multiLevelType w:val="multilevel"/>
    <w:tmpl w:val="31DC3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1C49E1"/>
    <w:multiLevelType w:val="multilevel"/>
    <w:tmpl w:val="F724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8019A"/>
    <w:multiLevelType w:val="multilevel"/>
    <w:tmpl w:val="2264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11152A"/>
    <w:multiLevelType w:val="multilevel"/>
    <w:tmpl w:val="4512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C4390"/>
    <w:multiLevelType w:val="multilevel"/>
    <w:tmpl w:val="54D2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E7801"/>
    <w:multiLevelType w:val="multilevel"/>
    <w:tmpl w:val="0696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43A5A"/>
    <w:multiLevelType w:val="multilevel"/>
    <w:tmpl w:val="A6D0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AE7E03"/>
    <w:multiLevelType w:val="multilevel"/>
    <w:tmpl w:val="0D58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E97795"/>
    <w:multiLevelType w:val="multilevel"/>
    <w:tmpl w:val="D1A89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CA222B"/>
    <w:multiLevelType w:val="multilevel"/>
    <w:tmpl w:val="FDF8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7B2AEF"/>
    <w:multiLevelType w:val="multilevel"/>
    <w:tmpl w:val="C088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4E737D"/>
    <w:multiLevelType w:val="multilevel"/>
    <w:tmpl w:val="9A66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040D11"/>
    <w:multiLevelType w:val="multilevel"/>
    <w:tmpl w:val="CDCC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2464CB"/>
    <w:multiLevelType w:val="multilevel"/>
    <w:tmpl w:val="1996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0842FD"/>
    <w:multiLevelType w:val="multilevel"/>
    <w:tmpl w:val="4566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9438B"/>
    <w:multiLevelType w:val="multilevel"/>
    <w:tmpl w:val="C6BE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4B5359"/>
    <w:multiLevelType w:val="multilevel"/>
    <w:tmpl w:val="A610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58345F"/>
    <w:multiLevelType w:val="multilevel"/>
    <w:tmpl w:val="BC767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645CBE"/>
    <w:multiLevelType w:val="multilevel"/>
    <w:tmpl w:val="504E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202F77"/>
    <w:multiLevelType w:val="multilevel"/>
    <w:tmpl w:val="5B30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F24743"/>
    <w:multiLevelType w:val="multilevel"/>
    <w:tmpl w:val="212A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B51EFC"/>
    <w:multiLevelType w:val="multilevel"/>
    <w:tmpl w:val="9EC4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1A3B8F"/>
    <w:multiLevelType w:val="multilevel"/>
    <w:tmpl w:val="3204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CD7EE5"/>
    <w:multiLevelType w:val="multilevel"/>
    <w:tmpl w:val="C094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F87535"/>
    <w:multiLevelType w:val="multilevel"/>
    <w:tmpl w:val="8C20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750042">
    <w:abstractNumId w:val="16"/>
  </w:num>
  <w:num w:numId="2" w16cid:durableId="1497913213">
    <w:abstractNumId w:val="20"/>
  </w:num>
  <w:num w:numId="3" w16cid:durableId="982124424">
    <w:abstractNumId w:val="19"/>
  </w:num>
  <w:num w:numId="4" w16cid:durableId="725296356">
    <w:abstractNumId w:val="7"/>
  </w:num>
  <w:num w:numId="5" w16cid:durableId="1940868687">
    <w:abstractNumId w:val="21"/>
  </w:num>
  <w:num w:numId="6" w16cid:durableId="1779179626">
    <w:abstractNumId w:val="25"/>
  </w:num>
  <w:num w:numId="7" w16cid:durableId="1423450116">
    <w:abstractNumId w:val="11"/>
  </w:num>
  <w:num w:numId="8" w16cid:durableId="208106232">
    <w:abstractNumId w:val="28"/>
  </w:num>
  <w:num w:numId="9" w16cid:durableId="1539588139">
    <w:abstractNumId w:val="29"/>
  </w:num>
  <w:num w:numId="10" w16cid:durableId="1334142843">
    <w:abstractNumId w:val="30"/>
  </w:num>
  <w:num w:numId="11" w16cid:durableId="253633460">
    <w:abstractNumId w:val="26"/>
  </w:num>
  <w:num w:numId="12" w16cid:durableId="2146510293">
    <w:abstractNumId w:val="27"/>
  </w:num>
  <w:num w:numId="13" w16cid:durableId="502166043">
    <w:abstractNumId w:val="3"/>
  </w:num>
  <w:num w:numId="14" w16cid:durableId="2087148020">
    <w:abstractNumId w:val="17"/>
  </w:num>
  <w:num w:numId="15" w16cid:durableId="1458986436">
    <w:abstractNumId w:val="10"/>
  </w:num>
  <w:num w:numId="16" w16cid:durableId="1053819444">
    <w:abstractNumId w:val="15"/>
  </w:num>
  <w:num w:numId="17" w16cid:durableId="1678456881">
    <w:abstractNumId w:val="8"/>
  </w:num>
  <w:num w:numId="18" w16cid:durableId="1022321640">
    <w:abstractNumId w:val="1"/>
  </w:num>
  <w:num w:numId="19" w16cid:durableId="1982148146">
    <w:abstractNumId w:val="9"/>
  </w:num>
  <w:num w:numId="20" w16cid:durableId="1930771265">
    <w:abstractNumId w:val="0"/>
  </w:num>
  <w:num w:numId="21" w16cid:durableId="2103720202">
    <w:abstractNumId w:val="22"/>
  </w:num>
  <w:num w:numId="22" w16cid:durableId="892230989">
    <w:abstractNumId w:val="2"/>
  </w:num>
  <w:num w:numId="23" w16cid:durableId="283000673">
    <w:abstractNumId w:val="4"/>
  </w:num>
  <w:num w:numId="24" w16cid:durableId="1142885852">
    <w:abstractNumId w:val="13"/>
  </w:num>
  <w:num w:numId="25" w16cid:durableId="871267116">
    <w:abstractNumId w:val="23"/>
  </w:num>
  <w:num w:numId="26" w16cid:durableId="2022466533">
    <w:abstractNumId w:val="6"/>
  </w:num>
  <w:num w:numId="27" w16cid:durableId="349379501">
    <w:abstractNumId w:val="5"/>
  </w:num>
  <w:num w:numId="28" w16cid:durableId="220483805">
    <w:abstractNumId w:val="24"/>
  </w:num>
  <w:num w:numId="29" w16cid:durableId="666520315">
    <w:abstractNumId w:val="14"/>
  </w:num>
  <w:num w:numId="30" w16cid:durableId="1536654933">
    <w:abstractNumId w:val="12"/>
  </w:num>
  <w:num w:numId="31" w16cid:durableId="13083933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03A"/>
    <w:rsid w:val="000B34A4"/>
    <w:rsid w:val="000B5DA5"/>
    <w:rsid w:val="00160DF1"/>
    <w:rsid w:val="00325256"/>
    <w:rsid w:val="003706A2"/>
    <w:rsid w:val="00500ABD"/>
    <w:rsid w:val="00666046"/>
    <w:rsid w:val="006B2C46"/>
    <w:rsid w:val="006F05D7"/>
    <w:rsid w:val="00715EDF"/>
    <w:rsid w:val="007302CD"/>
    <w:rsid w:val="0086081F"/>
    <w:rsid w:val="00891A3D"/>
    <w:rsid w:val="008C597D"/>
    <w:rsid w:val="00AE7AAE"/>
    <w:rsid w:val="00BC1A2E"/>
    <w:rsid w:val="00BF46B1"/>
    <w:rsid w:val="00C230EB"/>
    <w:rsid w:val="00C4303A"/>
    <w:rsid w:val="00C527D1"/>
    <w:rsid w:val="00D57658"/>
    <w:rsid w:val="00EC4887"/>
    <w:rsid w:val="00ED3F63"/>
    <w:rsid w:val="00FC32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F3DCD5D"/>
  <w15:chartTrackingRefBased/>
  <w15:docId w15:val="{D56455F6-7511-574B-8222-516C3E5AD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43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43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C4303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4303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4303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4303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4303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4303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4303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4303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4303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C4303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4303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4303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4303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4303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4303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4303A"/>
    <w:rPr>
      <w:rFonts w:eastAsiaTheme="majorEastAsia" w:cstheme="majorBidi"/>
      <w:color w:val="272727" w:themeColor="text1" w:themeTint="D8"/>
    </w:rPr>
  </w:style>
  <w:style w:type="paragraph" w:styleId="Titre">
    <w:name w:val="Title"/>
    <w:basedOn w:val="Normal"/>
    <w:next w:val="Normal"/>
    <w:link w:val="TitreCar"/>
    <w:uiPriority w:val="10"/>
    <w:qFormat/>
    <w:rsid w:val="00C43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4303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4303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4303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4303A"/>
    <w:pPr>
      <w:spacing w:before="160"/>
      <w:jc w:val="center"/>
    </w:pPr>
    <w:rPr>
      <w:i/>
      <w:iCs/>
      <w:color w:val="404040" w:themeColor="text1" w:themeTint="BF"/>
    </w:rPr>
  </w:style>
  <w:style w:type="character" w:customStyle="1" w:styleId="CitationCar">
    <w:name w:val="Citation Car"/>
    <w:basedOn w:val="Policepardfaut"/>
    <w:link w:val="Citation"/>
    <w:uiPriority w:val="29"/>
    <w:rsid w:val="00C4303A"/>
    <w:rPr>
      <w:i/>
      <w:iCs/>
      <w:color w:val="404040" w:themeColor="text1" w:themeTint="BF"/>
    </w:rPr>
  </w:style>
  <w:style w:type="paragraph" w:styleId="Paragraphedeliste">
    <w:name w:val="List Paragraph"/>
    <w:basedOn w:val="Normal"/>
    <w:uiPriority w:val="34"/>
    <w:qFormat/>
    <w:rsid w:val="00C4303A"/>
    <w:pPr>
      <w:ind w:left="720"/>
      <w:contextualSpacing/>
    </w:pPr>
  </w:style>
  <w:style w:type="character" w:styleId="Accentuationintense">
    <w:name w:val="Intense Emphasis"/>
    <w:basedOn w:val="Policepardfaut"/>
    <w:uiPriority w:val="21"/>
    <w:qFormat/>
    <w:rsid w:val="00C4303A"/>
    <w:rPr>
      <w:i/>
      <w:iCs/>
      <w:color w:val="0F4761" w:themeColor="accent1" w:themeShade="BF"/>
    </w:rPr>
  </w:style>
  <w:style w:type="paragraph" w:styleId="Citationintense">
    <w:name w:val="Intense Quote"/>
    <w:basedOn w:val="Normal"/>
    <w:next w:val="Normal"/>
    <w:link w:val="CitationintenseCar"/>
    <w:uiPriority w:val="30"/>
    <w:qFormat/>
    <w:rsid w:val="00C43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4303A"/>
    <w:rPr>
      <w:i/>
      <w:iCs/>
      <w:color w:val="0F4761" w:themeColor="accent1" w:themeShade="BF"/>
    </w:rPr>
  </w:style>
  <w:style w:type="character" w:styleId="Rfrenceintense">
    <w:name w:val="Intense Reference"/>
    <w:basedOn w:val="Policepardfaut"/>
    <w:uiPriority w:val="32"/>
    <w:qFormat/>
    <w:rsid w:val="00C4303A"/>
    <w:rPr>
      <w:b/>
      <w:bCs/>
      <w:smallCaps/>
      <w:color w:val="0F4761" w:themeColor="accent1" w:themeShade="BF"/>
      <w:spacing w:val="5"/>
    </w:rPr>
  </w:style>
  <w:style w:type="paragraph" w:customStyle="1" w:styleId="p1">
    <w:name w:val="p1"/>
    <w:basedOn w:val="Normal"/>
    <w:rsid w:val="00C4303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s1">
    <w:name w:val="s1"/>
    <w:basedOn w:val="Policepardfaut"/>
    <w:rsid w:val="00C4303A"/>
  </w:style>
  <w:style w:type="paragraph" w:customStyle="1" w:styleId="p2">
    <w:name w:val="p2"/>
    <w:basedOn w:val="Normal"/>
    <w:rsid w:val="00C4303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p3">
    <w:name w:val="p3"/>
    <w:basedOn w:val="Normal"/>
    <w:rsid w:val="00C4303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s2">
    <w:name w:val="s2"/>
    <w:basedOn w:val="Policepardfaut"/>
    <w:rsid w:val="00C4303A"/>
  </w:style>
  <w:style w:type="character" w:customStyle="1" w:styleId="apple-converted-space">
    <w:name w:val="apple-converted-space"/>
    <w:basedOn w:val="Policepardfaut"/>
    <w:rsid w:val="00C4303A"/>
  </w:style>
  <w:style w:type="character" w:customStyle="1" w:styleId="s3">
    <w:name w:val="s3"/>
    <w:basedOn w:val="Policepardfaut"/>
    <w:rsid w:val="00EC4887"/>
  </w:style>
  <w:style w:type="paragraph" w:customStyle="1" w:styleId="p4">
    <w:name w:val="p4"/>
    <w:basedOn w:val="Normal"/>
    <w:rsid w:val="00891A3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s4">
    <w:name w:val="s4"/>
    <w:basedOn w:val="Policepardfaut"/>
    <w:rsid w:val="00325256"/>
  </w:style>
  <w:style w:type="character" w:customStyle="1" w:styleId="s5">
    <w:name w:val="s5"/>
    <w:basedOn w:val="Policepardfaut"/>
    <w:rsid w:val="00325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1</Pages>
  <Words>7222</Words>
  <Characters>39723</Characters>
  <Application>Microsoft Office Word</Application>
  <DocSecurity>0</DocSecurity>
  <Lines>331</Lines>
  <Paragraphs>93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MEMETEAU LOIC</dc:creator>
  <cp:keywords/>
  <dc:description/>
  <cp:lastModifiedBy>MEMETEAU LOIC</cp:lastModifiedBy>
  <cp:revision>12</cp:revision>
  <dcterms:created xsi:type="dcterms:W3CDTF">2026-03-25T17:33:00Z</dcterms:created>
  <dcterms:modified xsi:type="dcterms:W3CDTF">2026-03-26T12:51:00Z</dcterms:modified>
</cp:coreProperties>
</file>