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4c11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895"/>
        <w:gridCol w:w="3645"/>
        <w:tblGridChange w:id="0">
          <w:tblGrid>
            <w:gridCol w:w="2295"/>
            <w:gridCol w:w="2895"/>
            <w:gridCol w:w="36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before="240" w:lineRule="auto"/>
              <w:jc w:val="center"/>
              <w:rPr>
                <w:b w:val="1"/>
                <w:color w:val="4c1130"/>
                <w:u w:val="single"/>
              </w:rPr>
            </w:pPr>
            <w:r w:rsidDel="00000000" w:rsidR="00000000" w:rsidRPr="00000000">
              <w:rPr>
                <w:b w:val="1"/>
                <w:color w:val="4c1130"/>
                <w:u w:val="single"/>
                <w:rtl w:val="0"/>
              </w:rPr>
              <w:t xml:space="preserve">New IR Ontology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color w:val="4c1130"/>
              </w:rPr>
            </w:pPr>
            <w:r w:rsidDel="00000000" w:rsidR="00000000" w:rsidRPr="00000000">
              <w:rPr>
                <w:b w:val="1"/>
                <w:color w:val="4c1130"/>
                <w:rtl w:val="0"/>
              </w:rPr>
              <w:t xml:space="preserve">Class</w:t>
            </w:r>
            <w:r w:rsidDel="00000000" w:rsidR="00000000" w:rsidRPr="00000000">
              <w:rPr>
                <w:color w:val="4c1130"/>
                <w:rtl w:val="0"/>
              </w:rPr>
              <w:t xml:space="preserve"> / subclasses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color w:val="4c1130"/>
              </w:rPr>
            </w:pPr>
            <w:r w:rsidDel="00000000" w:rsidR="00000000" w:rsidRPr="00000000">
              <w:rPr>
                <w:color w:val="4c1130"/>
                <w:rtl w:val="0"/>
              </w:rPr>
              <w:t xml:space="preserve">Data 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color w:val="4c1130"/>
              </w:rPr>
            </w:pPr>
            <w:r w:rsidDel="00000000" w:rsidR="00000000" w:rsidRPr="00000000">
              <w:rPr>
                <w:color w:val="4c1130"/>
                <w:rtl w:val="0"/>
              </w:rPr>
              <w:t xml:space="preserve">Object Properties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-Artefact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hasArtefactCreationDateTime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hasArtefactType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hasArtefactDataValue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Incident, SecurityAnalysis)</w:t>
            </w:r>
          </w:p>
          <w:p w:rsidR="00000000" w:rsidDel="00000000" w:rsidP="00000000" w:rsidRDefault="00000000" w:rsidRPr="00000000" w14:paraId="0000000E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hasArtefactCreationAnalyst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 (→ Analyst)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-Course of Action</w:t>
            </w:r>
          </w:p>
          <w:p w:rsidR="00000000" w:rsidDel="00000000" w:rsidP="00000000" w:rsidRDefault="00000000" w:rsidRPr="00000000" w14:paraId="00000010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Detection </w:t>
            </w:r>
          </w:p>
          <w:p w:rsidR="00000000" w:rsidDel="00000000" w:rsidP="00000000" w:rsidRDefault="00000000" w:rsidRPr="00000000" w14:paraId="00000011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012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Containment</w:t>
            </w:r>
          </w:p>
          <w:p w:rsidR="00000000" w:rsidDel="00000000" w:rsidP="00000000" w:rsidRDefault="00000000" w:rsidRPr="00000000" w14:paraId="00000013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Eradication</w:t>
            </w:r>
          </w:p>
          <w:p w:rsidR="00000000" w:rsidDel="00000000" w:rsidP="00000000" w:rsidRDefault="00000000" w:rsidRPr="00000000" w14:paraId="00000014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Recovery</w:t>
            </w:r>
          </w:p>
          <w:p w:rsidR="00000000" w:rsidDel="00000000" w:rsidP="00000000" w:rsidRDefault="00000000" w:rsidRPr="00000000" w14:paraId="00000015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Post-Incident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hasCoaCreationDateTime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hasCoaDescription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,hasCoaStatus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hasCoaStartDateTime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hasCoaEndDateTime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hasCoaCreationAnalyst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1B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hasCoaAssignedAnalyst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1C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prov:used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SecurityAnalysis)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hasIncidentId, hasIncidentSeverity, hasConfirmationDateTime,hasIncidentDescription, hasEndDateTime, hasIncidentName, </w:t>
            </w:r>
          </w:p>
          <w:p w:rsidR="00000000" w:rsidDel="00000000" w:rsidP="00000000" w:rsidRDefault="00000000" w:rsidRPr="00000000" w14:paraId="00000020">
            <w:pPr>
              <w:spacing w:befor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hasIncidentName.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hasIncidentCreationDateTime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hasIncidentStage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hasIncidentStatus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CourseOfAction)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4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hasEvent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SecurityEvent)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hasArtefact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Artefact)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5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hasConfirmationAnalyst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-Analyst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Tier 1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Tier 2</w:t>
            </w:r>
          </w:p>
          <w:p w:rsidR="00000000" w:rsidDel="00000000" w:rsidP="00000000" w:rsidRDefault="00000000" w:rsidRPr="00000000" w14:paraId="00000029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Tier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hasAnalystId, hasAnalystEmail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(→Incident, Event, Responder Communication)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-Security Event</w:t>
            </w:r>
          </w:p>
          <w:p w:rsidR="00000000" w:rsidDel="00000000" w:rsidP="00000000" w:rsidRDefault="00000000" w:rsidRPr="00000000" w14:paraId="0000002D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Security 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Event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hasSecurityEventId, </w:t>
            </w:r>
          </w:p>
          <w:p w:rsidR="00000000" w:rsidDel="00000000" w:rsidP="00000000" w:rsidRDefault="00000000" w:rsidRPr="00000000" w14:paraId="0000002F">
            <w:pPr>
              <w:spacing w:befor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hasSecurityEventTitle,</w:t>
            </w:r>
          </w:p>
          <w:p w:rsidR="00000000" w:rsidDel="00000000" w:rsidP="00000000" w:rsidRDefault="00000000" w:rsidRPr="00000000" w14:paraId="00000030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hasSecurityEventDescription, hasSecurityEventActivity, hasSecurityEventActivityDateTime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Incident, Artefacts)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prov:wasPerformedBy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32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hasSecurityAnalysisPerformer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  <w:p w:rsidR="00000000" w:rsidDel="00000000" w:rsidP="00000000" w:rsidRDefault="00000000" w:rsidRPr="00000000" w14:paraId="00000033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prov:generated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SecurityAnalysis)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-Security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hasSecurityAnalysisType, hasSecurityAnalysisDataValue, hasSecurityAnalysisDateTime, hasSecurityAnalysisReport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prov:wasGeneratedBy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SecurityEvent)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, prov:wasPerformedBy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4c1130"/>
                <w:sz w:val="20"/>
                <w:szCs w:val="20"/>
                <w:rtl w:val="0"/>
              </w:rPr>
              <w:t xml:space="preserve">-Responder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hasChatMessage,</w:t>
            </w: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 hasChatMessageDateTime, hasChatSentiment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prov:wasAssociatedWith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Incident, Analyst)</w:t>
            </w:r>
          </w:p>
          <w:p w:rsidR="00000000" w:rsidDel="00000000" w:rsidP="00000000" w:rsidRDefault="00000000" w:rsidRPr="00000000" w14:paraId="0000003A">
            <w:pPr>
              <w:spacing w:before="240" w:lineRule="auto"/>
              <w:rPr>
                <w:b w:val="1"/>
                <w:color w:val="4c1130"/>
                <w:sz w:val="20"/>
                <w:szCs w:val="20"/>
              </w:rPr>
            </w:pPr>
            <w:r w:rsidDel="00000000" w:rsidR="00000000" w:rsidRPr="00000000">
              <w:rPr>
                <w:color w:val="4c1130"/>
                <w:sz w:val="20"/>
                <w:szCs w:val="20"/>
                <w:rtl w:val="0"/>
              </w:rPr>
              <w:t xml:space="preserve">hasAnalyst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4c1130"/>
                <w:sz w:val="20"/>
                <w:szCs w:val="20"/>
                <w:rtl w:val="0"/>
              </w:rPr>
              <w:t xml:space="preserve">(→ Analyst)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426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2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