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f7hzpnu5y1de" w:id="0"/>
      <w:bookmarkEnd w:id="0"/>
      <w:r w:rsidDel="00000000" w:rsidR="00000000" w:rsidRPr="00000000">
        <w:rPr>
          <w:sz w:val="48"/>
          <w:szCs w:val="48"/>
          <w:rtl w:val="0"/>
        </w:rPr>
        <w:t xml:space="preserve">Executive Reporting Requirements [Onboarding]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Onboarding Expectations</w:t>
      </w:r>
    </w:p>
    <w:p w:rsidR="00000000" w:rsidDel="00000000" w:rsidP="00000000" w:rsidRDefault="00000000" w:rsidRPr="00000000" w14:paraId="00000004">
      <w:pPr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1935"/>
        <w:gridCol w:w="2310"/>
        <w:gridCol w:w="1935"/>
        <w:tblGridChange w:id="0">
          <w:tblGrid>
            <w:gridCol w:w="4065"/>
            <w:gridCol w:w="1935"/>
            <w:gridCol w:w="2310"/>
            <w:gridCol w:w="19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Timing Expectations [&gt;= 80% situations]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Timing Expectations [Worst Case]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Close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Date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Sales Handoff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Business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Plan sent to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Business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Business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Sign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 Scheduled [if relevant]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Business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Go-Live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Success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Every Friday, by 5 pm PT, report on customers who were sold and not yet in CS as of 3 pm PT Friday that day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Report should include: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Meeting Date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of each action above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Specific, Actual Date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Color coded or flagged if different from baseline timing expectations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Additional color code / flag if different from worst case timing expectations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Forecasted Date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dates that have not yet come to pass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be in agreement with up-to-date Project Plan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HubSpot link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Signed agreement link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Previous Software and/or Data Source details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Fee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Active Truck Count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Specific, actual owners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Historical changes in ownership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key special details about the account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Analytics showing user engagement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the software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the training modules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Links to associated CS and/or data tickets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Original date of ticket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Target deadline of ticket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Actual resolution date of ticket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to Project Plan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Requests (Savio Links)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Upsell Opportunities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 Status of the Account with Hauler Hero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Confirmation that customer has been billed and activated revenue tracker updated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invoiced date (representing when invoice was sent from billing tenant and Activated Revenue sheet was formally updated)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Additional Reporting Views may be needed including but not limited to: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Monthly Sum of MRR by IM by Welcome Call Date; Go Live Date or CS Handoff Date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Monthly Sum of Total MRR by all Date Types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Cohort Breakdown of Total MRR by Date Types for 1 - 2; 3 - 14; 15+ Licenses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IM Rep Stats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Avg Weeks to Implement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Avg Months to CS Handoff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Avg Truck Count Last 12 Months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# Accounts between Assignment and CS Handoff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Go Live → CS Average Days by Cohort for 1 - 2; 3 - 14; 15+ Licenses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Rejection Rate over any time period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 Detail Expectations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to Customer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Within 48 hours of Welcome Call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visible to team members and executives in a slack channel or other method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Accessible by any Hauler Hero team member easily; linked in weekly report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key dates and associated owners listed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two weeks of meetings and trainings should always be calendared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calendar invites after welcome call and continuously thereafter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accordance with Project Plan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Continuously updating and adding calendar invites to maintain implementation velocity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any time new data arises that would cause the go-live to push significantly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more than 2 weeks from the original go-live date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Notification visible to team members and executives in a slack channel or other method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Rejection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Rejections should be flagged in Weekly Reporting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Rejections will not be factored against expectations listed here if due to: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Product gaps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Customer situation change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Sales error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Rejections due to process mismanagement should not occur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be caught by this reporting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Management to make resourcing adjustments in real-time based on the data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Tenant deletion should occur within 40 days of rejection processing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 Hygiene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tenant per customer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additional tenants exist, that should be added to weekly report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 for additional tenant should be listed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Planned deletion date for extra tenant should be listed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Sign Off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should sign off that they have reviewed reports provided by implementation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should happen by the time the customer is 60% from the welcome call to the go-live date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Worst case, this should happen 80% into the welcome → go-live timeline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Delayed data signoffs should be flagged in weekly reporting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signoff document should be linked in the weekly reporting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Live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Defined by customer using HH as primary routing and/or invoicing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certain scenarios, customer might use only one of these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other scenarios, customer might have two different go-live dates for each of these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nuance should be captured in the weekly reporting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Plans should target baseline Go Live Expectations below</w:t>
      </w:r>
    </w:p>
    <w:tbl>
      <w:tblPr>
        <w:tblStyle w:val="Table2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1935"/>
        <w:gridCol w:w="2310"/>
        <w:gridCol w:w="1935"/>
        <w:tblGridChange w:id="0">
          <w:tblGrid>
            <w:gridCol w:w="4065"/>
            <w:gridCol w:w="1935"/>
            <w:gridCol w:w="2310"/>
            <w:gridCol w:w="19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Live Timing Expectations [&gt;= 80% situations]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Live Timing Expectations [Worst Case]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 Legacy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 Legacy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or 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15 - 49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 Legacy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15 - 49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or 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Known Legacy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or 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 Weeks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Success Handoff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on which Implementation Rep and CS Rep join a call with the Customer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this date, all non-support requests should be routed through CS rather than Implementation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that this happens in a timely fashion so that Implementation can focus on activating new revenue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.0000000000001" w:top="936.0000000000001" w:left="936.0000000000001" w:right="936.000000000000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yton Garrett" w:id="1" w:date="2025-06-10T16:25:43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Templatize the intro email and automate send.</w:t>
      </w:r>
    </w:p>
  </w:comment>
  <w:comment w:author="David Battaglia" w:id="0" w:date="2025-05-29T17:25:22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this to the deal would be the best place currently.  Additional deals would generate these fields based on "deal type" expansions wouldn't need to generate a new project.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