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71659" w14:textId="550DBADF" w:rsidR="00621E87" w:rsidRPr="00621E87" w:rsidRDefault="00621E87" w:rsidP="00B75B36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台達</w:t>
      </w:r>
      <w:proofErr w:type="spellStart"/>
      <w:r w:rsidRPr="00621E87">
        <w:rPr>
          <w:shd w:val="clear" w:color="auto" w:fill="FFFFFF"/>
        </w:rPr>
        <w:t>InfraSuite</w:t>
      </w:r>
      <w:proofErr w:type="spellEnd"/>
      <w:r>
        <w:rPr>
          <w:rFonts w:ascii="MS Mincho" w:eastAsia="MS Mincho" w:hAnsi="MS Mincho" w:cs="MS Mincho"/>
        </w:rPr>
        <w:t>資料中心</w:t>
      </w:r>
    </w:p>
    <w:p w14:paraId="4B58018B" w14:textId="06A79836" w:rsidR="00B90B35" w:rsidRDefault="00664DE8">
      <w:hyperlink r:id="rId4" w:history="1">
        <w:r w:rsidR="00621E87" w:rsidRPr="008619C2">
          <w:rPr>
            <w:rStyle w:val="a3"/>
          </w:rPr>
          <w:t>https://www.youtube.com/watch?v=M125urLmxrQ&amp;index=1&amp;list=PL304E364FE73D7D19</w:t>
        </w:r>
      </w:hyperlink>
    </w:p>
    <w:p w14:paraId="2CAA2CD3" w14:textId="77777777" w:rsidR="00621E87" w:rsidRDefault="00621E87"/>
    <w:p w14:paraId="3A6E7168" w14:textId="0C64E51B" w:rsidR="003528C7" w:rsidRDefault="003528C7" w:rsidP="0076077F">
      <w:pPr>
        <w:outlineLvl w:val="0"/>
      </w:pPr>
      <w:r>
        <w:rPr>
          <w:rFonts w:hint="eastAsia"/>
        </w:rPr>
        <w:t>B</w:t>
      </w:r>
    </w:p>
    <w:p w14:paraId="17656F14" w14:textId="693D9E66" w:rsidR="009F659D" w:rsidRDefault="00AF5064">
      <w:pPr>
        <w:rPr>
          <w:rFonts w:asciiTheme="majorEastAsia" w:eastAsiaTheme="majorEastAsia" w:hAnsiTheme="majorEastAsia" w:cs="SimSun"/>
        </w:rPr>
      </w:pPr>
      <w:r w:rsidRPr="00836357">
        <w:rPr>
          <w:rFonts w:asciiTheme="majorEastAsia" w:eastAsiaTheme="majorEastAsia" w:hAnsiTheme="majorEastAsia" w:hint="eastAsia"/>
        </w:rPr>
        <w:t>資料中心所耗費的電力是非常可觀的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耗電量是一般同面積辦公室的100倍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再用電成本不斷增加的趨勢下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所以建置與維護高效能的資料中心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成為資料中心管理者的重要課題</w:t>
      </w:r>
      <w:r w:rsidR="0076077F">
        <w:rPr>
          <w:rFonts w:asciiTheme="majorEastAsia" w:eastAsiaTheme="majorEastAsia" w:hAnsiTheme="majorEastAsia" w:hint="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必須兼具模組化(Modularity</w:t>
      </w:r>
      <w:r w:rsidR="00197541" w:rsidRPr="00836357">
        <w:rPr>
          <w:rFonts w:asciiTheme="majorEastAsia" w:eastAsiaTheme="majorEastAsia" w:hAnsiTheme="majorEastAsia" w:hint="eastAsia"/>
        </w:rPr>
        <w:t>)</w:t>
      </w:r>
      <w:r w:rsidR="00197541" w:rsidRPr="00836357">
        <w:rPr>
          <w:rFonts w:asciiTheme="majorEastAsia" w:eastAsiaTheme="majorEastAsia" w:hAnsiTheme="majorEastAsia" w:cs="MS Mincho" w:hint="eastAsia"/>
        </w:rPr>
        <w:t>、</w:t>
      </w:r>
      <w:r w:rsidR="00197541" w:rsidRPr="00836357">
        <w:rPr>
          <w:rFonts w:asciiTheme="majorEastAsia" w:eastAsiaTheme="majorEastAsia" w:hAnsiTheme="majorEastAsia" w:cs="SimSun" w:hint="eastAsia"/>
        </w:rPr>
        <w:t>高管理度(Manageability)</w:t>
      </w:r>
      <w:r w:rsidR="00AC439C" w:rsidRPr="00836357">
        <w:rPr>
          <w:rFonts w:asciiTheme="majorEastAsia" w:eastAsiaTheme="majorEastAsia" w:hAnsiTheme="majorEastAsia" w:cs="SimSun" w:hint="eastAsia"/>
        </w:rPr>
        <w:t>、</w:t>
      </w:r>
      <w:r w:rsidR="0076077F">
        <w:rPr>
          <w:rFonts w:asciiTheme="majorEastAsia" w:eastAsiaTheme="majorEastAsia" w:hAnsiTheme="majorEastAsia" w:cs="SimSun" w:hint="eastAsia"/>
        </w:rPr>
        <w:t>高靈活度(Agility)</w:t>
      </w:r>
      <w:r w:rsidR="0076077F">
        <w:rPr>
          <w:rFonts w:asciiTheme="majorEastAsia" w:eastAsiaTheme="majorEastAsia" w:hAnsiTheme="majorEastAsia" w:cs="SimSun" w:hint="eastAsia"/>
          <w:b/>
        </w:rPr>
        <w:t>、高效率(Efficiency)與高可靠度(Reliability)的資料中心</w:t>
      </w:r>
      <w:r w:rsidR="0076077F">
        <w:rPr>
          <w:rFonts w:asciiTheme="majorEastAsia" w:eastAsiaTheme="majorEastAsia" w:hAnsiTheme="majorEastAsia" w:cs="SimSun"/>
          <w:b/>
        </w:rPr>
        <w:t>，</w:t>
      </w:r>
      <w:r w:rsidR="0076077F">
        <w:rPr>
          <w:rFonts w:asciiTheme="majorEastAsia" w:eastAsiaTheme="majorEastAsia" w:hAnsiTheme="majorEastAsia" w:cs="SimSun" w:hint="eastAsia"/>
          <w:b/>
        </w:rPr>
        <w:t>台達</w:t>
      </w:r>
      <w:proofErr w:type="spellStart"/>
      <w:r w:rsidR="0076077F">
        <w:rPr>
          <w:rFonts w:asciiTheme="majorEastAsia" w:eastAsiaTheme="majorEastAsia" w:hAnsiTheme="majorEastAsia" w:cs="SimSun" w:hint="eastAsia"/>
          <w:b/>
        </w:rPr>
        <w:t>InfraSuite</w:t>
      </w:r>
      <w:proofErr w:type="spellEnd"/>
      <w:r w:rsidR="0076077F">
        <w:rPr>
          <w:rFonts w:asciiTheme="majorEastAsia" w:eastAsiaTheme="majorEastAsia" w:hAnsiTheme="majorEastAsia" w:cs="SimSun" w:hint="eastAsia"/>
          <w:b/>
        </w:rPr>
        <w:t>資料中心解決方案具備以上五大特點</w:t>
      </w:r>
      <w:r w:rsidR="007226F7">
        <w:rPr>
          <w:rFonts w:asciiTheme="majorEastAsia" w:eastAsiaTheme="majorEastAsia" w:hAnsiTheme="majorEastAsia" w:cs="SimSun" w:hint="eastAsia"/>
        </w:rPr>
        <w:t>；</w:t>
      </w:r>
      <w:r w:rsidR="006F6A43">
        <w:rPr>
          <w:rFonts w:asciiTheme="majorEastAsia" w:eastAsiaTheme="majorEastAsia" w:hAnsiTheme="majorEastAsia" w:cs="SimSun" w:hint="eastAsia"/>
        </w:rPr>
        <w:t>如果以非模組化來打造資料中心，未來面對擴充需求時，將面對費時與成本較高等問題，運用模組化的設計可以在短時間、與用較少人力與成本來快速完成資料中心的需求</w:t>
      </w:r>
      <w:r w:rsidR="00C27C78">
        <w:rPr>
          <w:rFonts w:asciiTheme="majorEastAsia" w:eastAsiaTheme="majorEastAsia" w:hAnsiTheme="majorEastAsia" w:cs="SimSun" w:hint="eastAsia"/>
        </w:rPr>
        <w:t>。</w:t>
      </w:r>
    </w:p>
    <w:p w14:paraId="5B274A6C" w14:textId="77777777" w:rsidR="009F659D" w:rsidRDefault="009F659D">
      <w:pPr>
        <w:rPr>
          <w:rFonts w:asciiTheme="majorEastAsia" w:eastAsiaTheme="majorEastAsia" w:hAnsiTheme="majorEastAsia" w:cs="SimSun"/>
        </w:rPr>
      </w:pPr>
    </w:p>
    <w:p w14:paraId="0D5EED66" w14:textId="2E06C1C6" w:rsidR="009F659D" w:rsidRPr="009F659D" w:rsidRDefault="00B474ED">
      <w:pPr>
        <w:rPr>
          <w:rFonts w:asciiTheme="majorEastAsia" w:eastAsiaTheme="majorEastAsia" w:hAnsiTheme="majorEastAsia" w:cs="SimSun"/>
        </w:rPr>
      </w:pPr>
      <w:r>
        <w:rPr>
          <w:rFonts w:asciiTheme="majorEastAsia" w:eastAsiaTheme="majorEastAsia" w:hAnsiTheme="majorEastAsia" w:cs="SimSun" w:hint="eastAsia"/>
        </w:rPr>
        <w:t>具備高整合度與高智慧的監控管理，能輕鬆的讓管理者</w:t>
      </w:r>
      <w:r w:rsidR="00031300">
        <w:rPr>
          <w:rFonts w:asciiTheme="majorEastAsia" w:eastAsiaTheme="majorEastAsia" w:hAnsiTheme="majorEastAsia" w:cs="SimSun" w:hint="eastAsia"/>
        </w:rPr>
        <w:t>掌握到所有資訊，</w:t>
      </w:r>
      <w:r w:rsidR="00B75B36">
        <w:rPr>
          <w:rFonts w:asciiTheme="majorEastAsia" w:eastAsiaTheme="majorEastAsia" w:hAnsiTheme="majorEastAsia" w:cs="SimSun" w:hint="eastAsia"/>
        </w:rPr>
        <w:t>不管在任何時候、任何地方都能清楚掌握一切狀況，這是監控管理上高靈活度所帶來的好處‧</w:t>
      </w:r>
    </w:p>
    <w:p w14:paraId="15B5E3C6" w14:textId="7BF29062" w:rsidR="003528C7" w:rsidRDefault="003528C7"/>
    <w:p w14:paraId="2399FDEF" w14:textId="2B5D35BC" w:rsidR="007226F7" w:rsidRDefault="007226F7">
      <w:r>
        <w:rPr>
          <w:rFonts w:hint="eastAsia"/>
        </w:rPr>
        <w:t>台達擁有五大特點，並由四大模組建構而成，包含：電源系統、機櫃與配件、精密空調、環境管理與整合系</w:t>
      </w:r>
      <w:r w:rsidR="00CC3017">
        <w:rPr>
          <w:rFonts w:hint="eastAsia"/>
        </w:rPr>
        <w:t>統，成為了系統模組化架構。</w:t>
      </w:r>
    </w:p>
    <w:p w14:paraId="1770E418" w14:textId="60EB2956" w:rsidR="007226F7" w:rsidRDefault="007226F7"/>
    <w:p w14:paraId="7DAAFB6C" w14:textId="50C35256" w:rsidR="00950845" w:rsidRPr="00EE4EEF" w:rsidRDefault="002C4674">
      <w:r>
        <w:rPr>
          <w:rFonts w:hint="eastAsia"/>
        </w:rPr>
        <w:t>電</w:t>
      </w:r>
      <w:r w:rsidR="00F6027B">
        <w:rPr>
          <w:rFonts w:hint="eastAsia"/>
        </w:rPr>
        <w:t>是維持資料中心運作不可或缺的動力，台達電源系統解決的方案，是由穩定電源及備援的</w:t>
      </w:r>
      <w:r w:rsidR="00F6027B">
        <w:rPr>
          <w:rFonts w:hint="eastAsia"/>
        </w:rPr>
        <w:t>UPS</w:t>
      </w:r>
      <w:r w:rsidR="00F6027B">
        <w:rPr>
          <w:rFonts w:hint="eastAsia"/>
        </w:rPr>
        <w:t>，可靠配電的</w:t>
      </w:r>
      <w:r w:rsidR="00F6027B">
        <w:rPr>
          <w:rFonts w:hint="eastAsia"/>
        </w:rPr>
        <w:t>PDC</w:t>
      </w:r>
      <w:r w:rsidR="00F6027B">
        <w:rPr>
          <w:rFonts w:hint="eastAsia"/>
        </w:rPr>
        <w:t>及</w:t>
      </w:r>
      <w:r w:rsidR="00F6027B">
        <w:rPr>
          <w:rFonts w:hint="eastAsia"/>
        </w:rPr>
        <w:t>PDU</w:t>
      </w:r>
      <w:r w:rsidR="00F6027B">
        <w:rPr>
          <w:rFonts w:hint="eastAsia"/>
        </w:rPr>
        <w:t>所組成</w:t>
      </w:r>
      <w:r w:rsidR="00EE4EEF">
        <w:rPr>
          <w:rFonts w:hint="eastAsia"/>
        </w:rPr>
        <w:t>;</w:t>
      </w:r>
      <w:r w:rsidR="00EE4EEF">
        <w:rPr>
          <w:rFonts w:hint="eastAsia"/>
        </w:rPr>
        <w:t>台達模組化</w:t>
      </w:r>
      <w:r w:rsidR="00EE4EEF">
        <w:rPr>
          <w:rFonts w:hint="eastAsia"/>
        </w:rPr>
        <w:t>UPS</w:t>
      </w:r>
      <w:r w:rsidR="00EE4EEF">
        <w:rPr>
          <w:rFonts w:hint="eastAsia"/>
        </w:rPr>
        <w:t>的設計，讓</w:t>
      </w:r>
      <w:r w:rsidR="00EE4EEF">
        <w:rPr>
          <w:rFonts w:hint="eastAsia"/>
        </w:rPr>
        <w:t>UPS</w:t>
      </w:r>
      <w:r w:rsidR="00EE4EEF">
        <w:rPr>
          <w:rFonts w:hint="eastAsia"/>
        </w:rPr>
        <w:t>的建置可依資料中心成長而隨需擴充，</w:t>
      </w:r>
      <w:r w:rsidR="00156F1D">
        <w:rPr>
          <w:rFonts w:hint="eastAsia"/>
        </w:rPr>
        <w:t>可避免初期投資過度投資的問題，</w:t>
      </w:r>
    </w:p>
    <w:p w14:paraId="0852B557" w14:textId="680373D0" w:rsidR="006237E9" w:rsidRDefault="006237E9"/>
    <w:p w14:paraId="677EEF04" w14:textId="77777777" w:rsidR="006237E9" w:rsidRDefault="006237E9"/>
    <w:p w14:paraId="7EB7009D" w14:textId="77777777" w:rsidR="00621E87" w:rsidRPr="00621E87" w:rsidRDefault="00621E87">
      <w:bookmarkStart w:id="0" w:name="_GoBack"/>
      <w:bookmarkEnd w:id="0"/>
    </w:p>
    <w:sectPr w:rsidR="00621E87" w:rsidRPr="00621E87" w:rsidSect="00C843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7F"/>
    <w:rsid w:val="00031300"/>
    <w:rsid w:val="00156F1D"/>
    <w:rsid w:val="00197541"/>
    <w:rsid w:val="00294579"/>
    <w:rsid w:val="002C4674"/>
    <w:rsid w:val="003528C7"/>
    <w:rsid w:val="0053197F"/>
    <w:rsid w:val="00621E87"/>
    <w:rsid w:val="006237E9"/>
    <w:rsid w:val="00664DE8"/>
    <w:rsid w:val="006F6A43"/>
    <w:rsid w:val="007226F7"/>
    <w:rsid w:val="0076077F"/>
    <w:rsid w:val="00836357"/>
    <w:rsid w:val="0090052E"/>
    <w:rsid w:val="0091279A"/>
    <w:rsid w:val="00950845"/>
    <w:rsid w:val="009549E3"/>
    <w:rsid w:val="009F659D"/>
    <w:rsid w:val="00AC439C"/>
    <w:rsid w:val="00AF5064"/>
    <w:rsid w:val="00B474ED"/>
    <w:rsid w:val="00B75B36"/>
    <w:rsid w:val="00BD6B36"/>
    <w:rsid w:val="00C27C78"/>
    <w:rsid w:val="00C84378"/>
    <w:rsid w:val="00CC3017"/>
    <w:rsid w:val="00D64043"/>
    <w:rsid w:val="00EE4EEF"/>
    <w:rsid w:val="00F4791F"/>
    <w:rsid w:val="00F6027B"/>
    <w:rsid w:val="00F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0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5B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E87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F4791F"/>
    <w:rPr>
      <w:color w:val="808080"/>
    </w:rPr>
  </w:style>
  <w:style w:type="character" w:styleId="a5">
    <w:name w:val="FollowedHyperlink"/>
    <w:basedOn w:val="a0"/>
    <w:uiPriority w:val="99"/>
    <w:semiHidden/>
    <w:unhideWhenUsed/>
    <w:rsid w:val="00B474ED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B75B3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M125urLmxrQ&amp;index=1&amp;list=PL304E364FE73D7D19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10</cp:revision>
  <dcterms:created xsi:type="dcterms:W3CDTF">2017-04-16T05:05:00Z</dcterms:created>
  <dcterms:modified xsi:type="dcterms:W3CDTF">2017-04-17T02:40:00Z</dcterms:modified>
</cp:coreProperties>
</file>