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B5E3" w14:textId="6E26EBEC" w:rsidR="00900F56" w:rsidRPr="000213B6" w:rsidRDefault="000213B6" w:rsidP="000213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dừng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tấm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vé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vô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khởi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gặp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đủ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Java,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tĩnh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 Singleton Pattern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Pattern,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quyền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thú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thân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đăng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chạy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mọi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thường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... à,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...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ngờ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lười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getInstance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tĩnh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Singleton.getInstance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.</w:t>
      </w:r>
      <w:proofErr w:type="gramEnd"/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uniqueInstance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nữa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 Sau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!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?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Java,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rõ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ràng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... 1.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xuống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100, 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getInstance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,</w:t>
      </w:r>
      <w:proofErr w:type="gram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xem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xét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«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»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getInstance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xem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 THÌ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 do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khởi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tĩnh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Java,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lộn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xộn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Trừ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«singleton»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nạp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thúc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riêng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Bây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giờ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phiên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nạp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Java 1.2,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gom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sớm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nằm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hủy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gom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«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»,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lệnh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getInstance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bóng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gây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ẩn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vẫn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JVM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Java 1.2,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hãy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ngủ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ngon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sớm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quen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trừu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riêng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nữa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khởi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tĩnh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sẻ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đăng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ký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thân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hầu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 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ra,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thêm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đang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xem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xét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kỹ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 Singleton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kiệm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nhược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213B6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xu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khích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gây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ô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nhiễm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 Singletons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khích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 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sao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lạm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213B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sectPr w:rsidR="00900F56" w:rsidRPr="0002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B0C"/>
    <w:multiLevelType w:val="hybridMultilevel"/>
    <w:tmpl w:val="F408978C"/>
    <w:lvl w:ilvl="0" w:tplc="122C941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5B"/>
    <w:rsid w:val="000213B6"/>
    <w:rsid w:val="00147F65"/>
    <w:rsid w:val="00443F2C"/>
    <w:rsid w:val="00495A19"/>
    <w:rsid w:val="004B4786"/>
    <w:rsid w:val="00724AF0"/>
    <w:rsid w:val="007611ED"/>
    <w:rsid w:val="007A6869"/>
    <w:rsid w:val="00900F56"/>
    <w:rsid w:val="00906BA6"/>
    <w:rsid w:val="0099618A"/>
    <w:rsid w:val="00D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D1DB"/>
  <w15:chartTrackingRefBased/>
  <w15:docId w15:val="{EC23BABB-F5E6-4181-A882-E098A56E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786"/>
    <w:rPr>
      <w:b/>
      <w:bCs/>
    </w:rPr>
  </w:style>
  <w:style w:type="character" w:customStyle="1" w:styleId="a">
    <w:name w:val="a"/>
    <w:basedOn w:val="DefaultParagraphFont"/>
    <w:rsid w:val="00900F56"/>
  </w:style>
  <w:style w:type="character" w:styleId="Hyperlink">
    <w:name w:val="Hyperlink"/>
    <w:basedOn w:val="DefaultParagraphFont"/>
    <w:uiPriority w:val="99"/>
    <w:semiHidden/>
    <w:unhideWhenUsed/>
    <w:rsid w:val="00900F56"/>
    <w:rPr>
      <w:color w:val="0000FF"/>
      <w:u w:val="single"/>
    </w:rPr>
  </w:style>
  <w:style w:type="table" w:styleId="TableGrid">
    <w:name w:val="Table Grid"/>
    <w:basedOn w:val="TableNormal"/>
    <w:uiPriority w:val="39"/>
    <w:rsid w:val="009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6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HẬU</dc:creator>
  <cp:keywords/>
  <dc:description/>
  <cp:lastModifiedBy>PHẠM THÀNH HẬU</cp:lastModifiedBy>
  <cp:revision>9</cp:revision>
  <dcterms:created xsi:type="dcterms:W3CDTF">2021-09-23T11:19:00Z</dcterms:created>
  <dcterms:modified xsi:type="dcterms:W3CDTF">2021-09-29T19:01:00Z</dcterms:modified>
</cp:coreProperties>
</file>