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3E9C" w14:textId="16141E4B" w:rsidR="004546F5" w:rsidRDefault="004546F5" w:rsidP="005D64B5">
      <w:pPr>
        <w:spacing w:line="300" w:lineRule="exact"/>
        <w:rPr>
          <w:rFonts w:ascii="Arial" w:hAnsi="Arial" w:cs="Arial"/>
        </w:rPr>
      </w:pPr>
      <w:r w:rsidRPr="005D64B5">
        <w:rPr>
          <w:rFonts w:ascii="Arial" w:hAnsi="Arial" w:cs="Arial"/>
          <w:b/>
          <w:bCs/>
        </w:rPr>
        <w:t>Title</w:t>
      </w:r>
      <w:r w:rsidRPr="005D64B5">
        <w:rPr>
          <w:rFonts w:ascii="Arial" w:hAnsi="Arial" w:cs="Arial"/>
        </w:rPr>
        <w:t xml:space="preserve">: </w:t>
      </w:r>
      <w:r w:rsidR="006C156A" w:rsidRPr="006C156A">
        <w:rPr>
          <w:rFonts w:ascii="Arial" w:hAnsi="Arial" w:cs="Arial"/>
        </w:rPr>
        <w:t>Detecting and Disambiguating “Hidden” Cochlear Pathologies</w:t>
      </w:r>
    </w:p>
    <w:p w14:paraId="2BFB8423" w14:textId="77777777" w:rsidR="006B469A" w:rsidRDefault="006B469A" w:rsidP="006B469A">
      <w:pPr>
        <w:spacing w:line="300" w:lineRule="exact"/>
        <w:rPr>
          <w:rFonts w:ascii="Arial" w:hAnsi="Arial" w:cs="Arial"/>
        </w:rPr>
      </w:pPr>
    </w:p>
    <w:p w14:paraId="3F4E8E3A" w14:textId="39F22702" w:rsidR="00102DCD" w:rsidRPr="006B469A" w:rsidRDefault="006B469A" w:rsidP="006B469A">
      <w:pPr>
        <w:spacing w:line="300" w:lineRule="exact"/>
        <w:rPr>
          <w:rFonts w:ascii="Arial" w:hAnsi="Arial" w:cs="Arial"/>
          <w:b/>
          <w:bCs/>
        </w:rPr>
      </w:pPr>
      <w:r w:rsidRPr="006B469A">
        <w:rPr>
          <w:rFonts w:ascii="Arial" w:hAnsi="Arial" w:cs="Arial"/>
          <w:b/>
          <w:bCs/>
        </w:rPr>
        <w:t xml:space="preserve">Background: </w:t>
      </w:r>
      <w:r w:rsidR="00102DCD">
        <w:rPr>
          <w:rFonts w:ascii="Arial" w:hAnsi="Arial" w:cs="Arial"/>
        </w:rPr>
        <w:t xml:space="preserve">Some types of damage to the cochlea are not detected by standard, clinical hearing tests. In this study, I investigate two such “hidden” pathologies, </w:t>
      </w:r>
      <w:r w:rsidR="00102DCD" w:rsidRPr="006C156A">
        <w:rPr>
          <w:rFonts w:ascii="Arial" w:hAnsi="Arial" w:cs="Arial"/>
        </w:rPr>
        <w:t xml:space="preserve">inner hair cell (IHC) damage and cochlear </w:t>
      </w:r>
      <w:proofErr w:type="spellStart"/>
      <w:r w:rsidR="00102DCD" w:rsidRPr="006C156A">
        <w:rPr>
          <w:rFonts w:ascii="Arial" w:hAnsi="Arial" w:cs="Arial"/>
        </w:rPr>
        <w:t>synaptopathy</w:t>
      </w:r>
      <w:proofErr w:type="spellEnd"/>
      <w:r w:rsidR="00102DCD" w:rsidRPr="006C156A">
        <w:rPr>
          <w:rFonts w:ascii="Arial" w:hAnsi="Arial" w:cs="Arial"/>
        </w:rPr>
        <w:t xml:space="preserve"> (CS)</w:t>
      </w:r>
      <w:r w:rsidR="00102DCD">
        <w:rPr>
          <w:rFonts w:ascii="Arial" w:hAnsi="Arial" w:cs="Arial"/>
        </w:rPr>
        <w:t>, which</w:t>
      </w:r>
      <w:r w:rsidR="00102DCD" w:rsidRPr="006C156A">
        <w:rPr>
          <w:rFonts w:ascii="Arial" w:hAnsi="Arial" w:cs="Arial"/>
        </w:rPr>
        <w:t xml:space="preserve"> can masquerade as clinically normal hearing despite potentially having detrimental effects on suprathreshold listening and speech perception. </w:t>
      </w:r>
      <w:r w:rsidR="00102DCD">
        <w:rPr>
          <w:rFonts w:ascii="Arial" w:hAnsi="Arial" w:cs="Arial"/>
        </w:rPr>
        <w:t xml:space="preserve">This dataset aims to identify whether other biomarkers of auditory function are more sensitive to these two pathologies than the traditional hearing test, and if any of these biomarkers differentiate between IHC damage and CS. </w:t>
      </w:r>
    </w:p>
    <w:p w14:paraId="2CCDBE0F" w14:textId="64DB6B34" w:rsidR="00CD753B" w:rsidRDefault="00CD753B" w:rsidP="005D64B5">
      <w:pPr>
        <w:spacing w:line="300" w:lineRule="exact"/>
        <w:rPr>
          <w:rFonts w:ascii="Arial" w:hAnsi="Arial" w:cs="Arial"/>
        </w:rPr>
      </w:pPr>
    </w:p>
    <w:p w14:paraId="504AFDB6" w14:textId="424E09B4" w:rsidR="00CD753B" w:rsidRPr="006B469A" w:rsidRDefault="00CD753B" w:rsidP="00CD753B">
      <w:pPr>
        <w:spacing w:line="300" w:lineRule="exact"/>
        <w:rPr>
          <w:rFonts w:ascii="Arial" w:hAnsi="Arial" w:cs="Arial"/>
          <w:b/>
          <w:bCs/>
          <w:color w:val="FF0000"/>
        </w:rPr>
      </w:pPr>
      <w:r>
        <w:rPr>
          <w:rFonts w:ascii="Arial" w:hAnsi="Arial" w:cs="Arial"/>
          <w:b/>
          <w:bCs/>
        </w:rPr>
        <w:t>Data Description:</w:t>
      </w:r>
      <w:r w:rsidR="006B469A">
        <w:rPr>
          <w:rFonts w:ascii="Arial" w:hAnsi="Arial" w:cs="Arial"/>
          <w:b/>
          <w:bCs/>
          <w:color w:val="FF0000"/>
        </w:rPr>
        <w:t xml:space="preserve"> </w:t>
      </w:r>
      <w:r w:rsidR="007628FA">
        <w:rPr>
          <w:rFonts w:ascii="Arial" w:hAnsi="Arial" w:cs="Arial"/>
        </w:rPr>
        <w:t xml:space="preserve">16 chinchillas were randomly assigned to one of two exposure groups, maintaining an equal number of male and female chinchillas in each group. </w:t>
      </w:r>
      <w:r w:rsidR="003F2678">
        <w:rPr>
          <w:rFonts w:ascii="Arial" w:hAnsi="Arial" w:cs="Arial"/>
        </w:rPr>
        <w:t xml:space="preserve">One group was </w:t>
      </w:r>
      <w:r w:rsidR="003F2678" w:rsidRPr="006C156A">
        <w:rPr>
          <w:rFonts w:ascii="Arial" w:hAnsi="Arial" w:cs="Arial"/>
        </w:rPr>
        <w:t>exposed to a 1000 Hz octave</w:t>
      </w:r>
      <w:r w:rsidR="003F2678">
        <w:rPr>
          <w:rFonts w:ascii="Arial" w:hAnsi="Arial" w:cs="Arial"/>
        </w:rPr>
        <w:t>-</w:t>
      </w:r>
      <w:r w:rsidR="003F2678" w:rsidRPr="006C156A">
        <w:rPr>
          <w:rFonts w:ascii="Arial" w:hAnsi="Arial" w:cs="Arial"/>
        </w:rPr>
        <w:t xml:space="preserve">band noise for 2 hours to induce cochlear </w:t>
      </w:r>
      <w:proofErr w:type="spellStart"/>
      <w:r w:rsidR="003F2678" w:rsidRPr="006C156A">
        <w:rPr>
          <w:rFonts w:ascii="Arial" w:hAnsi="Arial" w:cs="Arial"/>
        </w:rPr>
        <w:t>synaptopathy</w:t>
      </w:r>
      <w:proofErr w:type="spellEnd"/>
      <w:r w:rsidR="00370A00">
        <w:rPr>
          <w:rFonts w:ascii="Arial" w:hAnsi="Arial" w:cs="Arial"/>
        </w:rPr>
        <w:t xml:space="preserve">. This group is labeled TTS because the noise exposure causes a temporary threshold shift (TTS) that recovers after two weeks. </w:t>
      </w:r>
      <w:r w:rsidR="003F2678">
        <w:rPr>
          <w:rFonts w:ascii="Arial" w:hAnsi="Arial" w:cs="Arial"/>
        </w:rPr>
        <w:t xml:space="preserve">The other group was </w:t>
      </w:r>
      <w:r w:rsidR="003F2678" w:rsidRPr="006C156A">
        <w:rPr>
          <w:rFonts w:ascii="Arial" w:hAnsi="Arial" w:cs="Arial"/>
        </w:rPr>
        <w:t xml:space="preserve">administered 38 mg/kg </w:t>
      </w:r>
      <w:proofErr w:type="spellStart"/>
      <w:r w:rsidR="003F2678" w:rsidRPr="006C156A">
        <w:rPr>
          <w:rFonts w:ascii="Arial" w:hAnsi="Arial" w:cs="Arial"/>
        </w:rPr>
        <w:t>i.p.</w:t>
      </w:r>
      <w:proofErr w:type="spellEnd"/>
      <w:r w:rsidR="003F2678" w:rsidRPr="006C156A">
        <w:rPr>
          <w:rFonts w:ascii="Arial" w:hAnsi="Arial" w:cs="Arial"/>
        </w:rPr>
        <w:t xml:space="preserve"> Carboplatin (CA) to induce mild (~15%) selective inner-hair-cell loss and significant stereocilia dysfunction in the surviving inner hair cells.</w:t>
      </w:r>
    </w:p>
    <w:p w14:paraId="000F547F" w14:textId="1C0B9775" w:rsidR="003F2678" w:rsidRDefault="003F2678" w:rsidP="00CD753B">
      <w:pPr>
        <w:spacing w:line="300" w:lineRule="exact"/>
        <w:rPr>
          <w:rFonts w:ascii="Arial" w:hAnsi="Arial" w:cs="Arial"/>
        </w:rPr>
      </w:pPr>
      <w:r>
        <w:rPr>
          <w:rFonts w:ascii="Arial" w:hAnsi="Arial" w:cs="Arial"/>
        </w:rPr>
        <w:tab/>
        <w:t xml:space="preserve">Both before and 2 weeks after the exposure, hearing was evaluated using 6 different biomarkers: </w:t>
      </w:r>
    </w:p>
    <w:p w14:paraId="2ED7C91B" w14:textId="70E61C32" w:rsidR="003F2678" w:rsidRDefault="003F2678" w:rsidP="003F2678">
      <w:pPr>
        <w:pStyle w:val="ListParagraph"/>
        <w:numPr>
          <w:ilvl w:val="0"/>
          <w:numId w:val="5"/>
        </w:numPr>
        <w:spacing w:line="300" w:lineRule="exact"/>
        <w:rPr>
          <w:rFonts w:ascii="Arial" w:hAnsi="Arial" w:cs="Arial"/>
        </w:rPr>
      </w:pPr>
      <w:r>
        <w:rPr>
          <w:rFonts w:ascii="Arial" w:hAnsi="Arial" w:cs="Arial"/>
        </w:rPr>
        <w:t xml:space="preserve">Auditory Brainstem Response (ABR) Thresholds: tone bursts at different frequencies elicit an electrical response which is measured from subdermal needle electrodes. The lowest sound level which elicits a repeatable response is deemed to be the hearing threshold. Thresholds were measured at 500, 1000, 2000, 4000, and 8000 Hz. This is the gold standard for clinically assessment of hearing loss. </w:t>
      </w:r>
    </w:p>
    <w:p w14:paraId="67C0E815" w14:textId="4D0B8C78" w:rsidR="003F2678" w:rsidRDefault="003F2678" w:rsidP="003F2678">
      <w:pPr>
        <w:pStyle w:val="ListParagraph"/>
        <w:numPr>
          <w:ilvl w:val="0"/>
          <w:numId w:val="5"/>
        </w:numPr>
        <w:spacing w:line="300" w:lineRule="exact"/>
        <w:rPr>
          <w:rFonts w:ascii="Arial" w:hAnsi="Arial" w:cs="Arial"/>
        </w:rPr>
      </w:pPr>
      <w:r>
        <w:rPr>
          <w:rFonts w:ascii="Arial" w:hAnsi="Arial" w:cs="Arial"/>
        </w:rPr>
        <w:t xml:space="preserve">Envelope Following Response (EFR): the electrophysiological response to a rectangular amplitude modulated (RAM) tone was recorded. The EFR amplitude was calculated as the sum of the first four harmonics of the modulation frequency. </w:t>
      </w:r>
    </w:p>
    <w:p w14:paraId="02EE2EE5" w14:textId="1D9EAFF0" w:rsidR="003F2678" w:rsidRDefault="003F2678" w:rsidP="003F2678">
      <w:pPr>
        <w:pStyle w:val="ListParagraph"/>
        <w:numPr>
          <w:ilvl w:val="0"/>
          <w:numId w:val="5"/>
        </w:numPr>
        <w:spacing w:line="300" w:lineRule="exact"/>
        <w:rPr>
          <w:rFonts w:ascii="Arial" w:hAnsi="Arial" w:cs="Arial"/>
        </w:rPr>
      </w:pPr>
      <w:r>
        <w:rPr>
          <w:rFonts w:ascii="Arial" w:hAnsi="Arial" w:cs="Arial"/>
        </w:rPr>
        <w:t>Middle Ear Muscle Reflex</w:t>
      </w:r>
      <w:r w:rsidR="00102DCD">
        <w:rPr>
          <w:rFonts w:ascii="Arial" w:hAnsi="Arial" w:cs="Arial"/>
        </w:rPr>
        <w:t xml:space="preserve"> (MEMR)</w:t>
      </w:r>
      <w:r w:rsidR="00B44CAA">
        <w:rPr>
          <w:rFonts w:ascii="Arial" w:hAnsi="Arial" w:cs="Arial"/>
        </w:rPr>
        <w:t xml:space="preserve"> Threshold</w:t>
      </w:r>
      <w:r>
        <w:rPr>
          <w:rFonts w:ascii="Arial" w:hAnsi="Arial" w:cs="Arial"/>
        </w:rPr>
        <w:t xml:space="preserve">: The lowest noise level that elicited a </w:t>
      </w:r>
      <w:r w:rsidR="00B44CAA">
        <w:rPr>
          <w:rFonts w:ascii="Arial" w:hAnsi="Arial" w:cs="Arial"/>
        </w:rPr>
        <w:t xml:space="preserve">contraction of the middle ear muscle was recorded. </w:t>
      </w:r>
    </w:p>
    <w:p w14:paraId="61CFFB3C" w14:textId="0C49AE84" w:rsidR="003F2678" w:rsidRDefault="00102DCD" w:rsidP="001F18A9">
      <w:pPr>
        <w:pStyle w:val="ListParagraph"/>
        <w:numPr>
          <w:ilvl w:val="0"/>
          <w:numId w:val="5"/>
        </w:numPr>
        <w:spacing w:line="300" w:lineRule="exact"/>
        <w:rPr>
          <w:rFonts w:ascii="Arial" w:hAnsi="Arial" w:cs="Arial"/>
        </w:rPr>
      </w:pPr>
      <w:r>
        <w:rPr>
          <w:rFonts w:ascii="Arial" w:hAnsi="Arial" w:cs="Arial"/>
        </w:rPr>
        <w:t>Distortion Product O</w:t>
      </w:r>
      <w:r w:rsidR="00B44CAA" w:rsidRPr="00B44CAA">
        <w:rPr>
          <w:rFonts w:ascii="Arial" w:hAnsi="Arial" w:cs="Arial"/>
        </w:rPr>
        <w:t>toacoustic Emissions</w:t>
      </w:r>
      <w:r>
        <w:rPr>
          <w:rFonts w:ascii="Arial" w:hAnsi="Arial" w:cs="Arial"/>
        </w:rPr>
        <w:t xml:space="preserve"> (DPOAEs)</w:t>
      </w:r>
      <w:r w:rsidR="00B44CAA" w:rsidRPr="00B44CAA">
        <w:rPr>
          <w:rFonts w:ascii="Arial" w:hAnsi="Arial" w:cs="Arial"/>
        </w:rPr>
        <w:t xml:space="preserve">: </w:t>
      </w:r>
      <w:r>
        <w:rPr>
          <w:rFonts w:ascii="Arial" w:hAnsi="Arial" w:cs="Arial"/>
        </w:rPr>
        <w:t>DPOAEs</w:t>
      </w:r>
      <w:r w:rsidR="00B44CAA" w:rsidRPr="00B44CAA">
        <w:rPr>
          <w:rFonts w:ascii="Arial" w:hAnsi="Arial" w:cs="Arial"/>
        </w:rPr>
        <w:t xml:space="preserve"> were measured from 500-16000 Hz and reported as the weighted average at 9 discrete half-octave frequency bands from 750-12000 Hz. </w:t>
      </w:r>
    </w:p>
    <w:p w14:paraId="75FE14ED" w14:textId="7DCDE14A" w:rsidR="00B44CAA" w:rsidRPr="00B44CAA" w:rsidRDefault="00B44CAA" w:rsidP="00B44CAA">
      <w:pPr>
        <w:spacing w:line="300" w:lineRule="exact"/>
        <w:rPr>
          <w:rFonts w:ascii="Arial" w:hAnsi="Arial" w:cs="Arial"/>
        </w:rPr>
      </w:pPr>
      <w:r>
        <w:rPr>
          <w:rFonts w:ascii="Arial" w:hAnsi="Arial" w:cs="Arial"/>
        </w:rPr>
        <w:t>All data was collected at Purdue University</w:t>
      </w:r>
      <w:r w:rsidR="00102DCD">
        <w:rPr>
          <w:rFonts w:ascii="Arial" w:hAnsi="Arial" w:cs="Arial"/>
        </w:rPr>
        <w:t xml:space="preserve"> as part of my thesis project</w:t>
      </w:r>
      <w:r>
        <w:rPr>
          <w:rFonts w:ascii="Arial" w:hAnsi="Arial" w:cs="Arial"/>
        </w:rPr>
        <w:t xml:space="preserve">. </w:t>
      </w:r>
    </w:p>
    <w:p w14:paraId="0D4BD659" w14:textId="77777777" w:rsidR="00102DCD" w:rsidRDefault="00102DCD" w:rsidP="00CD753B">
      <w:pPr>
        <w:spacing w:line="300" w:lineRule="exact"/>
        <w:rPr>
          <w:rFonts w:ascii="Arial" w:hAnsi="Arial" w:cs="Arial"/>
          <w:color w:val="FF0000"/>
        </w:rPr>
      </w:pPr>
    </w:p>
    <w:p w14:paraId="69B693E7" w14:textId="3E8AC8BD" w:rsidR="00102DCD" w:rsidRDefault="00102DCD" w:rsidP="00CD753B">
      <w:pPr>
        <w:spacing w:line="300" w:lineRule="exact"/>
        <w:rPr>
          <w:rFonts w:ascii="Arial" w:hAnsi="Arial" w:cs="Arial"/>
        </w:rPr>
      </w:pPr>
      <w:r w:rsidRPr="005D64B5">
        <w:rPr>
          <w:rFonts w:ascii="Arial" w:hAnsi="Arial" w:cs="Arial"/>
          <w:b/>
          <w:bCs/>
        </w:rPr>
        <w:t>Aims</w:t>
      </w:r>
      <w:r>
        <w:rPr>
          <w:rFonts w:ascii="Arial" w:hAnsi="Arial" w:cs="Arial"/>
          <w:b/>
          <w:bCs/>
        </w:rPr>
        <w:t xml:space="preserve"> of the experiments</w:t>
      </w:r>
      <w:r w:rsidRPr="005D64B5">
        <w:rPr>
          <w:rFonts w:ascii="Arial" w:hAnsi="Arial" w:cs="Arial"/>
        </w:rPr>
        <w:t>:</w:t>
      </w:r>
      <w:r w:rsidR="006B469A">
        <w:rPr>
          <w:rFonts w:ascii="Arial" w:hAnsi="Arial" w:cs="Arial"/>
        </w:rPr>
        <w:t xml:space="preserve"> </w:t>
      </w:r>
      <w:r>
        <w:rPr>
          <w:rFonts w:ascii="Arial" w:hAnsi="Arial" w:cs="Arial"/>
        </w:rPr>
        <w:t xml:space="preserve">The primary goal of this study is to investigate biomarkers for two different inner ear pathologies typically hidden from standard hearing testing. I will use this dataset to answer the following questions: </w:t>
      </w:r>
    </w:p>
    <w:p w14:paraId="6FFB0B95" w14:textId="0FDA590F" w:rsidR="00102DCD" w:rsidRDefault="00102DCD" w:rsidP="00102DCD">
      <w:pPr>
        <w:pStyle w:val="ListParagraph"/>
        <w:numPr>
          <w:ilvl w:val="0"/>
          <w:numId w:val="6"/>
        </w:numPr>
        <w:spacing w:line="300" w:lineRule="exact"/>
        <w:rPr>
          <w:rFonts w:ascii="Arial" w:hAnsi="Arial" w:cs="Arial"/>
        </w:rPr>
      </w:pPr>
      <w:r>
        <w:rPr>
          <w:rFonts w:ascii="Arial" w:hAnsi="Arial" w:cs="Arial"/>
        </w:rPr>
        <w:t xml:space="preserve">Are any of the biomarkers (ABR, EFR, MEMR, DPOAE) sensitive to inner hair cell damage or cochlear </w:t>
      </w:r>
      <w:proofErr w:type="spellStart"/>
      <w:r>
        <w:rPr>
          <w:rFonts w:ascii="Arial" w:hAnsi="Arial" w:cs="Arial"/>
        </w:rPr>
        <w:t>synaptopathy</w:t>
      </w:r>
      <w:proofErr w:type="spellEnd"/>
      <w:r>
        <w:rPr>
          <w:rFonts w:ascii="Arial" w:hAnsi="Arial" w:cs="Arial"/>
        </w:rPr>
        <w:t>? i.e., are pre-exposure responses different from post-exposure responses for these measures?</w:t>
      </w:r>
    </w:p>
    <w:p w14:paraId="2F3DC9AA" w14:textId="389B69B6" w:rsidR="00102DCD" w:rsidRDefault="00102DCD" w:rsidP="00102DCD">
      <w:pPr>
        <w:pStyle w:val="ListParagraph"/>
        <w:numPr>
          <w:ilvl w:val="0"/>
          <w:numId w:val="6"/>
        </w:numPr>
        <w:spacing w:line="300" w:lineRule="exact"/>
        <w:rPr>
          <w:rFonts w:ascii="Arial" w:hAnsi="Arial" w:cs="Arial"/>
        </w:rPr>
      </w:pPr>
      <w:r>
        <w:rPr>
          <w:rFonts w:ascii="Arial" w:hAnsi="Arial" w:cs="Arial"/>
        </w:rPr>
        <w:lastRenderedPageBreak/>
        <w:t xml:space="preserve">Does IHC damage </w:t>
      </w:r>
      <w:r w:rsidR="00756CD8">
        <w:rPr>
          <w:rFonts w:ascii="Arial" w:hAnsi="Arial" w:cs="Arial"/>
        </w:rPr>
        <w:t>affect</w:t>
      </w:r>
      <w:r>
        <w:rPr>
          <w:rFonts w:ascii="Arial" w:hAnsi="Arial" w:cs="Arial"/>
        </w:rPr>
        <w:t xml:space="preserve"> the biomarkers differently than CS? i.e., are post-exposure responses for the two groups different across any of the individual biomarkers? </w:t>
      </w:r>
    </w:p>
    <w:p w14:paraId="4C180C6D" w14:textId="6FC52E2C" w:rsidR="00CD753B" w:rsidRPr="00756CD8" w:rsidRDefault="00756CD8" w:rsidP="00CD753B">
      <w:pPr>
        <w:pStyle w:val="ListParagraph"/>
        <w:numPr>
          <w:ilvl w:val="0"/>
          <w:numId w:val="6"/>
        </w:numPr>
        <w:spacing w:line="300" w:lineRule="exact"/>
        <w:rPr>
          <w:rFonts w:ascii="Arial" w:hAnsi="Arial" w:cs="Arial"/>
        </w:rPr>
      </w:pPr>
      <w:r>
        <w:rPr>
          <w:rFonts w:ascii="Arial" w:hAnsi="Arial" w:cs="Arial"/>
        </w:rPr>
        <w:t xml:space="preserve">Can integration of results across biomarkers better differentiate the groups than a single biomarker alone? </w:t>
      </w:r>
    </w:p>
    <w:p w14:paraId="68D88179" w14:textId="5D982B8B" w:rsidR="00756CD8" w:rsidRPr="006B469A" w:rsidRDefault="00CD753B" w:rsidP="00CD753B">
      <w:pPr>
        <w:spacing w:line="300" w:lineRule="exact"/>
        <w:rPr>
          <w:rFonts w:ascii="Arial" w:hAnsi="Arial" w:cs="Arial"/>
          <w:b/>
          <w:bCs/>
          <w:lang w:eastAsia="zh-CN"/>
        </w:rPr>
      </w:pPr>
      <w:r w:rsidRPr="00E0785C">
        <w:rPr>
          <w:rFonts w:ascii="Arial" w:hAnsi="Arial" w:cs="Arial"/>
          <w:b/>
          <w:bCs/>
          <w:lang w:eastAsia="zh-CN"/>
        </w:rPr>
        <w:t xml:space="preserve">Hypotheses: </w:t>
      </w:r>
      <w:r w:rsidR="00756CD8">
        <w:rPr>
          <w:rFonts w:ascii="Arial" w:hAnsi="Arial" w:cs="Arial"/>
          <w:lang w:eastAsia="zh-CN"/>
        </w:rPr>
        <w:t xml:space="preserve">Following the above aims, I hypothesize that: </w:t>
      </w:r>
    </w:p>
    <w:p w14:paraId="166C818E" w14:textId="17B630DC" w:rsidR="00756CD8" w:rsidRDefault="00756CD8" w:rsidP="00756CD8">
      <w:pPr>
        <w:pStyle w:val="ListParagraph"/>
        <w:numPr>
          <w:ilvl w:val="0"/>
          <w:numId w:val="7"/>
        </w:numPr>
        <w:spacing w:line="300" w:lineRule="exact"/>
        <w:rPr>
          <w:rFonts w:ascii="Arial" w:hAnsi="Arial" w:cs="Arial"/>
        </w:rPr>
      </w:pPr>
      <w:r>
        <w:rPr>
          <w:rFonts w:ascii="Arial" w:hAnsi="Arial" w:cs="Arial"/>
        </w:rPr>
        <w:t xml:space="preserve">ABR and DPOAEs will not be different before and after exposure since they are primarily driven by outer hair cell function rather than inner hair cell function. EFR amplitudes and MEMR thresholds will both be significantly worse in the post-exposure condition compared to the pre-exposure condition. </w:t>
      </w:r>
    </w:p>
    <w:p w14:paraId="5BB2D750" w14:textId="1504EFB4" w:rsidR="00756CD8" w:rsidRDefault="00756CD8" w:rsidP="00756CD8">
      <w:pPr>
        <w:pStyle w:val="ListParagraph"/>
        <w:numPr>
          <w:ilvl w:val="0"/>
          <w:numId w:val="7"/>
        </w:numPr>
        <w:spacing w:line="300" w:lineRule="exact"/>
        <w:rPr>
          <w:rFonts w:ascii="Arial" w:hAnsi="Arial" w:cs="Arial"/>
        </w:rPr>
      </w:pPr>
      <w:r>
        <w:rPr>
          <w:rFonts w:ascii="Arial" w:hAnsi="Arial" w:cs="Arial"/>
        </w:rPr>
        <w:t>While both CS and IHC dysfunction will both reduce EFR amplitudes, MEMR thresholds will be reduced more in the CS group than the IHC group.</w:t>
      </w:r>
    </w:p>
    <w:p w14:paraId="08BA737A" w14:textId="4F7024A3" w:rsidR="00CD753B" w:rsidRPr="00756CD8" w:rsidRDefault="00756CD8" w:rsidP="005D64B5">
      <w:pPr>
        <w:pStyle w:val="ListParagraph"/>
        <w:numPr>
          <w:ilvl w:val="0"/>
          <w:numId w:val="7"/>
        </w:numPr>
        <w:spacing w:line="300" w:lineRule="exact"/>
        <w:rPr>
          <w:rFonts w:ascii="Arial" w:hAnsi="Arial" w:cs="Arial"/>
        </w:rPr>
      </w:pPr>
      <w:r>
        <w:rPr>
          <w:rFonts w:ascii="Arial" w:hAnsi="Arial" w:cs="Arial"/>
        </w:rPr>
        <w:t xml:space="preserve">Integration across all biomarkers will differentiate between the IHC dysfunction and CS groups better than any individual metric. </w:t>
      </w:r>
    </w:p>
    <w:p w14:paraId="4F8E76F0" w14:textId="422B4DEC" w:rsidR="00E538E3" w:rsidRPr="00E538E3" w:rsidRDefault="00CD753B" w:rsidP="005D64B5">
      <w:pPr>
        <w:spacing w:line="300" w:lineRule="exact"/>
        <w:rPr>
          <w:rFonts w:ascii="Arial" w:hAnsi="Arial" w:cs="Arial"/>
          <w:color w:val="FF0000"/>
        </w:rPr>
      </w:pPr>
      <w:r w:rsidRPr="000B641C">
        <w:rPr>
          <w:rFonts w:ascii="Arial" w:hAnsi="Arial" w:cs="Arial"/>
          <w:b/>
          <w:bCs/>
        </w:rPr>
        <w:t>Proposed methods</w:t>
      </w:r>
      <w:r w:rsidRPr="000B641C">
        <w:rPr>
          <w:rFonts w:ascii="Arial" w:hAnsi="Arial" w:cs="Arial"/>
        </w:rPr>
        <w:t>:</w:t>
      </w:r>
      <w:r w:rsidR="006B469A">
        <w:rPr>
          <w:rFonts w:ascii="Arial" w:hAnsi="Arial" w:cs="Arial"/>
        </w:rPr>
        <w:t xml:space="preserve"> </w:t>
      </w:r>
      <w:r w:rsidR="003A7C07">
        <w:rPr>
          <w:rFonts w:ascii="Arial" w:hAnsi="Arial" w:cs="Arial"/>
        </w:rPr>
        <w:t>I have the full dataset organized into a single CSV that will need to be modified to appropriately analyze and plot the data</w:t>
      </w:r>
      <w:r w:rsidR="006B469A">
        <w:rPr>
          <w:rFonts w:ascii="Arial" w:hAnsi="Arial" w:cs="Arial"/>
        </w:rPr>
        <w:t xml:space="preserve"> (see example code for summary figures)</w:t>
      </w:r>
      <w:r w:rsidR="003A7C07">
        <w:rPr>
          <w:rFonts w:ascii="Arial" w:hAnsi="Arial" w:cs="Arial"/>
        </w:rPr>
        <w:t xml:space="preserve">. </w:t>
      </w:r>
      <w:r w:rsidR="00F97A4C">
        <w:rPr>
          <w:rFonts w:ascii="Arial" w:hAnsi="Arial" w:cs="Arial"/>
        </w:rPr>
        <w:t xml:space="preserve">To address the goals of this project, I will need to compare the </w:t>
      </w:r>
      <w:r w:rsidR="006B469A">
        <w:rPr>
          <w:rFonts w:ascii="Arial" w:hAnsi="Arial" w:cs="Arial"/>
        </w:rPr>
        <w:t xml:space="preserve">outcomes of a few different measures. </w:t>
      </w:r>
      <w:r w:rsidR="006B469A" w:rsidRPr="00E538E3">
        <w:rPr>
          <w:rFonts w:ascii="Arial" w:hAnsi="Arial" w:cs="Arial"/>
          <w:color w:val="FF0000"/>
        </w:rPr>
        <w:t>What R packages/functions do you plan to use?</w:t>
      </w:r>
      <w:r w:rsidR="006B469A">
        <w:rPr>
          <w:rFonts w:ascii="Arial" w:hAnsi="Arial" w:cs="Arial"/>
          <w:color w:val="FF0000"/>
        </w:rPr>
        <w:t xml:space="preserve"> </w:t>
      </w:r>
      <w:r w:rsidR="006B469A">
        <w:rPr>
          <w:rFonts w:ascii="Arial" w:hAnsi="Arial" w:cs="Arial"/>
        </w:rPr>
        <w:t xml:space="preserve">Packages I plan to use are: </w:t>
      </w:r>
      <w:proofErr w:type="spellStart"/>
      <w:r w:rsidR="00C4231E" w:rsidRPr="006B469A">
        <w:rPr>
          <w:rFonts w:ascii="Arial" w:hAnsi="Arial" w:cs="Arial"/>
        </w:rPr>
        <w:t>Tidyverse</w:t>
      </w:r>
      <w:proofErr w:type="spellEnd"/>
      <w:r w:rsidR="006B469A">
        <w:rPr>
          <w:rFonts w:ascii="Arial" w:hAnsi="Arial" w:cs="Arial"/>
        </w:rPr>
        <w:t>, g</w:t>
      </w:r>
      <w:r w:rsidR="00C4231E" w:rsidRPr="006B469A">
        <w:rPr>
          <w:rFonts w:ascii="Arial" w:hAnsi="Arial" w:cs="Arial"/>
        </w:rPr>
        <w:t>gplot2</w:t>
      </w:r>
      <w:r w:rsidR="006B469A">
        <w:rPr>
          <w:rFonts w:ascii="Arial" w:hAnsi="Arial" w:cs="Arial"/>
        </w:rPr>
        <w:t xml:space="preserve">, and </w:t>
      </w:r>
      <w:r w:rsidR="006B469A" w:rsidRPr="006B469A">
        <w:rPr>
          <w:rFonts w:ascii="Arial" w:hAnsi="Arial" w:cs="Arial"/>
          <w:highlight w:val="yellow"/>
        </w:rPr>
        <w:t>XXX</w:t>
      </w:r>
      <w:r w:rsidR="006B469A">
        <w:rPr>
          <w:rFonts w:ascii="Arial" w:hAnsi="Arial" w:cs="Arial"/>
        </w:rPr>
        <w:t xml:space="preserve">. </w:t>
      </w:r>
      <w:r w:rsidR="00E538E3" w:rsidRPr="00E538E3">
        <w:rPr>
          <w:rFonts w:ascii="Arial" w:hAnsi="Arial" w:cs="Arial"/>
          <w:color w:val="FF0000"/>
        </w:rPr>
        <w:t>What kind of figures do you plan to communicate the findings?</w:t>
      </w:r>
      <w:r w:rsidR="006B469A">
        <w:rPr>
          <w:rFonts w:ascii="Arial" w:hAnsi="Arial" w:cs="Arial"/>
          <w:color w:val="FF0000"/>
        </w:rPr>
        <w:t xml:space="preserve"> </w:t>
      </w:r>
      <w:r w:rsidR="003B5828">
        <w:rPr>
          <w:rFonts w:ascii="Arial" w:hAnsi="Arial" w:cs="Arial"/>
          <w:color w:val="FF0000"/>
        </w:rPr>
        <w:t>What</w:t>
      </w:r>
      <w:r w:rsidR="00E538E3" w:rsidRPr="00E538E3">
        <w:rPr>
          <w:rFonts w:ascii="Arial" w:hAnsi="Arial" w:cs="Arial"/>
          <w:color w:val="FF0000"/>
        </w:rPr>
        <w:t xml:space="preserve"> statistical methods do you plan to test the hypotheses?</w:t>
      </w:r>
    </w:p>
    <w:p w14:paraId="01B5ACEF" w14:textId="35E394BD" w:rsidR="006B469A" w:rsidRDefault="006B469A" w:rsidP="005D64B5">
      <w:pPr>
        <w:spacing w:line="300" w:lineRule="exact"/>
        <w:rPr>
          <w:rFonts w:ascii="Arial" w:hAnsi="Arial" w:cs="Arial"/>
        </w:rPr>
      </w:pPr>
    </w:p>
    <w:p w14:paraId="2D67FB3F" w14:textId="439924C3" w:rsidR="00C7791A" w:rsidRDefault="00E538E3" w:rsidP="00C7791A">
      <w:pPr>
        <w:spacing w:line="300" w:lineRule="exact"/>
        <w:rPr>
          <w:rFonts w:ascii="Arial" w:hAnsi="Arial" w:cs="Arial"/>
          <w:lang w:eastAsia="zh-CN"/>
        </w:rPr>
      </w:pPr>
      <w:r>
        <w:rPr>
          <w:rFonts w:ascii="Arial" w:hAnsi="Arial" w:cs="Arial"/>
          <w:b/>
          <w:bCs/>
          <w:lang w:eastAsia="zh-CN"/>
        </w:rPr>
        <w:t>Simple summary stats of the data:</w:t>
      </w:r>
      <w:r w:rsidR="006B469A">
        <w:rPr>
          <w:rFonts w:ascii="Arial" w:hAnsi="Arial" w:cs="Arial"/>
          <w:b/>
          <w:bCs/>
          <w:lang w:eastAsia="zh-CN"/>
        </w:rPr>
        <w:t xml:space="preserve"> </w:t>
      </w:r>
      <w:r w:rsidR="006B469A">
        <w:rPr>
          <w:rFonts w:ascii="Arial" w:hAnsi="Arial" w:cs="Arial"/>
          <w:lang w:eastAsia="zh-CN"/>
        </w:rPr>
        <w:t>I have included a few plots</w:t>
      </w:r>
      <w:r w:rsidR="00C7791A">
        <w:rPr>
          <w:rFonts w:ascii="Arial" w:hAnsi="Arial" w:cs="Arial"/>
          <w:lang w:eastAsia="zh-CN"/>
        </w:rPr>
        <w:t xml:space="preserve"> below</w:t>
      </w:r>
      <w:r w:rsidR="006B469A">
        <w:rPr>
          <w:rFonts w:ascii="Arial" w:hAnsi="Arial" w:cs="Arial"/>
          <w:lang w:eastAsia="zh-CN"/>
        </w:rPr>
        <w:t xml:space="preserve"> to</w:t>
      </w:r>
      <w:r w:rsidR="00C7791A">
        <w:rPr>
          <w:rFonts w:ascii="Arial" w:hAnsi="Arial" w:cs="Arial"/>
          <w:lang w:eastAsia="zh-CN"/>
        </w:rPr>
        <w:t xml:space="preserve"> give a sense of the data and the types of analyses that will be completed</w:t>
      </w:r>
      <w:r w:rsidR="006B469A">
        <w:rPr>
          <w:rFonts w:ascii="Arial" w:hAnsi="Arial" w:cs="Arial"/>
          <w:lang w:eastAsia="zh-CN"/>
        </w:rPr>
        <w:t xml:space="preserve"> </w:t>
      </w:r>
    </w:p>
    <w:p w14:paraId="1E755002" w14:textId="791705D2" w:rsidR="00320AEC" w:rsidRDefault="006B469A" w:rsidP="00C7791A">
      <w:pPr>
        <w:spacing w:line="300" w:lineRule="exact"/>
        <w:ind w:firstLine="420"/>
        <w:rPr>
          <w:rFonts w:ascii="Arial" w:eastAsia="Times New Roman" w:hAnsi="Arial" w:cs="Arial"/>
          <w:color w:val="222222"/>
          <w:shd w:val="clear" w:color="auto" w:fill="FFFFFF"/>
        </w:rPr>
      </w:pPr>
      <w:r>
        <w:rPr>
          <w:rFonts w:ascii="Arial" w:hAnsi="Arial" w:cs="Arial"/>
          <w:noProof/>
          <w:lang w:eastAsia="zh-CN"/>
        </w:rPr>
        <w:drawing>
          <wp:anchor distT="0" distB="0" distL="114300" distR="114300" simplePos="0" relativeHeight="251658240" behindDoc="0" locked="0" layoutInCell="1" allowOverlap="1" wp14:anchorId="7D4C007C" wp14:editId="4F536572">
            <wp:simplePos x="0" y="0"/>
            <wp:positionH relativeFrom="column">
              <wp:align>center</wp:align>
            </wp:positionH>
            <wp:positionV relativeFrom="paragraph">
              <wp:posOffset>699770</wp:posOffset>
            </wp:positionV>
            <wp:extent cx="3657600" cy="1963840"/>
            <wp:effectExtent l="0" t="0" r="0" b="0"/>
            <wp:wrapTopAndBottom/>
            <wp:docPr id="376448966" name="Picture 2"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48966" name="Picture 2" descr="A graph of different types of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963840"/>
                    </a:xfrm>
                    <a:prstGeom prst="rect">
                      <a:avLst/>
                    </a:prstGeom>
                    <a:noFill/>
                  </pic:spPr>
                </pic:pic>
              </a:graphicData>
            </a:graphic>
            <wp14:sizeRelH relativeFrom="margin">
              <wp14:pctWidth>0</wp14:pctWidth>
            </wp14:sizeRelH>
            <wp14:sizeRelV relativeFrom="margin">
              <wp14:pctHeight>0</wp14:pctHeight>
            </wp14:sizeRelV>
          </wp:anchor>
        </w:drawing>
      </w:r>
      <w:r w:rsidR="00C7791A">
        <w:rPr>
          <w:rFonts w:ascii="Arial" w:hAnsi="Arial" w:cs="Arial"/>
          <w:lang w:eastAsia="zh-CN"/>
        </w:rPr>
        <w:t xml:space="preserve">FIGURE 1: </w:t>
      </w:r>
      <w:r>
        <w:rPr>
          <w:rFonts w:ascii="Arial" w:hAnsi="Arial" w:cs="Arial"/>
          <w:lang w:eastAsia="zh-CN"/>
        </w:rPr>
        <w:t xml:space="preserve">Average hearing thresholds for the two groups before (black) and after (red) exposure. One animal showed a significant elevation in thresholds after the CA exposure and one animal in the TTS group has elevated thresholds at baseline. </w:t>
      </w:r>
    </w:p>
    <w:p w14:paraId="282E0C63" w14:textId="77777777" w:rsidR="00C7791A" w:rsidRDefault="00C7791A" w:rsidP="00974CF6">
      <w:pPr>
        <w:spacing w:line="300" w:lineRule="exact"/>
        <w:rPr>
          <w:rFonts w:ascii="Arial" w:hAnsi="Arial" w:cs="Arial"/>
          <w:b/>
          <w:bCs/>
          <w:lang w:eastAsia="zh-CN"/>
        </w:rPr>
      </w:pPr>
    </w:p>
    <w:p w14:paraId="0B57FC21" w14:textId="555A5674" w:rsidR="00C7791A" w:rsidRDefault="00C7791A" w:rsidP="00974CF6">
      <w:pPr>
        <w:spacing w:line="300" w:lineRule="exact"/>
        <w:rPr>
          <w:rFonts w:ascii="Arial" w:hAnsi="Arial" w:cs="Arial"/>
          <w:b/>
          <w:bCs/>
          <w:lang w:eastAsia="zh-CN"/>
        </w:rPr>
      </w:pPr>
      <w:r>
        <w:rPr>
          <w:rFonts w:ascii="Arial" w:hAnsi="Arial" w:cs="Arial"/>
          <w:b/>
          <w:bCs/>
          <w:noProof/>
          <w:lang w:eastAsia="zh-CN"/>
        </w:rPr>
        <w:drawing>
          <wp:inline distT="0" distB="0" distL="0" distR="0" wp14:anchorId="178C0025" wp14:editId="4D6796E3">
            <wp:extent cx="5943600" cy="3188335"/>
            <wp:effectExtent l="0" t="0" r="0" b="0"/>
            <wp:docPr id="106257000" name="Picture 3"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000" name="Picture 3" descr="A graph of different types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DECFA59" w14:textId="5444498B" w:rsidR="00C7791A" w:rsidRDefault="00EE74A4" w:rsidP="00974CF6">
      <w:pPr>
        <w:spacing w:line="300" w:lineRule="exact"/>
        <w:rPr>
          <w:rFonts w:ascii="Arial" w:hAnsi="Arial" w:cs="Arial"/>
          <w:lang w:eastAsia="zh-CN"/>
        </w:rPr>
      </w:pPr>
      <w:r>
        <w:rPr>
          <w:rFonts w:ascii="Arial" w:hAnsi="Arial" w:cs="Arial"/>
          <w:lang w:eastAsia="zh-CN"/>
        </w:rPr>
        <w:lastRenderedPageBreak/>
        <w:t xml:space="preserve">FIGURE </w:t>
      </w:r>
      <w:r>
        <w:rPr>
          <w:rFonts w:ascii="Arial" w:hAnsi="Arial" w:cs="Arial"/>
          <w:lang w:eastAsia="zh-CN"/>
        </w:rPr>
        <w:t>2</w:t>
      </w:r>
      <w:r>
        <w:rPr>
          <w:rFonts w:ascii="Arial" w:hAnsi="Arial" w:cs="Arial"/>
          <w:lang w:eastAsia="zh-CN"/>
        </w:rPr>
        <w:t xml:space="preserve">: </w:t>
      </w:r>
      <w:r w:rsidR="00370A00">
        <w:rPr>
          <w:rFonts w:ascii="Arial" w:hAnsi="Arial" w:cs="Arial"/>
          <w:lang w:eastAsia="zh-CN"/>
        </w:rPr>
        <w:t>Average DPOAE amplitudes</w:t>
      </w:r>
      <w:r>
        <w:rPr>
          <w:rFonts w:ascii="Arial" w:hAnsi="Arial" w:cs="Arial"/>
          <w:lang w:eastAsia="zh-CN"/>
        </w:rPr>
        <w:t xml:space="preserve"> for the two groups before (black) and after (red) exposure.</w:t>
      </w:r>
      <w:r w:rsidR="00370A00">
        <w:rPr>
          <w:rFonts w:ascii="Arial" w:hAnsi="Arial" w:cs="Arial"/>
          <w:lang w:eastAsia="zh-CN"/>
        </w:rPr>
        <w:t xml:space="preserve"> Overall, there is not much difference between pre vs post exposure. If anything, there may be a slight increase in amplitudes in the Carboplatin (CA) group and a slight decrease in amplitudes in the (TTS)</w:t>
      </w:r>
    </w:p>
    <w:p w14:paraId="555C06D0" w14:textId="7D803D10" w:rsidR="006B469A" w:rsidRPr="006B469A" w:rsidRDefault="00EE74A4" w:rsidP="00974CF6">
      <w:pPr>
        <w:spacing w:line="300" w:lineRule="exact"/>
        <w:rPr>
          <w:rFonts w:ascii="Arial" w:hAnsi="Arial" w:cs="Arial"/>
          <w:lang w:eastAsia="zh-CN"/>
        </w:rPr>
      </w:pPr>
      <w:r>
        <w:rPr>
          <w:rFonts w:ascii="Arial" w:hAnsi="Arial" w:cs="Arial"/>
          <w:b/>
          <w:bCs/>
          <w:noProof/>
          <w:lang w:eastAsia="zh-CN"/>
        </w:rPr>
        <w:drawing>
          <wp:anchor distT="0" distB="0" distL="114300" distR="114300" simplePos="0" relativeHeight="251659264" behindDoc="0" locked="0" layoutInCell="1" allowOverlap="1" wp14:anchorId="126AF136" wp14:editId="75C0E0CA">
            <wp:simplePos x="0" y="0"/>
            <wp:positionH relativeFrom="column">
              <wp:posOffset>1144001</wp:posOffset>
            </wp:positionH>
            <wp:positionV relativeFrom="paragraph">
              <wp:posOffset>2704465</wp:posOffset>
            </wp:positionV>
            <wp:extent cx="3657600" cy="1962052"/>
            <wp:effectExtent l="0" t="0" r="0" b="635"/>
            <wp:wrapTopAndBottom/>
            <wp:docPr id="2114917671" name="Picture 4" descr="A graph with red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17671" name="Picture 4" descr="A graph with red and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196205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eastAsia="zh-CN"/>
        </w:rPr>
        <w:t xml:space="preserve">FIGURE </w:t>
      </w:r>
      <w:r w:rsidR="00370A00">
        <w:rPr>
          <w:rFonts w:ascii="Arial" w:hAnsi="Arial" w:cs="Arial"/>
          <w:lang w:eastAsia="zh-CN"/>
        </w:rPr>
        <w:t>3</w:t>
      </w:r>
      <w:r>
        <w:rPr>
          <w:rFonts w:ascii="Arial" w:hAnsi="Arial" w:cs="Arial"/>
          <w:lang w:eastAsia="zh-CN"/>
        </w:rPr>
        <w:t xml:space="preserve">: Average </w:t>
      </w:r>
      <w:r w:rsidR="00370A00">
        <w:rPr>
          <w:rFonts w:ascii="Arial" w:hAnsi="Arial" w:cs="Arial"/>
          <w:lang w:eastAsia="zh-CN"/>
        </w:rPr>
        <w:t>EFR amplitudes</w:t>
      </w:r>
      <w:r>
        <w:rPr>
          <w:rFonts w:ascii="Arial" w:hAnsi="Arial" w:cs="Arial"/>
          <w:lang w:eastAsia="zh-CN"/>
        </w:rPr>
        <w:t xml:space="preserve"> for the two groups before (black) and after (red) exposure.</w:t>
      </w:r>
      <w:r w:rsidR="00C7791A">
        <w:rPr>
          <w:rFonts w:ascii="Arial" w:hAnsi="Arial" w:cs="Arial"/>
          <w:noProof/>
          <w:color w:val="FF0000"/>
          <w:lang w:eastAsia="zh-CN"/>
        </w:rPr>
        <w:drawing>
          <wp:anchor distT="0" distB="0" distL="114300" distR="114300" simplePos="0" relativeHeight="251660288" behindDoc="0" locked="0" layoutInCell="1" allowOverlap="1" wp14:anchorId="2D37F66E" wp14:editId="2A9A6F79">
            <wp:simplePos x="0" y="0"/>
            <wp:positionH relativeFrom="column">
              <wp:posOffset>1144001</wp:posOffset>
            </wp:positionH>
            <wp:positionV relativeFrom="paragraph">
              <wp:posOffset>0</wp:posOffset>
            </wp:positionV>
            <wp:extent cx="3657600" cy="1962052"/>
            <wp:effectExtent l="0" t="0" r="0" b="635"/>
            <wp:wrapTopAndBottom/>
            <wp:docPr id="963333969" name="Picture 5"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33969" name="Picture 5" descr="A graph of different types of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57600" cy="1962052"/>
                    </a:xfrm>
                    <a:prstGeom prst="rect">
                      <a:avLst/>
                    </a:prstGeom>
                  </pic:spPr>
                </pic:pic>
              </a:graphicData>
            </a:graphic>
            <wp14:sizeRelH relativeFrom="page">
              <wp14:pctWidth>0</wp14:pctWidth>
            </wp14:sizeRelH>
            <wp14:sizeRelV relativeFrom="page">
              <wp14:pctHeight>0</wp14:pctHeight>
            </wp14:sizeRelV>
          </wp:anchor>
        </w:drawing>
      </w:r>
      <w:r w:rsidR="00370A00">
        <w:rPr>
          <w:rFonts w:ascii="Arial" w:hAnsi="Arial" w:cs="Arial"/>
          <w:lang w:eastAsia="zh-CN"/>
        </w:rPr>
        <w:t xml:space="preserve"> In general, both CA and TTS groups seems to show a reduction in EFR amplitudes after exposure, though it may be worse in the CA group than the TTS group.</w:t>
      </w:r>
    </w:p>
    <w:p w14:paraId="2E6EE5C2" w14:textId="3EA9588A" w:rsidR="00C7791A" w:rsidRDefault="00C7791A" w:rsidP="00C7791A">
      <w:pPr>
        <w:spacing w:line="300" w:lineRule="exact"/>
        <w:rPr>
          <w:rFonts w:ascii="Arial" w:hAnsi="Arial" w:cs="Arial"/>
          <w:lang w:eastAsia="zh-CN"/>
        </w:rPr>
      </w:pPr>
      <w:r>
        <w:rPr>
          <w:rFonts w:ascii="Arial" w:hAnsi="Arial" w:cs="Arial"/>
          <w:b/>
          <w:bCs/>
          <w:lang w:eastAsia="zh-CN"/>
        </w:rPr>
        <w:t xml:space="preserve">GitHub Repository: </w:t>
      </w:r>
      <w:r>
        <w:rPr>
          <w:rFonts w:ascii="Arial" w:hAnsi="Arial" w:cs="Arial"/>
          <w:lang w:eastAsia="zh-CN"/>
        </w:rPr>
        <w:t xml:space="preserve">All code for this project </w:t>
      </w:r>
      <w:r>
        <w:rPr>
          <w:rFonts w:ascii="Arial" w:hAnsi="Arial" w:cs="Arial"/>
          <w:lang w:eastAsia="zh-CN"/>
        </w:rPr>
        <w:t xml:space="preserve">(including the demo figures above) </w:t>
      </w:r>
      <w:r>
        <w:rPr>
          <w:rFonts w:ascii="Arial" w:hAnsi="Arial" w:cs="Arial"/>
          <w:lang w:eastAsia="zh-CN"/>
        </w:rPr>
        <w:t xml:space="preserve">can be found at </w:t>
      </w:r>
      <w:r w:rsidRPr="006B469A">
        <w:rPr>
          <w:rFonts w:ascii="Arial" w:hAnsi="Arial" w:cs="Arial"/>
          <w:highlight w:val="yellow"/>
          <w:lang w:eastAsia="zh-CN"/>
        </w:rPr>
        <w:t>this link:</w:t>
      </w:r>
      <w:r>
        <w:rPr>
          <w:rFonts w:ascii="Arial" w:hAnsi="Arial" w:cs="Arial"/>
          <w:lang w:eastAsia="zh-CN"/>
        </w:rPr>
        <w:t xml:space="preserve"> </w:t>
      </w:r>
    </w:p>
    <w:p w14:paraId="46E08584" w14:textId="1B4198E3" w:rsidR="00C7791A" w:rsidRDefault="00C7791A" w:rsidP="00974CF6">
      <w:pPr>
        <w:spacing w:line="300" w:lineRule="exact"/>
        <w:rPr>
          <w:rFonts w:ascii="Arial" w:hAnsi="Arial" w:cs="Arial"/>
          <w:b/>
          <w:bCs/>
          <w:lang w:eastAsia="zh-CN"/>
        </w:rPr>
      </w:pPr>
    </w:p>
    <w:p w14:paraId="15CDD99D" w14:textId="392E78E4" w:rsidR="00320AEC" w:rsidRDefault="00C544B3" w:rsidP="00974CF6">
      <w:pPr>
        <w:spacing w:line="300" w:lineRule="exact"/>
        <w:rPr>
          <w:rFonts w:ascii="Arial" w:hAnsi="Arial" w:cs="Arial"/>
          <w:b/>
          <w:bCs/>
          <w:lang w:eastAsia="zh-CN"/>
        </w:rPr>
      </w:pPr>
      <w:r w:rsidRPr="00C544B3">
        <w:rPr>
          <w:rFonts w:ascii="Arial" w:hAnsi="Arial" w:cs="Arial" w:hint="eastAsia"/>
          <w:b/>
          <w:bCs/>
          <w:lang w:eastAsia="zh-CN"/>
        </w:rPr>
        <w:t>R</w:t>
      </w:r>
      <w:r w:rsidRPr="00C544B3">
        <w:rPr>
          <w:rFonts w:ascii="Arial" w:hAnsi="Arial" w:cs="Arial"/>
          <w:b/>
          <w:bCs/>
          <w:lang w:eastAsia="zh-CN"/>
        </w:rPr>
        <w:t>eferences</w:t>
      </w:r>
    </w:p>
    <w:p w14:paraId="1628BDF4" w14:textId="2FDF09DD" w:rsidR="006B469A" w:rsidRDefault="006B469A" w:rsidP="00974CF6">
      <w:pPr>
        <w:spacing w:line="300" w:lineRule="exact"/>
        <w:rPr>
          <w:rFonts w:ascii="Arial" w:hAnsi="Arial" w:cs="Arial"/>
          <w:color w:val="FF0000"/>
          <w:lang w:eastAsia="zh-CN"/>
        </w:rPr>
      </w:pPr>
    </w:p>
    <w:p w14:paraId="4A9CB229" w14:textId="0FFC7F29" w:rsidR="006B469A" w:rsidRDefault="006B469A" w:rsidP="00974CF6">
      <w:pPr>
        <w:spacing w:line="300" w:lineRule="exact"/>
        <w:rPr>
          <w:rFonts w:ascii="Arial" w:hAnsi="Arial" w:cs="Arial"/>
          <w:color w:val="FF0000"/>
          <w:lang w:eastAsia="zh-CN"/>
        </w:rPr>
      </w:pPr>
    </w:p>
    <w:p w14:paraId="585701E3" w14:textId="02E5506C" w:rsidR="006B469A" w:rsidRDefault="006B469A" w:rsidP="00974CF6">
      <w:pPr>
        <w:spacing w:line="300" w:lineRule="exact"/>
        <w:rPr>
          <w:rFonts w:ascii="Arial" w:hAnsi="Arial" w:cs="Arial"/>
          <w:color w:val="FF0000"/>
          <w:lang w:eastAsia="zh-CN"/>
        </w:rPr>
      </w:pPr>
    </w:p>
    <w:p w14:paraId="473CAFB7" w14:textId="6FF3AAB0" w:rsidR="006B469A" w:rsidRDefault="006B469A" w:rsidP="00974CF6">
      <w:pPr>
        <w:spacing w:line="300" w:lineRule="exact"/>
        <w:rPr>
          <w:rFonts w:ascii="Arial" w:hAnsi="Arial" w:cs="Arial"/>
          <w:color w:val="FF0000"/>
          <w:lang w:eastAsia="zh-CN"/>
        </w:rPr>
      </w:pPr>
    </w:p>
    <w:p w14:paraId="3F787627" w14:textId="4DFF1C16" w:rsidR="006B469A" w:rsidRDefault="006B469A" w:rsidP="00974CF6">
      <w:pPr>
        <w:spacing w:line="300" w:lineRule="exact"/>
        <w:rPr>
          <w:rFonts w:ascii="Arial" w:hAnsi="Arial" w:cs="Arial"/>
          <w:color w:val="FF0000"/>
          <w:lang w:eastAsia="zh-CN"/>
        </w:rPr>
      </w:pPr>
    </w:p>
    <w:p w14:paraId="41DD8EA2" w14:textId="56C9DDAC" w:rsidR="008D7052" w:rsidRPr="008D7052" w:rsidRDefault="008D7052" w:rsidP="00974CF6">
      <w:pPr>
        <w:spacing w:line="300" w:lineRule="exact"/>
        <w:rPr>
          <w:rFonts w:ascii="Arial" w:hAnsi="Arial" w:cs="Arial"/>
          <w:color w:val="FF0000"/>
          <w:lang w:eastAsia="zh-CN"/>
        </w:rPr>
      </w:pPr>
      <w:r w:rsidRPr="008D7052">
        <w:rPr>
          <w:rFonts w:ascii="Arial" w:hAnsi="Arial" w:cs="Arial" w:hint="eastAsia"/>
          <w:color w:val="FF0000"/>
          <w:lang w:eastAsia="zh-CN"/>
        </w:rPr>
        <w:t>I</w:t>
      </w:r>
      <w:r w:rsidRPr="008D7052">
        <w:rPr>
          <w:rFonts w:ascii="Arial" w:hAnsi="Arial" w:cs="Arial"/>
          <w:color w:val="FF0000"/>
          <w:lang w:eastAsia="zh-CN"/>
        </w:rPr>
        <w:t>nclude relevant literature for the background of your research question.</w:t>
      </w:r>
    </w:p>
    <w:p w14:paraId="0D19CB36" w14:textId="6F02DB66" w:rsidR="008D7052" w:rsidRDefault="008D7052" w:rsidP="00974CF6">
      <w:pPr>
        <w:spacing w:line="300" w:lineRule="exact"/>
        <w:rPr>
          <w:rFonts w:ascii="Arial" w:hAnsi="Arial" w:cs="Arial"/>
          <w:color w:val="FF0000"/>
          <w:lang w:eastAsia="zh-CN"/>
        </w:rPr>
      </w:pPr>
      <w:r w:rsidRPr="008D7052">
        <w:rPr>
          <w:rFonts w:ascii="Arial" w:hAnsi="Arial" w:cs="Arial"/>
          <w:color w:val="FF0000"/>
          <w:lang w:eastAsia="zh-CN"/>
        </w:rPr>
        <w:t>Include relevant literature that generates or utilizes the datasets</w:t>
      </w:r>
    </w:p>
    <w:p w14:paraId="270DF310" w14:textId="7E975CDF" w:rsidR="00102DCD" w:rsidRDefault="00102DCD" w:rsidP="00974CF6">
      <w:pPr>
        <w:spacing w:line="300" w:lineRule="exact"/>
        <w:rPr>
          <w:rFonts w:ascii="Arial" w:hAnsi="Arial" w:cs="Arial"/>
          <w:color w:val="FF0000"/>
          <w:lang w:eastAsia="zh-CN"/>
        </w:rPr>
      </w:pPr>
    </w:p>
    <w:p w14:paraId="5C8CF075" w14:textId="702B8D9C" w:rsidR="00102DCD" w:rsidRPr="00CD753B" w:rsidRDefault="00102DCD" w:rsidP="00102DCD">
      <w:pPr>
        <w:spacing w:line="300" w:lineRule="exact"/>
        <w:rPr>
          <w:rFonts w:ascii="Arial" w:hAnsi="Arial" w:cs="Arial"/>
          <w:color w:val="FF0000"/>
        </w:rPr>
      </w:pPr>
      <w:r w:rsidRPr="00CD753B">
        <w:rPr>
          <w:rFonts w:ascii="Arial" w:hAnsi="Arial" w:cs="Arial"/>
          <w:color w:val="FF0000"/>
        </w:rPr>
        <w:t xml:space="preserve">[format: single space, 1inch margin, </w:t>
      </w:r>
      <w:proofErr w:type="spellStart"/>
      <w:r w:rsidRPr="00CD753B">
        <w:rPr>
          <w:rFonts w:ascii="Arial" w:hAnsi="Arial" w:cs="Arial"/>
          <w:color w:val="FF0000"/>
        </w:rPr>
        <w:t>text+figure</w:t>
      </w:r>
      <w:r>
        <w:rPr>
          <w:rFonts w:ascii="Arial" w:hAnsi="Arial" w:cs="Arial"/>
          <w:color w:val="FF0000"/>
        </w:rPr>
        <w:t>s</w:t>
      </w:r>
      <w:proofErr w:type="spellEnd"/>
      <w:r>
        <w:rPr>
          <w:rFonts w:ascii="Arial" w:hAnsi="Arial" w:cs="Arial"/>
          <w:color w:val="FF0000"/>
        </w:rPr>
        <w:t>/tables</w:t>
      </w:r>
      <w:r w:rsidRPr="00CD753B">
        <w:rPr>
          <w:rFonts w:ascii="Arial" w:hAnsi="Arial" w:cs="Arial"/>
          <w:color w:val="FF0000"/>
        </w:rPr>
        <w:t xml:space="preserve"> no more than 2 pages, references can go over the two-page limit]</w:t>
      </w:r>
    </w:p>
    <w:p w14:paraId="7464DD5B" w14:textId="77777777" w:rsidR="00102DCD" w:rsidRDefault="00102DCD" w:rsidP="00974CF6">
      <w:pPr>
        <w:spacing w:line="300" w:lineRule="exact"/>
        <w:rPr>
          <w:rFonts w:ascii="Arial" w:hAnsi="Arial" w:cs="Arial"/>
          <w:color w:val="FF0000"/>
          <w:lang w:eastAsia="zh-CN"/>
        </w:rPr>
      </w:pPr>
    </w:p>
    <w:p w14:paraId="7753D328" w14:textId="4A15DC06" w:rsidR="00756CD8" w:rsidRPr="00CD753B" w:rsidRDefault="00756CD8" w:rsidP="00756CD8">
      <w:pPr>
        <w:spacing w:line="300" w:lineRule="exact"/>
        <w:rPr>
          <w:rFonts w:ascii="Arial" w:hAnsi="Arial" w:cs="Arial"/>
          <w:color w:val="FF0000"/>
        </w:rPr>
      </w:pPr>
      <w:r w:rsidRPr="00CD753B">
        <w:rPr>
          <w:rFonts w:ascii="Arial" w:hAnsi="Arial" w:cs="Arial"/>
          <w:color w:val="FF0000"/>
        </w:rPr>
        <w:t>-brief description of the experiments</w:t>
      </w:r>
    </w:p>
    <w:p w14:paraId="65D89134" w14:textId="77777777" w:rsidR="00756CD8" w:rsidRPr="00CD753B" w:rsidRDefault="00756CD8" w:rsidP="00756CD8">
      <w:pPr>
        <w:spacing w:line="300" w:lineRule="exact"/>
        <w:rPr>
          <w:rFonts w:ascii="Arial" w:hAnsi="Arial" w:cs="Arial"/>
          <w:color w:val="FF0000"/>
        </w:rPr>
      </w:pPr>
      <w:r w:rsidRPr="00CD753B">
        <w:rPr>
          <w:rFonts w:ascii="Arial" w:hAnsi="Arial" w:cs="Arial"/>
          <w:color w:val="FF0000"/>
        </w:rPr>
        <w:t>-what data is collected (measurements? Pictures? Sound/video Recordings? Sequences etc.)</w:t>
      </w:r>
    </w:p>
    <w:p w14:paraId="4047527B" w14:textId="77777777" w:rsidR="00756CD8" w:rsidRPr="00CD753B" w:rsidRDefault="00756CD8" w:rsidP="00756CD8">
      <w:pPr>
        <w:spacing w:line="300" w:lineRule="exact"/>
        <w:rPr>
          <w:rFonts w:ascii="Arial" w:hAnsi="Arial" w:cs="Arial"/>
          <w:color w:val="FF0000"/>
        </w:rPr>
      </w:pPr>
      <w:r w:rsidRPr="00CD753B">
        <w:rPr>
          <w:rFonts w:ascii="Arial" w:hAnsi="Arial" w:cs="Arial"/>
          <w:color w:val="FF0000"/>
        </w:rPr>
        <w:t>-What taxa are involved?</w:t>
      </w:r>
    </w:p>
    <w:p w14:paraId="0B340351" w14:textId="77777777" w:rsidR="00756CD8" w:rsidRPr="00CD753B" w:rsidRDefault="00756CD8" w:rsidP="00756CD8">
      <w:pPr>
        <w:spacing w:line="300" w:lineRule="exact"/>
        <w:rPr>
          <w:rFonts w:ascii="Arial" w:hAnsi="Arial" w:cs="Arial"/>
          <w:color w:val="FF0000"/>
        </w:rPr>
      </w:pPr>
      <w:r w:rsidRPr="00CD753B">
        <w:rPr>
          <w:rFonts w:ascii="Arial" w:hAnsi="Arial" w:cs="Arial"/>
          <w:color w:val="FF0000"/>
        </w:rPr>
        <w:t>-Location</w:t>
      </w:r>
    </w:p>
    <w:p w14:paraId="656FEA9A" w14:textId="77777777" w:rsidR="00756CD8" w:rsidRDefault="00756CD8" w:rsidP="00756CD8">
      <w:pPr>
        <w:spacing w:line="300" w:lineRule="exact"/>
        <w:rPr>
          <w:rFonts w:ascii="Arial" w:hAnsi="Arial" w:cs="Arial"/>
          <w:color w:val="FF0000"/>
        </w:rPr>
      </w:pPr>
      <w:r w:rsidRPr="00CD753B">
        <w:rPr>
          <w:rFonts w:ascii="Arial" w:hAnsi="Arial" w:cs="Arial"/>
          <w:color w:val="FF0000"/>
        </w:rPr>
        <w:t>-Duration, intervals of the experiments</w:t>
      </w:r>
    </w:p>
    <w:p w14:paraId="11880E49" w14:textId="77777777" w:rsidR="00756CD8" w:rsidRPr="00CD753B" w:rsidRDefault="00756CD8" w:rsidP="00756CD8">
      <w:pPr>
        <w:spacing w:line="300" w:lineRule="exact"/>
        <w:rPr>
          <w:rFonts w:ascii="Arial" w:hAnsi="Arial" w:cs="Arial"/>
          <w:color w:val="FF0000"/>
        </w:rPr>
      </w:pPr>
      <w:r>
        <w:rPr>
          <w:rFonts w:ascii="Arial" w:hAnsi="Arial" w:cs="Arial"/>
          <w:color w:val="FF0000"/>
        </w:rPr>
        <w:t>-Number of relational tables (analyze at least two tables), dimensions of the data</w:t>
      </w:r>
    </w:p>
    <w:p w14:paraId="2B98AF0F" w14:textId="77777777" w:rsidR="00756CD8" w:rsidRDefault="00756CD8" w:rsidP="00756CD8">
      <w:pPr>
        <w:spacing w:line="300" w:lineRule="exact"/>
        <w:rPr>
          <w:rFonts w:ascii="Arial" w:hAnsi="Arial" w:cs="Arial"/>
          <w:b/>
          <w:bCs/>
          <w:lang w:eastAsia="zh-CN"/>
        </w:rPr>
      </w:pPr>
    </w:p>
    <w:p w14:paraId="1B809031" w14:textId="7041F859" w:rsidR="00756CD8" w:rsidRPr="00CD753B" w:rsidRDefault="00756CD8" w:rsidP="00756CD8">
      <w:pPr>
        <w:spacing w:line="300" w:lineRule="exact"/>
        <w:rPr>
          <w:rFonts w:ascii="Arial" w:hAnsi="Arial" w:cs="Arial"/>
          <w:color w:val="FF0000"/>
          <w:lang w:eastAsia="zh-CN"/>
        </w:rPr>
      </w:pPr>
      <w:r w:rsidRPr="00CD753B">
        <w:rPr>
          <w:rFonts w:ascii="Arial" w:hAnsi="Arial" w:cs="Arial"/>
          <w:color w:val="FF0000"/>
          <w:lang w:eastAsia="zh-CN"/>
        </w:rPr>
        <w:t>List questions the authors/you plan to answer</w:t>
      </w:r>
      <w:r>
        <w:rPr>
          <w:rFonts w:ascii="Arial" w:hAnsi="Arial" w:cs="Arial"/>
          <w:color w:val="FF0000"/>
          <w:lang w:eastAsia="zh-CN"/>
        </w:rPr>
        <w:t>.</w:t>
      </w:r>
    </w:p>
    <w:p w14:paraId="7F082A83" w14:textId="3A33C6F6" w:rsidR="00756CD8" w:rsidRPr="008D7052" w:rsidRDefault="00756CD8" w:rsidP="00974CF6">
      <w:pPr>
        <w:spacing w:line="300" w:lineRule="exact"/>
        <w:rPr>
          <w:rFonts w:ascii="Arial" w:hAnsi="Arial" w:cs="Arial"/>
          <w:color w:val="FF0000"/>
          <w:lang w:eastAsia="zh-CN"/>
        </w:rPr>
      </w:pPr>
    </w:p>
    <w:sectPr w:rsidR="00756CD8" w:rsidRPr="008D7052" w:rsidSect="005E0366">
      <w:headerReference w:type="default" r:id="rId11"/>
      <w:footerReference w:type="default" r:id="rId12"/>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8C50" w14:textId="77777777" w:rsidR="002443C5" w:rsidRDefault="002443C5" w:rsidP="00684819">
      <w:r>
        <w:separator/>
      </w:r>
    </w:p>
  </w:endnote>
  <w:endnote w:type="continuationSeparator" w:id="0">
    <w:p w14:paraId="602A3BC9" w14:textId="77777777" w:rsidR="002443C5" w:rsidRDefault="002443C5" w:rsidP="0068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Italic">
    <w:altName w:val="Arial"/>
    <w:panose1 w:val="020B0604020202090204"/>
    <w:charset w:val="00"/>
    <w:family w:val="auto"/>
    <w:pitch w:val="variable"/>
    <w:sig w:usb0="E0000AFF" w:usb1="00007843" w:usb2="00000001" w:usb3="00000000" w:csb0="000001B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985789"/>
      <w:docPartObj>
        <w:docPartGallery w:val="Page Numbers (Bottom of Page)"/>
        <w:docPartUnique/>
      </w:docPartObj>
    </w:sdtPr>
    <w:sdtEndPr>
      <w:rPr>
        <w:noProof/>
      </w:rPr>
    </w:sdtEndPr>
    <w:sdtContent>
      <w:p w14:paraId="48E63F0D" w14:textId="06543E68" w:rsidR="00C7791A" w:rsidRDefault="00C77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02FEA" w14:textId="77777777" w:rsidR="00C7791A" w:rsidRDefault="00C77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A8EB2" w14:textId="77777777" w:rsidR="002443C5" w:rsidRDefault="002443C5" w:rsidP="00684819">
      <w:r>
        <w:separator/>
      </w:r>
    </w:p>
  </w:footnote>
  <w:footnote w:type="continuationSeparator" w:id="0">
    <w:p w14:paraId="6B693DAC" w14:textId="77777777" w:rsidR="002443C5" w:rsidRDefault="002443C5" w:rsidP="0068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E753" w14:textId="41F9C4FD" w:rsidR="00684819" w:rsidRDefault="006C156A">
    <w:pPr>
      <w:pStyle w:val="Header"/>
    </w:pPr>
    <w:r>
      <w:t xml:space="preserve">Detecting and Disambiguating “Hidden” Cochlear Pathologies </w:t>
    </w:r>
    <w:r>
      <w:tab/>
      <w:t>Samantha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C48"/>
    <w:multiLevelType w:val="hybridMultilevel"/>
    <w:tmpl w:val="4A5AEBFC"/>
    <w:lvl w:ilvl="0" w:tplc="B6788D7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F406F"/>
    <w:multiLevelType w:val="hybridMultilevel"/>
    <w:tmpl w:val="FFBE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458BF"/>
    <w:multiLevelType w:val="hybridMultilevel"/>
    <w:tmpl w:val="B3FEB2A6"/>
    <w:lvl w:ilvl="0" w:tplc="3DA0B51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4055A"/>
    <w:multiLevelType w:val="hybridMultilevel"/>
    <w:tmpl w:val="143A4A6A"/>
    <w:lvl w:ilvl="0" w:tplc="555C037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7513"/>
    <w:multiLevelType w:val="hybridMultilevel"/>
    <w:tmpl w:val="FFBEC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4C3636"/>
    <w:multiLevelType w:val="hybridMultilevel"/>
    <w:tmpl w:val="EB2ED994"/>
    <w:lvl w:ilvl="0" w:tplc="B72813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36957"/>
    <w:multiLevelType w:val="hybridMultilevel"/>
    <w:tmpl w:val="838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66A29"/>
    <w:multiLevelType w:val="hybridMultilevel"/>
    <w:tmpl w:val="57E09C42"/>
    <w:lvl w:ilvl="0" w:tplc="CA7EE374">
      <w:start w:val="1"/>
      <w:numFmt w:val="bullet"/>
      <w:lvlText w:val=""/>
      <w:lvlJc w:val="left"/>
      <w:pPr>
        <w:ind w:left="780" w:hanging="360"/>
      </w:pPr>
      <w:rPr>
        <w:rFonts w:ascii="Arial" w:eastAsiaTheme="minorEastAsia"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6F02E5D"/>
    <w:multiLevelType w:val="hybridMultilevel"/>
    <w:tmpl w:val="43068C90"/>
    <w:lvl w:ilvl="0" w:tplc="FDE4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088234">
    <w:abstractNumId w:val="0"/>
  </w:num>
  <w:num w:numId="2" w16cid:durableId="92020319">
    <w:abstractNumId w:val="8"/>
  </w:num>
  <w:num w:numId="3" w16cid:durableId="1143963220">
    <w:abstractNumId w:val="2"/>
  </w:num>
  <w:num w:numId="4" w16cid:durableId="491600695">
    <w:abstractNumId w:val="5"/>
  </w:num>
  <w:num w:numId="5" w16cid:durableId="622687458">
    <w:abstractNumId w:val="6"/>
  </w:num>
  <w:num w:numId="6" w16cid:durableId="1439253591">
    <w:abstractNumId w:val="1"/>
  </w:num>
  <w:num w:numId="7" w16cid:durableId="589855915">
    <w:abstractNumId w:val="4"/>
  </w:num>
  <w:num w:numId="8" w16cid:durableId="444733406">
    <w:abstractNumId w:val="7"/>
  </w:num>
  <w:num w:numId="9" w16cid:durableId="939721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F5"/>
    <w:rsid w:val="00031AE5"/>
    <w:rsid w:val="00102DCD"/>
    <w:rsid w:val="00155306"/>
    <w:rsid w:val="001649EA"/>
    <w:rsid w:val="00177387"/>
    <w:rsid w:val="00184E50"/>
    <w:rsid w:val="001C2A53"/>
    <w:rsid w:val="001D62A9"/>
    <w:rsid w:val="002443C5"/>
    <w:rsid w:val="00256B23"/>
    <w:rsid w:val="00267E47"/>
    <w:rsid w:val="002B01A0"/>
    <w:rsid w:val="002C3D65"/>
    <w:rsid w:val="00320AEC"/>
    <w:rsid w:val="00370A00"/>
    <w:rsid w:val="003A7C07"/>
    <w:rsid w:val="003B5828"/>
    <w:rsid w:val="003C3302"/>
    <w:rsid w:val="003F2678"/>
    <w:rsid w:val="004248D6"/>
    <w:rsid w:val="004546F5"/>
    <w:rsid w:val="004853F3"/>
    <w:rsid w:val="004874C6"/>
    <w:rsid w:val="00497486"/>
    <w:rsid w:val="005D64B5"/>
    <w:rsid w:val="005E0366"/>
    <w:rsid w:val="006526BF"/>
    <w:rsid w:val="00684819"/>
    <w:rsid w:val="006B469A"/>
    <w:rsid w:val="006C156A"/>
    <w:rsid w:val="006D039D"/>
    <w:rsid w:val="006D47B2"/>
    <w:rsid w:val="006F513F"/>
    <w:rsid w:val="007124F8"/>
    <w:rsid w:val="00756CD8"/>
    <w:rsid w:val="007628FA"/>
    <w:rsid w:val="00796B81"/>
    <w:rsid w:val="007B49C0"/>
    <w:rsid w:val="007C5084"/>
    <w:rsid w:val="007F402A"/>
    <w:rsid w:val="008D7052"/>
    <w:rsid w:val="00974CF6"/>
    <w:rsid w:val="00997474"/>
    <w:rsid w:val="00B1109A"/>
    <w:rsid w:val="00B430A0"/>
    <w:rsid w:val="00B44CAA"/>
    <w:rsid w:val="00C13E38"/>
    <w:rsid w:val="00C33B71"/>
    <w:rsid w:val="00C4231E"/>
    <w:rsid w:val="00C544B3"/>
    <w:rsid w:val="00C7791A"/>
    <w:rsid w:val="00CA44E8"/>
    <w:rsid w:val="00CC7D04"/>
    <w:rsid w:val="00CD753B"/>
    <w:rsid w:val="00D36B8C"/>
    <w:rsid w:val="00D54A19"/>
    <w:rsid w:val="00D94A16"/>
    <w:rsid w:val="00DA58A7"/>
    <w:rsid w:val="00DE4AE5"/>
    <w:rsid w:val="00E0785C"/>
    <w:rsid w:val="00E538E3"/>
    <w:rsid w:val="00EB32B4"/>
    <w:rsid w:val="00EB64F9"/>
    <w:rsid w:val="00EE74A4"/>
    <w:rsid w:val="00EF23DF"/>
    <w:rsid w:val="00F51BF4"/>
    <w:rsid w:val="00F8080F"/>
    <w:rsid w:val="00F91BC0"/>
    <w:rsid w:val="00F9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7C6"/>
  <w14:defaultImageDpi w14:val="32767"/>
  <w15:chartTrackingRefBased/>
  <w15:docId w15:val="{63E0647A-4BED-3C42-98F1-D0B95F83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46F5"/>
    <w:rPr>
      <w:lang w:eastAsia="ko-KR"/>
    </w:rPr>
  </w:style>
  <w:style w:type="paragraph" w:styleId="Heading2">
    <w:name w:val="heading 2"/>
    <w:basedOn w:val="Normal"/>
    <w:next w:val="Normal"/>
    <w:link w:val="Heading2Char"/>
    <w:uiPriority w:val="9"/>
    <w:unhideWhenUsed/>
    <w:qFormat/>
    <w:rsid w:val="00796B81"/>
    <w:pPr>
      <w:keepNext/>
      <w:keepLines/>
      <w:spacing w:before="200" w:line="360" w:lineRule="auto"/>
      <w:outlineLvl w:val="1"/>
    </w:pPr>
    <w:rPr>
      <w:rFonts w:ascii="Arial Italic" w:eastAsiaTheme="majorEastAsia" w:hAnsi="Arial Italic"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B81"/>
    <w:rPr>
      <w:rFonts w:ascii="Arial Italic" w:eastAsiaTheme="majorEastAsia" w:hAnsi="Arial Italic" w:cstheme="majorBidi"/>
      <w:bCs/>
      <w:szCs w:val="26"/>
    </w:rPr>
  </w:style>
  <w:style w:type="character" w:styleId="Strong">
    <w:name w:val="Strong"/>
    <w:basedOn w:val="DefaultParagraphFont"/>
    <w:qFormat/>
    <w:rsid w:val="00796B81"/>
    <w:rPr>
      <w:b/>
    </w:rPr>
  </w:style>
  <w:style w:type="paragraph" w:styleId="ListParagraph">
    <w:name w:val="List Paragraph"/>
    <w:basedOn w:val="Normal"/>
    <w:uiPriority w:val="34"/>
    <w:qFormat/>
    <w:rsid w:val="00796B81"/>
    <w:pPr>
      <w:spacing w:after="200"/>
      <w:ind w:left="720"/>
      <w:contextualSpacing/>
    </w:pPr>
    <w:rPr>
      <w:rFonts w:ascii="Cambria" w:eastAsia="Times New Roman" w:hAnsi="Cambria" w:cs="Times New Roman"/>
      <w:lang w:bidi="en-US"/>
    </w:rPr>
  </w:style>
  <w:style w:type="paragraph" w:styleId="Header">
    <w:name w:val="header"/>
    <w:basedOn w:val="Normal"/>
    <w:link w:val="HeaderChar"/>
    <w:uiPriority w:val="99"/>
    <w:unhideWhenUsed/>
    <w:rsid w:val="0068481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84819"/>
    <w:rPr>
      <w:sz w:val="18"/>
      <w:szCs w:val="18"/>
      <w:lang w:eastAsia="ko-KR"/>
    </w:rPr>
  </w:style>
  <w:style w:type="paragraph" w:styleId="Footer">
    <w:name w:val="footer"/>
    <w:basedOn w:val="Normal"/>
    <w:link w:val="FooterChar"/>
    <w:uiPriority w:val="99"/>
    <w:unhideWhenUsed/>
    <w:rsid w:val="0068481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684819"/>
    <w:rPr>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86">
      <w:bodyDiv w:val="1"/>
      <w:marLeft w:val="0"/>
      <w:marRight w:val="0"/>
      <w:marTop w:val="0"/>
      <w:marBottom w:val="0"/>
      <w:divBdr>
        <w:top w:val="none" w:sz="0" w:space="0" w:color="auto"/>
        <w:left w:val="none" w:sz="0" w:space="0" w:color="auto"/>
        <w:bottom w:val="none" w:sz="0" w:space="0" w:color="auto"/>
        <w:right w:val="none" w:sz="0" w:space="0" w:color="auto"/>
      </w:divBdr>
    </w:div>
    <w:div w:id="331950376">
      <w:bodyDiv w:val="1"/>
      <w:marLeft w:val="0"/>
      <w:marRight w:val="0"/>
      <w:marTop w:val="0"/>
      <w:marBottom w:val="0"/>
      <w:divBdr>
        <w:top w:val="none" w:sz="0" w:space="0" w:color="auto"/>
        <w:left w:val="none" w:sz="0" w:space="0" w:color="auto"/>
        <w:bottom w:val="none" w:sz="0" w:space="0" w:color="auto"/>
        <w:right w:val="none" w:sz="0" w:space="0" w:color="auto"/>
      </w:divBdr>
    </w:div>
    <w:div w:id="608509291">
      <w:bodyDiv w:val="1"/>
      <w:marLeft w:val="0"/>
      <w:marRight w:val="0"/>
      <w:marTop w:val="0"/>
      <w:marBottom w:val="0"/>
      <w:divBdr>
        <w:top w:val="none" w:sz="0" w:space="0" w:color="auto"/>
        <w:left w:val="none" w:sz="0" w:space="0" w:color="auto"/>
        <w:bottom w:val="none" w:sz="0" w:space="0" w:color="auto"/>
        <w:right w:val="none" w:sz="0" w:space="0" w:color="auto"/>
      </w:divBdr>
    </w:div>
    <w:div w:id="1150754254">
      <w:bodyDiv w:val="1"/>
      <w:marLeft w:val="0"/>
      <w:marRight w:val="0"/>
      <w:marTop w:val="0"/>
      <w:marBottom w:val="0"/>
      <w:divBdr>
        <w:top w:val="none" w:sz="0" w:space="0" w:color="auto"/>
        <w:left w:val="none" w:sz="0" w:space="0" w:color="auto"/>
        <w:bottom w:val="none" w:sz="0" w:space="0" w:color="auto"/>
        <w:right w:val="none" w:sz="0" w:space="0" w:color="auto"/>
      </w:divBdr>
    </w:div>
    <w:div w:id="1348674638">
      <w:bodyDiv w:val="1"/>
      <w:marLeft w:val="0"/>
      <w:marRight w:val="0"/>
      <w:marTop w:val="0"/>
      <w:marBottom w:val="0"/>
      <w:divBdr>
        <w:top w:val="none" w:sz="0" w:space="0" w:color="auto"/>
        <w:left w:val="none" w:sz="0" w:space="0" w:color="auto"/>
        <w:bottom w:val="none" w:sz="0" w:space="0" w:color="auto"/>
        <w:right w:val="none" w:sz="0" w:space="0" w:color="auto"/>
      </w:divBdr>
    </w:div>
    <w:div w:id="14058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56D9-800A-AF4B-83F7-0BB5C26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Qixin</dc:creator>
  <cp:keywords/>
  <dc:description/>
  <cp:lastModifiedBy>Samantha Hauser</cp:lastModifiedBy>
  <cp:revision>9</cp:revision>
  <dcterms:created xsi:type="dcterms:W3CDTF">2024-10-11T16:15:00Z</dcterms:created>
  <dcterms:modified xsi:type="dcterms:W3CDTF">2024-10-23T17:39:00Z</dcterms:modified>
</cp:coreProperties>
</file>