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F4E79"/>
          <w:sz w:val="36"/>
          <w:szCs w:val="36"/>
        </w:rPr>
        <w:t xml:space="preserve">The Physics and Evolution of Snell's Law</w:t>
      </w:r>
    </w:p>
    <w:p>
      <w:pPr>
        <w:pBdr>
          <w:bottom w:val="single" w:color="1F4E79" w:sz="6" w:space="1"/>
        </w:pBdr>
        <w:spacing w:before="0" w:after="240"/>
        <w:jc w:val="center"/>
      </w:pPr>
      <w:r>
        <w:rPr>
          <w:rFonts w:ascii="Arial" w:cs="Arial" w:eastAsia="Arial" w:hAnsi="Arial"/>
          <w:i/>
          <w:iCs/>
          <w:color w:val="2E75B6"/>
          <w:sz w:val="24"/>
          <w:szCs w:val="24"/>
        </w:rPr>
        <w:t xml:space="preserve">Executive Summary — Research Synthesis &amp; Conclusion</w:t>
      </w:r>
    </w:p>
    <w:p>
      <w:pPr>
        <w:spacing w:before="80" w:after="80"/>
      </w:pPr>
      <w:r>
        <w:t xml:space="preserve"/>
      </w:r>
    </w:p>
    <w:p>
      <w:pPr>
        <w:pBdr>
          <w:top w:val="single" w:color="2E75B6" w:sz="4"/>
          <w:left w:val="single" w:color="1F4E79" w:sz="16"/>
          <w:bottom w:val="single" w:color="2E75B6" w:sz="4"/>
          <w:right w:val="single" w:color="2E75B6" w:sz="4"/>
        </w:pBdr>
        <w:shd w:fill="EBF3FB" w:val="clear"/>
        <w:spacing w:before="120" w:after="80"/>
        <w:ind w:left="240"/>
      </w:pPr>
      <w:r>
        <w:rPr>
          <w:rFonts w:ascii="Arial" w:cs="Arial" w:eastAsia="Arial" w:hAnsi="Arial"/>
          <w:b/>
          <w:bCs/>
          <w:color w:val="1F4E79"/>
          <w:sz w:val="20"/>
          <w:szCs w:val="20"/>
        </w:rPr>
        <w:t xml:space="preserve">OVERVIEW</w:t>
      </w:r>
    </w:p>
    <w:p>
      <w:pPr>
        <w:pBdr>
          <w:left w:val="single" w:color="1F4E79" w:sz="16"/>
          <w:bottom w:val="single" w:color="2E75B6" w:sz="4"/>
          <w:right w:val="single" w:color="2E75B6" w:sz="4"/>
        </w:pBdr>
        <w:shd w:fill="EBF3FB" w:val="clear"/>
        <w:spacing w:before="0" w:after="120"/>
        <w:ind w:left="240" w:right="240"/>
        <w:jc w:val="both"/>
      </w:pPr>
      <w:r>
        <w:rPr>
          <w:rFonts w:ascii="Arial" w:cs="Arial" w:eastAsia="Arial" w:hAnsi="Arial"/>
          <w:i/>
          <w:iCs/>
          <w:sz w:val="21"/>
          <w:szCs w:val="21"/>
        </w:rPr>
        <w:t xml:space="preserve">Snell's Law (n₁ sinθ₁ = n₂ sinθ₂) describes the bending of light at boundaries between media of different optical densities. Despite its apparent simplicity, this single equation underpins classical optics, electromagnetic theory, quantum photonics, and modern photonic engineering. First codified geometrically by Ibn Sahl in Baghdad in 984 AD, and later independently formulated by Harriot, Snellius, and Descartes, the law has proven astonishingly durable, surviving intact through every revolution in our understanding of the nature of light.</w:t>
      </w:r>
    </w:p>
    <w:p>
      <w:pPr>
        <w:spacing w:before="80" w:after="80"/>
      </w:pPr>
      <w:r>
        <w:t xml:space="preserve"/>
      </w:r>
    </w:p>
    <w:p>
      <w:pPr>
        <w:pBdr>
          <w:bottom w:val="single" w:color="CCCCCC" w:sz="4" w:space="1"/>
        </w:pBdr>
        <w:spacing w:before="160" w:after="100"/>
      </w:pPr>
      <w:r>
        <w:rPr>
          <w:rFonts w:ascii="Arial" w:cs="Arial" w:eastAsia="Arial" w:hAnsi="Arial"/>
          <w:b/>
          <w:bCs/>
          <w:color w:val="1F4E79"/>
          <w:sz w:val="22"/>
          <w:szCs w:val="22"/>
        </w:rPr>
        <w:t xml:space="preserve">KEY DISCOVERIES &amp; HISTORICAL MILESTONES</w:t>
      </w:r>
    </w:p>
    <w:p>
      <w:pPr>
        <w:pStyle w:val="ListParagraph"/>
        <w:numPr>
          <w:ilvl w:val="0"/>
          <w:numId w:val="2"/>
        </w:numPr>
        <w:spacing w:before="60" w:after="60"/>
      </w:pPr>
      <w:r>
        <w:rPr>
          <w:rFonts w:ascii="Arial" w:cs="Arial" w:eastAsia="Arial" w:hAnsi="Arial"/>
          <w:sz w:val="21"/>
          <w:szCs w:val="21"/>
        </w:rPr>
        <w:t xml:space="preserve">984 AD — Ibn Sahl (Baghdad): First geometric formulation; applied immediately to design aberration-free anaclastic lenses.</w:t>
      </w:r>
    </w:p>
    <w:p>
      <w:pPr>
        <w:pStyle w:val="ListParagraph"/>
        <w:numPr>
          <w:ilvl w:val="0"/>
          <w:numId w:val="2"/>
        </w:numPr>
        <w:spacing w:before="60" w:after="60"/>
      </w:pPr>
      <w:r>
        <w:rPr>
          <w:rFonts w:ascii="Arial" w:cs="Arial" w:eastAsia="Arial" w:hAnsi="Arial"/>
          <w:sz w:val="21"/>
          <w:szCs w:val="21"/>
        </w:rPr>
        <w:t xml:space="preserve">1602 — Thomas Harriot (England): Independent experimental derivation; never published; work lost for centuries.</w:t>
      </w:r>
    </w:p>
    <w:p>
      <w:pPr>
        <w:pStyle w:val="ListParagraph"/>
        <w:numPr>
          <w:ilvl w:val="0"/>
          <w:numId w:val="2"/>
        </w:numPr>
        <w:spacing w:before="60" w:after="60"/>
      </w:pPr>
      <w:r>
        <w:rPr>
          <w:rFonts w:ascii="Arial" w:cs="Arial" w:eastAsia="Arial" w:hAnsi="Arial"/>
          <w:sz w:val="21"/>
          <w:szCs w:val="21"/>
        </w:rPr>
        <w:t xml:space="preserve">1621 — Willebrord Snellius (Netherlands): Equivalent formulation; posthumously published by Huygens, cementing the eponym.</w:t>
      </w:r>
    </w:p>
    <w:p>
      <w:pPr>
        <w:pStyle w:val="ListParagraph"/>
        <w:numPr>
          <w:ilvl w:val="0"/>
          <w:numId w:val="2"/>
        </w:numPr>
        <w:spacing w:before="60" w:after="60"/>
      </w:pPr>
      <w:r>
        <w:rPr>
          <w:rFonts w:ascii="Arial" w:cs="Arial" w:eastAsia="Arial" w:hAnsi="Arial"/>
          <w:sz w:val="21"/>
          <w:szCs w:val="21"/>
        </w:rPr>
        <w:t xml:space="preserve">1637 — René Descartes (France): First publication in Dioptrics; flawed mechanical model but widely influential.</w:t>
      </w:r>
    </w:p>
    <w:p>
      <w:pPr>
        <w:pStyle w:val="ListParagraph"/>
        <w:numPr>
          <w:ilvl w:val="0"/>
          <w:numId w:val="2"/>
        </w:numPr>
        <w:spacing w:before="60" w:after="60"/>
      </w:pPr>
      <w:r>
        <w:rPr>
          <w:rFonts w:ascii="Arial" w:cs="Arial" w:eastAsia="Arial" w:hAnsi="Arial"/>
          <w:sz w:val="21"/>
          <w:szCs w:val="21"/>
        </w:rPr>
        <w:t xml:space="preserve">1662 — Pierre de Fermat: Rigorous derivation from the Principle of Least Time, establishing the law's variational foundation.</w:t>
      </w:r>
    </w:p>
    <w:p>
      <w:pPr>
        <w:pStyle w:val="ListParagraph"/>
        <w:numPr>
          <w:ilvl w:val="0"/>
          <w:numId w:val="2"/>
        </w:numPr>
        <w:spacing w:before="60" w:after="60"/>
      </w:pPr>
      <w:r>
        <w:rPr>
          <w:rFonts w:ascii="Arial" w:cs="Arial" w:eastAsia="Arial" w:hAnsi="Arial"/>
          <w:sz w:val="21"/>
          <w:szCs w:val="21"/>
        </w:rPr>
        <w:t xml:space="preserve">1678 — Christiaan Huygens: Wave derivation via secondary wavelets, reframing refraction as a wave phenomenon.</w:t>
      </w:r>
    </w:p>
    <w:p>
      <w:pPr>
        <w:pStyle w:val="ListParagraph"/>
        <w:numPr>
          <w:ilvl w:val="0"/>
          <w:numId w:val="2"/>
        </w:numPr>
        <w:spacing w:before="60" w:after="60"/>
      </w:pPr>
      <w:r>
        <w:rPr>
          <w:rFonts w:ascii="Arial" w:cs="Arial" w:eastAsia="Arial" w:hAnsi="Arial"/>
          <w:sz w:val="21"/>
          <w:szCs w:val="21"/>
        </w:rPr>
        <w:t xml:space="preserve">1865 — James Clerk Maxwell: Re-derived from electromagnetic boundary conditions, revealing refraction as phase-matching.</w:t>
      </w:r>
    </w:p>
    <w:p>
      <w:pPr>
        <w:pStyle w:val="ListParagraph"/>
        <w:numPr>
          <w:ilvl w:val="0"/>
          <w:numId w:val="2"/>
        </w:numPr>
        <w:spacing w:before="60" w:after="60"/>
      </w:pPr>
      <w:r>
        <w:rPr>
          <w:rFonts w:ascii="Arial" w:cs="Arial" w:eastAsia="Arial" w:hAnsi="Arial"/>
          <w:sz w:val="21"/>
          <w:szCs w:val="21"/>
        </w:rPr>
        <w:t xml:space="preserve">2000s — Metamaterials: Negative refractive index demonstrated experimentally, extending Snell's Law into the counter-intuitive domain.</w:t>
      </w:r>
    </w:p>
    <w:p>
      <w:pPr>
        <w:spacing w:before="80" w:after="80"/>
      </w:pPr>
      <w:r>
        <w:t xml:space="preserve"/>
      </w:r>
    </w:p>
    <w:p>
      <w:pPr>
        <w:pBdr>
          <w:bottom w:val="single" w:color="CCCCCC" w:sz="4" w:space="1"/>
        </w:pBdr>
        <w:spacing w:before="160" w:after="100"/>
      </w:pPr>
      <w:r>
        <w:rPr>
          <w:rFonts w:ascii="Arial" w:cs="Arial" w:eastAsia="Arial" w:hAnsi="Arial"/>
          <w:b/>
          <w:bCs/>
          <w:color w:val="1F4E79"/>
          <w:sz w:val="22"/>
          <w:szCs w:val="22"/>
        </w:rPr>
        <w:t xml:space="preserve">DERIVATIONS FROM MULTIPLE PHYSICAL FRAMEWORKS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504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Framework</w:t>
            </w:r>
          </w:p>
        </w:tc>
        <w:tc>
          <w:tcPr>
            <w:tcW w:type="dxa" w:w="26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Derivation Basis</w:t>
            </w:r>
          </w:p>
        </w:tc>
        <w:tc>
          <w:tcPr>
            <w:tcW w:type="dxa" w:w="5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Physical Insight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Fermat's Principle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Stationary travel time</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Light selects the path of minimum duration between two points.</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Huygens' Principle</w:t>
            </w:r>
          </w:p>
        </w:tc>
        <w:tc>
          <w:tcPr>
            <w:tcW w:type="dxa" w:w="26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Wavefront envelope construction</w:t>
            </w:r>
          </w:p>
        </w:tc>
        <w:tc>
          <w:tcPr>
            <w:tcW w:type="dxa" w:w="5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Wavefronts pivot at the boundary due to velocity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Maxwell's Theory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EM boundary conditions</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Tangential wave-vector continuity required for field consistency.</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Quantum Mechanics</w:t>
            </w:r>
          </w:p>
        </w:tc>
        <w:tc>
          <w:tcPr>
            <w:tcW w:type="dxa" w:w="26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Transverse momentum conservation</w:t>
            </w:r>
          </w:p>
        </w:tc>
        <w:tc>
          <w:tcPr>
            <w:tcW w:type="dxa" w:w="504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De Broglie: k-continuity = conservation of parallel photon momentum.</w:t>
            </w:r>
          </w:p>
        </w:tc>
      </w:tr>
    </w:tbl>
    <w:p>
      <w:r>
        <w:br w:type="page"/>
      </w:r>
    </w:p>
    <w:p>
      <w:pPr>
        <w:pBdr>
          <w:bottom w:val="single" w:color="1F4E79" w:sz="6" w:space="1"/>
        </w:pBdr>
        <w:spacing w:before="200" w:after="100"/>
      </w:pPr>
      <w:r>
        <w:rPr>
          <w:rFonts w:ascii="Arial" w:cs="Arial" w:eastAsia="Arial" w:hAnsi="Arial"/>
          <w:b/>
          <w:bCs/>
          <w:color w:val="1F4E79"/>
          <w:sz w:val="26"/>
          <w:szCs w:val="26"/>
        </w:rPr>
        <w:t xml:space="preserve">KEY PHENOMENA &amp; MODERN APPLICATIONS</w:t>
      </w:r>
    </w:p>
    <w:p>
      <w:pP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Phenomenon / Application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Snell's Law Role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Real-World Impact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Total Internal Reflection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n₁ sinθc = n₂ (critical angle)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Enables optical fiber communications; zero-loss waveguiding.</w:t>
            </w:r>
          </w:p>
        </w:tc>
      </w:tr>
      <w:tr>
        <w:tc>
          <w:tcPr>
            <w:tcW w:type="dxa" w:w="2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Fiber Optic Networks</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Continuous TIR in core-cladding structure</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Terabit/s data transmission across global submarine cables.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Rainbows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Wavelength-dependent n(λ)</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Color dispersion during raindrop refraction and internal reflection.</w:t>
            </w:r>
          </w:p>
        </w:tc>
      </w:tr>
      <w:tr>
        <w:tc>
          <w:tcPr>
            <w:tcW w:type="dxa" w:w="2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Medical Endoscopy</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TIR-guided fiber bundles</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Minimally invasive internal imaging in surgery and diagnostics.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Diamond Brilliance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Low θc (24.4°) enables multiple TIR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Engineered facet geometry maximizes light return and spectral fire.</w:t>
            </w:r>
          </w:p>
        </w:tc>
      </w:tr>
      <w:tr>
        <w:tc>
          <w:tcPr>
            <w:tcW w:type="dxa" w:w="28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Atmospheric Mirages</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Continuous n gradient refraction</w:t>
            </w:r>
          </w:p>
        </w:tc>
        <w:tc>
          <w:tcPr>
            <w:tcW w:type="dxa" w:w="3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vAlign w:val="center"/>
          </w:tcPr>
          <w:p>
            <w:pPr>
              <w:jc w:val="center"/>
            </w:pPr>
            <w:r>
              <w:rPr>
                <w:rFonts w:ascii="Arial" w:cs="Arial" w:eastAsia="Arial" w:hAnsi="Arial"/>
                <w:sz w:val="19"/>
                <w:szCs w:val="19"/>
              </w:rPr>
              <w:t xml:space="preserve">Temperature-driven air density gradients curve light paths.</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Negative Refraction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n &lt; 0 in metamaterials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sz w:val="19"/>
                <w:szCs w:val="19"/>
              </w:rPr>
              <w:t xml:space="preserve">Backward bending; superlens imaging below diffraction limit.</w:t>
            </w:r>
          </w:p>
        </w:tc>
      </w:tr>
    </w:tbl>
    <w:p>
      <w:pPr>
        <w:spacing w:before="80" w:after="80"/>
      </w:pPr>
      <w:r>
        <w:t xml:space="preserve"/>
      </w:r>
    </w:p>
    <w:p>
      <w:pPr>
        <w:pBdr>
          <w:bottom w:val="single" w:color="CCCCCC" w:sz="4" w:space="1"/>
        </w:pBdr>
        <w:spacing w:before="200" w:after="100"/>
      </w:pPr>
      <w:r>
        <w:rPr>
          <w:rFonts w:ascii="Arial" w:cs="Arial" w:eastAsia="Arial" w:hAnsi="Arial"/>
          <w:b/>
          <w:bCs/>
          <w:color w:val="1F4E79"/>
          <w:sz w:val="22"/>
          <w:szCs w:val="22"/>
        </w:rPr>
        <w:t xml:space="preserve">LIMITATIONS &amp; EXTENSIONS OF THE CLASSICAL LAW</w:t>
      </w:r>
    </w:p>
    <w:p>
      <w:pPr>
        <w:pStyle w:val="ListParagraph"/>
        <w:numPr>
          <w:ilvl w:val="0"/>
          <w:numId w:val="2"/>
        </w:numPr>
        <w:spacing w:before="60" w:after="60"/>
      </w:pPr>
      <w:r>
        <w:rPr>
          <w:rFonts w:ascii="Arial" w:cs="Arial" w:eastAsia="Arial" w:hAnsi="Arial"/>
          <w:sz w:val="21"/>
          <w:szCs w:val="21"/>
        </w:rPr>
        <w:t xml:space="preserve">Birefringence: In anisotropic crystals, the extraordinary ray violates Snell's standard form; n depends on polarization and propagation direction.</w:t>
      </w:r>
    </w:p>
    <w:p>
      <w:pPr>
        <w:pStyle w:val="ListParagraph"/>
        <w:numPr>
          <w:ilvl w:val="0"/>
          <w:numId w:val="2"/>
        </w:numPr>
        <w:spacing w:before="60" w:after="60"/>
      </w:pPr>
      <w:r>
        <w:rPr>
          <w:rFonts w:ascii="Arial" w:cs="Arial" w:eastAsia="Arial" w:hAnsi="Arial"/>
          <w:sz w:val="21"/>
          <w:szCs w:val="21"/>
        </w:rPr>
        <w:t xml:space="preserve">Goos-Hänchen Shift: Under TIR, the reflected beam is laterally displaced due to evanescent wave penetration into the rarer medium.</w:t>
      </w:r>
    </w:p>
    <w:p>
      <w:pPr>
        <w:pStyle w:val="ListParagraph"/>
        <w:numPr>
          <w:ilvl w:val="0"/>
          <w:numId w:val="2"/>
        </w:numPr>
        <w:spacing w:before="60" w:after="60"/>
      </w:pPr>
      <w:r>
        <w:rPr>
          <w:rFonts w:ascii="Arial" w:cs="Arial" w:eastAsia="Arial" w:hAnsi="Arial"/>
          <w:sz w:val="21"/>
          <w:szCs w:val="21"/>
        </w:rPr>
        <w:t xml:space="preserve">Kerr Effect: At extreme laser intensities, n = n₀ + n₂I; the refractive index becomes intensity-dependent, causing self-focusing.</w:t>
      </w:r>
    </w:p>
    <w:p>
      <w:pPr>
        <w:pStyle w:val="ListParagraph"/>
        <w:numPr>
          <w:ilvl w:val="0"/>
          <w:numId w:val="2"/>
        </w:numPr>
        <w:spacing w:before="60" w:after="60"/>
      </w:pPr>
      <w:r>
        <w:rPr>
          <w:rFonts w:ascii="Arial" w:cs="Arial" w:eastAsia="Arial" w:hAnsi="Arial"/>
          <w:sz w:val="21"/>
          <w:szCs w:val="21"/>
        </w:rPr>
        <w:t xml:space="preserve">Generalized Snell's Law: At metasurfaces with engineered phase gradients, an additional phase-gradient term modifies the standard sine relationship.</w:t>
      </w:r>
    </w:p>
    <w:p>
      <w:pPr>
        <w:pStyle w:val="ListParagraph"/>
        <w:numPr>
          <w:ilvl w:val="0"/>
          <w:numId w:val="2"/>
        </w:numPr>
        <w:spacing w:before="60" w:after="60"/>
      </w:pPr>
      <w:r>
        <w:rPr>
          <w:rFonts w:ascii="Arial" w:cs="Arial" w:eastAsia="Arial" w:hAnsi="Arial"/>
          <w:sz w:val="21"/>
          <w:szCs w:val="21"/>
        </w:rPr>
        <w:t xml:space="preserve">Surface Plasmons: At metal-dielectric interfaces, light couples to collective electron oscillations, requiring a modified dispersion relation.</w:t>
      </w:r>
    </w:p>
    <w:p>
      <w:pPr>
        <w:spacing w:before="80" w:after="80"/>
      </w:pPr>
      <w:r>
        <w:t xml:space="preserve"/>
      </w:r>
    </w:p>
    <w:p>
      <w:pPr>
        <w:pBdr>
          <w:top w:val="single" w:color="1F4E79" w:sz="8"/>
          <w:left w:val="single" w:color="1F4E79" w:sz="24"/>
          <w:bottom w:val="single" w:color="1F4E79" w:sz="8"/>
          <w:right w:val="single" w:color="1F4E79" w:sz="8"/>
        </w:pBdr>
        <w:shd w:fill="F0F4F8" w:val="clear"/>
        <w:spacing w:before="140" w:after="80"/>
        <w:ind w:left="240"/>
      </w:pPr>
      <w:r>
        <w:rPr>
          <w:rFonts w:ascii="Arial" w:cs="Arial" w:eastAsia="Arial" w:hAnsi="Arial"/>
          <w:b/>
          <w:bCs/>
          <w:color w:val="1F4E79"/>
          <w:sz w:val="21"/>
          <w:szCs w:val="21"/>
        </w:rPr>
        <w:t xml:space="preserve">FINAL CONCLUSION</w:t>
      </w:r>
    </w:p>
    <w:p>
      <w:pPr>
        <w:pBdr>
          <w:left w:val="single" w:color="1F4E79" w:sz="24"/>
          <w:bottom w:val="single" w:color="1F4E79" w:sz="8"/>
          <w:right w:val="single" w:color="1F4E79" w:sz="8"/>
        </w:pBdr>
        <w:shd w:fill="F0F4F8" w:val="clear"/>
        <w:spacing w:before="0" w:after="80"/>
        <w:ind w:left="240" w:right="240"/>
        <w:jc w:val="both"/>
      </w:pPr>
      <w:r>
        <w:rPr>
          <w:rFonts w:ascii="Arial" w:cs="Arial" w:eastAsia="Arial" w:hAnsi="Arial"/>
          <w:sz w:val="21"/>
          <w:szCs w:val="21"/>
        </w:rPr>
        <w:t xml:space="preserve">From the burning instruments of Ibn Sahl to the meta-optical superlenses of the modern laboratory, Snell's Law remains the essential link between the propagation of light and the material world. Its mathematical form — invariant across 1,000 years of physical paradigm shifts, from Cartesian mechanics to quantum electrodynamics — encodes the conservation of transverse photon momentum, a principle fundamental enough to survive intact through every revolution in our understanding of what light actually is.</w:t>
      </w:r>
    </w:p>
    <w:p>
      <w:pPr>
        <w:pBdr>
          <w:left w:val="single" w:color="1F4E79" w:sz="24"/>
          <w:bottom w:val="single" w:color="1F4E79" w:sz="8"/>
          <w:right w:val="single" w:color="1F4E79" w:sz="8"/>
        </w:pBdr>
        <w:shd w:fill="F0F4F8" w:val="clear"/>
        <w:spacing w:before="0" w:after="140"/>
        <w:ind w:left="240" w:right="240"/>
        <w:jc w:val="both"/>
      </w:pPr>
      <w:r>
        <w:rPr>
          <w:rFonts w:ascii="Arial" w:cs="Arial" w:eastAsia="Arial" w:hAnsi="Arial"/>
          <w:sz w:val="21"/>
          <w:szCs w:val="21"/>
        </w:rPr>
        <w:t xml:space="preserve">As optical science advances toward photonic quantum computing, integrated nanophotonics, and programmable metasurface optics, the principles formalized over a millennium of cross-cultural discovery will continue to guide the engineering of light. The equation n₁ sinθ₁ = n₂ sinθ₂, first inscribed in 10th-century Baghdad, remains indispensable at the frontier of 21st-century physics.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before="0"/>
      <w:jc w:val="center"/>
    </w:pPr>
    <w:r>
      <w:rPr>
        <w:rFonts w:ascii="Arial" w:cs="Arial" w:eastAsia="Arial" w:hAnsi="Arial"/>
        <w:color w:val="606060"/>
        <w:sz w:val="16"/>
        <w:szCs w:val="16"/>
      </w:rPr>
      <w:t xml:space="preserve">Executive Summary — The Physics and Evolution of Snell's Law    |    Page </w:t>
    </w:r>
    <w:r>
      <w:rPr>
        <w:rFonts w:ascii="Arial" w:cs="Arial" w:eastAsia="Arial" w:hAnsi="Arial"/>
        <w:b/>
        <w:bCs/>
        <w:color w:val="1F4E79"/>
        <w:sz w:val="16"/>
        <w:szCs w:val="16"/>
      </w:rPr>
      <w:fldChar w:fldCharType="begin"/>
      <w:instrText xml:space="preserve">PAGE</w:instrText>
      <w:fldChar w:fldCharType="separate"/>
      <w:fldChar w:fldCharType="end"/>
    </w:r>
    <w:r>
      <w:rPr>
        <w:rFonts w:ascii="Arial" w:cs="Arial" w:eastAsia="Arial" w:hAnsi="Arial"/>
        <w:color w:val="606060"/>
        <w:sz w:val="16"/>
        <w:szCs w:val="16"/>
      </w:rPr>
      <w:t xml:space="preserve"> of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spacing w:after="0"/>
    </w:pPr>
    <w:r>
      <w:rPr>
        <w:rFonts w:ascii="Arial" w:cs="Arial" w:eastAsia="Arial" w:hAnsi="Arial"/>
        <w:b/>
        <w:bCs/>
        <w:color w:val="1F4E79"/>
        <w:sz w:val="20"/>
        <w:szCs w:val="20"/>
      </w:rPr>
      <w:t xml:space="preserve">SNELL'S LAW — EXECUTIVE SUMMARY</w:t>
    </w:r>
    <w:r>
      <w:rPr>
        <w:rFonts w:ascii="Arial" w:cs="Arial" w:eastAsia="Arial" w:hAnsi="Arial"/>
        <w:color w:val="606060"/>
        <w:sz w:val="18"/>
        <w:szCs w:val="18"/>
      </w:rPr>
      <w:t xml:space="preserve">    |    Two-Page Conclusion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2026-03-30T17:47:31.164Z</dcterms:created>
  <dcterms:modified xsi:type="dcterms:W3CDTF">2026-03-30T17:47:31.165Z</dcterms:modified>
</cp:coreProperties>
</file>

<file path=docProps/custom.xml><?xml version="1.0" encoding="utf-8"?>
<Properties xmlns="http://schemas.openxmlformats.org/officeDocument/2006/custom-properties" xmlns:vt="http://schemas.openxmlformats.org/officeDocument/2006/docPropsVTypes"/>
</file>