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2179" w14:textId="30C9740B" w:rsidR="00206D8B" w:rsidRPr="00240F5A" w:rsidRDefault="00240F5A">
      <w:pPr>
        <w:rPr>
          <w:b/>
          <w:bCs/>
        </w:rPr>
      </w:pPr>
      <w:r w:rsidRPr="00240F5A">
        <w:rPr>
          <w:b/>
          <w:bCs/>
        </w:rPr>
        <w:t>Report 1 — Main Findings</w:t>
      </w:r>
    </w:p>
    <w:p w14:paraId="4B624810" w14:textId="60C91C97" w:rsidR="00240F5A" w:rsidRDefault="00240F5A" w:rsidP="00240F5A">
      <w:r>
        <w:t xml:space="preserve">Wisconsin Data Center Conflict Analysis </w:t>
      </w:r>
    </w:p>
    <w:p w14:paraId="1C4D7C0F" w14:textId="77777777" w:rsidR="00240F5A" w:rsidRDefault="00240F5A" w:rsidP="00240F5A"/>
    <w:p w14:paraId="2A3CA4C4" w14:textId="1B3141A6" w:rsidR="00240F5A" w:rsidRPr="00240F5A" w:rsidRDefault="00240F5A" w:rsidP="00240F5A">
      <w:pPr>
        <w:rPr>
          <w:b/>
          <w:bCs/>
        </w:rPr>
      </w:pPr>
      <w:r w:rsidRPr="00240F5A">
        <w:rPr>
          <w:b/>
          <w:bCs/>
        </w:rPr>
        <w:t>Overview</w:t>
      </w:r>
    </w:p>
    <w:p w14:paraId="7389AD32" w14:textId="77777777" w:rsidR="00240F5A" w:rsidRDefault="00240F5A" w:rsidP="00240F5A">
      <w:r>
        <w:t>This report summarizes patterns of community conflict associated with data center development in Wisconsin based on 64 coded media reports.</w:t>
      </w:r>
    </w:p>
    <w:p w14:paraId="03C647A3" w14:textId="77777777" w:rsidR="00240F5A" w:rsidRDefault="00240F5A" w:rsidP="00240F5A"/>
    <w:p w14:paraId="68B6DE0D" w14:textId="639D0E0F" w:rsidR="00240F5A" w:rsidRPr="00240F5A" w:rsidRDefault="00240F5A" w:rsidP="00240F5A">
      <w:pPr>
        <w:rPr>
          <w:b/>
          <w:bCs/>
        </w:rPr>
      </w:pPr>
      <w:r w:rsidRPr="00240F5A">
        <w:rPr>
          <w:b/>
          <w:bCs/>
        </w:rPr>
        <w:t>Key Insights</w:t>
      </w:r>
    </w:p>
    <w:p w14:paraId="0174FFC0" w14:textId="42F5A730" w:rsidR="00240F5A" w:rsidRDefault="00240F5A" w:rsidP="00240F5A">
      <w:r>
        <w:t>1. Conflict Timing</w:t>
      </w:r>
    </w:p>
    <w:p w14:paraId="00841928" w14:textId="77777777" w:rsidR="00240F5A" w:rsidRDefault="00240F5A" w:rsidP="00240F5A">
      <w:r>
        <w:t>Conflicts are most concentrated in early project stages, particularly during policy debate and planning.</w:t>
      </w:r>
    </w:p>
    <w:p w14:paraId="66C5D40B" w14:textId="77777777" w:rsidR="00240F5A" w:rsidRDefault="00240F5A" w:rsidP="00240F5A"/>
    <w:p w14:paraId="4E649E65" w14:textId="651BB9B9" w:rsidR="00240F5A" w:rsidRDefault="00240F5A" w:rsidP="00240F5A">
      <w:r>
        <w:t>2. Dominant Issues</w:t>
      </w:r>
    </w:p>
    <w:p w14:paraId="051D659B" w14:textId="77777777" w:rsidR="00240F5A" w:rsidRDefault="00240F5A" w:rsidP="00240F5A">
      <w:r>
        <w:t>Energy demand and water use are the most frequently cited concerns, followed by governance and transparency issues.</w:t>
      </w:r>
    </w:p>
    <w:p w14:paraId="53CFA7C6" w14:textId="77777777" w:rsidR="00240F5A" w:rsidRDefault="00240F5A" w:rsidP="00240F5A"/>
    <w:p w14:paraId="6064472C" w14:textId="73B0CD83" w:rsidR="00240F5A" w:rsidRDefault="00240F5A" w:rsidP="00240F5A">
      <w:r>
        <w:t>3. Key Actors</w:t>
      </w:r>
    </w:p>
    <w:p w14:paraId="020B4093" w14:textId="77777777" w:rsidR="00240F5A" w:rsidRDefault="00240F5A" w:rsidP="00240F5A">
      <w:r>
        <w:t>Microsoft appears most frequently across conflict-related reporting, often associated with large-scale infrastructure proposals.</w:t>
      </w:r>
    </w:p>
    <w:p w14:paraId="04B8F5DD" w14:textId="77777777" w:rsidR="00240F5A" w:rsidRDefault="00240F5A" w:rsidP="00240F5A"/>
    <w:p w14:paraId="46BCC414" w14:textId="1E5AAC64" w:rsidR="00240F5A" w:rsidRDefault="00240F5A" w:rsidP="00240F5A">
      <w:r>
        <w:t>4. Media Framing</w:t>
      </w:r>
    </w:p>
    <w:p w14:paraId="52BB04DA" w14:textId="77777777" w:rsidR="00240F5A" w:rsidRDefault="00240F5A" w:rsidP="00240F5A">
      <w:r>
        <w:t>Coverage is primarily mixed and conflict-oriented, indicating ongoing policy debates rather than uniform opposition.</w:t>
      </w:r>
    </w:p>
    <w:p w14:paraId="778B5C7C" w14:textId="77777777" w:rsidR="00240F5A" w:rsidRDefault="00240F5A" w:rsidP="00240F5A">
      <w:pPr>
        <w:rPr>
          <w:b/>
          <w:bCs/>
        </w:rPr>
      </w:pPr>
    </w:p>
    <w:p w14:paraId="417864EA" w14:textId="2DC84853" w:rsidR="00240F5A" w:rsidRPr="00240F5A" w:rsidRDefault="00240F5A" w:rsidP="00240F5A">
      <w:pPr>
        <w:rPr>
          <w:b/>
          <w:bCs/>
        </w:rPr>
      </w:pPr>
      <w:r w:rsidRPr="00240F5A">
        <w:rPr>
          <w:b/>
          <w:bCs/>
        </w:rPr>
        <w:t>Implications</w:t>
      </w:r>
    </w:p>
    <w:p w14:paraId="5BAD407C" w14:textId="42C42D2A" w:rsidR="00240F5A" w:rsidRDefault="00240F5A" w:rsidP="00240F5A">
      <w:r>
        <w:t>These findings suggest that early-stage engagement, infrastructure transparency, and resource planning are critical to reducing conflict around data center development.</w:t>
      </w:r>
    </w:p>
    <w:sectPr w:rsidR="00240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5A"/>
    <w:rsid w:val="00206D8B"/>
    <w:rsid w:val="00240F5A"/>
    <w:rsid w:val="00691AE5"/>
    <w:rsid w:val="00D4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B3374"/>
  <w15:chartTrackingRefBased/>
  <w15:docId w15:val="{CE5C150E-B6F1-4F73-9352-3CB80EC72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824</Characters>
  <Application>Microsoft Office Word</Application>
  <DocSecurity>0</DocSecurity>
  <Lines>26</Lines>
  <Paragraphs>16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Veisi, Hadi</dc:creator>
  <cp:keywords/>
  <dc:description/>
  <cp:lastModifiedBy>Veisi, Hadi</cp:lastModifiedBy>
  <cp:revision>1</cp:revision>
  <dcterms:created xsi:type="dcterms:W3CDTF">2026-03-19T01:41:00Z</dcterms:created>
  <dcterms:modified xsi:type="dcterms:W3CDTF">2026-03-19T01:43:00Z</dcterms:modified>
</cp:coreProperties>
</file>