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CC">
    <v:background id="_x0000_s1025" o:bwmode="white" fillcolor="#ffc">
      <v:fill r:id="rId3" o:title="Dashed horizontal" type="pattern"/>
    </v:background>
  </w:background>
  <w:body>
    <w:p w:rsidR="00E52539" w:rsidRDefault="00E52539" w:rsidP="00E52539">
      <w:pPr>
        <w:jc w:val="center"/>
        <w:rPr>
          <w:b/>
          <w:sz w:val="40"/>
          <w:szCs w:val="40"/>
        </w:rPr>
      </w:pPr>
    </w:p>
    <w:p w:rsidR="009204FF" w:rsidRDefault="00E52539" w:rsidP="00E52539">
      <w:pPr>
        <w:jc w:val="center"/>
        <w:rPr>
          <w:rFonts w:ascii="Bahnschrift SemiBold" w:hAnsi="Bahnschrift SemiBold"/>
          <w:b/>
          <w:sz w:val="40"/>
          <w:szCs w:val="40"/>
        </w:rPr>
      </w:pPr>
      <w:r w:rsidRPr="00A5608D">
        <w:rPr>
          <w:rFonts w:ascii="Bahnschrift SemiBold" w:hAnsi="Bahnschrift SemiBold"/>
          <w:b/>
          <w:sz w:val="40"/>
          <w:szCs w:val="40"/>
        </w:rPr>
        <w:t>Introduction</w:t>
      </w:r>
    </w:p>
    <w:p w:rsidR="00A5608D" w:rsidRDefault="00A5608D" w:rsidP="00E52539">
      <w:pPr>
        <w:jc w:val="center"/>
        <w:rPr>
          <w:rFonts w:ascii="Bahnschrift SemiBold" w:hAnsi="Bahnschrift SemiBold"/>
          <w:b/>
          <w:sz w:val="40"/>
          <w:szCs w:val="40"/>
        </w:rPr>
      </w:pPr>
    </w:p>
    <w:p w:rsidR="001D77E5" w:rsidRPr="001D77E5" w:rsidRDefault="001D77E5" w:rsidP="001D77E5">
      <w:pPr>
        <w:rPr>
          <w:rFonts w:ascii="Century" w:hAnsi="Century"/>
          <w:color w:val="000000" w:themeColor="text1"/>
          <w:sz w:val="24"/>
          <w:szCs w:val="24"/>
        </w:rPr>
      </w:pPr>
    </w:p>
    <w:p w:rsidR="001D77E5" w:rsidRPr="001D77E5"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Crime is as old as human history itself. It has evolved into different forms, saw variations in it throug</w:t>
      </w:r>
      <w:r w:rsidR="00A223E0">
        <w:rPr>
          <w:rFonts w:ascii="Century" w:hAnsi="Century"/>
          <w:color w:val="000000" w:themeColor="text1"/>
          <w:sz w:val="24"/>
          <w:szCs w:val="24"/>
        </w:rPr>
        <w:t>h cultural, temporal, and socio-</w:t>
      </w:r>
      <w:r w:rsidRPr="001D77E5">
        <w:rPr>
          <w:rFonts w:ascii="Century" w:hAnsi="Century"/>
          <w:color w:val="000000" w:themeColor="text1"/>
          <w:sz w:val="24"/>
          <w:szCs w:val="24"/>
        </w:rPr>
        <w:t>economic changes. Through all this, the action of crime still persists in our society. Among all the crimes human commits, the crime of murder seems to be the most arrogant. Life is a precious gift to behold, regardless of its struggles, so there is little reasoning behind murder. It is a devastating act that not only ends a life but also leaves a lasting impact on families, communities, and society as a whole. Understanding the motives behind murders is crucial in addressing this serious issue and working towards creating safer communities.</w:t>
      </w:r>
    </w:p>
    <w:p w:rsidR="001D77E5" w:rsidRPr="001D77E5" w:rsidRDefault="001D77E5" w:rsidP="001D77E5">
      <w:pPr>
        <w:rPr>
          <w:rFonts w:ascii="Century" w:hAnsi="Century"/>
          <w:color w:val="000000" w:themeColor="text1"/>
          <w:sz w:val="24"/>
          <w:szCs w:val="24"/>
        </w:rPr>
      </w:pPr>
    </w:p>
    <w:p w:rsidR="001D77E5" w:rsidRPr="001D77E5"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This project delves into the motives behind murders in India over the past 7 years. By analyzing available data on murder cases and their motives, we aim to uncover insights that can inform strategies for crime prevention and intervention. Murders often stem from a variety of factors, including personal disputes, socio-economic inequalities, and systemic issues. By studying these motives, we hope to gain a deeper understanding of the root causes of violent crime and identify ways to address them effectively.</w:t>
      </w:r>
    </w:p>
    <w:p w:rsidR="001D77E5" w:rsidRPr="001D77E5" w:rsidRDefault="001D77E5" w:rsidP="001D77E5">
      <w:pPr>
        <w:rPr>
          <w:rFonts w:ascii="Century" w:hAnsi="Century"/>
          <w:color w:val="000000" w:themeColor="text1"/>
          <w:sz w:val="24"/>
          <w:szCs w:val="24"/>
        </w:rPr>
      </w:pPr>
    </w:p>
    <w:p w:rsidR="00A5608D" w:rsidRDefault="001D77E5" w:rsidP="001D77E5">
      <w:pPr>
        <w:rPr>
          <w:rFonts w:ascii="Century" w:hAnsi="Century"/>
          <w:color w:val="000000" w:themeColor="text1"/>
          <w:sz w:val="24"/>
          <w:szCs w:val="24"/>
        </w:rPr>
      </w:pPr>
      <w:r w:rsidRPr="001D77E5">
        <w:rPr>
          <w:rFonts w:ascii="Century" w:hAnsi="Century"/>
          <w:color w:val="000000" w:themeColor="text1"/>
          <w:sz w:val="24"/>
          <w:szCs w:val="24"/>
        </w:rPr>
        <w:t>Our analysis will explore patterns and trends in murder motives, examining how they have evolved over time and vary across different regions and demographic groups. By examining the underlying factors contributing to homicides, we aim to provide actionable insights for law enforcement agencies, policymakers, and community organizations. Ultimately, our goal is to contribute to efforts aimed at reducing violent crime and promoting safety and well-being in Indian society.</w:t>
      </w: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Default="00A223E0" w:rsidP="001D77E5">
      <w:pPr>
        <w:rPr>
          <w:rFonts w:ascii="Century" w:hAnsi="Century"/>
          <w:color w:val="000000" w:themeColor="text1"/>
          <w:sz w:val="24"/>
          <w:szCs w:val="24"/>
        </w:rPr>
      </w:pPr>
    </w:p>
    <w:p w:rsidR="00A223E0" w:rsidRPr="00A223E0" w:rsidRDefault="00A223E0" w:rsidP="00A223E0">
      <w:pPr>
        <w:jc w:val="center"/>
        <w:rPr>
          <w:rFonts w:ascii="Bahnschrift SemiBold" w:hAnsi="Bahnschrift SemiBold"/>
          <w:color w:val="000000" w:themeColor="text1"/>
          <w:sz w:val="40"/>
          <w:szCs w:val="40"/>
        </w:rPr>
      </w:pPr>
      <w:r w:rsidRPr="00A223E0">
        <w:rPr>
          <w:rFonts w:ascii="Bahnschrift SemiBold" w:hAnsi="Bahnschrift SemiBold"/>
          <w:color w:val="000000" w:themeColor="text1"/>
          <w:sz w:val="40"/>
          <w:szCs w:val="40"/>
        </w:rPr>
        <w:lastRenderedPageBreak/>
        <w:t xml:space="preserve">Analysis on the murder counts in  </w:t>
      </w:r>
    </w:p>
    <w:p w:rsidR="00A223E0" w:rsidRDefault="00A223E0" w:rsidP="00A223E0">
      <w:pPr>
        <w:jc w:val="center"/>
        <w:rPr>
          <w:rFonts w:ascii="Bahnschrift SemiBold" w:hAnsi="Bahnschrift SemiBold"/>
          <w:color w:val="000000" w:themeColor="text1"/>
          <w:sz w:val="40"/>
          <w:szCs w:val="40"/>
        </w:rPr>
      </w:pPr>
      <w:proofErr w:type="gramStart"/>
      <w:r w:rsidRPr="00A223E0">
        <w:rPr>
          <w:rFonts w:ascii="Bahnschrift SemiBold" w:hAnsi="Bahnschrift SemiBold"/>
          <w:color w:val="000000" w:themeColor="text1"/>
          <w:sz w:val="40"/>
          <w:szCs w:val="40"/>
        </w:rPr>
        <w:t>years</w:t>
      </w:r>
      <w:proofErr w:type="gramEnd"/>
      <w:r w:rsidRPr="00A223E0">
        <w:rPr>
          <w:rFonts w:ascii="Bahnschrift SemiBold" w:hAnsi="Bahnschrift SemiBold"/>
          <w:color w:val="000000" w:themeColor="text1"/>
          <w:sz w:val="40"/>
          <w:szCs w:val="40"/>
        </w:rPr>
        <w:t xml:space="preserve"> (2015-2021)</w:t>
      </w:r>
    </w:p>
    <w:p w:rsidR="00A223E0" w:rsidRDefault="00A223E0" w:rsidP="00A223E0">
      <w:pPr>
        <w:rPr>
          <w:rFonts w:ascii="Bahnschrift SemiBold" w:hAnsi="Bahnschrift SemiBold"/>
          <w:color w:val="000000" w:themeColor="text1"/>
          <w:sz w:val="24"/>
          <w:szCs w:val="24"/>
        </w:rPr>
      </w:pPr>
    </w:p>
    <w:p w:rsidR="00A223E0" w:rsidRDefault="00A223E0" w:rsidP="00A223E0">
      <w:pPr>
        <w:rPr>
          <w:rFonts w:ascii="Century" w:hAnsi="Century"/>
          <w:color w:val="000000" w:themeColor="text1"/>
          <w:sz w:val="24"/>
          <w:szCs w:val="24"/>
        </w:rPr>
      </w:pPr>
      <w:r>
        <w:rPr>
          <w:rFonts w:ascii="Century" w:hAnsi="Century"/>
          <w:color w:val="000000" w:themeColor="text1"/>
          <w:sz w:val="24"/>
          <w:szCs w:val="24"/>
        </w:rPr>
        <w:t>We have the data of total murder counts of the year 2015-2021, so we look to plot them taking the years in the abscissa and the murder counts in the ordinate axis. We obtain the plot in Fig 1.1</w:t>
      </w:r>
    </w:p>
    <w:p w:rsidR="00A223E0" w:rsidRDefault="00A223E0" w:rsidP="00A223E0">
      <w:pPr>
        <w:rPr>
          <w:rFonts w:ascii="Century" w:hAnsi="Century"/>
          <w:color w:val="000000" w:themeColor="text1"/>
          <w:sz w:val="24"/>
          <w:szCs w:val="24"/>
        </w:rPr>
      </w:pPr>
    </w:p>
    <w:p w:rsidR="00810842" w:rsidRDefault="00A223E0" w:rsidP="00810842">
      <w:pPr>
        <w:keepNext/>
        <w:jc w:val="center"/>
      </w:pPr>
      <w:r>
        <w:rPr>
          <w:rFonts w:ascii="Century" w:hAnsi="Century"/>
          <w:noProof/>
          <w:color w:val="000000" w:themeColor="text1"/>
          <w:sz w:val="24"/>
          <w:szCs w:val="24"/>
        </w:rPr>
        <w:drawing>
          <wp:inline distT="0" distB="0" distL="0" distR="0" wp14:anchorId="4995A7C0" wp14:editId="0D514E90">
            <wp:extent cx="4425696" cy="3246120"/>
            <wp:effectExtent l="76200" t="76200" r="127635" b="1257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urder_ts_2015-2021.png"/>
                    <pic:cNvPicPr/>
                  </pic:nvPicPr>
                  <pic:blipFill>
                    <a:blip r:embed="rId8">
                      <a:extLst>
                        <a:ext uri="{28A0092B-C50C-407E-A947-70E740481C1C}">
                          <a14:useLocalDpi xmlns:a14="http://schemas.microsoft.com/office/drawing/2010/main" val="0"/>
                        </a:ext>
                      </a:extLst>
                    </a:blip>
                    <a:stretch>
                      <a:fillRect/>
                    </a:stretch>
                  </pic:blipFill>
                  <pic:spPr>
                    <a:xfrm>
                      <a:off x="0" y="0"/>
                      <a:ext cx="4425696" cy="324612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223E0" w:rsidRPr="00810842" w:rsidRDefault="00810842" w:rsidP="00810842">
      <w:pPr>
        <w:pStyle w:val="Caption"/>
        <w:jc w:val="center"/>
        <w:rPr>
          <w:rFonts w:ascii="Century" w:hAnsi="Century"/>
          <w:color w:val="000000" w:themeColor="text1"/>
          <w:sz w:val="22"/>
          <w:szCs w:val="22"/>
        </w:rPr>
      </w:pPr>
      <w:r w:rsidRPr="00810842">
        <w:rPr>
          <w:sz w:val="22"/>
          <w:szCs w:val="22"/>
        </w:rPr>
        <w:t xml:space="preserve">Fig1.1 </w:t>
      </w:r>
      <w:proofErr w:type="gramStart"/>
      <w:r w:rsidRPr="00810842">
        <w:rPr>
          <w:sz w:val="22"/>
          <w:szCs w:val="22"/>
        </w:rPr>
        <w:t>The</w:t>
      </w:r>
      <w:proofErr w:type="gramEnd"/>
      <w:r w:rsidRPr="00810842">
        <w:rPr>
          <w:sz w:val="22"/>
          <w:szCs w:val="22"/>
        </w:rPr>
        <w:t xml:space="preserve"> time series plot of the murder counts</w:t>
      </w:r>
    </w:p>
    <w:p w:rsidR="00A223E0" w:rsidRDefault="00A223E0" w:rsidP="00A223E0">
      <w:pPr>
        <w:tabs>
          <w:tab w:val="left" w:pos="3825"/>
        </w:tabs>
        <w:rPr>
          <w:rFonts w:ascii="Century" w:hAnsi="Century"/>
          <w:sz w:val="24"/>
          <w:szCs w:val="24"/>
        </w:rPr>
      </w:pPr>
      <w:r>
        <w:rPr>
          <w:rFonts w:ascii="Century" w:hAnsi="Century"/>
          <w:sz w:val="24"/>
          <w:szCs w:val="24"/>
        </w:rPr>
        <w:t>Through a cur</w:t>
      </w:r>
      <w:r w:rsidR="00810842">
        <w:rPr>
          <w:rFonts w:ascii="Century" w:hAnsi="Century"/>
          <w:sz w:val="24"/>
          <w:szCs w:val="24"/>
        </w:rPr>
        <w:t>sory glance we see that the murder counts have seen a sharp decline in the period of 2015-2017 and saw its minimum at 2017. After 2017, the murder counts picked up but at a more humble rate than its previous decline in the former mentioned period. Now, we look to find a trend line to this time series plot.</w:t>
      </w:r>
    </w:p>
    <w:p w:rsidR="00810842" w:rsidRDefault="00810842" w:rsidP="00A223E0">
      <w:pPr>
        <w:tabs>
          <w:tab w:val="left" w:pos="3825"/>
        </w:tabs>
        <w:rPr>
          <w:rFonts w:ascii="Century" w:hAnsi="Century"/>
          <w:sz w:val="24"/>
          <w:szCs w:val="24"/>
        </w:rPr>
      </w:pPr>
    </w:p>
    <w:p w:rsidR="00810842" w:rsidRDefault="00810842" w:rsidP="00A223E0">
      <w:pPr>
        <w:tabs>
          <w:tab w:val="left" w:pos="3825"/>
        </w:tabs>
        <w:rPr>
          <w:rFonts w:ascii="Bahnschrift SemiLight" w:hAnsi="Bahnschrift SemiLight"/>
          <w:b/>
          <w:sz w:val="32"/>
          <w:szCs w:val="32"/>
        </w:rPr>
      </w:pPr>
      <w:r>
        <w:rPr>
          <w:rFonts w:ascii="Bahnschrift SemiLight" w:hAnsi="Bahnschrift SemiLight"/>
          <w:b/>
          <w:sz w:val="32"/>
          <w:szCs w:val="32"/>
        </w:rPr>
        <w:t>1.2 Fitting a trend line</w:t>
      </w:r>
    </w:p>
    <w:p w:rsidR="00810842" w:rsidRDefault="00810842" w:rsidP="00A223E0">
      <w:pPr>
        <w:tabs>
          <w:tab w:val="left" w:pos="3825"/>
        </w:tabs>
        <w:rPr>
          <w:rFonts w:ascii="Century" w:hAnsi="Century"/>
          <w:sz w:val="24"/>
          <w:szCs w:val="24"/>
        </w:rPr>
      </w:pPr>
      <w:r>
        <w:rPr>
          <w:rFonts w:ascii="Century" w:hAnsi="Century"/>
          <w:sz w:val="24"/>
          <w:szCs w:val="24"/>
        </w:rPr>
        <w:t xml:space="preserve">The most common trend line fitting is the linear one but the graph hints us to model it with a less common trend model but still a famous one. It would be really intuitive to model the trend of the murder counts of the period 2017-2021 with an exponential trend model to be specific the inverse exponential trend </w:t>
      </w:r>
      <w:r>
        <w:rPr>
          <w:rFonts w:ascii="Century" w:hAnsi="Century"/>
          <w:sz w:val="24"/>
          <w:szCs w:val="24"/>
        </w:rPr>
        <w:lastRenderedPageBreak/>
        <w:t xml:space="preserve">model. The trend model fitting of the linear type, the exponential type and </w:t>
      </w:r>
      <w:r w:rsidR="00CB67BA">
        <w:rPr>
          <w:rFonts w:ascii="Century" w:hAnsi="Century"/>
          <w:sz w:val="24"/>
          <w:szCs w:val="24"/>
        </w:rPr>
        <w:t>the inverse exponential type is provided in the Fig 1.2.1</w:t>
      </w:r>
    </w:p>
    <w:p w:rsidR="00CB67BA" w:rsidRDefault="00CB67BA" w:rsidP="00A223E0">
      <w:pPr>
        <w:tabs>
          <w:tab w:val="left" w:pos="3825"/>
        </w:tabs>
        <w:rPr>
          <w:rFonts w:ascii="Century" w:hAnsi="Century"/>
          <w:sz w:val="24"/>
          <w:szCs w:val="24"/>
        </w:rPr>
      </w:pPr>
    </w:p>
    <w:p w:rsidR="00CB67BA" w:rsidRDefault="00CB67BA" w:rsidP="00CB67BA">
      <w:pPr>
        <w:keepNext/>
        <w:tabs>
          <w:tab w:val="left" w:pos="3825"/>
        </w:tabs>
        <w:jc w:val="center"/>
      </w:pPr>
      <w:r>
        <w:rPr>
          <w:rFonts w:ascii="Century" w:hAnsi="Century"/>
          <w:noProof/>
          <w:sz w:val="24"/>
          <w:szCs w:val="24"/>
        </w:rPr>
        <w:drawing>
          <wp:inline distT="0" distB="0" distL="0" distR="0" wp14:anchorId="42CF9F85" wp14:editId="32279858">
            <wp:extent cx="4286250" cy="3942735"/>
            <wp:effectExtent l="76200" t="76200" r="133350" b="133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nd_murder_total.png"/>
                    <pic:cNvPicPr/>
                  </pic:nvPicPr>
                  <pic:blipFill>
                    <a:blip r:embed="rId9">
                      <a:extLst>
                        <a:ext uri="{28A0092B-C50C-407E-A947-70E740481C1C}">
                          <a14:useLocalDpi xmlns:a14="http://schemas.microsoft.com/office/drawing/2010/main" val="0"/>
                        </a:ext>
                      </a:extLst>
                    </a:blip>
                    <a:stretch>
                      <a:fillRect/>
                    </a:stretch>
                  </pic:blipFill>
                  <pic:spPr>
                    <a:xfrm>
                      <a:off x="0" y="0"/>
                      <a:ext cx="4319618" cy="3973429"/>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CB67BA" w:rsidRDefault="00CB67BA" w:rsidP="00CB67BA">
      <w:pPr>
        <w:pStyle w:val="Caption"/>
        <w:jc w:val="center"/>
        <w:rPr>
          <w:sz w:val="22"/>
        </w:rPr>
      </w:pPr>
      <w:r w:rsidRPr="00CB67BA">
        <w:rPr>
          <w:sz w:val="22"/>
        </w:rPr>
        <w:t xml:space="preserve">Fig 1.2.1 </w:t>
      </w:r>
      <w:proofErr w:type="gramStart"/>
      <w:r w:rsidRPr="00CB67BA">
        <w:rPr>
          <w:sz w:val="22"/>
        </w:rPr>
        <w:t>Fitting</w:t>
      </w:r>
      <w:proofErr w:type="gramEnd"/>
      <w:r w:rsidRPr="00CB67BA">
        <w:rPr>
          <w:sz w:val="22"/>
        </w:rPr>
        <w:t xml:space="preserve"> the linear, exponential and the inverse exponential trend models</w:t>
      </w:r>
    </w:p>
    <w:p w:rsidR="00CB67BA" w:rsidRDefault="00CB67BA" w:rsidP="00CB67BA">
      <w:pPr>
        <w:rPr>
          <w:rFonts w:ascii="Century" w:hAnsi="Century"/>
          <w:sz w:val="24"/>
          <w:szCs w:val="24"/>
        </w:rPr>
      </w:pPr>
      <w:r>
        <w:rPr>
          <w:rFonts w:ascii="Century" w:hAnsi="Century"/>
          <w:sz w:val="24"/>
          <w:szCs w:val="24"/>
        </w:rPr>
        <w:t>We see that the linear trend line tries to give a representation of the trend but is not that useful, the exponential doesn’t cut it either but the inverse or negative exponential trend model does a great job at capturing the trend of the time series. Now the fitted model</w:t>
      </w:r>
      <w:r w:rsidR="0037354B">
        <w:rPr>
          <w:rFonts w:ascii="Century" w:hAnsi="Century"/>
          <w:sz w:val="24"/>
          <w:szCs w:val="24"/>
        </w:rPr>
        <w:t xml:space="preserve"> of inverse exponential</w:t>
      </w:r>
      <w:r>
        <w:rPr>
          <w:rFonts w:ascii="Century" w:hAnsi="Century"/>
          <w:sz w:val="24"/>
          <w:szCs w:val="24"/>
        </w:rPr>
        <w:t xml:space="preserve"> is provided below:</w:t>
      </w:r>
    </w:p>
    <w:p w:rsidR="00AD5AD7" w:rsidRDefault="00AD5AD7" w:rsidP="00CB67BA">
      <w:pPr>
        <w:rPr>
          <w:rFonts w:ascii="Century" w:hAnsi="Century"/>
          <w:sz w:val="24"/>
          <w:szCs w:val="24"/>
        </w:rPr>
      </w:pPr>
    </w:p>
    <w:p w:rsidR="00CB67BA" w:rsidRPr="00AD5AD7" w:rsidRDefault="00CB67BA" w:rsidP="00CB67BA">
      <w:pPr>
        <w:rPr>
          <w:rFonts w:ascii="Century" w:eastAsiaTheme="minorEastAsia" w:hAnsi="Century"/>
          <w:sz w:val="24"/>
          <w:szCs w:val="24"/>
        </w:rPr>
      </w:pPr>
      <m:oMathPara>
        <m:oMath>
          <m:r>
            <w:rPr>
              <w:rFonts w:ascii="Cambria Math" w:hAnsi="Cambria Math"/>
              <w:sz w:val="24"/>
              <w:szCs w:val="24"/>
            </w:rPr>
            <m:t>murder counts= α+β</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-years</m:t>
              </m:r>
            </m:sup>
          </m:sSup>
        </m:oMath>
      </m:oMathPara>
    </w:p>
    <w:p w:rsidR="00AD5AD7" w:rsidRPr="00CB67BA" w:rsidRDefault="00AD5AD7" w:rsidP="00CB67BA">
      <w:pPr>
        <w:rPr>
          <w:rFonts w:ascii="Century" w:eastAsiaTheme="minorEastAsia" w:hAnsi="Century"/>
          <w:sz w:val="24"/>
          <w:szCs w:val="24"/>
        </w:rPr>
      </w:pPr>
    </w:p>
    <w:p w:rsidR="00CB67BA" w:rsidRDefault="00CB67BA" w:rsidP="00CB67BA">
      <w:pPr>
        <w:rPr>
          <w:rFonts w:ascii="Century" w:eastAsiaTheme="minorEastAsia" w:hAnsi="Century"/>
          <w:sz w:val="24"/>
          <w:szCs w:val="24"/>
        </w:rPr>
      </w:pPr>
      <w:r>
        <w:rPr>
          <w:rFonts w:ascii="Century" w:eastAsiaTheme="minorEastAsia" w:hAnsi="Century"/>
          <w:sz w:val="24"/>
          <w:szCs w:val="24"/>
        </w:rPr>
        <w:t xml:space="preserve">The estimates of </w:t>
      </w:r>
      <m:oMath>
        <m:r>
          <w:rPr>
            <w:rFonts w:ascii="Cambria Math" w:hAnsi="Cambria Math"/>
            <w:sz w:val="24"/>
            <w:szCs w:val="24"/>
          </w:rPr>
          <m:t>α</m:t>
        </m:r>
      </m:oMath>
      <w:r>
        <w:rPr>
          <w:rFonts w:ascii="Century" w:eastAsiaTheme="minorEastAsia" w:hAnsi="Century"/>
          <w:sz w:val="24"/>
          <w:szCs w:val="24"/>
        </w:rPr>
        <w:t xml:space="preserve"> and </w:t>
      </w:r>
      <m:oMath>
        <m:r>
          <w:rPr>
            <w:rFonts w:ascii="Cambria Math" w:hAnsi="Cambria Math"/>
            <w:sz w:val="24"/>
            <w:szCs w:val="24"/>
          </w:rPr>
          <m:t>β</m:t>
        </m:r>
      </m:oMath>
      <w:r>
        <w:rPr>
          <w:rFonts w:ascii="Century" w:eastAsiaTheme="minorEastAsia" w:hAnsi="Century"/>
          <w:sz w:val="24"/>
          <w:szCs w:val="24"/>
        </w:rPr>
        <w:t xml:space="preserve"> </w:t>
      </w:r>
      <w:r w:rsidR="00EF6C92">
        <w:rPr>
          <w:rFonts w:ascii="Century" w:eastAsiaTheme="minorEastAsia" w:hAnsi="Century"/>
          <w:sz w:val="24"/>
          <w:szCs w:val="24"/>
        </w:rPr>
        <w:t xml:space="preserve">are calculated using the least squares method. The estimates </w:t>
      </w:r>
      <w:r w:rsidR="0037354B">
        <w:rPr>
          <w:rFonts w:ascii="Century" w:eastAsiaTheme="minorEastAsia" w:hAnsi="Century"/>
          <w:sz w:val="24"/>
          <w:szCs w:val="24"/>
        </w:rPr>
        <w:t>along with the actual fitted equation is given below</w:t>
      </w:r>
      <w:r w:rsidR="00EF6C92">
        <w:rPr>
          <w:rFonts w:ascii="Century" w:eastAsiaTheme="minorEastAsia" w:hAnsi="Century"/>
          <w:sz w:val="24"/>
          <w:szCs w:val="24"/>
        </w:rPr>
        <w:t>:</w:t>
      </w:r>
    </w:p>
    <w:p w:rsidR="00AD5AD7" w:rsidRDefault="00AD5AD7" w:rsidP="00CB67BA">
      <w:pPr>
        <w:rPr>
          <w:rFonts w:ascii="Century" w:eastAsiaTheme="minorEastAsia" w:hAnsi="Century"/>
          <w:sz w:val="24"/>
          <w:szCs w:val="24"/>
        </w:rPr>
      </w:pPr>
    </w:p>
    <w:p w:rsidR="00AD5AD7" w:rsidRPr="00AD5AD7" w:rsidRDefault="00EF6C92" w:rsidP="00EF6C92">
      <w:pPr>
        <w:jc w:val="center"/>
        <w:rPr>
          <w:rFonts w:ascii="Century" w:eastAsiaTheme="minorEastAsia" w:hAnsi="Century"/>
          <w:sz w:val="24"/>
          <w:szCs w:val="24"/>
        </w:rPr>
      </w:pPr>
      <m:oMath>
        <m:r>
          <w:rPr>
            <w:rFonts w:ascii="Cambria Math" w:hAnsi="Cambria Math"/>
            <w:sz w:val="24"/>
            <w:szCs w:val="24"/>
          </w:rPr>
          <m:t>α</m:t>
        </m:r>
      </m:oMath>
      <w:r>
        <w:rPr>
          <w:rFonts w:ascii="Century" w:eastAsiaTheme="minorEastAsia" w:hAnsi="Century"/>
          <w:sz w:val="24"/>
          <w:szCs w:val="24"/>
        </w:rPr>
        <w:t xml:space="preserve"> = 27580 and </w:t>
      </w:r>
      <m:oMath>
        <m:r>
          <w:rPr>
            <w:rFonts w:ascii="Cambria Math" w:hAnsi="Cambria Math"/>
            <w:sz w:val="24"/>
            <w:szCs w:val="24"/>
          </w:rPr>
          <m:t>β</m:t>
        </m:r>
      </m:oMath>
      <w:r>
        <w:rPr>
          <w:rFonts w:ascii="Century" w:eastAsiaTheme="minorEastAsia" w:hAnsi="Century"/>
          <w:sz w:val="24"/>
          <w:szCs w:val="24"/>
        </w:rPr>
        <w:t xml:space="preserve"> = 1012</w:t>
      </w:r>
    </w:p>
    <w:p w:rsidR="00EF6C92" w:rsidRPr="00CB67BA" w:rsidRDefault="00EF6C92" w:rsidP="00EF6C92">
      <w:pPr>
        <w:rPr>
          <w:rFonts w:ascii="Century" w:eastAsiaTheme="minorEastAsia" w:hAnsi="Century"/>
          <w:sz w:val="24"/>
          <w:szCs w:val="24"/>
        </w:rPr>
      </w:pPr>
      <w:r>
        <w:rPr>
          <w:rFonts w:ascii="Century" w:eastAsiaTheme="minorEastAsia" w:hAnsi="Century"/>
          <w:sz w:val="24"/>
          <w:szCs w:val="24"/>
        </w:rPr>
        <w:t xml:space="preserve">So the model becomes,  </w:t>
      </w:r>
      <m:oMath>
        <m:r>
          <w:rPr>
            <w:rFonts w:ascii="Cambria Math" w:hAnsi="Cambria Math"/>
            <w:sz w:val="24"/>
            <w:szCs w:val="24"/>
          </w:rPr>
          <w:br/>
        </m:r>
      </m:oMath>
      <m:oMathPara>
        <m:oMath>
          <m:r>
            <w:rPr>
              <w:rFonts w:ascii="Cambria Math" w:hAnsi="Cambria Math"/>
              <w:sz w:val="24"/>
              <w:szCs w:val="24"/>
            </w:rPr>
            <m:t xml:space="preserve">murder counts= </m:t>
          </m:r>
          <m:r>
            <w:rPr>
              <w:rFonts w:ascii="Cambria Math" w:hAnsi="Cambria Math"/>
              <w:sz w:val="24"/>
              <w:szCs w:val="24"/>
            </w:rPr>
            <m:t>27580</m:t>
          </m:r>
          <m:r>
            <w:rPr>
              <w:rFonts w:ascii="Cambria Math" w:hAnsi="Cambria Math"/>
              <w:sz w:val="24"/>
              <w:szCs w:val="24"/>
            </w:rPr>
            <m:t>+</m:t>
          </m:r>
          <m:r>
            <w:rPr>
              <w:rFonts w:ascii="Cambria Math" w:hAnsi="Cambria Math"/>
              <w:sz w:val="24"/>
              <w:szCs w:val="24"/>
            </w:rPr>
            <m:t>1012*</m:t>
          </m:r>
          <m:sSup>
            <m:sSupPr>
              <m:ctrlPr>
                <w:rPr>
                  <w:rFonts w:ascii="Cambria Math" w:eastAsiaTheme="minorEastAsia" w:hAnsi="Cambria Math"/>
                  <w:i/>
                  <w:sz w:val="24"/>
                  <w:szCs w:val="24"/>
                </w:rPr>
              </m:ctrlPr>
            </m:sSupPr>
            <m:e>
              <m:r>
                <w:rPr>
                  <w:rFonts w:ascii="Cambria Math" w:eastAsiaTheme="minorEastAsia" w:hAnsi="Cambria Math"/>
                  <w:sz w:val="24"/>
                  <w:szCs w:val="24"/>
                </w:rPr>
                <m:t>e</m:t>
              </m:r>
            </m:e>
            <m:sup>
              <m:r>
                <w:rPr>
                  <w:rFonts w:ascii="Cambria Math" w:eastAsiaTheme="minorEastAsia" w:hAnsi="Cambria Math"/>
                  <w:sz w:val="24"/>
                  <w:szCs w:val="24"/>
                </w:rPr>
                <m:t>-years</m:t>
              </m:r>
            </m:sup>
          </m:sSup>
        </m:oMath>
      </m:oMathPara>
    </w:p>
    <w:p w:rsidR="00EF6C92" w:rsidRPr="00EF6C92" w:rsidRDefault="00EF6C92" w:rsidP="00CB67BA">
      <w:pPr>
        <w:rPr>
          <w:rFonts w:ascii="Century" w:eastAsiaTheme="minorEastAsia" w:hAnsi="Century"/>
          <w:sz w:val="24"/>
          <w:szCs w:val="24"/>
        </w:rPr>
      </w:pPr>
      <w:bookmarkStart w:id="0" w:name="_GoBack"/>
      <w:bookmarkEnd w:id="0"/>
    </w:p>
    <w:sectPr w:rsidR="00EF6C92" w:rsidRPr="00EF6C92" w:rsidSect="00A5608D">
      <w:headerReference w:type="default" r:id="rId10"/>
      <w:pgSz w:w="11907" w:h="16839" w:code="9"/>
      <w:pgMar w:top="1440" w:right="1440" w:bottom="1440" w:left="1440" w:header="720" w:footer="720" w:gutter="0"/>
      <w:pgBorders w:offsetFrom="page">
        <w:top w:val="inset" w:sz="6" w:space="24" w:color="E7E6E6" w:themeColor="background2"/>
        <w:left w:val="inset" w:sz="6" w:space="24" w:color="E7E6E6" w:themeColor="background2"/>
        <w:bottom w:val="outset" w:sz="6" w:space="24" w:color="E7E6E6" w:themeColor="background2"/>
        <w:right w:val="outset" w:sz="6" w:space="24" w:color="E7E6E6" w:themeColor="background2"/>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873E1" w:rsidRDefault="00B873E1" w:rsidP="00E52539">
      <w:pPr>
        <w:spacing w:after="0" w:line="240" w:lineRule="auto"/>
      </w:pPr>
      <w:r>
        <w:separator/>
      </w:r>
    </w:p>
  </w:endnote>
  <w:endnote w:type="continuationSeparator" w:id="0">
    <w:p w:rsidR="00B873E1" w:rsidRDefault="00B873E1" w:rsidP="00E525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873E1" w:rsidRDefault="00B873E1" w:rsidP="00E52539">
      <w:pPr>
        <w:spacing w:after="0" w:line="240" w:lineRule="auto"/>
      </w:pPr>
      <w:r>
        <w:separator/>
      </w:r>
    </w:p>
  </w:footnote>
  <w:footnote w:type="continuationSeparator" w:id="0">
    <w:p w:rsidR="00B873E1" w:rsidRDefault="00B873E1" w:rsidP="00E5253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color w:val="002060"/>
        <w:spacing w:val="60"/>
      </w:rPr>
      <w:id w:val="-357666598"/>
      <w:docPartObj>
        <w:docPartGallery w:val="Page Numbers (Top of Page)"/>
        <w:docPartUnique/>
      </w:docPartObj>
    </w:sdtPr>
    <w:sdtEndPr>
      <w:rPr>
        <w:b/>
        <w:bCs/>
        <w:noProof/>
        <w:spacing w:val="0"/>
      </w:rPr>
    </w:sdtEndPr>
    <w:sdtContent>
      <w:p w:rsidR="00E52539" w:rsidRPr="00A5608D" w:rsidRDefault="00E52539">
        <w:pPr>
          <w:pStyle w:val="Header"/>
          <w:pBdr>
            <w:bottom w:val="single" w:sz="4" w:space="1" w:color="D9D9D9" w:themeColor="background1" w:themeShade="D9"/>
          </w:pBdr>
          <w:jc w:val="right"/>
          <w:rPr>
            <w:b/>
            <w:bCs/>
            <w:color w:val="002060"/>
          </w:rPr>
        </w:pPr>
        <w:r w:rsidRPr="00A5608D">
          <w:rPr>
            <w:color w:val="002060"/>
            <w:spacing w:val="60"/>
          </w:rPr>
          <w:t>Page</w:t>
        </w:r>
        <w:r w:rsidRPr="00A5608D">
          <w:rPr>
            <w:color w:val="002060"/>
          </w:rPr>
          <w:t xml:space="preserve"> | </w:t>
        </w:r>
        <w:r w:rsidRPr="00A5608D">
          <w:rPr>
            <w:color w:val="002060"/>
          </w:rPr>
          <w:fldChar w:fldCharType="begin"/>
        </w:r>
        <w:r w:rsidRPr="00A5608D">
          <w:rPr>
            <w:color w:val="002060"/>
          </w:rPr>
          <w:instrText xml:space="preserve"> PAGE   \* MERGEFORMAT </w:instrText>
        </w:r>
        <w:r w:rsidRPr="00A5608D">
          <w:rPr>
            <w:color w:val="002060"/>
          </w:rPr>
          <w:fldChar w:fldCharType="separate"/>
        </w:r>
        <w:r w:rsidR="00AD5AD7" w:rsidRPr="00AD5AD7">
          <w:rPr>
            <w:b/>
            <w:bCs/>
            <w:noProof/>
            <w:color w:val="002060"/>
          </w:rPr>
          <w:t>4</w:t>
        </w:r>
        <w:r w:rsidRPr="00A5608D">
          <w:rPr>
            <w:b/>
            <w:bCs/>
            <w:noProof/>
            <w:color w:val="002060"/>
          </w:rPr>
          <w:fldChar w:fldCharType="end"/>
        </w:r>
      </w:p>
    </w:sdtContent>
  </w:sdt>
  <w:p w:rsidR="00E52539" w:rsidRDefault="00E5253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4450"/>
    <w:rsid w:val="00132FFB"/>
    <w:rsid w:val="001D77E5"/>
    <w:rsid w:val="0037354B"/>
    <w:rsid w:val="00810842"/>
    <w:rsid w:val="009204FF"/>
    <w:rsid w:val="00A223E0"/>
    <w:rsid w:val="00A5608D"/>
    <w:rsid w:val="00AD5AD7"/>
    <w:rsid w:val="00B873E1"/>
    <w:rsid w:val="00B94450"/>
    <w:rsid w:val="00CB67BA"/>
    <w:rsid w:val="00E52539"/>
    <w:rsid w:val="00EF6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23F51F-BCFB-4E42-857C-D550A1C0C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525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2539"/>
  </w:style>
  <w:style w:type="paragraph" w:styleId="Footer">
    <w:name w:val="footer"/>
    <w:basedOn w:val="Normal"/>
    <w:link w:val="FooterChar"/>
    <w:uiPriority w:val="99"/>
    <w:unhideWhenUsed/>
    <w:rsid w:val="00E525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2539"/>
  </w:style>
  <w:style w:type="paragraph" w:styleId="Caption">
    <w:name w:val="caption"/>
    <w:basedOn w:val="Normal"/>
    <w:next w:val="Normal"/>
    <w:uiPriority w:val="35"/>
    <w:unhideWhenUsed/>
    <w:qFormat/>
    <w:rsid w:val="00810842"/>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CB67B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image" Target="media/image1.gif"/><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entury">
    <w:panose1 w:val="02040604050505020304"/>
    <w:charset w:val="00"/>
    <w:family w:val="roman"/>
    <w:pitch w:val="variable"/>
    <w:sig w:usb0="00000287" w:usb1="00000000" w:usb2="00000000" w:usb3="00000000" w:csb0="0000009F" w:csb1="00000000"/>
  </w:font>
  <w:font w:name="Bahnschrift Semi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512F"/>
    <w:rsid w:val="00E7512F"/>
    <w:rsid w:val="00FE38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7512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9CDFE0-DD43-4B6B-BCC2-3C43BF4A1F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4</Pages>
  <Words>521</Words>
  <Characters>2972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6</cp:revision>
  <dcterms:created xsi:type="dcterms:W3CDTF">2024-04-11T18:05:00Z</dcterms:created>
  <dcterms:modified xsi:type="dcterms:W3CDTF">2024-04-11T19:03:00Z</dcterms:modified>
</cp:coreProperties>
</file>