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7712" w14:textId="54C2385F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Course number: ART 406A</w:t>
      </w:r>
    </w:p>
    <w:p w14:paraId="362DEDE5" w14:textId="77777777" w:rsidR="00325C1C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Course Title: Art Criticism: Theory and Practice</w:t>
      </w:r>
    </w:p>
    <w:p w14:paraId="7E038255" w14:textId="695D61BE" w:rsidR="00FA0628" w:rsidRDefault="00FA0628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Semester 2024</w:t>
      </w:r>
    </w:p>
    <w:p w14:paraId="3189B435" w14:textId="77777777" w:rsidR="00FA0628" w:rsidRDefault="00FA0628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2D3C81D" w14:textId="56E9046B" w:rsidR="00FA0628" w:rsidRPr="00FA0628" w:rsidRDefault="00FA0628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Shatarupa </w:t>
      </w:r>
      <w:proofErr w:type="spellStart"/>
      <w:r>
        <w:rPr>
          <w:rFonts w:ascii="Times New Roman" w:hAnsi="Times New Roman" w:cs="Times New Roman"/>
          <w:sz w:val="24"/>
          <w:szCs w:val="24"/>
        </w:rPr>
        <w:t>Thakurta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Roy and Dr. Rajarshi Sengupta </w:t>
      </w:r>
    </w:p>
    <w:p w14:paraId="1B0C31D3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DE03801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3L-0T-0P-0A (9 credits)</w:t>
      </w:r>
    </w:p>
    <w:p w14:paraId="5DD15BB9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8C7EC53" w14:textId="74EC42D4" w:rsidR="00325C1C" w:rsidRPr="00FA0628" w:rsidRDefault="00325C1C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Objective of the course: Lecture topics are aimed at refinement of visual literacy to improve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visual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communication skills by introducing various methods and techniques of critical art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appreciation. Students explore art genres, decision-making of the artists and their historical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context in a focused way and take up applied projects related to critical writing activities. This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is to cultivate a knack for critical thinking among the students that will last with them a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lifetime not just as a hobby but also as a rare professional skill.</w:t>
      </w:r>
    </w:p>
    <w:p w14:paraId="786F6B9D" w14:textId="77777777" w:rsidR="00CB6693" w:rsidRPr="00FA0628" w:rsidRDefault="00CB6693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1C45D3D" w14:textId="504B1B4F" w:rsidR="00325C1C" w:rsidRPr="00FA0628" w:rsidRDefault="00325C1C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Specialized Infrastructure requirement: A good projection facility and audio system to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display audio-visual material in the classroom. The lectures are supported with visual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references from authentic sources like original artworks, books, prints and digital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photographic images. The practice sessions do not include long distance travel and therefore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do not require extra infrastructural support except for basic art materials.</w:t>
      </w:r>
    </w:p>
    <w:p w14:paraId="3CFE4E2C" w14:textId="77777777" w:rsidR="00CE4583" w:rsidRPr="00FA0628" w:rsidRDefault="00CE4583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23B57B4" w14:textId="4001043A" w:rsidR="00325C1C" w:rsidRPr="00FA0628" w:rsidRDefault="00325C1C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Mode of Assessment: Assignment on professional and original critical review writing,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recognizing art works, genre and art style. Written test.</w:t>
      </w:r>
    </w:p>
    <w:p w14:paraId="264FBD57" w14:textId="77777777" w:rsidR="00CE4583" w:rsidRPr="00FA0628" w:rsidRDefault="00CE4583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F60F248" w14:textId="60D8F4B9" w:rsidR="00E7462D" w:rsidRPr="00FA0628" w:rsidRDefault="00325C1C" w:rsidP="00CB6693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Course content: The course content includes historical outline, philosophy, and aesthetics in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the purview of art as visual cultural phenomena. The course introduces the students with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methods of critical art appreciation theory by guiding them to use three layered analysis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technique to write professional art-reviews. It is supported by an overview of the nature of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methodological approach in art criticism referring John Dewey, Barkan, Feldman, Jack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Hobbs, Solomon’s Phenomenological Model of Criticism, and Ducasse’s Language of</w:t>
      </w:r>
      <w:r w:rsidR="0091476E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feeling</w:t>
      </w:r>
      <w:r w:rsidR="008E7C5D" w:rsidRPr="00FA0628">
        <w:rPr>
          <w:rFonts w:ascii="Times New Roman" w:hAnsi="Times New Roman" w:cs="Times New Roman"/>
          <w:sz w:val="24"/>
          <w:szCs w:val="24"/>
        </w:rPr>
        <w:t xml:space="preserve">, Roland Barthes’ structuralist approach, Linda Nochlin’s take on gender discrimination in art history, T. J. Clark’s social history of art, </w:t>
      </w:r>
      <w:proofErr w:type="spellStart"/>
      <w:r w:rsidR="00FB2956" w:rsidRPr="00FA0628">
        <w:rPr>
          <w:rFonts w:ascii="Times New Roman" w:hAnsi="Times New Roman" w:cs="Times New Roman"/>
          <w:sz w:val="24"/>
          <w:szCs w:val="24"/>
        </w:rPr>
        <w:t>Abanindranth</w:t>
      </w:r>
      <w:proofErr w:type="spellEnd"/>
      <w:r w:rsidR="00FB2956" w:rsidRPr="00FA0628">
        <w:rPr>
          <w:rFonts w:ascii="Times New Roman" w:hAnsi="Times New Roman" w:cs="Times New Roman"/>
          <w:sz w:val="24"/>
          <w:szCs w:val="24"/>
        </w:rPr>
        <w:t xml:space="preserve"> Tagore</w:t>
      </w:r>
      <w:r w:rsidR="008E7C5D" w:rsidRPr="00FA0628">
        <w:rPr>
          <w:rFonts w:ascii="Times New Roman" w:hAnsi="Times New Roman" w:cs="Times New Roman"/>
          <w:sz w:val="24"/>
          <w:szCs w:val="24"/>
        </w:rPr>
        <w:t xml:space="preserve">’s theory of Indian aesthetics </w:t>
      </w:r>
    </w:p>
    <w:p w14:paraId="50F844A9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F6EE7C0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TOPIC ONE: READING IMAGES</w:t>
      </w:r>
    </w:p>
    <w:p w14:paraId="68D44769" w14:textId="36CE86EC" w:rsidR="00DE3816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Visual Expression: Images speak</w:t>
      </w:r>
    </w:p>
    <w:p w14:paraId="3CBDA138" w14:textId="08C95C7B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Visual construct: Visual hierarchy</w:t>
      </w:r>
      <w:r w:rsidR="00E7462D" w:rsidRPr="00FA0628">
        <w:rPr>
          <w:rFonts w:ascii="Times New Roman" w:hAnsi="Times New Roman" w:cs="Times New Roman"/>
          <w:sz w:val="24"/>
          <w:szCs w:val="24"/>
        </w:rPr>
        <w:t xml:space="preserve"> (Focal emphasis in composition</w:t>
      </w:r>
      <w:r w:rsidR="0091476E" w:rsidRPr="00FA0628">
        <w:rPr>
          <w:rFonts w:ascii="Times New Roman" w:hAnsi="Times New Roman" w:cs="Times New Roman"/>
          <w:sz w:val="24"/>
          <w:szCs w:val="24"/>
        </w:rPr>
        <w:t xml:space="preserve">, </w:t>
      </w:r>
      <w:r w:rsidR="009D6DE0" w:rsidRPr="00FA0628">
        <w:rPr>
          <w:rFonts w:ascii="Times New Roman" w:hAnsi="Times New Roman" w:cs="Times New Roman"/>
          <w:sz w:val="24"/>
          <w:szCs w:val="24"/>
        </w:rPr>
        <w:t xml:space="preserve">composition and </w:t>
      </w:r>
      <w:r w:rsidR="0091476E" w:rsidRPr="00FA0628">
        <w:rPr>
          <w:rFonts w:ascii="Times New Roman" w:hAnsi="Times New Roman" w:cs="Times New Roman"/>
          <w:sz w:val="24"/>
          <w:szCs w:val="24"/>
        </w:rPr>
        <w:t xml:space="preserve">hierarchy in Indian </w:t>
      </w:r>
      <w:r w:rsidR="009D6DE0" w:rsidRPr="00FA0628">
        <w:rPr>
          <w:rFonts w:ascii="Times New Roman" w:hAnsi="Times New Roman" w:cs="Times New Roman"/>
          <w:sz w:val="24"/>
          <w:szCs w:val="24"/>
        </w:rPr>
        <w:t xml:space="preserve">sculpture and </w:t>
      </w:r>
      <w:r w:rsidR="0091476E" w:rsidRPr="00FA0628">
        <w:rPr>
          <w:rFonts w:ascii="Times New Roman" w:hAnsi="Times New Roman" w:cs="Times New Roman"/>
          <w:sz w:val="24"/>
          <w:szCs w:val="24"/>
        </w:rPr>
        <w:t>painting</w:t>
      </w:r>
      <w:r w:rsidR="00E7462D" w:rsidRPr="00FA0628">
        <w:rPr>
          <w:rFonts w:ascii="Times New Roman" w:hAnsi="Times New Roman" w:cs="Times New Roman"/>
          <w:sz w:val="24"/>
          <w:szCs w:val="24"/>
        </w:rPr>
        <w:t>)</w:t>
      </w:r>
    </w:p>
    <w:p w14:paraId="66B1C369" w14:textId="3F3B1680" w:rsidR="00325C1C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What is Art in a visual design?</w:t>
      </w:r>
      <w:r w:rsidR="00E7462D" w:rsidRPr="00FA0628">
        <w:rPr>
          <w:rFonts w:ascii="Times New Roman" w:hAnsi="Times New Roman" w:cs="Times New Roman"/>
          <w:sz w:val="24"/>
          <w:szCs w:val="24"/>
        </w:rPr>
        <w:t xml:space="preserve"> Form and Content to determine ‘Visual Style in Art’</w:t>
      </w:r>
    </w:p>
    <w:p w14:paraId="3CE1148B" w14:textId="020FF876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Elements and principles of </w:t>
      </w:r>
      <w:r w:rsidR="00DE3816" w:rsidRPr="00FA0628">
        <w:rPr>
          <w:rFonts w:ascii="Times New Roman" w:hAnsi="Times New Roman" w:cs="Times New Roman"/>
          <w:sz w:val="24"/>
          <w:szCs w:val="24"/>
        </w:rPr>
        <w:t>Art</w:t>
      </w:r>
      <w:r w:rsidRPr="00FA0628">
        <w:rPr>
          <w:rFonts w:ascii="Times New Roman" w:hAnsi="Times New Roman" w:cs="Times New Roman"/>
          <w:sz w:val="24"/>
          <w:szCs w:val="24"/>
        </w:rPr>
        <w:t>: A revision</w:t>
      </w:r>
      <w:r w:rsidR="00E7462D" w:rsidRPr="00FA0628">
        <w:rPr>
          <w:rFonts w:ascii="Times New Roman" w:hAnsi="Times New Roman" w:cs="Times New Roman"/>
          <w:sz w:val="24"/>
          <w:szCs w:val="24"/>
        </w:rPr>
        <w:t xml:space="preserve"> (Creative Process: looking, thinking and doing)</w:t>
      </w:r>
    </w:p>
    <w:p w14:paraId="0A4A2FCC" w14:textId="507A519D" w:rsidR="00E7462D" w:rsidRPr="00FA0628" w:rsidRDefault="00E7462D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Illusion of Space, Rhythmic coherence, Harmony in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 xml:space="preserve"> combination, Line, Shape</w:t>
      </w:r>
    </w:p>
    <w:p w14:paraId="781DE809" w14:textId="0B920A1A" w:rsidR="004A197A" w:rsidRPr="00FA0628" w:rsidRDefault="004A197A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Social history and contextual analysis of art </w:t>
      </w:r>
    </w:p>
    <w:p w14:paraId="4254F29B" w14:textId="6D7C3AB9" w:rsidR="004A197A" w:rsidRPr="00FA0628" w:rsidRDefault="004A197A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Cultur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e and its impact on reading and appreciating art </w:t>
      </w:r>
    </w:p>
    <w:p w14:paraId="21DDEFA4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A3F2392" w14:textId="63497023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TOPIC TWO: </w:t>
      </w:r>
      <w:r w:rsidR="00DE3816" w:rsidRPr="00FA0628">
        <w:rPr>
          <w:rFonts w:ascii="Times New Roman" w:hAnsi="Times New Roman" w:cs="Times New Roman"/>
          <w:sz w:val="24"/>
          <w:szCs w:val="24"/>
        </w:rPr>
        <w:t>ART AS EVIDENCE</w:t>
      </w:r>
    </w:p>
    <w:p w14:paraId="4C1735CE" w14:textId="77777777" w:rsidR="00DE3816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Image as record: Historical outline of world art</w:t>
      </w:r>
    </w:p>
    <w:p w14:paraId="31780810" w14:textId="77777777" w:rsidR="00DE3816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Characteristics of Art movements: Primitive, ancient, art of middle age, art of</w:t>
      </w:r>
    </w:p>
    <w:p w14:paraId="703CB43C" w14:textId="77777777" w:rsidR="00DE3816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lastRenderedPageBreak/>
        <w:t xml:space="preserve">dark age, classicism, mannerism, renaissance, Avant-Grade, </w:t>
      </w:r>
    </w:p>
    <w:p w14:paraId="44A9F78E" w14:textId="63DB515D" w:rsidR="00325C1C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Modernism, Postmodernism</w:t>
      </w:r>
    </w:p>
    <w:p w14:paraId="5E36904E" w14:textId="4B58C192" w:rsidR="00CB6693" w:rsidRPr="00FA0628" w:rsidRDefault="00CB669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Fragmentary objects (pottery, textile, stone), evidence and historical documentation </w:t>
      </w:r>
    </w:p>
    <w:p w14:paraId="3BA54698" w14:textId="77777777" w:rsidR="00506F23" w:rsidRPr="00FA0628" w:rsidRDefault="00CB669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Art in India: Sculpture, painting and architecture as evidence and beyond</w:t>
      </w:r>
    </w:p>
    <w:p w14:paraId="2B01B4BF" w14:textId="7B3C99AB" w:rsidR="00CB6693" w:rsidRPr="00FA0628" w:rsidRDefault="00506F2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Suppressed histories of women artists </w:t>
      </w:r>
      <w:r w:rsidR="00CB6693" w:rsidRPr="00FA0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4B350" w14:textId="77777777" w:rsidR="001C02E2" w:rsidRPr="00FA0628" w:rsidRDefault="001C02E2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B8E585A" w14:textId="77777777" w:rsidR="00DE3816" w:rsidRPr="00FA0628" w:rsidRDefault="00DE3816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ACAF60D" w14:textId="22320033" w:rsidR="00730DCF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TOPIC THREE: </w:t>
      </w:r>
      <w:r w:rsidR="00274E0D" w:rsidRPr="00FA0628">
        <w:rPr>
          <w:rFonts w:ascii="Times New Roman" w:hAnsi="Times New Roman" w:cs="Times New Roman"/>
          <w:sz w:val="24"/>
          <w:szCs w:val="24"/>
        </w:rPr>
        <w:t xml:space="preserve">ART AS PROPAGANDA </w:t>
      </w:r>
    </w:p>
    <w:p w14:paraId="3D3B2813" w14:textId="69FE757A" w:rsidR="00730DCF" w:rsidRPr="00FA0628" w:rsidRDefault="00730DCF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Victory monuments, War narratives, Ancestors’ portraiture</w:t>
      </w:r>
    </w:p>
    <w:p w14:paraId="39D6DD4C" w14:textId="77777777" w:rsidR="00CB6693" w:rsidRPr="00FA0628" w:rsidRDefault="00730DCF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Patronage and its absence in Art: Ancient Egypt and Assyria, Greco-Roman style, Medici Family, Early Christian Art, Bayeux tapestry, Folk and Minor Art </w:t>
      </w:r>
    </w:p>
    <w:p w14:paraId="5FC539A8" w14:textId="4DE0A08A" w:rsidR="00325C1C" w:rsidRPr="00FA0628" w:rsidRDefault="00CB669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Patronage of medieval temples in India, miniature paintings and colonial princely portraits </w:t>
      </w:r>
    </w:p>
    <w:p w14:paraId="65DC9C62" w14:textId="2DC5D1DE" w:rsidR="00506F23" w:rsidRPr="00FA0628" w:rsidRDefault="00506F2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Posters and calendar images from the Indian bazaars </w:t>
      </w:r>
    </w:p>
    <w:p w14:paraId="39CE32BA" w14:textId="77777777" w:rsidR="00730DCF" w:rsidRPr="00FA0628" w:rsidRDefault="00730DCF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C41CC22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TOPIC FOUR: VISUAL ANALYSIS</w:t>
      </w:r>
    </w:p>
    <w:p w14:paraId="3A0D645C" w14:textId="4DEB089E" w:rsidR="00666C69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Introduction to methodological approach in art criticism</w:t>
      </w:r>
      <w:r w:rsidR="00506F23" w:rsidRPr="00FA0628">
        <w:rPr>
          <w:rFonts w:ascii="Times New Roman" w:hAnsi="Times New Roman" w:cs="Times New Roman"/>
          <w:sz w:val="24"/>
          <w:szCs w:val="24"/>
        </w:rPr>
        <w:t xml:space="preserve">, Kant’s aesthetic theory, Panofsky’s iconography and iconology, Feldman’s four-step method </w:t>
      </w:r>
    </w:p>
    <w:p w14:paraId="0F90E54D" w14:textId="77777777" w:rsidR="00666C69" w:rsidRPr="00FA0628" w:rsidRDefault="00666C69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The tools of art criticism</w:t>
      </w:r>
    </w:p>
    <w:p w14:paraId="44B985C0" w14:textId="38FB0F65" w:rsidR="00666C69" w:rsidRPr="00FA0628" w:rsidRDefault="00666C69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Types of art criticism</w:t>
      </w:r>
      <w:r w:rsidR="00506F23" w:rsidRPr="00FA0628">
        <w:rPr>
          <w:rFonts w:ascii="Times New Roman" w:hAnsi="Times New Roman" w:cs="Times New Roman"/>
          <w:sz w:val="24"/>
          <w:szCs w:val="24"/>
        </w:rPr>
        <w:t>: Solomon</w:t>
      </w:r>
      <w:r w:rsidR="008E7C5D" w:rsidRPr="00FA0628">
        <w:rPr>
          <w:rFonts w:ascii="Times New Roman" w:hAnsi="Times New Roman" w:cs="Times New Roman"/>
          <w:sz w:val="24"/>
          <w:szCs w:val="24"/>
        </w:rPr>
        <w:t xml:space="preserve"> J. Solomon</w:t>
      </w:r>
      <w:r w:rsidR="00506F23" w:rsidRPr="00FA0628">
        <w:rPr>
          <w:rFonts w:ascii="Times New Roman" w:hAnsi="Times New Roman" w:cs="Times New Roman"/>
          <w:sz w:val="24"/>
          <w:szCs w:val="24"/>
        </w:rPr>
        <w:t>’s phenomenological model, John Dewey’s art as experience, Ducasse’s language of feeling</w:t>
      </w:r>
      <w:r w:rsidR="008E7C5D" w:rsidRPr="00FA0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CFB3B" w14:textId="5463032D" w:rsidR="00666C69" w:rsidRPr="00FA0628" w:rsidRDefault="00666C69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Kinds of critical judgment</w:t>
      </w:r>
      <w:r w:rsidR="00506F23" w:rsidRPr="00FA0628">
        <w:rPr>
          <w:rFonts w:ascii="Times New Roman" w:hAnsi="Times New Roman" w:cs="Times New Roman"/>
          <w:sz w:val="24"/>
          <w:szCs w:val="24"/>
        </w:rPr>
        <w:t xml:space="preserve">: Roland Barthes’ structuralist approach </w:t>
      </w:r>
    </w:p>
    <w:p w14:paraId="0253A400" w14:textId="77777777" w:rsidR="00666C69" w:rsidRPr="00FA0628" w:rsidRDefault="00666C69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F711A94" w14:textId="5464F3D4" w:rsidR="00666C69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</w:rPr>
        <w:t>Barkan, Jack Hobbs</w:t>
      </w:r>
      <w:r w:rsidR="008E7C5D" w:rsidRPr="00FA0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F1674" w14:textId="77777777" w:rsidR="00666C69" w:rsidRPr="00FA0628" w:rsidRDefault="00666C69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30C8A43" w14:textId="10D1E72B" w:rsidR="009F4383" w:rsidRPr="00FA0628" w:rsidRDefault="009F438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Aesthetics</w:t>
      </w: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FA0628">
        <w:rPr>
          <w:rFonts w:ascii="Times New Roman" w:hAnsi="Times New Roman" w:cs="Times New Roman"/>
          <w:sz w:val="24"/>
          <w:szCs w:val="24"/>
        </w:rPr>
        <w:t>Six Limbs of Indian Art</w:t>
      </w: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A0628">
        <w:rPr>
          <w:rFonts w:ascii="Times New Roman" w:hAnsi="Times New Roman" w:cs="Times New Roman"/>
          <w:sz w:val="24"/>
          <w:szCs w:val="24"/>
        </w:rPr>
        <w:t xml:space="preserve">Bhava and Rasa (Bharata’s Natyashastra, Vatsayana,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Abhinavagupta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 xml:space="preserve">, Hsieh Ho) Charvak, </w:t>
      </w:r>
      <w:r w:rsidR="008E7C5D" w:rsidRPr="00FA0628">
        <w:rPr>
          <w:rFonts w:ascii="Times New Roman" w:hAnsi="Times New Roman" w:cs="Times New Roman"/>
          <w:sz w:val="24"/>
          <w:szCs w:val="24"/>
        </w:rPr>
        <w:t xml:space="preserve">Abanindranath Tagore’s theory of Indian Aesthetics, </w:t>
      </w:r>
      <w:r w:rsidRPr="00FA0628">
        <w:rPr>
          <w:rFonts w:ascii="Times New Roman" w:hAnsi="Times New Roman" w:cs="Times New Roman"/>
          <w:sz w:val="24"/>
          <w:szCs w:val="24"/>
        </w:rPr>
        <w:t>Six Canons of Far Eastern Art</w:t>
      </w:r>
    </w:p>
    <w:p w14:paraId="7E323952" w14:textId="77777777" w:rsidR="009F4383" w:rsidRPr="00FA0628" w:rsidRDefault="009F438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20E969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0628">
        <w:rPr>
          <w:rFonts w:ascii="Times New Roman" w:hAnsi="Times New Roman" w:cs="Times New Roman"/>
          <w:b/>
          <w:bCs/>
          <w:sz w:val="24"/>
          <w:szCs w:val="24"/>
          <w:u w:val="single"/>
        </w:rPr>
        <w:t>End Semester Examination on full syllabus (Full Marks 40)</w:t>
      </w:r>
    </w:p>
    <w:p w14:paraId="70A7160B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628">
        <w:rPr>
          <w:rFonts w:ascii="Times New Roman" w:hAnsi="Times New Roman" w:cs="Times New Roman"/>
          <w:b/>
          <w:sz w:val="24"/>
          <w:szCs w:val="24"/>
          <w:u w:val="single"/>
        </w:rPr>
        <w:t>Evaluation</w:t>
      </w:r>
    </w:p>
    <w:p w14:paraId="08E2C384" w14:textId="2B08A633" w:rsidR="00E7462D" w:rsidRPr="00FA0628" w:rsidRDefault="00E7462D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Quiz 1- 10</w:t>
      </w:r>
    </w:p>
    <w:p w14:paraId="01B4CAFF" w14:textId="6B2D6851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Mid</w:t>
      </w:r>
      <w:r w:rsidR="00E7462D" w:rsidRPr="00FA0628">
        <w:rPr>
          <w:rFonts w:ascii="Times New Roman" w:hAnsi="Times New Roman" w:cs="Times New Roman"/>
          <w:sz w:val="24"/>
          <w:szCs w:val="24"/>
        </w:rPr>
        <w:t xml:space="preserve"> S</w:t>
      </w:r>
      <w:r w:rsidRPr="00FA0628">
        <w:rPr>
          <w:rFonts w:ascii="Times New Roman" w:hAnsi="Times New Roman" w:cs="Times New Roman"/>
          <w:sz w:val="24"/>
          <w:szCs w:val="24"/>
        </w:rPr>
        <w:t>em</w:t>
      </w:r>
      <w:r w:rsidR="00E7462D" w:rsidRPr="00FA0628">
        <w:rPr>
          <w:rFonts w:ascii="Times New Roman" w:hAnsi="Times New Roman" w:cs="Times New Roman"/>
          <w:sz w:val="24"/>
          <w:szCs w:val="24"/>
        </w:rPr>
        <w:t>-</w:t>
      </w:r>
      <w:r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="00E7462D" w:rsidRPr="00FA0628">
        <w:rPr>
          <w:rFonts w:ascii="Times New Roman" w:hAnsi="Times New Roman" w:cs="Times New Roman"/>
          <w:sz w:val="24"/>
          <w:szCs w:val="24"/>
        </w:rPr>
        <w:t>3</w:t>
      </w:r>
      <w:r w:rsidRPr="00FA0628">
        <w:rPr>
          <w:rFonts w:ascii="Times New Roman" w:hAnsi="Times New Roman" w:cs="Times New Roman"/>
          <w:sz w:val="24"/>
          <w:szCs w:val="24"/>
        </w:rPr>
        <w:t>0</w:t>
      </w:r>
    </w:p>
    <w:p w14:paraId="19662B7B" w14:textId="0A4598EE" w:rsidR="00E7462D" w:rsidRPr="00FA0628" w:rsidRDefault="00E7462D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Quiz 2-10</w:t>
      </w:r>
    </w:p>
    <w:p w14:paraId="10BA0DB7" w14:textId="420A0F16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End </w:t>
      </w:r>
      <w:r w:rsidR="00E7462D" w:rsidRPr="00FA0628">
        <w:rPr>
          <w:rFonts w:ascii="Times New Roman" w:hAnsi="Times New Roman" w:cs="Times New Roman"/>
          <w:sz w:val="24"/>
          <w:szCs w:val="24"/>
        </w:rPr>
        <w:t>S</w:t>
      </w:r>
      <w:r w:rsidRPr="00FA0628">
        <w:rPr>
          <w:rFonts w:ascii="Times New Roman" w:hAnsi="Times New Roman" w:cs="Times New Roman"/>
          <w:sz w:val="24"/>
          <w:szCs w:val="24"/>
        </w:rPr>
        <w:t>em</w:t>
      </w:r>
      <w:r w:rsidR="00E7462D" w:rsidRPr="00FA0628">
        <w:rPr>
          <w:rFonts w:ascii="Times New Roman" w:hAnsi="Times New Roman" w:cs="Times New Roman"/>
          <w:sz w:val="24"/>
          <w:szCs w:val="24"/>
        </w:rPr>
        <w:t xml:space="preserve"> -</w:t>
      </w:r>
      <w:r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="00E7462D" w:rsidRPr="00FA0628">
        <w:rPr>
          <w:rFonts w:ascii="Times New Roman" w:hAnsi="Times New Roman" w:cs="Times New Roman"/>
          <w:sz w:val="24"/>
          <w:szCs w:val="24"/>
        </w:rPr>
        <w:t>40</w:t>
      </w:r>
    </w:p>
    <w:p w14:paraId="4CACD1FD" w14:textId="16685A0C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Attendance </w:t>
      </w:r>
      <w:r w:rsidR="00E7462D" w:rsidRPr="00FA0628">
        <w:rPr>
          <w:rFonts w:ascii="Times New Roman" w:hAnsi="Times New Roman" w:cs="Times New Roman"/>
          <w:sz w:val="24"/>
          <w:szCs w:val="24"/>
        </w:rPr>
        <w:t xml:space="preserve">- </w:t>
      </w:r>
      <w:r w:rsidRPr="00FA0628">
        <w:rPr>
          <w:rFonts w:ascii="Times New Roman" w:hAnsi="Times New Roman" w:cs="Times New Roman"/>
          <w:sz w:val="24"/>
          <w:szCs w:val="24"/>
        </w:rPr>
        <w:t>10</w:t>
      </w:r>
    </w:p>
    <w:p w14:paraId="1D00ACB5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</w:p>
    <w:p w14:paraId="3DEE4E68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FA0628">
        <w:rPr>
          <w:rFonts w:ascii="Times New Roman" w:hAnsi="Times New Roman" w:cs="Times New Roman"/>
          <w:b/>
          <w:bCs/>
          <w:sz w:val="24"/>
          <w:szCs w:val="24"/>
        </w:rPr>
        <w:t>Attendance</w:t>
      </w:r>
      <w:r w:rsidRPr="00FA0628">
        <w:rPr>
          <w:rFonts w:ascii="Times New Roman" w:hAnsi="Times New Roman" w:cs="Times New Roman"/>
          <w:sz w:val="24"/>
          <w:szCs w:val="24"/>
        </w:rPr>
        <w:t xml:space="preserve">: </w:t>
      </w:r>
      <w:r w:rsidRPr="00FA0628">
        <w:rPr>
          <w:rFonts w:ascii="Times New Roman" w:hAnsi="Times New Roman" w:cs="Times New Roman"/>
          <w:b/>
          <w:bCs/>
          <w:sz w:val="24"/>
          <w:szCs w:val="24"/>
        </w:rPr>
        <w:t xml:space="preserve">Full Marks 10 </w:t>
      </w:r>
    </w:p>
    <w:p w14:paraId="7A42BD86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Students are expected to attend each class. Experience demonstrates that regular attendance enhances academic success.</w:t>
      </w:r>
    </w:p>
    <w:p w14:paraId="6D6DC466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However, the marking policy is as follows:</w:t>
      </w:r>
    </w:p>
    <w:p w14:paraId="27146DAC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100-90%=10</w:t>
      </w:r>
    </w:p>
    <w:p w14:paraId="55C0399F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89-80%= 9</w:t>
      </w:r>
    </w:p>
    <w:p w14:paraId="4A6F764E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79-70%=8</w:t>
      </w:r>
    </w:p>
    <w:p w14:paraId="311A7D9B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Below 70%=5</w:t>
      </w:r>
    </w:p>
    <w:p w14:paraId="60517308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628">
        <w:rPr>
          <w:rFonts w:ascii="Times New Roman" w:hAnsi="Times New Roman" w:cs="Times New Roman"/>
          <w:sz w:val="24"/>
          <w:szCs w:val="24"/>
          <w:shd w:val="clear" w:color="auto" w:fill="FFFFFF"/>
        </w:rPr>
        <w:t>Below 50%=0</w:t>
      </w:r>
    </w:p>
    <w:p w14:paraId="2FB6DDF0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</w:p>
    <w:p w14:paraId="156D0679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</w:p>
    <w:p w14:paraId="129E11F9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FA0628">
        <w:rPr>
          <w:rFonts w:ascii="Times New Roman" w:hAnsi="Times New Roman" w:cs="Times New Roman"/>
          <w:b/>
          <w:bCs/>
          <w:sz w:val="24"/>
          <w:szCs w:val="24"/>
        </w:rPr>
        <w:t>Class presentations are based on the following books,</w:t>
      </w:r>
    </w:p>
    <w:p w14:paraId="552431E8" w14:textId="77777777" w:rsidR="009F4383" w:rsidRPr="00FA0628" w:rsidRDefault="009F4383" w:rsidP="00E7462D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ind w:firstLine="0"/>
        <w:mirrorIndents/>
        <w:outlineLvl w:val="0"/>
        <w:rPr>
          <w:rFonts w:ascii="Times New Roman" w:eastAsia="Times New Roman" w:hAnsi="Times New Roman" w:cs="Times New Roman"/>
        </w:rPr>
      </w:pPr>
      <w:r w:rsidRPr="00FA0628">
        <w:rPr>
          <w:rFonts w:ascii="Times New Roman" w:eastAsia="Times New Roman" w:hAnsi="Times New Roman" w:cs="Times New Roman"/>
          <w:bCs/>
          <w:kern w:val="36"/>
        </w:rPr>
        <w:t>Varieties of visual experience: Art as image and idea, </w:t>
      </w:r>
      <w:hyperlink r:id="rId5" w:history="1">
        <w:r w:rsidRPr="00FA0628">
          <w:rPr>
            <w:rFonts w:ascii="Times New Roman" w:eastAsia="Times New Roman" w:hAnsi="Times New Roman" w:cs="Times New Roman"/>
          </w:rPr>
          <w:t>Edmund Burke Feldman</w:t>
        </w:r>
      </w:hyperlink>
    </w:p>
    <w:p w14:paraId="689B70D0" w14:textId="77777777" w:rsidR="009F4383" w:rsidRPr="00FA0628" w:rsidRDefault="009F4383" w:rsidP="00E7462D">
      <w:pPr>
        <w:pStyle w:val="ListParagraph"/>
        <w:numPr>
          <w:ilvl w:val="0"/>
          <w:numId w:val="1"/>
        </w:numPr>
        <w:ind w:firstLine="0"/>
        <w:mirrorIndents/>
        <w:rPr>
          <w:rFonts w:ascii="Times New Roman" w:eastAsia="Times New Roman" w:hAnsi="Times New Roman" w:cs="Times New Roman"/>
        </w:rPr>
      </w:pPr>
      <w:r w:rsidRPr="00FA0628">
        <w:rPr>
          <w:rFonts w:ascii="Times New Roman" w:eastAsia="Times New Roman" w:hAnsi="Times New Roman" w:cs="Times New Roman"/>
        </w:rPr>
        <w:t xml:space="preserve">Design Basics, </w:t>
      </w:r>
      <w:hyperlink r:id="rId6" w:history="1">
        <w:r w:rsidRPr="00FA0628">
          <w:rPr>
            <w:rFonts w:ascii="Times New Roman" w:eastAsia="Times New Roman" w:hAnsi="Times New Roman" w:cs="Times New Roman"/>
            <w:shd w:val="clear" w:color="auto" w:fill="FFFFFF"/>
          </w:rPr>
          <w:t>David A. Lauer</w:t>
        </w:r>
      </w:hyperlink>
    </w:p>
    <w:p w14:paraId="2E43CC1B" w14:textId="77777777" w:rsidR="009F4383" w:rsidRPr="00FA0628" w:rsidRDefault="009F4383" w:rsidP="00E7462D">
      <w:pPr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</w:p>
    <w:p w14:paraId="79F9FAE7" w14:textId="77777777" w:rsidR="009F4383" w:rsidRPr="00FA0628" w:rsidRDefault="009F4383" w:rsidP="00E7462D">
      <w:pPr>
        <w:pStyle w:val="ListParagraph"/>
        <w:mirrorIndents/>
        <w:rPr>
          <w:rFonts w:ascii="Times New Roman" w:eastAsia="Times New Roman" w:hAnsi="Times New Roman" w:cs="Times New Roman"/>
        </w:rPr>
      </w:pPr>
    </w:p>
    <w:p w14:paraId="061B5A9F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FA0628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62702C0C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1. Art in theory: Charles Harrison &amp; Paul Wood</w:t>
      </w:r>
    </w:p>
    <w:p w14:paraId="0456C199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2. Selected essays from Moving Focus, </w:t>
      </w:r>
      <w:proofErr w:type="gramStart"/>
      <w:r w:rsidRPr="00FA062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A0628">
        <w:rPr>
          <w:rFonts w:ascii="Times New Roman" w:hAnsi="Times New Roman" w:cs="Times New Roman"/>
          <w:sz w:val="24"/>
          <w:szCs w:val="24"/>
        </w:rPr>
        <w:t xml:space="preserve"> living tradition and Magic of Making by</w:t>
      </w:r>
    </w:p>
    <w:p w14:paraId="0F4DBA04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A0628">
        <w:rPr>
          <w:rFonts w:ascii="Times New Roman" w:hAnsi="Times New Roman" w:cs="Times New Roman"/>
          <w:sz w:val="24"/>
          <w:szCs w:val="24"/>
        </w:rPr>
        <w:t>K.</w:t>
      </w:r>
      <w:proofErr w:type="gramStart"/>
      <w:r w:rsidRPr="00FA0628">
        <w:rPr>
          <w:rFonts w:ascii="Times New Roman" w:hAnsi="Times New Roman" w:cs="Times New Roman"/>
          <w:sz w:val="24"/>
          <w:szCs w:val="24"/>
        </w:rPr>
        <w:t>G.Subramanyan</w:t>
      </w:r>
      <w:proofErr w:type="spellEnd"/>
      <w:proofErr w:type="gramEnd"/>
    </w:p>
    <w:p w14:paraId="33E5DE1B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i/>
          <w:iCs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3. Berger, J. </w:t>
      </w:r>
      <w:r w:rsidRPr="00FA0628">
        <w:rPr>
          <w:rFonts w:ascii="Times New Roman" w:hAnsi="Times New Roman" w:cs="Times New Roman"/>
          <w:i/>
          <w:iCs/>
          <w:sz w:val="24"/>
          <w:szCs w:val="24"/>
        </w:rPr>
        <w:t xml:space="preserve">Ways of Seeing </w:t>
      </w:r>
      <w:r w:rsidRPr="00FA0628">
        <w:rPr>
          <w:rFonts w:ascii="Times New Roman" w:hAnsi="Times New Roman" w:cs="Times New Roman"/>
          <w:sz w:val="24"/>
          <w:szCs w:val="24"/>
        </w:rPr>
        <w:t xml:space="preserve">Pan 1972, </w:t>
      </w:r>
      <w:r w:rsidRPr="00FA0628">
        <w:rPr>
          <w:rFonts w:ascii="Times New Roman" w:hAnsi="Times New Roman" w:cs="Times New Roman"/>
          <w:i/>
          <w:iCs/>
          <w:sz w:val="24"/>
          <w:szCs w:val="24"/>
        </w:rPr>
        <w:t>About Looking</w:t>
      </w:r>
    </w:p>
    <w:p w14:paraId="1486838F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4. Carrier, D. </w:t>
      </w:r>
      <w:proofErr w:type="spellStart"/>
      <w:r w:rsidRPr="00FA0628">
        <w:rPr>
          <w:rFonts w:ascii="Times New Roman" w:hAnsi="Times New Roman" w:cs="Times New Roman"/>
          <w:i/>
          <w:iCs/>
          <w:sz w:val="24"/>
          <w:szCs w:val="24"/>
        </w:rPr>
        <w:t>Artwriting</w:t>
      </w:r>
      <w:proofErr w:type="spellEnd"/>
      <w:r w:rsidRPr="00FA06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0628">
        <w:rPr>
          <w:rFonts w:ascii="Times New Roman" w:hAnsi="Times New Roman" w:cs="Times New Roman"/>
          <w:sz w:val="24"/>
          <w:szCs w:val="24"/>
        </w:rPr>
        <w:t>Amherst University of Massachusetts Press 1987</w:t>
      </w:r>
    </w:p>
    <w:p w14:paraId="0771BEF3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5. Carrier, D</w:t>
      </w:r>
      <w:r w:rsidRPr="00FA0628">
        <w:rPr>
          <w:rFonts w:ascii="Times New Roman" w:hAnsi="Times New Roman" w:cs="Times New Roman"/>
          <w:i/>
          <w:iCs/>
          <w:sz w:val="24"/>
          <w:szCs w:val="24"/>
        </w:rPr>
        <w:t xml:space="preserve">. Principles of Art History Writing </w:t>
      </w:r>
      <w:r w:rsidRPr="00FA0628">
        <w:rPr>
          <w:rFonts w:ascii="Times New Roman" w:hAnsi="Times New Roman" w:cs="Times New Roman"/>
          <w:sz w:val="24"/>
          <w:szCs w:val="24"/>
        </w:rPr>
        <w:t>University Park; the Pennsylvania State</w:t>
      </w:r>
    </w:p>
    <w:p w14:paraId="31B71405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University Press 1991</w:t>
      </w:r>
    </w:p>
    <w:p w14:paraId="5787CFF1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6. Elizabeth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Prettejohn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>, Beauty and Art: 1750-2000</w:t>
      </w:r>
    </w:p>
    <w:p w14:paraId="10413F5F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7. Learning to Look at Paintings, Mary Acton</w:t>
      </w:r>
    </w:p>
    <w:p w14:paraId="3228EBCA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8. The Books that Shaped Art History: Richard Shone and John-Paul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Stonard</w:t>
      </w:r>
      <w:proofErr w:type="spellEnd"/>
    </w:p>
    <w:p w14:paraId="66EA7AC6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9. E.H.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Gombrich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>, Art and Illusion</w:t>
      </w:r>
    </w:p>
    <w:p w14:paraId="4C74E854" w14:textId="77777777" w:rsidR="009F4383" w:rsidRPr="00FA0628" w:rsidRDefault="009F4383" w:rsidP="00E74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10. Artworld Prestige: Arguing Cultural Value, Timothy Van Laar - Leonard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Diepeveen</w:t>
      </w:r>
      <w:proofErr w:type="spellEnd"/>
    </w:p>
    <w:p w14:paraId="3C01B5A8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8A2D163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 w:rsidRPr="00FA0628">
        <w:rPr>
          <w:rFonts w:ascii="Times New Roman" w:hAnsi="Times New Roman" w:cs="Times New Roman"/>
          <w:b/>
          <w:sz w:val="24"/>
          <w:szCs w:val="24"/>
        </w:rPr>
        <w:t>Grading Policy</w:t>
      </w:r>
    </w:p>
    <w:p w14:paraId="09479743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Above Course Average A*, A, B+, B, C+</w:t>
      </w:r>
    </w:p>
    <w:p w14:paraId="1A82A615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Below Course Average C and Lower Grades</w:t>
      </w:r>
    </w:p>
    <w:p w14:paraId="212A24B6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8CF0C9E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A23F392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04410A5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E3F2CEF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B9FFE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B25D354" w14:textId="77777777" w:rsidR="009F4383" w:rsidRPr="00FA0628" w:rsidRDefault="009F4383" w:rsidP="00E7462D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AE72C82" w14:textId="77777777" w:rsidR="009F4383" w:rsidRPr="00FA0628" w:rsidRDefault="009F438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C7F114" w14:textId="77777777" w:rsidR="009F4383" w:rsidRPr="00FA0628" w:rsidRDefault="009F4383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651B792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7FC30EF" w14:textId="2FC11222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0EE12F3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859AAC1" w14:textId="2698BF42" w:rsidR="00325C1C" w:rsidRPr="00FA0628" w:rsidRDefault="00E7462D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Extra</w:t>
      </w:r>
      <w:r w:rsidR="00325C1C" w:rsidRPr="00FA0628">
        <w:rPr>
          <w:rFonts w:ascii="Times New Roman" w:hAnsi="Times New Roman" w:cs="Times New Roman"/>
          <w:sz w:val="24"/>
          <w:szCs w:val="24"/>
        </w:rPr>
        <w:t xml:space="preserve"> text and reference material:</w:t>
      </w:r>
    </w:p>
    <w:p w14:paraId="6E7DA422" w14:textId="77777777" w:rsidR="00E7462D" w:rsidRPr="00FA0628" w:rsidRDefault="00E7462D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2F8639D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1. Art in theory: Charles Harrison &amp; Paul Wood</w:t>
      </w:r>
    </w:p>
    <w:p w14:paraId="4E124C09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2. Selected essays from Moving Focus, </w:t>
      </w:r>
      <w:proofErr w:type="gramStart"/>
      <w:r w:rsidRPr="00FA062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A0628">
        <w:rPr>
          <w:rFonts w:ascii="Times New Roman" w:hAnsi="Times New Roman" w:cs="Times New Roman"/>
          <w:sz w:val="24"/>
          <w:szCs w:val="24"/>
        </w:rPr>
        <w:t xml:space="preserve"> living tradition and Magic of Making by</w:t>
      </w:r>
    </w:p>
    <w:p w14:paraId="2EFBD27B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A0628">
        <w:rPr>
          <w:rFonts w:ascii="Times New Roman" w:hAnsi="Times New Roman" w:cs="Times New Roman"/>
          <w:sz w:val="24"/>
          <w:szCs w:val="24"/>
        </w:rPr>
        <w:t>K.</w:t>
      </w:r>
      <w:proofErr w:type="gramStart"/>
      <w:r w:rsidRPr="00FA0628">
        <w:rPr>
          <w:rFonts w:ascii="Times New Roman" w:hAnsi="Times New Roman" w:cs="Times New Roman"/>
          <w:sz w:val="24"/>
          <w:szCs w:val="24"/>
        </w:rPr>
        <w:t>G.Subramanyan</w:t>
      </w:r>
      <w:proofErr w:type="spellEnd"/>
      <w:proofErr w:type="gramEnd"/>
    </w:p>
    <w:p w14:paraId="0DC69107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3. Berger, J. Ways of Seeing Pan 1972, About Looking</w:t>
      </w:r>
    </w:p>
    <w:p w14:paraId="15B672F1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4. Carrier, D.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Artwriting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 xml:space="preserve"> Amherst University of Massachusetts Press 1987</w:t>
      </w:r>
    </w:p>
    <w:p w14:paraId="13644046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lastRenderedPageBreak/>
        <w:t>5. Carrier, D. Principles of Art History Writing University Park; the Pennsylvania State</w:t>
      </w:r>
    </w:p>
    <w:p w14:paraId="0802842A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University Press 1991</w:t>
      </w:r>
    </w:p>
    <w:p w14:paraId="639504B7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6. Elizabeth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Prettejohn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>, Beauty and Art: 1750-2000</w:t>
      </w:r>
    </w:p>
    <w:p w14:paraId="66E2C8EE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>7. Learning to Look at Paintings, Mary Acton</w:t>
      </w:r>
    </w:p>
    <w:p w14:paraId="2543343F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8. The Books that Shaped Art History: Richard Shone and John-Paul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Stonard</w:t>
      </w:r>
      <w:proofErr w:type="spellEnd"/>
    </w:p>
    <w:p w14:paraId="1E3809F0" w14:textId="77777777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9. E.H.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Gombrich</w:t>
      </w:r>
      <w:proofErr w:type="spellEnd"/>
      <w:r w:rsidRPr="00FA0628">
        <w:rPr>
          <w:rFonts w:ascii="Times New Roman" w:hAnsi="Times New Roman" w:cs="Times New Roman"/>
          <w:sz w:val="24"/>
          <w:szCs w:val="24"/>
        </w:rPr>
        <w:t>, Art and Illusion</w:t>
      </w:r>
    </w:p>
    <w:p w14:paraId="2092B59D" w14:textId="66E206BD" w:rsidR="00325C1C" w:rsidRPr="00FA0628" w:rsidRDefault="00325C1C" w:rsidP="00E7462D">
      <w:pPr>
        <w:spacing w:line="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A0628">
        <w:rPr>
          <w:rFonts w:ascii="Times New Roman" w:hAnsi="Times New Roman" w:cs="Times New Roman"/>
          <w:sz w:val="24"/>
          <w:szCs w:val="24"/>
        </w:rPr>
        <w:t xml:space="preserve">10. Artworld Prestige: Arguing Cultural Value, Timothy Van Laar - Leonard </w:t>
      </w:r>
      <w:proofErr w:type="spellStart"/>
      <w:r w:rsidRPr="00FA0628">
        <w:rPr>
          <w:rFonts w:ascii="Times New Roman" w:hAnsi="Times New Roman" w:cs="Times New Roman"/>
          <w:sz w:val="24"/>
          <w:szCs w:val="24"/>
        </w:rPr>
        <w:t>Diepeveen</w:t>
      </w:r>
      <w:proofErr w:type="spellEnd"/>
    </w:p>
    <w:sectPr w:rsidR="00325C1C" w:rsidRPr="00FA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648"/>
    <w:multiLevelType w:val="hybridMultilevel"/>
    <w:tmpl w:val="E50E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C5C75"/>
    <w:multiLevelType w:val="hybridMultilevel"/>
    <w:tmpl w:val="8682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73796">
    <w:abstractNumId w:val="1"/>
  </w:num>
  <w:num w:numId="2" w16cid:durableId="63013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bYwNTQyMDcyMjJU0lEKTi0uzszPAykwrAUA+UYWTCwAAAA="/>
  </w:docVars>
  <w:rsids>
    <w:rsidRoot w:val="00325C1C"/>
    <w:rsid w:val="001C02E2"/>
    <w:rsid w:val="00274E0D"/>
    <w:rsid w:val="00325C1C"/>
    <w:rsid w:val="004A197A"/>
    <w:rsid w:val="00506F23"/>
    <w:rsid w:val="00666C69"/>
    <w:rsid w:val="00730DCF"/>
    <w:rsid w:val="00795945"/>
    <w:rsid w:val="00837AC7"/>
    <w:rsid w:val="008E7C5D"/>
    <w:rsid w:val="0091476E"/>
    <w:rsid w:val="009D6DE0"/>
    <w:rsid w:val="009F4383"/>
    <w:rsid w:val="00B95D24"/>
    <w:rsid w:val="00CB6693"/>
    <w:rsid w:val="00CE4583"/>
    <w:rsid w:val="00DE3816"/>
    <w:rsid w:val="00E7462D"/>
    <w:rsid w:val="00FA02CA"/>
    <w:rsid w:val="00FA0628"/>
    <w:rsid w:val="00F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3A23"/>
  <w15:chartTrackingRefBased/>
  <w15:docId w15:val="{763F6E55-399F-43F0-8712-8EEBF91B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8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tbo=p&amp;tbm=bks&amp;q=inauthor:%22David+A.+Lauer%22" TargetMode="External"/><Relationship Id="rId5" Type="http://schemas.openxmlformats.org/officeDocument/2006/relationships/hyperlink" Target="https://www.amazon.com/Edmund-Burke-Feldman/e/B001HD1ZTO/ref=dp_byline_cont_book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Shatarupa Roy</dc:creator>
  <cp:keywords/>
  <dc:description/>
  <cp:lastModifiedBy>Sengupta Rajarshi</cp:lastModifiedBy>
  <cp:revision>4</cp:revision>
  <dcterms:created xsi:type="dcterms:W3CDTF">2023-12-28T08:30:00Z</dcterms:created>
  <dcterms:modified xsi:type="dcterms:W3CDTF">2024-01-03T08:25:00Z</dcterms:modified>
</cp:coreProperties>
</file>