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A206" w14:textId="77777777" w:rsidR="00106013" w:rsidRPr="0084094C" w:rsidRDefault="00106013" w:rsidP="00106013">
      <w:pPr>
        <w:pStyle w:val="NormalWeb"/>
        <w:rPr>
          <w:sz w:val="28"/>
          <w:szCs w:val="28"/>
        </w:rPr>
      </w:pPr>
      <w:r w:rsidRPr="0084094C">
        <w:rPr>
          <w:sz w:val="28"/>
          <w:szCs w:val="28"/>
        </w:rPr>
        <w:t xml:space="preserve">1. </w:t>
      </w:r>
      <w:proofErr w:type="spellStart"/>
      <w:r w:rsidRPr="0084094C">
        <w:rPr>
          <w:rStyle w:val="Strong"/>
          <w:sz w:val="28"/>
          <w:szCs w:val="28"/>
        </w:rPr>
        <w:t>Tes</w:t>
      </w:r>
      <w:proofErr w:type="spellEnd"/>
      <w:r w:rsidRPr="0084094C">
        <w:rPr>
          <w:rStyle w:val="Strong"/>
          <w:sz w:val="28"/>
          <w:szCs w:val="28"/>
        </w:rPr>
        <w:t xml:space="preserve"> </w:t>
      </w:r>
      <w:proofErr w:type="spellStart"/>
      <w:r w:rsidRPr="0084094C">
        <w:rPr>
          <w:rStyle w:val="Strong"/>
          <w:sz w:val="28"/>
          <w:szCs w:val="28"/>
        </w:rPr>
        <w:t>Penempatan</w:t>
      </w:r>
      <w:proofErr w:type="spellEnd"/>
    </w:p>
    <w:p w14:paraId="19D2ACC1" w14:textId="77777777" w:rsidR="00106013" w:rsidRPr="0084094C" w:rsidRDefault="00106013" w:rsidP="00106013">
      <w:pPr>
        <w:pStyle w:val="NormalWeb"/>
        <w:rPr>
          <w:sz w:val="28"/>
          <w:szCs w:val="28"/>
        </w:rPr>
      </w:pP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penempatan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adalah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yang </w:t>
      </w:r>
      <w:proofErr w:type="spellStart"/>
      <w:r w:rsidRPr="0084094C">
        <w:rPr>
          <w:sz w:val="28"/>
          <w:szCs w:val="28"/>
        </w:rPr>
        <w:t>diberikan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dalam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rangka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menentukan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jurusan</w:t>
      </w:r>
      <w:proofErr w:type="spellEnd"/>
      <w:r w:rsidRPr="0084094C">
        <w:rPr>
          <w:sz w:val="28"/>
          <w:szCs w:val="28"/>
        </w:rPr>
        <w:t xml:space="preserve"> yang </w:t>
      </w:r>
      <w:proofErr w:type="spellStart"/>
      <w:r w:rsidRPr="0084094C">
        <w:rPr>
          <w:sz w:val="28"/>
          <w:szCs w:val="28"/>
        </w:rPr>
        <w:t>akan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dimasuki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atau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kelompok</w:t>
      </w:r>
      <w:proofErr w:type="spellEnd"/>
      <w:r w:rsidRPr="0084094C">
        <w:rPr>
          <w:sz w:val="28"/>
          <w:szCs w:val="28"/>
        </w:rPr>
        <w:t xml:space="preserve"> mana yang paling </w:t>
      </w:r>
      <w:proofErr w:type="spellStart"/>
      <w:r w:rsidRPr="0084094C">
        <w:rPr>
          <w:sz w:val="28"/>
          <w:szCs w:val="28"/>
        </w:rPr>
        <w:t>baik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ditempati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atau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dimasuki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dalam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belajar</w:t>
      </w:r>
      <w:proofErr w:type="spellEnd"/>
      <w:r w:rsidRPr="0084094C">
        <w:rPr>
          <w:sz w:val="28"/>
          <w:szCs w:val="28"/>
        </w:rPr>
        <w:t>.</w:t>
      </w:r>
    </w:p>
    <w:p w14:paraId="423A2328" w14:textId="77777777" w:rsidR="00106013" w:rsidRPr="0084094C" w:rsidRDefault="00106013" w:rsidP="00106013">
      <w:pPr>
        <w:pStyle w:val="NormalWeb"/>
        <w:rPr>
          <w:sz w:val="28"/>
          <w:szCs w:val="28"/>
        </w:rPr>
      </w:pPr>
      <w:r w:rsidRPr="0084094C">
        <w:rPr>
          <w:sz w:val="28"/>
          <w:szCs w:val="28"/>
        </w:rPr>
        <w:t xml:space="preserve">2. </w:t>
      </w:r>
      <w:proofErr w:type="spellStart"/>
      <w:r w:rsidRPr="0084094C">
        <w:rPr>
          <w:rStyle w:val="Strong"/>
          <w:sz w:val="28"/>
          <w:szCs w:val="28"/>
        </w:rPr>
        <w:t>Tes</w:t>
      </w:r>
      <w:proofErr w:type="spellEnd"/>
      <w:r w:rsidRPr="0084094C">
        <w:rPr>
          <w:rStyle w:val="Strong"/>
          <w:sz w:val="28"/>
          <w:szCs w:val="28"/>
        </w:rPr>
        <w:t xml:space="preserve"> </w:t>
      </w:r>
      <w:proofErr w:type="spellStart"/>
      <w:r w:rsidRPr="0084094C">
        <w:rPr>
          <w:rStyle w:val="Strong"/>
          <w:sz w:val="28"/>
          <w:szCs w:val="28"/>
        </w:rPr>
        <w:t>Diagnostik</w:t>
      </w:r>
      <w:proofErr w:type="spellEnd"/>
    </w:p>
    <w:p w14:paraId="4B639477" w14:textId="77777777" w:rsidR="00106013" w:rsidRPr="0084094C" w:rsidRDefault="00106013" w:rsidP="00106013">
      <w:pPr>
        <w:pStyle w:val="NormalWeb"/>
        <w:rPr>
          <w:sz w:val="28"/>
          <w:szCs w:val="28"/>
        </w:rPr>
      </w:pP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diagnostik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adalah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yang </w:t>
      </w:r>
      <w:proofErr w:type="spellStart"/>
      <w:r w:rsidRPr="0084094C">
        <w:rPr>
          <w:sz w:val="28"/>
          <w:szCs w:val="28"/>
        </w:rPr>
        <w:t>digunakan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untuk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mendiagosis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penyebab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kesulitan</w:t>
      </w:r>
      <w:proofErr w:type="spellEnd"/>
      <w:r w:rsidRPr="0084094C">
        <w:rPr>
          <w:sz w:val="28"/>
          <w:szCs w:val="28"/>
        </w:rPr>
        <w:t xml:space="preserve"> yang </w:t>
      </w:r>
      <w:proofErr w:type="spellStart"/>
      <w:r w:rsidRPr="0084094C">
        <w:rPr>
          <w:sz w:val="28"/>
          <w:szCs w:val="28"/>
        </w:rPr>
        <w:t>dihadapi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seseorang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baik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dari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segi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intelektual</w:t>
      </w:r>
      <w:proofErr w:type="spellEnd"/>
      <w:r w:rsidRPr="0084094C">
        <w:rPr>
          <w:sz w:val="28"/>
          <w:szCs w:val="28"/>
        </w:rPr>
        <w:t xml:space="preserve">, </w:t>
      </w:r>
      <w:proofErr w:type="spellStart"/>
      <w:r w:rsidRPr="0084094C">
        <w:rPr>
          <w:sz w:val="28"/>
          <w:szCs w:val="28"/>
        </w:rPr>
        <w:t>emosi</w:t>
      </w:r>
      <w:proofErr w:type="spellEnd"/>
      <w:r w:rsidRPr="0084094C">
        <w:rPr>
          <w:sz w:val="28"/>
          <w:szCs w:val="28"/>
        </w:rPr>
        <w:t xml:space="preserve">, </w:t>
      </w:r>
      <w:proofErr w:type="spellStart"/>
      <w:r w:rsidRPr="0084094C">
        <w:rPr>
          <w:sz w:val="28"/>
          <w:szCs w:val="28"/>
        </w:rPr>
        <w:t>fisik</w:t>
      </w:r>
      <w:proofErr w:type="spellEnd"/>
      <w:r w:rsidRPr="0084094C">
        <w:rPr>
          <w:sz w:val="28"/>
          <w:szCs w:val="28"/>
        </w:rPr>
        <w:t xml:space="preserve"> dan lain-lain yang </w:t>
      </w:r>
      <w:proofErr w:type="spellStart"/>
      <w:r w:rsidRPr="0084094C">
        <w:rPr>
          <w:sz w:val="28"/>
          <w:szCs w:val="28"/>
        </w:rPr>
        <w:t>mengganggu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kegiatan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belajarnya</w:t>
      </w:r>
      <w:proofErr w:type="spellEnd"/>
      <w:r w:rsidRPr="0084094C">
        <w:rPr>
          <w:sz w:val="28"/>
          <w:szCs w:val="28"/>
        </w:rPr>
        <w:t>.</w:t>
      </w:r>
    </w:p>
    <w:p w14:paraId="46437864" w14:textId="77777777" w:rsidR="00106013" w:rsidRPr="0084094C" w:rsidRDefault="00106013" w:rsidP="00106013">
      <w:pPr>
        <w:pStyle w:val="NormalWeb"/>
        <w:rPr>
          <w:sz w:val="28"/>
          <w:szCs w:val="28"/>
        </w:rPr>
      </w:pPr>
      <w:r w:rsidRPr="0084094C">
        <w:rPr>
          <w:sz w:val="28"/>
          <w:szCs w:val="28"/>
        </w:rPr>
        <w:t>3. </w:t>
      </w:r>
      <w:proofErr w:type="spellStart"/>
      <w:r w:rsidRPr="0084094C">
        <w:rPr>
          <w:rStyle w:val="Strong"/>
          <w:sz w:val="28"/>
          <w:szCs w:val="28"/>
        </w:rPr>
        <w:t>Tes</w:t>
      </w:r>
      <w:proofErr w:type="spellEnd"/>
      <w:r w:rsidRPr="0084094C">
        <w:rPr>
          <w:rStyle w:val="Strong"/>
          <w:sz w:val="28"/>
          <w:szCs w:val="28"/>
        </w:rPr>
        <w:t xml:space="preserve"> </w:t>
      </w:r>
      <w:proofErr w:type="spellStart"/>
      <w:r w:rsidRPr="0084094C">
        <w:rPr>
          <w:rStyle w:val="Strong"/>
          <w:sz w:val="28"/>
          <w:szCs w:val="28"/>
        </w:rPr>
        <w:t>Formatif</w:t>
      </w:r>
      <w:proofErr w:type="spellEnd"/>
    </w:p>
    <w:p w14:paraId="256E6208" w14:textId="7AA6D504" w:rsidR="00106013" w:rsidRPr="0084094C" w:rsidRDefault="00106013" w:rsidP="00106013">
      <w:pPr>
        <w:pStyle w:val="NormalWeb"/>
        <w:rPr>
          <w:sz w:val="28"/>
          <w:szCs w:val="28"/>
        </w:rPr>
      </w:pP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Formatif</w:t>
      </w:r>
      <w:proofErr w:type="spellEnd"/>
      <w:r w:rsidRPr="0084094C">
        <w:rPr>
          <w:sz w:val="28"/>
          <w:szCs w:val="28"/>
        </w:rPr>
        <w:t xml:space="preserve">, </w:t>
      </w:r>
      <w:proofErr w:type="spellStart"/>
      <w:r w:rsidRPr="0084094C">
        <w:rPr>
          <w:sz w:val="28"/>
          <w:szCs w:val="28"/>
        </w:rPr>
        <w:t>yaitu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yang </w:t>
      </w:r>
      <w:proofErr w:type="spellStart"/>
      <w:r w:rsidRPr="0084094C">
        <w:rPr>
          <w:sz w:val="28"/>
          <w:szCs w:val="28"/>
        </w:rPr>
        <w:t>diberikan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untuk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memonitor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kemajuan</w:t>
      </w:r>
      <w:proofErr w:type="spellEnd"/>
      <w:r w:rsidR="00B477DF" w:rsidRPr="0084094C">
        <w:rPr>
          <w:sz w:val="28"/>
          <w:szCs w:val="28"/>
          <w:lang w:val="en-US"/>
        </w:rPr>
        <w:t>/</w:t>
      </w:r>
      <w:proofErr w:type="spellStart"/>
      <w:r w:rsidR="00B477DF" w:rsidRPr="0084094C">
        <w:rPr>
          <w:sz w:val="28"/>
          <w:szCs w:val="28"/>
          <w:lang w:val="en-US"/>
        </w:rPr>
        <w:t>perkembangan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belajar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selama</w:t>
      </w:r>
      <w:proofErr w:type="spellEnd"/>
      <w:r w:rsidRPr="0084094C">
        <w:rPr>
          <w:sz w:val="28"/>
          <w:szCs w:val="28"/>
        </w:rPr>
        <w:t xml:space="preserve"> proses </w:t>
      </w:r>
      <w:proofErr w:type="spellStart"/>
      <w:r w:rsidRPr="0084094C">
        <w:rPr>
          <w:sz w:val="28"/>
          <w:szCs w:val="28"/>
        </w:rPr>
        <w:t>pembelajaran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berlangsung</w:t>
      </w:r>
      <w:proofErr w:type="spellEnd"/>
      <w:r w:rsidRPr="0084094C">
        <w:rPr>
          <w:sz w:val="28"/>
          <w:szCs w:val="28"/>
        </w:rPr>
        <w:t xml:space="preserve">.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ini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diberikankan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dalam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tiap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satuan</w:t>
      </w:r>
      <w:proofErr w:type="spellEnd"/>
      <w:r w:rsidRPr="0084094C">
        <w:rPr>
          <w:sz w:val="28"/>
          <w:szCs w:val="28"/>
        </w:rPr>
        <w:t xml:space="preserve"> unit </w:t>
      </w:r>
      <w:proofErr w:type="spellStart"/>
      <w:r w:rsidRPr="0084094C">
        <w:rPr>
          <w:sz w:val="28"/>
          <w:szCs w:val="28"/>
        </w:rPr>
        <w:t>pembelajaran</w:t>
      </w:r>
      <w:proofErr w:type="spellEnd"/>
      <w:r w:rsidRPr="0084094C">
        <w:rPr>
          <w:sz w:val="28"/>
          <w:szCs w:val="28"/>
        </w:rPr>
        <w:t xml:space="preserve">. </w:t>
      </w:r>
      <w:proofErr w:type="spellStart"/>
      <w:r w:rsidRPr="0084094C">
        <w:rPr>
          <w:sz w:val="28"/>
          <w:szCs w:val="28"/>
        </w:rPr>
        <w:t>Manfaat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formatif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bagi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proofErr w:type="gramStart"/>
      <w:r w:rsidRPr="0084094C">
        <w:rPr>
          <w:sz w:val="28"/>
          <w:szCs w:val="28"/>
        </w:rPr>
        <w:t>adalah</w:t>
      </w:r>
      <w:proofErr w:type="spellEnd"/>
      <w:r w:rsidRPr="0084094C">
        <w:rPr>
          <w:sz w:val="28"/>
          <w:szCs w:val="28"/>
        </w:rPr>
        <w:t xml:space="preserve"> :</w:t>
      </w:r>
      <w:proofErr w:type="gramEnd"/>
    </w:p>
    <w:p w14:paraId="0164C95A" w14:textId="0621E8E1" w:rsidR="00106013" w:rsidRPr="0084094C" w:rsidRDefault="00106013" w:rsidP="00B477DF">
      <w:pPr>
        <w:pStyle w:val="NormalWeb"/>
        <w:rPr>
          <w:sz w:val="28"/>
          <w:szCs w:val="28"/>
        </w:rPr>
      </w:pPr>
      <w:r w:rsidRPr="0084094C">
        <w:rPr>
          <w:sz w:val="28"/>
          <w:szCs w:val="28"/>
        </w:rPr>
        <w:t xml:space="preserve">Untuk </w:t>
      </w:r>
      <w:proofErr w:type="spellStart"/>
      <w:r w:rsidRPr="0084094C">
        <w:rPr>
          <w:sz w:val="28"/>
          <w:szCs w:val="28"/>
        </w:rPr>
        <w:t>mengetahui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apakah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sudah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menguasai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materi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dalam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tiap</w:t>
      </w:r>
      <w:proofErr w:type="spellEnd"/>
      <w:r w:rsidRPr="0084094C">
        <w:rPr>
          <w:sz w:val="28"/>
          <w:szCs w:val="28"/>
        </w:rPr>
        <w:t xml:space="preserve"> unit </w:t>
      </w:r>
      <w:proofErr w:type="spellStart"/>
      <w:r w:rsidRPr="0084094C">
        <w:rPr>
          <w:sz w:val="28"/>
          <w:szCs w:val="28"/>
        </w:rPr>
        <w:t>pembelajaran</w:t>
      </w:r>
      <w:proofErr w:type="spellEnd"/>
      <w:r w:rsidRPr="0084094C">
        <w:rPr>
          <w:sz w:val="28"/>
          <w:szCs w:val="28"/>
        </w:rPr>
        <w:t>.</w:t>
      </w:r>
    </w:p>
    <w:p w14:paraId="128D3998" w14:textId="77777777" w:rsidR="00106013" w:rsidRPr="0084094C" w:rsidRDefault="00106013" w:rsidP="00106013">
      <w:pPr>
        <w:pStyle w:val="NormalWeb"/>
        <w:rPr>
          <w:sz w:val="28"/>
          <w:szCs w:val="28"/>
        </w:rPr>
      </w:pPr>
      <w:proofErr w:type="spellStart"/>
      <w:r w:rsidRPr="0084094C">
        <w:rPr>
          <w:sz w:val="28"/>
          <w:szCs w:val="28"/>
        </w:rPr>
        <w:t>Merupakan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usaha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perbaikan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bagi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siswa</w:t>
      </w:r>
      <w:proofErr w:type="spellEnd"/>
      <w:r w:rsidRPr="0084094C">
        <w:rPr>
          <w:sz w:val="28"/>
          <w:szCs w:val="28"/>
        </w:rPr>
        <w:t xml:space="preserve">, </w:t>
      </w:r>
      <w:proofErr w:type="spellStart"/>
      <w:r w:rsidRPr="0084094C">
        <w:rPr>
          <w:sz w:val="28"/>
          <w:szCs w:val="28"/>
        </w:rPr>
        <w:t>karena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dengan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formatif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mengetahui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kelemahan-kelemahan</w:t>
      </w:r>
      <w:proofErr w:type="spellEnd"/>
      <w:r w:rsidRPr="0084094C">
        <w:rPr>
          <w:sz w:val="28"/>
          <w:szCs w:val="28"/>
        </w:rPr>
        <w:t xml:space="preserve"> yang </w:t>
      </w:r>
      <w:proofErr w:type="spellStart"/>
      <w:r w:rsidRPr="0084094C">
        <w:rPr>
          <w:sz w:val="28"/>
          <w:szCs w:val="28"/>
        </w:rPr>
        <w:t>dimilikinya</w:t>
      </w:r>
      <w:proofErr w:type="spellEnd"/>
      <w:r w:rsidRPr="0084094C">
        <w:rPr>
          <w:sz w:val="28"/>
          <w:szCs w:val="28"/>
        </w:rPr>
        <w:t>.</w:t>
      </w:r>
    </w:p>
    <w:p w14:paraId="4EE74307" w14:textId="61CC3C2A" w:rsidR="00106013" w:rsidRPr="0084094C" w:rsidRDefault="00106013" w:rsidP="00106013">
      <w:pPr>
        <w:pStyle w:val="NormalWeb"/>
        <w:rPr>
          <w:sz w:val="28"/>
          <w:szCs w:val="28"/>
        </w:rPr>
      </w:pP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dapat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mengetahui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bagian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dari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bahan</w:t>
      </w:r>
      <w:proofErr w:type="spellEnd"/>
      <w:r w:rsidR="00B477DF" w:rsidRPr="0084094C">
        <w:rPr>
          <w:sz w:val="28"/>
          <w:szCs w:val="28"/>
          <w:lang w:val="en-US"/>
        </w:rPr>
        <w:t>/</w:t>
      </w:r>
      <w:proofErr w:type="spellStart"/>
      <w:r w:rsidR="00B477DF" w:rsidRPr="0084094C">
        <w:rPr>
          <w:sz w:val="28"/>
          <w:szCs w:val="28"/>
          <w:lang w:val="en-US"/>
        </w:rPr>
        <w:t>sesuatu</w:t>
      </w:r>
      <w:proofErr w:type="spellEnd"/>
      <w:r w:rsidR="00B477DF" w:rsidRPr="0084094C">
        <w:rPr>
          <w:sz w:val="28"/>
          <w:szCs w:val="28"/>
          <w:lang w:val="en-US"/>
        </w:rPr>
        <w:t>/</w:t>
      </w:r>
      <w:proofErr w:type="spellStart"/>
      <w:r w:rsidR="00B477DF" w:rsidRPr="0084094C">
        <w:rPr>
          <w:sz w:val="28"/>
          <w:szCs w:val="28"/>
          <w:lang w:val="en-US"/>
        </w:rPr>
        <w:t>tentang</w:t>
      </w:r>
      <w:proofErr w:type="spellEnd"/>
      <w:r w:rsidRPr="0084094C">
        <w:rPr>
          <w:sz w:val="28"/>
          <w:szCs w:val="28"/>
        </w:rPr>
        <w:t xml:space="preserve"> yang mana yang </w:t>
      </w:r>
      <w:proofErr w:type="spellStart"/>
      <w:r w:rsidRPr="0084094C">
        <w:rPr>
          <w:sz w:val="28"/>
          <w:szCs w:val="28"/>
        </w:rPr>
        <w:t>belum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dikuasainya</w:t>
      </w:r>
      <w:proofErr w:type="spellEnd"/>
      <w:r w:rsidRPr="0084094C">
        <w:rPr>
          <w:sz w:val="28"/>
          <w:szCs w:val="28"/>
        </w:rPr>
        <w:t>.</w:t>
      </w:r>
    </w:p>
    <w:p w14:paraId="19033B79" w14:textId="77777777" w:rsidR="00106013" w:rsidRPr="0084094C" w:rsidRDefault="00106013" w:rsidP="00106013">
      <w:pPr>
        <w:pStyle w:val="NormalWeb"/>
        <w:rPr>
          <w:sz w:val="28"/>
          <w:szCs w:val="28"/>
        </w:rPr>
      </w:pPr>
      <w:r w:rsidRPr="0084094C">
        <w:rPr>
          <w:sz w:val="28"/>
          <w:szCs w:val="28"/>
        </w:rPr>
        <w:t xml:space="preserve">4. </w:t>
      </w:r>
      <w:proofErr w:type="spellStart"/>
      <w:r w:rsidRPr="0084094C">
        <w:rPr>
          <w:rStyle w:val="Strong"/>
          <w:sz w:val="28"/>
          <w:szCs w:val="28"/>
        </w:rPr>
        <w:t>Tes</w:t>
      </w:r>
      <w:proofErr w:type="spellEnd"/>
      <w:r w:rsidRPr="0084094C">
        <w:rPr>
          <w:rStyle w:val="Strong"/>
          <w:sz w:val="28"/>
          <w:szCs w:val="28"/>
        </w:rPr>
        <w:t xml:space="preserve"> </w:t>
      </w:r>
      <w:proofErr w:type="spellStart"/>
      <w:r w:rsidRPr="0084094C">
        <w:rPr>
          <w:rStyle w:val="Strong"/>
          <w:sz w:val="28"/>
          <w:szCs w:val="28"/>
        </w:rPr>
        <w:t>Summatif</w:t>
      </w:r>
      <w:proofErr w:type="spellEnd"/>
    </w:p>
    <w:p w14:paraId="2C0D5D89" w14:textId="5E7FF39E" w:rsidR="00106013" w:rsidRPr="0084094C" w:rsidRDefault="00106013" w:rsidP="00106013">
      <w:pPr>
        <w:pStyle w:val="NormalWeb"/>
        <w:rPr>
          <w:sz w:val="28"/>
          <w:szCs w:val="28"/>
        </w:rPr>
      </w:pP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sumatif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diberikan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dengan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maksud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untuk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mengetahui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penguasaan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atau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pencapaian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peserta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didik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dalam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bidang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tertentu</w:t>
      </w:r>
      <w:proofErr w:type="spellEnd"/>
      <w:r w:rsidRPr="0084094C">
        <w:rPr>
          <w:sz w:val="28"/>
          <w:szCs w:val="28"/>
        </w:rPr>
        <w:t xml:space="preserve">. </w:t>
      </w:r>
      <w:proofErr w:type="spellStart"/>
      <w:r w:rsidRPr="0084094C">
        <w:rPr>
          <w:sz w:val="28"/>
          <w:szCs w:val="28"/>
        </w:rPr>
        <w:t>Tes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sumatif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dilaksanakan</w:t>
      </w:r>
      <w:proofErr w:type="spellEnd"/>
      <w:r w:rsidRPr="0084094C">
        <w:rPr>
          <w:sz w:val="28"/>
          <w:szCs w:val="28"/>
        </w:rPr>
        <w:t xml:space="preserve"> pada </w:t>
      </w:r>
      <w:proofErr w:type="spellStart"/>
      <w:r w:rsidRPr="0084094C">
        <w:rPr>
          <w:sz w:val="28"/>
          <w:szCs w:val="28"/>
        </w:rPr>
        <w:t>tengah</w:t>
      </w:r>
      <w:proofErr w:type="spellEnd"/>
      <w:r w:rsidR="00B477DF" w:rsidRPr="0084094C">
        <w:rPr>
          <w:sz w:val="28"/>
          <w:szCs w:val="28"/>
          <w:lang w:val="en-US"/>
        </w:rPr>
        <w:t xml:space="preserve"> (uji </w:t>
      </w:r>
      <w:proofErr w:type="spellStart"/>
      <w:r w:rsidR="00B477DF" w:rsidRPr="0084094C">
        <w:rPr>
          <w:sz w:val="28"/>
          <w:szCs w:val="28"/>
          <w:lang w:val="en-US"/>
        </w:rPr>
        <w:t>coba</w:t>
      </w:r>
      <w:proofErr w:type="spellEnd"/>
      <w:r w:rsidR="00B477DF" w:rsidRPr="0084094C">
        <w:rPr>
          <w:sz w:val="28"/>
          <w:szCs w:val="28"/>
          <w:lang w:val="en-US"/>
        </w:rPr>
        <w:t xml:space="preserve">) </w:t>
      </w:r>
      <w:proofErr w:type="spellStart"/>
      <w:r w:rsidRPr="0084094C">
        <w:rPr>
          <w:sz w:val="28"/>
          <w:szCs w:val="28"/>
        </w:rPr>
        <w:t>atau</w:t>
      </w:r>
      <w:proofErr w:type="spellEnd"/>
      <w:r w:rsidRPr="0084094C">
        <w:rPr>
          <w:sz w:val="28"/>
          <w:szCs w:val="28"/>
        </w:rPr>
        <w:t xml:space="preserve"> </w:t>
      </w:r>
      <w:proofErr w:type="spellStart"/>
      <w:r w:rsidRPr="0084094C">
        <w:rPr>
          <w:sz w:val="28"/>
          <w:szCs w:val="28"/>
        </w:rPr>
        <w:t>akhir</w:t>
      </w:r>
      <w:proofErr w:type="spellEnd"/>
      <w:r w:rsidRPr="0084094C">
        <w:rPr>
          <w:sz w:val="28"/>
          <w:szCs w:val="28"/>
        </w:rPr>
        <w:t xml:space="preserve"> semester</w:t>
      </w:r>
      <w:r w:rsidR="00B477DF" w:rsidRPr="0084094C">
        <w:rPr>
          <w:sz w:val="28"/>
          <w:szCs w:val="28"/>
          <w:lang w:val="en-US"/>
        </w:rPr>
        <w:t xml:space="preserve"> (</w:t>
      </w:r>
      <w:proofErr w:type="spellStart"/>
      <w:r w:rsidR="00B477DF" w:rsidRPr="0084094C">
        <w:rPr>
          <w:sz w:val="28"/>
          <w:szCs w:val="28"/>
          <w:lang w:val="en-US"/>
        </w:rPr>
        <w:t>penentuan</w:t>
      </w:r>
      <w:proofErr w:type="spellEnd"/>
      <w:r w:rsidR="00B477DF" w:rsidRPr="0084094C">
        <w:rPr>
          <w:sz w:val="28"/>
          <w:szCs w:val="28"/>
          <w:lang w:val="en-US"/>
        </w:rPr>
        <w:t>)</w:t>
      </w:r>
      <w:r w:rsidRPr="0084094C">
        <w:rPr>
          <w:sz w:val="28"/>
          <w:szCs w:val="28"/>
        </w:rPr>
        <w:t>.</w:t>
      </w:r>
    </w:p>
    <w:p w14:paraId="6DB1D607" w14:textId="647C8BA7" w:rsidR="001C643C" w:rsidRPr="0084094C" w:rsidRDefault="001C643C" w:rsidP="00106013">
      <w:pPr>
        <w:pStyle w:val="NormalWeb"/>
        <w:rPr>
          <w:sz w:val="28"/>
          <w:szCs w:val="28"/>
          <w:lang w:val="en-US"/>
        </w:rPr>
      </w:pPr>
      <w:r w:rsidRPr="0084094C">
        <w:rPr>
          <w:sz w:val="28"/>
          <w:szCs w:val="28"/>
          <w:lang w:val="en-US"/>
        </w:rPr>
        <w:t>SKKD</w:t>
      </w:r>
    </w:p>
    <w:p w14:paraId="0B0B9926" w14:textId="77777777" w:rsidR="004F0B16" w:rsidRPr="004F0B16" w:rsidRDefault="004F0B16" w:rsidP="004F0B16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</w:pPr>
      <w:proofErr w:type="spellStart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Standar</w:t>
      </w:r>
      <w:proofErr w:type="spellEnd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Kompetensi</w:t>
      </w:r>
      <w:proofErr w:type="spellEnd"/>
    </w:p>
    <w:p w14:paraId="56FF0CF0" w14:textId="4648EE53" w:rsidR="004F0B16" w:rsidRPr="0084094C" w:rsidRDefault="004F0B16" w:rsidP="004F0B16">
      <w:pPr>
        <w:pStyle w:val="ListParagraph"/>
        <w:shd w:val="clear" w:color="auto" w:fill="FFFFFF"/>
        <w:spacing w:after="360" w:line="240" w:lineRule="auto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Standar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Kompetensi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mata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pelajaran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adalah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deskripsi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pengetahuan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,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keterampilan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, dan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sikap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yang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harus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dikuasai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setelah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siswa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mempelajari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mata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pelajaran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tertentu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VI"/>
        </w:rPr>
        <w:t xml:space="preserve"> </w:t>
      </w:r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pada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jenjang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pendidikan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tertentu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pula.</w:t>
      </w:r>
    </w:p>
    <w:p w14:paraId="11A02DA1" w14:textId="77777777" w:rsidR="004F0B16" w:rsidRPr="004F0B16" w:rsidRDefault="004F0B16" w:rsidP="004F0B16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</w:pPr>
      <w:proofErr w:type="spellStart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Pengertian</w:t>
      </w:r>
      <w:proofErr w:type="spellEnd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Kompetensi</w:t>
      </w:r>
      <w:proofErr w:type="spellEnd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Dasar</w:t>
      </w:r>
    </w:p>
    <w:p w14:paraId="4903362E" w14:textId="40B730E3" w:rsidR="004F0B16" w:rsidRPr="0084094C" w:rsidRDefault="004F0B16" w:rsidP="004F0B16">
      <w:pPr>
        <w:pStyle w:val="ListParagraph"/>
        <w:shd w:val="clear" w:color="auto" w:fill="FFFFFF"/>
        <w:spacing w:after="360" w:line="240" w:lineRule="auto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Kompetensi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Dasar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adalah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pengetahuan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,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keterampilan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dan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sikap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minimal yang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harus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dicapai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oleh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siswa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untuk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menunjukkan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bahwa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siswa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telah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menguasai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standar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lastRenderedPageBreak/>
        <w:t>kompetensi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yang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telah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ditetapkan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, oleh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karena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itulah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maka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kompetensi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dasar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merupakan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penjabaran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dari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standar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kompetensi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.</w:t>
      </w:r>
    </w:p>
    <w:p w14:paraId="1B42617F" w14:textId="77777777" w:rsidR="004F0B16" w:rsidRPr="004F0B16" w:rsidRDefault="004F0B16" w:rsidP="004F0B16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</w:pPr>
      <w:proofErr w:type="spellStart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Pengertian</w:t>
      </w:r>
      <w:proofErr w:type="spellEnd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4F0B16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indikator</w:t>
      </w:r>
      <w:proofErr w:type="spellEnd"/>
    </w:p>
    <w:p w14:paraId="5CA3165C" w14:textId="77777777" w:rsidR="004F0B16" w:rsidRPr="0084094C" w:rsidRDefault="004F0B16" w:rsidP="004F0B16">
      <w:pPr>
        <w:pStyle w:val="ListParagraph"/>
        <w:shd w:val="clear" w:color="auto" w:fill="FFFFFF"/>
        <w:spacing w:after="360" w:line="240" w:lineRule="auto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Indikator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merupakan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penanda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pencapaian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KD yang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ditandai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oleh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perubahan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perilaku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yang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dapat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diukur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yang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mencakup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sikap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,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pengetahuan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 xml:space="preserve">, dan </w:t>
      </w:r>
      <w:proofErr w:type="spellStart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keterampilan</w:t>
      </w:r>
      <w:proofErr w:type="spellEnd"/>
      <w:r w:rsidRPr="0084094C">
        <w:rPr>
          <w:rFonts w:ascii="Times New Roman" w:eastAsia="Times New Roman" w:hAnsi="Times New Roman" w:cs="Times New Roman"/>
          <w:color w:val="333333"/>
          <w:sz w:val="28"/>
          <w:szCs w:val="28"/>
          <w:lang w:val="en-VI" w:eastAsia="en-VI"/>
        </w:rPr>
        <w:t>.</w:t>
      </w:r>
    </w:p>
    <w:p w14:paraId="29227B01" w14:textId="347BE462" w:rsidR="001C643C" w:rsidRPr="0084094C" w:rsidRDefault="001C643C" w:rsidP="004F0B16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FF54B3C" w14:textId="77777777" w:rsidR="00290FDF" w:rsidRPr="0084094C" w:rsidRDefault="00290FDF" w:rsidP="004F0B16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18F3581" w14:textId="7B71D4CC" w:rsidR="00290FDF" w:rsidRPr="0084094C" w:rsidRDefault="00290FDF" w:rsidP="00290FDF">
      <w:pPr>
        <w:pStyle w:val="NormalWeb"/>
        <w:shd w:val="clear" w:color="auto" w:fill="FFFFFF"/>
        <w:spacing w:after="360" w:afterAutospacing="0"/>
        <w:jc w:val="both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> </w:t>
      </w:r>
      <w:r w:rsidRPr="0084094C">
        <w:rPr>
          <w:rStyle w:val="Strong"/>
          <w:i/>
          <w:iCs/>
          <w:color w:val="777777"/>
          <w:sz w:val="28"/>
          <w:szCs w:val="28"/>
        </w:rPr>
        <w:t>Skala Thurstone</w:t>
      </w:r>
      <w:r w:rsidRPr="0084094C">
        <w:rPr>
          <w:color w:val="777777"/>
          <w:sz w:val="28"/>
          <w:szCs w:val="28"/>
        </w:rPr>
        <w:t> </w:t>
      </w:r>
      <w:proofErr w:type="spellStart"/>
      <w:r w:rsidRPr="0084094C">
        <w:rPr>
          <w:color w:val="777777"/>
          <w:sz w:val="28"/>
          <w:szCs w:val="28"/>
        </w:rPr>
        <w:t>adalah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skala</w:t>
      </w:r>
      <w:proofErr w:type="spellEnd"/>
      <w:r w:rsidRPr="0084094C">
        <w:rPr>
          <w:color w:val="777777"/>
          <w:sz w:val="28"/>
          <w:szCs w:val="28"/>
        </w:rPr>
        <w:t xml:space="preserve"> yang </w:t>
      </w:r>
      <w:proofErr w:type="spellStart"/>
      <w:r w:rsidRPr="0084094C">
        <w:rPr>
          <w:color w:val="777777"/>
          <w:sz w:val="28"/>
          <w:szCs w:val="28"/>
        </w:rPr>
        <w:t>disusun</w:t>
      </w:r>
      <w:proofErr w:type="spellEnd"/>
      <w:r w:rsidRPr="0084094C">
        <w:rPr>
          <w:color w:val="777777"/>
          <w:sz w:val="28"/>
          <w:szCs w:val="28"/>
        </w:rPr>
        <w:t xml:space="preserve"> agar </w:t>
      </w:r>
      <w:proofErr w:type="spellStart"/>
      <w:r w:rsidRPr="0084094C">
        <w:rPr>
          <w:color w:val="777777"/>
          <w:sz w:val="28"/>
          <w:szCs w:val="28"/>
        </w:rPr>
        <w:t>responden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memilih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pernyataan</w:t>
      </w:r>
      <w:proofErr w:type="spellEnd"/>
      <w:r w:rsidRPr="0084094C">
        <w:rPr>
          <w:color w:val="777777"/>
          <w:sz w:val="28"/>
          <w:szCs w:val="28"/>
        </w:rPr>
        <w:t xml:space="preserve"> yang </w:t>
      </w:r>
      <w:proofErr w:type="spellStart"/>
      <w:r w:rsidRPr="0084094C">
        <w:rPr>
          <w:color w:val="777777"/>
          <w:sz w:val="28"/>
          <w:szCs w:val="28"/>
        </w:rPr>
        <w:t>ia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setujui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dari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beberapa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pernyataan</w:t>
      </w:r>
      <w:proofErr w:type="spellEnd"/>
      <w:r w:rsidRPr="0084094C">
        <w:rPr>
          <w:color w:val="777777"/>
          <w:sz w:val="28"/>
          <w:szCs w:val="28"/>
        </w:rPr>
        <w:t xml:space="preserve"> yang </w:t>
      </w:r>
      <w:proofErr w:type="spellStart"/>
      <w:r w:rsidRPr="0084094C">
        <w:rPr>
          <w:color w:val="777777"/>
          <w:sz w:val="28"/>
          <w:szCs w:val="28"/>
        </w:rPr>
        <w:t>menyajikan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pandangan</w:t>
      </w:r>
      <w:proofErr w:type="spellEnd"/>
      <w:r w:rsidRPr="0084094C">
        <w:rPr>
          <w:color w:val="777777"/>
          <w:sz w:val="28"/>
          <w:szCs w:val="28"/>
        </w:rPr>
        <w:t xml:space="preserve"> yang </w:t>
      </w:r>
      <w:proofErr w:type="spellStart"/>
      <w:r w:rsidRPr="0084094C">
        <w:rPr>
          <w:color w:val="777777"/>
          <w:sz w:val="28"/>
          <w:szCs w:val="28"/>
        </w:rPr>
        <w:t>berbeda-beda</w:t>
      </w:r>
      <w:proofErr w:type="spellEnd"/>
      <w:r w:rsidRPr="0084094C">
        <w:rPr>
          <w:color w:val="777777"/>
          <w:sz w:val="28"/>
          <w:szCs w:val="28"/>
        </w:rPr>
        <w:t>.</w:t>
      </w:r>
      <w:r w:rsidR="0084094C" w:rsidRPr="0084094C">
        <w:rPr>
          <w:color w:val="777777"/>
          <w:sz w:val="28"/>
          <w:szCs w:val="28"/>
          <w:lang w:val="en-US"/>
        </w:rPr>
        <w:t xml:space="preserve"> </w:t>
      </w:r>
    </w:p>
    <w:p w14:paraId="0E046584" w14:textId="77777777" w:rsidR="00290FDF" w:rsidRPr="0084094C" w:rsidRDefault="00290FDF" w:rsidP="00290FDF">
      <w:pPr>
        <w:pStyle w:val="NormalWeb"/>
        <w:shd w:val="clear" w:color="auto" w:fill="FFFFFF"/>
        <w:spacing w:after="360" w:afterAutospacing="0"/>
        <w:jc w:val="both"/>
        <w:rPr>
          <w:color w:val="777777"/>
          <w:sz w:val="28"/>
          <w:szCs w:val="28"/>
        </w:rPr>
      </w:pPr>
      <w:proofErr w:type="spellStart"/>
      <w:r w:rsidRPr="0084094C">
        <w:rPr>
          <w:color w:val="777777"/>
          <w:sz w:val="28"/>
          <w:szCs w:val="28"/>
        </w:rPr>
        <w:t>Contoh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Penggunan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skala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gramStart"/>
      <w:r w:rsidRPr="0084094C">
        <w:rPr>
          <w:color w:val="777777"/>
          <w:sz w:val="28"/>
          <w:szCs w:val="28"/>
        </w:rPr>
        <w:t>Thurstone :</w:t>
      </w:r>
      <w:proofErr w:type="gramEnd"/>
    </w:p>
    <w:p w14:paraId="59B72FA6" w14:textId="77777777" w:rsidR="00290FDF" w:rsidRPr="0084094C" w:rsidRDefault="00290FDF" w:rsidP="00290FDF">
      <w:pPr>
        <w:pStyle w:val="NormalWeb"/>
        <w:shd w:val="clear" w:color="auto" w:fill="FFFFFF"/>
        <w:spacing w:after="360" w:afterAutospacing="0"/>
        <w:jc w:val="both"/>
        <w:rPr>
          <w:color w:val="777777"/>
          <w:sz w:val="28"/>
          <w:szCs w:val="28"/>
        </w:rPr>
      </w:pPr>
      <w:proofErr w:type="spellStart"/>
      <w:proofErr w:type="gramStart"/>
      <w:r w:rsidRPr="0084094C">
        <w:rPr>
          <w:color w:val="777777"/>
          <w:sz w:val="28"/>
          <w:szCs w:val="28"/>
        </w:rPr>
        <w:t>Petunjuk</w:t>
      </w:r>
      <w:proofErr w:type="spellEnd"/>
      <w:r w:rsidRPr="0084094C">
        <w:rPr>
          <w:color w:val="777777"/>
          <w:sz w:val="28"/>
          <w:szCs w:val="28"/>
        </w:rPr>
        <w:t xml:space="preserve"> :</w:t>
      </w:r>
      <w:proofErr w:type="gram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Pilihlah</w:t>
      </w:r>
      <w:proofErr w:type="spellEnd"/>
      <w:r w:rsidRPr="0084094C">
        <w:rPr>
          <w:color w:val="777777"/>
          <w:sz w:val="28"/>
          <w:szCs w:val="28"/>
        </w:rPr>
        <w:t xml:space="preserve"> 5(lima) </w:t>
      </w:r>
      <w:proofErr w:type="spellStart"/>
      <w:r w:rsidRPr="0084094C">
        <w:rPr>
          <w:color w:val="777777"/>
          <w:sz w:val="28"/>
          <w:szCs w:val="28"/>
        </w:rPr>
        <w:t>buah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pernyataan</w:t>
      </w:r>
      <w:proofErr w:type="spellEnd"/>
      <w:r w:rsidRPr="0084094C">
        <w:rPr>
          <w:color w:val="777777"/>
          <w:sz w:val="28"/>
          <w:szCs w:val="28"/>
        </w:rPr>
        <w:t xml:space="preserve"> yang paling </w:t>
      </w:r>
      <w:proofErr w:type="spellStart"/>
      <w:r w:rsidRPr="0084094C">
        <w:rPr>
          <w:color w:val="777777"/>
          <w:sz w:val="28"/>
          <w:szCs w:val="28"/>
        </w:rPr>
        <w:t>sesuai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dengan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sikap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anda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terhadap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bola, </w:t>
      </w:r>
      <w:proofErr w:type="spellStart"/>
      <w:r w:rsidRPr="0084094C">
        <w:rPr>
          <w:color w:val="777777"/>
          <w:sz w:val="28"/>
          <w:szCs w:val="28"/>
        </w:rPr>
        <w:t>dengan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cara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membubuhkan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tanda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cek</w:t>
      </w:r>
      <w:proofErr w:type="spellEnd"/>
      <w:r w:rsidRPr="0084094C">
        <w:rPr>
          <w:color w:val="777777"/>
          <w:sz w:val="28"/>
          <w:szCs w:val="28"/>
        </w:rPr>
        <w:t xml:space="preserve"> (v) di </w:t>
      </w:r>
      <w:proofErr w:type="spellStart"/>
      <w:r w:rsidRPr="0084094C">
        <w:rPr>
          <w:color w:val="777777"/>
          <w:sz w:val="28"/>
          <w:szCs w:val="28"/>
        </w:rPr>
        <w:t>depan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nomor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pernyataan</w:t>
      </w:r>
      <w:proofErr w:type="spellEnd"/>
      <w:r w:rsidRPr="0084094C">
        <w:rPr>
          <w:color w:val="777777"/>
          <w:sz w:val="28"/>
          <w:szCs w:val="28"/>
        </w:rPr>
        <w:t xml:space="preserve"> di </w:t>
      </w:r>
      <w:proofErr w:type="spellStart"/>
      <w:r w:rsidRPr="0084094C">
        <w:rPr>
          <w:color w:val="777777"/>
          <w:sz w:val="28"/>
          <w:szCs w:val="28"/>
        </w:rPr>
        <w:t>dalam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tanda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kurung</w:t>
      </w:r>
      <w:proofErr w:type="spellEnd"/>
      <w:r w:rsidRPr="0084094C">
        <w:rPr>
          <w:color w:val="777777"/>
          <w:sz w:val="28"/>
          <w:szCs w:val="28"/>
        </w:rPr>
        <w:t>.</w:t>
      </w:r>
    </w:p>
    <w:p w14:paraId="63ABE412" w14:textId="5BE8D7AB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1. Saya </w:t>
      </w:r>
      <w:proofErr w:type="spellStart"/>
      <w:r w:rsidRPr="0084094C">
        <w:rPr>
          <w:color w:val="777777"/>
          <w:sz w:val="28"/>
          <w:szCs w:val="28"/>
        </w:rPr>
        <w:t>senang</w:t>
      </w:r>
      <w:proofErr w:type="spellEnd"/>
      <w:r w:rsidRPr="0084094C">
        <w:rPr>
          <w:color w:val="777777"/>
          <w:sz w:val="28"/>
          <w:szCs w:val="28"/>
        </w:rPr>
        <w:t> </w:t>
      </w:r>
      <w:proofErr w:type="spellStart"/>
      <w:r w:rsidRPr="0084094C">
        <w:rPr>
          <w:color w:val="777777"/>
          <w:sz w:val="28"/>
          <w:szCs w:val="28"/>
        </w:rPr>
        <w:t>olah</w:t>
      </w:r>
      <w:proofErr w:type="spellEnd"/>
      <w:r w:rsidRPr="0084094C">
        <w:rPr>
          <w:color w:val="777777"/>
          <w:sz w:val="28"/>
          <w:szCs w:val="28"/>
        </w:rPr>
        <w:t xml:space="preserve"> raga </w:t>
      </w:r>
      <w:proofErr w:type="spellStart"/>
      <w:r w:rsidRPr="0084094C">
        <w:rPr>
          <w:color w:val="777777"/>
          <w:sz w:val="28"/>
          <w:szCs w:val="28"/>
        </w:rPr>
        <w:t>sepakbola</w:t>
      </w:r>
      <w:proofErr w:type="spellEnd"/>
    </w:p>
    <w:p w14:paraId="54596E8A" w14:textId="0EA69ABC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 2. </w:t>
      </w:r>
      <w:proofErr w:type="spellStart"/>
      <w:r w:rsidRPr="0084094C">
        <w:rPr>
          <w:color w:val="777777"/>
          <w:sz w:val="28"/>
          <w:szCs w:val="28"/>
        </w:rPr>
        <w:t>Sepakbola</w:t>
      </w:r>
      <w:proofErr w:type="spellEnd"/>
      <w:r w:rsidRPr="0084094C">
        <w:rPr>
          <w:color w:val="777777"/>
          <w:sz w:val="28"/>
          <w:szCs w:val="28"/>
        </w:rPr>
        <w:t> </w:t>
      </w:r>
      <w:proofErr w:type="spellStart"/>
      <w:r w:rsidRPr="0084094C">
        <w:rPr>
          <w:color w:val="777777"/>
          <w:sz w:val="28"/>
          <w:szCs w:val="28"/>
        </w:rPr>
        <w:t>adalah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segalanya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buat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saya</w:t>
      </w:r>
      <w:proofErr w:type="spellEnd"/>
    </w:p>
    <w:p w14:paraId="05F28279" w14:textId="288AC915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 3. Waktu </w:t>
      </w:r>
      <w:proofErr w:type="spellStart"/>
      <w:r w:rsidRPr="0084094C">
        <w:rPr>
          <w:color w:val="777777"/>
          <w:sz w:val="28"/>
          <w:szCs w:val="28"/>
        </w:rPr>
        <w:t>kosong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saya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diisi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dengan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bermain</w:t>
      </w:r>
      <w:proofErr w:type="spellEnd"/>
      <w:r w:rsidRPr="0084094C">
        <w:rPr>
          <w:color w:val="777777"/>
          <w:sz w:val="28"/>
          <w:szCs w:val="28"/>
        </w:rPr>
        <w:t xml:space="preserve"> bola</w:t>
      </w:r>
    </w:p>
    <w:p w14:paraId="4384035F" w14:textId="6F50F99A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> 4. </w:t>
      </w:r>
      <w:proofErr w:type="spellStart"/>
      <w:r w:rsidRPr="0084094C">
        <w:rPr>
          <w:color w:val="777777"/>
          <w:sz w:val="28"/>
          <w:szCs w:val="28"/>
        </w:rPr>
        <w:t>Menonton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 </w:t>
      </w:r>
      <w:proofErr w:type="spellStart"/>
      <w:r w:rsidRPr="0084094C">
        <w:rPr>
          <w:color w:val="777777"/>
          <w:sz w:val="28"/>
          <w:szCs w:val="28"/>
        </w:rPr>
        <w:t>meningkatkan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kreatif</w:t>
      </w:r>
      <w:proofErr w:type="spellEnd"/>
    </w:p>
    <w:p w14:paraId="3A821BD1" w14:textId="10847405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 5. Saya </w:t>
      </w:r>
      <w:proofErr w:type="spellStart"/>
      <w:r w:rsidRPr="0084094C">
        <w:rPr>
          <w:color w:val="777777"/>
          <w:sz w:val="28"/>
          <w:szCs w:val="28"/>
        </w:rPr>
        <w:t>merasa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bersalah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ketika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tim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 </w:t>
      </w:r>
      <w:proofErr w:type="spellStart"/>
      <w:r w:rsidRPr="0084094C">
        <w:rPr>
          <w:color w:val="777777"/>
          <w:sz w:val="28"/>
          <w:szCs w:val="28"/>
        </w:rPr>
        <w:t>saya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kalah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dalam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suatu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pertandingan</w:t>
      </w:r>
      <w:proofErr w:type="spellEnd"/>
    </w:p>
    <w:p w14:paraId="2C7205A2" w14:textId="4463AD05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> 6. 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 </w:t>
      </w:r>
      <w:proofErr w:type="spellStart"/>
      <w:r w:rsidRPr="0084094C">
        <w:rPr>
          <w:color w:val="777777"/>
          <w:sz w:val="28"/>
          <w:szCs w:val="28"/>
        </w:rPr>
        <w:t>menambah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pergaulan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saya</w:t>
      </w:r>
      <w:proofErr w:type="spellEnd"/>
    </w:p>
    <w:p w14:paraId="2D4ED020" w14:textId="3EF1846A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 7. Saya </w:t>
      </w:r>
      <w:proofErr w:type="spellStart"/>
      <w:r w:rsidRPr="0084094C">
        <w:rPr>
          <w:color w:val="777777"/>
          <w:sz w:val="28"/>
          <w:szCs w:val="28"/>
        </w:rPr>
        <w:t>selalu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ingin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meningkatkan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kemampuan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saya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dalam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bermain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</w:t>
      </w:r>
    </w:p>
    <w:p w14:paraId="43931EE9" w14:textId="5271AA0D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> 8. 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 </w:t>
      </w:r>
      <w:proofErr w:type="spellStart"/>
      <w:r w:rsidRPr="0084094C">
        <w:rPr>
          <w:color w:val="777777"/>
          <w:sz w:val="28"/>
          <w:szCs w:val="28"/>
        </w:rPr>
        <w:t>sangat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membosankan</w:t>
      </w:r>
      <w:proofErr w:type="spellEnd"/>
    </w:p>
    <w:p w14:paraId="7E15AED3" w14:textId="6D95A2DD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 9. Saya </w:t>
      </w:r>
      <w:proofErr w:type="spellStart"/>
      <w:r w:rsidRPr="0084094C">
        <w:rPr>
          <w:color w:val="777777"/>
          <w:sz w:val="28"/>
          <w:szCs w:val="28"/>
        </w:rPr>
        <w:t>merasa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terasing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jika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ada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teman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membicarakan</w:t>
      </w:r>
      <w:proofErr w:type="spellEnd"/>
      <w:r w:rsidRPr="0084094C">
        <w:rPr>
          <w:color w:val="777777"/>
          <w:sz w:val="28"/>
          <w:szCs w:val="28"/>
        </w:rPr>
        <w:t> </w:t>
      </w:r>
      <w:proofErr w:type="spellStart"/>
      <w:r w:rsidRPr="0084094C">
        <w:rPr>
          <w:color w:val="777777"/>
          <w:sz w:val="28"/>
          <w:szCs w:val="28"/>
        </w:rPr>
        <w:t>mengeanai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sepak</w:t>
      </w:r>
      <w:proofErr w:type="spellEnd"/>
      <w:r w:rsidRPr="0084094C">
        <w:rPr>
          <w:color w:val="777777"/>
          <w:sz w:val="28"/>
          <w:szCs w:val="28"/>
        </w:rPr>
        <w:t xml:space="preserve"> bola</w:t>
      </w:r>
    </w:p>
    <w:p w14:paraId="20E0E138" w14:textId="2095F8F0" w:rsidR="00290FDF" w:rsidRPr="0084094C" w:rsidRDefault="00290FDF" w:rsidP="00290FDF">
      <w:pPr>
        <w:pStyle w:val="NormalWeb"/>
        <w:shd w:val="clear" w:color="auto" w:fill="FFFFFF"/>
        <w:spacing w:after="360" w:afterAutospacing="0"/>
        <w:rPr>
          <w:color w:val="777777"/>
          <w:sz w:val="28"/>
          <w:szCs w:val="28"/>
        </w:rPr>
      </w:pPr>
      <w:r w:rsidRPr="0084094C">
        <w:rPr>
          <w:color w:val="777777"/>
          <w:sz w:val="28"/>
          <w:szCs w:val="28"/>
        </w:rPr>
        <w:t xml:space="preserve"> 10. </w:t>
      </w:r>
      <w:proofErr w:type="spellStart"/>
      <w:r w:rsidRPr="0084094C">
        <w:rPr>
          <w:color w:val="777777"/>
          <w:sz w:val="28"/>
          <w:szCs w:val="28"/>
        </w:rPr>
        <w:t>Sepakbola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merupakan</w:t>
      </w:r>
      <w:proofErr w:type="spellEnd"/>
      <w:r w:rsidRPr="0084094C">
        <w:rPr>
          <w:color w:val="777777"/>
          <w:sz w:val="28"/>
          <w:szCs w:val="28"/>
        </w:rPr>
        <w:t xml:space="preserve"> </w:t>
      </w:r>
      <w:proofErr w:type="spellStart"/>
      <w:r w:rsidRPr="0084094C">
        <w:rPr>
          <w:color w:val="777777"/>
          <w:sz w:val="28"/>
          <w:szCs w:val="28"/>
        </w:rPr>
        <w:t>olahraga</w:t>
      </w:r>
      <w:proofErr w:type="spellEnd"/>
      <w:r w:rsidRPr="0084094C">
        <w:rPr>
          <w:color w:val="777777"/>
          <w:sz w:val="28"/>
          <w:szCs w:val="28"/>
        </w:rPr>
        <w:t xml:space="preserve"> yang </w:t>
      </w:r>
      <w:proofErr w:type="spellStart"/>
      <w:r w:rsidRPr="0084094C">
        <w:rPr>
          <w:color w:val="777777"/>
          <w:sz w:val="28"/>
          <w:szCs w:val="28"/>
        </w:rPr>
        <w:t>melelahkan</w:t>
      </w:r>
      <w:proofErr w:type="spellEnd"/>
      <w:r w:rsidRPr="0084094C">
        <w:rPr>
          <w:color w:val="777777"/>
          <w:sz w:val="28"/>
          <w:szCs w:val="28"/>
        </w:rPr>
        <w:t>.</w:t>
      </w:r>
    </w:p>
    <w:p w14:paraId="7BBEB98E" w14:textId="6E2CF1E4" w:rsidR="00290FDF" w:rsidRPr="0084094C" w:rsidRDefault="00290FDF" w:rsidP="004F0B16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88FDC53" w14:textId="3D5F4E2E" w:rsidR="0084094C" w:rsidRPr="0084094C" w:rsidRDefault="0084094C" w:rsidP="004F0B16">
      <w:pPr>
        <w:spacing w:after="0" w:line="240" w:lineRule="auto"/>
        <w:textAlignment w:val="baseline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84094C">
        <w:rPr>
          <w:rStyle w:val="Strong"/>
          <w:rFonts w:ascii="Times New Roman" w:hAnsi="Times New Roman" w:cs="Times New Roman"/>
          <w:color w:val="252525"/>
          <w:sz w:val="28"/>
          <w:szCs w:val="28"/>
          <w:bdr w:val="none" w:sz="0" w:space="0" w:color="auto" w:frame="1"/>
          <w:shd w:val="clear" w:color="auto" w:fill="FFFFFF"/>
        </w:rPr>
        <w:lastRenderedPageBreak/>
        <w:t>Skala Likert</w:t>
      </w:r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adalah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skala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yang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digunakan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untuk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mengukur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persepsi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sikap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atau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pendapat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seseorang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atau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kelompok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mengenai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sebuah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peristiwa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atau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fenomena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sosial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berdasarkan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definisi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operasional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yang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telah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ditetapkan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oleh </w:t>
      </w:r>
      <w:proofErr w:type="spellStart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peneliti</w:t>
      </w:r>
      <w:proofErr w:type="spellEnd"/>
      <w:r w:rsidRPr="0084094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</w:p>
    <w:p w14:paraId="2087D8F1" w14:textId="51418EE0" w:rsidR="0084094C" w:rsidRPr="0084094C" w:rsidRDefault="0084094C" w:rsidP="0084094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Sewaktu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menanggapi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pertanyaan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dalam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Likert,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V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VI"/>
        </w:rPr>
        <w:t>responden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menentukan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tingkat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persetujuan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mereka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terhadap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suatu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pernyataan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dengan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memilih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salah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satu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dari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pilihan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yang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tersedia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.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Biasanya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disediakan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lima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pilihan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dengan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format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seperti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ini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:</w:t>
      </w:r>
    </w:p>
    <w:p w14:paraId="169A4F40" w14:textId="77777777" w:rsidR="0084094C" w:rsidRPr="0084094C" w:rsidRDefault="0084094C" w:rsidP="0084094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Sangat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tidak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setuju</w:t>
      </w:r>
      <w:proofErr w:type="spellEnd"/>
    </w:p>
    <w:p w14:paraId="38DEF87B" w14:textId="77777777" w:rsidR="0084094C" w:rsidRPr="0084094C" w:rsidRDefault="0084094C" w:rsidP="0084094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Tidak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setuju</w:t>
      </w:r>
      <w:proofErr w:type="spellEnd"/>
    </w:p>
    <w:p w14:paraId="5CEF634B" w14:textId="77777777" w:rsidR="0084094C" w:rsidRPr="0084094C" w:rsidRDefault="0084094C" w:rsidP="0084094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kurang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setuju</w:t>
      </w:r>
      <w:proofErr w:type="spellEnd"/>
    </w:p>
    <w:p w14:paraId="66C12190" w14:textId="77777777" w:rsidR="0084094C" w:rsidRPr="0084094C" w:rsidRDefault="0084094C" w:rsidP="0084094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Setuju</w:t>
      </w:r>
      <w:proofErr w:type="spellEnd"/>
    </w:p>
    <w:p w14:paraId="1A31920B" w14:textId="77777777" w:rsidR="0084094C" w:rsidRPr="0084094C" w:rsidRDefault="0084094C" w:rsidP="0084094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Sangat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setuju</w:t>
      </w:r>
      <w:proofErr w:type="spellEnd"/>
    </w:p>
    <w:p w14:paraId="7ABC65B7" w14:textId="0307BD18" w:rsidR="0084094C" w:rsidRPr="0084094C" w:rsidRDefault="0084094C" w:rsidP="0084094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</w:pP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Selain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pilihan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dengan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lima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seperti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contoh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di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atas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,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kadang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digunakan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juga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dengan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tujuh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atau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sembilan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tingkat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.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Suatu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studi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empiris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menemukan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bahwa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beberapa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V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VI"/>
        </w:rPr>
        <w:t>Statistik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 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hasil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kuesioner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dengan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berbagai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jumlah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pilihan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tersebut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ternyata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sangat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mirip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.</w:t>
      </w:r>
    </w:p>
    <w:p w14:paraId="289726C0" w14:textId="77777777" w:rsidR="0084094C" w:rsidRPr="0084094C" w:rsidRDefault="0084094C" w:rsidP="0084094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VI"/>
        </w:rPr>
      </w:pPr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Skala Likert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merupakan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metode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bipolar yang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mengukur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baik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tanggapan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positif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ataupun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negatif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terhadap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suatu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pernyataan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.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Empat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pilihan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juga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kadang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digunakan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untuk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kuesioner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skala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Likert yang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memaksa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orang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memilih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salah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satu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kutub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karena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pilihan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"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netral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"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tak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 xml:space="preserve"> </w:t>
      </w:r>
      <w:proofErr w:type="spellStart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tersedia</w:t>
      </w:r>
      <w:proofErr w:type="spellEnd"/>
      <w:r w:rsidRPr="0084094C">
        <w:rPr>
          <w:rFonts w:ascii="Times New Roman" w:eastAsia="Times New Roman" w:hAnsi="Times New Roman" w:cs="Times New Roman"/>
          <w:color w:val="222222"/>
          <w:sz w:val="28"/>
          <w:szCs w:val="28"/>
          <w:lang w:val="en-VI" w:eastAsia="en-VI"/>
        </w:rPr>
        <w:t>.</w:t>
      </w:r>
    </w:p>
    <w:p w14:paraId="2A219A36" w14:textId="0C4720EB" w:rsidR="0084094C" w:rsidRDefault="0084094C" w:rsidP="004F0B16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31BD0FA" w14:textId="77777777" w:rsidR="00251FB3" w:rsidRPr="00251FB3" w:rsidRDefault="00251FB3" w:rsidP="00251FB3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r w:rsidRPr="00251FB3">
        <w:rPr>
          <w:rFonts w:ascii="Times New Roman" w:eastAsia="Times New Roman" w:hAnsi="Times New Roman" w:cs="Times New Roman"/>
          <w:b/>
          <w:bCs/>
          <w:i/>
          <w:iCs/>
          <w:color w:val="777777"/>
          <w:sz w:val="28"/>
          <w:szCs w:val="28"/>
          <w:lang w:val="en-VI" w:eastAsia="en-VI"/>
        </w:rPr>
        <w:t xml:space="preserve">Skala </w:t>
      </w:r>
      <w:proofErr w:type="spellStart"/>
      <w:r w:rsidRPr="00251FB3">
        <w:rPr>
          <w:rFonts w:ascii="Times New Roman" w:eastAsia="Times New Roman" w:hAnsi="Times New Roman" w:cs="Times New Roman"/>
          <w:b/>
          <w:bCs/>
          <w:i/>
          <w:iCs/>
          <w:color w:val="777777"/>
          <w:sz w:val="28"/>
          <w:szCs w:val="28"/>
          <w:lang w:val="en-VI" w:eastAsia="en-VI"/>
        </w:rPr>
        <w:t>Diferensial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Semantik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merupakan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skala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yang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digunakan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untuk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mengukur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sikap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berisikan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serangkaian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karakteristik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bipolar (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dua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kutub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)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seperti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panas-dingin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Tidak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ramah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-Ramah, dan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sebagainya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yang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tersusun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pada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satu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garis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kotinom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dimana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jawabang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yang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sangat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positif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berada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diposisi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paling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kanan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dan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jawaban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yang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sangat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negatif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pada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posisi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aling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kiri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atau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sebaliknya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.</w:t>
      </w:r>
    </w:p>
    <w:p w14:paraId="7D2CBA25" w14:textId="77777777" w:rsidR="00251FB3" w:rsidRPr="00251FB3" w:rsidRDefault="00251FB3" w:rsidP="00251FB3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proofErr w:type="spellStart"/>
      <w:proofErr w:type="gram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Contoh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:</w:t>
      </w:r>
      <w:proofErr w:type="gram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Pengunaan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Skala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Diferensial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Semantik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mengenai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gaya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kepemimpinan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Ketua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BEM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suatu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universitas</w:t>
      </w:r>
      <w:proofErr w:type="spellEnd"/>
    </w:p>
    <w:p w14:paraId="37EE078A" w14:textId="77777777" w:rsidR="00251FB3" w:rsidRPr="00251FB3" w:rsidRDefault="00251FB3" w:rsidP="00251F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Cerdas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               7     6     5     4     3     2     1         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Bodoh</w:t>
      </w:r>
      <w:proofErr w:type="spellEnd"/>
    </w:p>
    <w:p w14:paraId="41A41AC4" w14:textId="77777777" w:rsidR="00251FB3" w:rsidRPr="00251FB3" w:rsidRDefault="00251FB3" w:rsidP="00251F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Demokrasi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         7     6     5     4     3     2     1         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Otoriter</w:t>
      </w:r>
      <w:proofErr w:type="spellEnd"/>
    </w:p>
    <w:p w14:paraId="4FA39EAE" w14:textId="77777777" w:rsidR="00251FB3" w:rsidRPr="00251FB3" w:rsidRDefault="00251FB3" w:rsidP="00251F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Tidak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Ramah      7     6     5     4     3     2     1          Ramah</w:t>
      </w:r>
    </w:p>
    <w:p w14:paraId="530B4C02" w14:textId="77777777" w:rsidR="00251FB3" w:rsidRPr="00251FB3" w:rsidRDefault="00251FB3" w:rsidP="00251F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dan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pertanyaan-pertanyaan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lainnya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….</w:t>
      </w:r>
    </w:p>
    <w:p w14:paraId="736FB78C" w14:textId="594B12A3" w:rsidR="00251FB3" w:rsidRDefault="00251FB3" w:rsidP="00251FB3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Pada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contoh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diatas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responden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memberika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tanda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 </w:t>
      </w:r>
      <w:r w:rsidRPr="00251FB3">
        <w:rPr>
          <w:rFonts w:ascii="Times New Roman" w:eastAsia="Times New Roman" w:hAnsi="Times New Roman" w:cs="Times New Roman"/>
          <w:b/>
          <w:bCs/>
          <w:color w:val="777777"/>
          <w:sz w:val="28"/>
          <w:szCs w:val="28"/>
          <w:lang w:val="en-VI" w:eastAsia="en-VI"/>
        </w:rPr>
        <w:t>(x)</w:t>
      </w:r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 pada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nilai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yang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sesuai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dengan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persepsinya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mengenai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gaya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kepemimpinan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ketua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BEM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tersebut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. Skala 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Diferensial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Semantik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digunakan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untuk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memberikan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penilaian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terhadap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suatu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konsep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atau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objek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tertentu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misalnya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kinerja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pegawai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gaya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kepemipinan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,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penilaian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suatu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pelajaran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 xml:space="preserve"> dan </w:t>
      </w:r>
      <w:proofErr w:type="spellStart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sebagainya</w:t>
      </w:r>
      <w:proofErr w:type="spellEnd"/>
      <w:r w:rsidRPr="00251FB3"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  <w:t>.</w:t>
      </w:r>
    </w:p>
    <w:p w14:paraId="5E352DDC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lastRenderedPageBreak/>
        <w:t>Validitas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(</w:t>
      </w:r>
      <w:r w:rsidRPr="00102864">
        <w:rPr>
          <w:rFonts w:ascii="Times New Roman" w:eastAsia="Times New Roman" w:hAnsi="Times New Roman" w:cs="Times New Roman"/>
          <w:b/>
          <w:bCs/>
          <w:i/>
          <w:iCs/>
          <w:color w:val="4B5D67"/>
          <w:sz w:val="28"/>
          <w:szCs w:val="28"/>
          <w:lang w:val="en-VI" w:eastAsia="en-VI"/>
        </w:rPr>
        <w:t>content validity</w:t>
      </w:r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)</w:t>
      </w:r>
    </w:p>
    <w:p w14:paraId="392D304E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mempermasalahkan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seberapa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jauh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tingkat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penguasaan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terhadap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materi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tertentu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seharusnya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dikuasai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sesuai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tujuan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pengajaran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15A302F2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kata lain,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mempunyai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baik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benar-benar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penguasaan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materi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seharusnya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dikuasai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sesuai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konten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pengajaran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tercantum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Garis-Garis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Program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Pengajaran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(GBPP).</w:t>
      </w:r>
    </w:p>
    <w:p w14:paraId="29B4B2E4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Menurut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Gregory (2000)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menunjukkan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sejauhmana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pertanyaan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tugas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mampu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mewakili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secara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keseluruhan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proporsional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perilaku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sampel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dikenai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Artinya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mencerminkan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keseluruhan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konten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materi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diujikan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seharusnya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dikuasai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secara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proporsional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66C6EE33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Untuk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mengetahui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apakah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valid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harus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dilakukan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melalui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penelaahan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kisi-kisi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memastikan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bahwa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soal-soal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sudah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mewakili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mencerminkan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keseluruhan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konten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materi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seharusnya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dikuasai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secara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proporsional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Oleh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karena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memiliki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tertentu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dihitung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secara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statistika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tetapi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dipahami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bahwa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sudah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valid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telaah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kisi-kisi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Oleh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karena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wiersma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Jurs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Djaali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Pudji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(2008)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menyatakan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bahwa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sebenarnya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pada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analisis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logika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jadi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merupakan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koefisien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dihitung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secara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statistika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78AD169B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Untuk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memperbaiki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harus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diusahakan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agar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mencakup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semua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pokok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sub-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pokok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bahasan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proporsi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masing-masing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pokok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sub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pokok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bahasan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tercakup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banyaknya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materi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)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masing-masing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pokok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sub-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pokok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bahasan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seperti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tercantum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kurikulum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Garis-Garis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Program </w:t>
      </w:r>
      <w:proofErr w:type="spellStart"/>
      <w:proofErr w:type="gram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Pengajaran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(</w:t>
      </w:r>
      <w:proofErr w:type="gram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GBPP).</w:t>
      </w:r>
    </w:p>
    <w:p w14:paraId="234930B8" w14:textId="3357F534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Selain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penentuan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proporsi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pula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</w:t>
      </w:r>
      <w:r w:rsidRPr="00102864">
        <w:rPr>
          <w:rFonts w:ascii="Times New Roman" w:eastAsia="Times New Roman" w:hAnsi="Times New Roman" w:cs="Times New Roman"/>
          <w:i/>
          <w:iCs/>
          <w:color w:val="4B5D67"/>
          <w:sz w:val="28"/>
          <w:szCs w:val="28"/>
          <w:lang w:val="en-VI" w:eastAsia="en-VI"/>
        </w:rPr>
        <w:t>judgement</w:t>
      </w:r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) para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ahli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bidang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bersangkutan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Jadi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situasi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mempunyai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baik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terdiri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item-item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mewakili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semua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materi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Salah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cara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biasa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memperbaiki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 </w:t>
      </w:r>
      <w:r w:rsidRPr="00102864">
        <w:rPr>
          <w:rFonts w:ascii="Times New Roman" w:eastAsia="Times New Roman" w:hAnsi="Times New Roman" w:cs="Times New Roman"/>
          <w:i/>
          <w:iCs/>
          <w:color w:val="4B5D67"/>
          <w:sz w:val="28"/>
          <w:szCs w:val="28"/>
          <w:lang w:val="en-VI" w:eastAsia="en-VI"/>
        </w:rPr>
        <w:t>blue-print</w:t>
      </w:r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 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kisi-kisi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5066AA3A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</w:p>
    <w:p w14:paraId="7DCDDBC5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</w:p>
    <w:p w14:paraId="3869115A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(</w:t>
      </w:r>
      <w:r w:rsidRPr="00102864">
        <w:rPr>
          <w:rFonts w:ascii="Times New Roman" w:eastAsia="Times New Roman" w:hAnsi="Times New Roman" w:cs="Times New Roman"/>
          <w:b/>
          <w:bCs/>
          <w:i/>
          <w:iCs/>
          <w:color w:val="4B5D67"/>
          <w:sz w:val="28"/>
          <w:szCs w:val="28"/>
          <w:lang w:val="en-VI" w:eastAsia="en-VI"/>
        </w:rPr>
        <w:t>Construct validity</w:t>
      </w:r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)</w:t>
      </w:r>
    </w:p>
    <w:p w14:paraId="31CB796C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Menurut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Djaali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Pudji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(2008)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mempermasalahkan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seberapa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jauh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item-item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mampu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apa-apa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benar-benar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sesuai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khusus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definisi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konseptual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ditetapkan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65FDE1E6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lastRenderedPageBreak/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biasa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instrumen-instrumen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dimaksudkan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variabel-variabel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baik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sifatnya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performansi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tipikal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seperti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sikap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minat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lokus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control,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gaya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kepemimpinan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motivasi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berprestasi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dan lain-lain,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maupun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sifatnya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performansi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maksimum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seperti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),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intelegensi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kecerdasan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intelekual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),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kecerdasan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emosional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lain-lain.</w:t>
      </w:r>
    </w:p>
    <w:p w14:paraId="669689E7" w14:textId="00ED86C5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Untuk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harus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dilakukan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proses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penelaahan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teoritis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variabel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mulai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perumusan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penentuan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dimensi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indikator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sampai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kepada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penjabaran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penulisan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butir-butir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item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Perumusan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harus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dilakukan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sintesis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teori-teori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mengenai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variabel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melalui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proses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analisis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komparasi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logik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cermat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38353DBB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Menyimak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proses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telaah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teoritis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seperti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dikemukakan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proses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konstruk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sebuah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harus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dilakukan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melalui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penelaahan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justifikasi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pakar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melalui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penilaian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sekelompok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panel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terdiri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orang-orang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menguasai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substansi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konten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variabel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3016D03B" w14:textId="77777777" w:rsidR="00102864" w:rsidRPr="00251FB3" w:rsidRDefault="00102864" w:rsidP="00251FB3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777777"/>
          <w:sz w:val="28"/>
          <w:szCs w:val="28"/>
          <w:lang w:val="en-VI" w:eastAsia="en-VI"/>
        </w:rPr>
      </w:pPr>
    </w:p>
    <w:p w14:paraId="2CEE0B98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empiris</w:t>
      </w:r>
      <w:proofErr w:type="spellEnd"/>
    </w:p>
    <w:p w14:paraId="433F9173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empiris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sama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berarti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bahwa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ditentukan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baik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maupun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sendiri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menjadi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sedangkan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lain di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luar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sendiri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menjadi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lain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sudah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dianggap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dipercaya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pula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dijadikan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  <w:bookmarkStart w:id="0" w:name="_GoBack"/>
      <w:bookmarkEnd w:id="0"/>
    </w:p>
    <w:p w14:paraId="78BBC157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ditentukan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sedangkan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ditentukan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55F51B45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internal</w:t>
      </w:r>
    </w:p>
    <w:p w14:paraId="3723F8DD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merupakan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kesatuan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keseluruhan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)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menentukan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item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demikian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mempermasalahkan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item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kesatuan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sehingga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biasa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disebut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juga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7A0F051B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Pengujian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soal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dilakukan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menghitung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koefesien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korelasi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antara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soal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total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lastRenderedPageBreak/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soal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dianggap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valid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soal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mempunyai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koefesien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korelasi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signifikan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total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2D43E04F" w14:textId="77777777" w:rsidR="00102864" w:rsidRPr="00102864" w:rsidRDefault="00102864" w:rsidP="00102864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b/>
          <w:bCs/>
          <w:color w:val="4B5D67"/>
          <w:sz w:val="28"/>
          <w:szCs w:val="28"/>
          <w:lang w:val="en-VI" w:eastAsia="en-VI"/>
        </w:rPr>
        <w:t>eksternal</w:t>
      </w:r>
      <w:proofErr w:type="spellEnd"/>
    </w:p>
    <w:p w14:paraId="20010826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berupa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sudah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dianggap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pula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berupa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lain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sudah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tersedia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dan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dipercaya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konsep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varaibel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hendak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diperlihatkan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oleh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merupakan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perhitungan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statistika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kita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sudah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kita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kembangkan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jalan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mengkorelasikan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dikembangkan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dijadikan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Makin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tinggi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koefesien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korelasi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dikembangkan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juga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makin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baik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untuk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menguji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nilai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table r (r-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tabel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).</w:t>
      </w:r>
    </w:p>
    <w:p w14:paraId="62A25E4A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Jika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koefesien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korelasi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antara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dikembangkan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skor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lebih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besar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pada r-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tabel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maka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dikembangkan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valid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berdasarkan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dipilih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(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hasil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baku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).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Jadi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keputusan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uji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dalam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hal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mengenai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valid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tidaknya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sebagai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suatu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kesatuan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valid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tidaknya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butir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instrumen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seperti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pada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internal.</w:t>
      </w:r>
    </w:p>
    <w:p w14:paraId="0A08177A" w14:textId="77777777" w:rsidR="00102864" w:rsidRPr="00102864" w:rsidRDefault="00102864" w:rsidP="00102864">
      <w:pPr>
        <w:spacing w:after="270" w:line="336" w:lineRule="atLeast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Ditinjau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dari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dipilih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,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dapat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dibedakan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dua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macam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yaitu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:</w:t>
      </w:r>
    </w:p>
    <w:p w14:paraId="73794795" w14:textId="77777777" w:rsidR="00102864" w:rsidRPr="00102864" w:rsidRDefault="00102864" w:rsidP="00102864">
      <w:pPr>
        <w:numPr>
          <w:ilvl w:val="0"/>
          <w:numId w:val="8"/>
        </w:numPr>
        <w:spacing w:after="0" w:line="336" w:lineRule="atLeast"/>
        <w:ind w:left="495" w:right="360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prediktif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apabila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penampilan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masa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datang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0EBC1C0A" w14:textId="77777777" w:rsidR="00102864" w:rsidRPr="00102864" w:rsidRDefault="00102864" w:rsidP="00102864">
      <w:pPr>
        <w:numPr>
          <w:ilvl w:val="0"/>
          <w:numId w:val="8"/>
        </w:numPr>
        <w:spacing w:after="0" w:line="336" w:lineRule="atLeast"/>
        <w:ind w:left="495" w:right="360"/>
        <w:jc w:val="both"/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</w:pP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Validitas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kongkuren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apabila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kriteria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eksternal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digunakan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adalah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ukuran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penampilan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saat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ini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atau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saat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yang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bersamaan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dengan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pelaksanaan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 xml:space="preserve"> </w:t>
      </w:r>
      <w:proofErr w:type="spellStart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pengukuran</w:t>
      </w:r>
      <w:proofErr w:type="spellEnd"/>
      <w:r w:rsidRPr="00102864">
        <w:rPr>
          <w:rFonts w:ascii="Times New Roman" w:eastAsia="Times New Roman" w:hAnsi="Times New Roman" w:cs="Times New Roman"/>
          <w:color w:val="4B5D67"/>
          <w:sz w:val="28"/>
          <w:szCs w:val="28"/>
          <w:lang w:val="en-VI" w:eastAsia="en-VI"/>
        </w:rPr>
        <w:t>.</w:t>
      </w:r>
    </w:p>
    <w:p w14:paraId="1FC6818F" w14:textId="77777777" w:rsidR="00251FB3" w:rsidRPr="00102864" w:rsidRDefault="00251FB3" w:rsidP="00102864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251FB3" w:rsidRPr="00102864" w:rsidSect="004F0B16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CFF"/>
    <w:multiLevelType w:val="multilevel"/>
    <w:tmpl w:val="FA2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42A60"/>
    <w:multiLevelType w:val="multilevel"/>
    <w:tmpl w:val="9E90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55BD0"/>
    <w:multiLevelType w:val="multilevel"/>
    <w:tmpl w:val="F14A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23E80"/>
    <w:multiLevelType w:val="multilevel"/>
    <w:tmpl w:val="FBE8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046AB"/>
    <w:multiLevelType w:val="multilevel"/>
    <w:tmpl w:val="9E78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C7FE5"/>
    <w:multiLevelType w:val="hybridMultilevel"/>
    <w:tmpl w:val="931C45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6D62"/>
    <w:multiLevelType w:val="multilevel"/>
    <w:tmpl w:val="462C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15A"/>
    <w:multiLevelType w:val="multilevel"/>
    <w:tmpl w:val="B8BE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F"/>
    <w:rsid w:val="00102864"/>
    <w:rsid w:val="00106013"/>
    <w:rsid w:val="001C643C"/>
    <w:rsid w:val="00251FB3"/>
    <w:rsid w:val="00290FDF"/>
    <w:rsid w:val="003F478B"/>
    <w:rsid w:val="004F0B16"/>
    <w:rsid w:val="00786386"/>
    <w:rsid w:val="0084094C"/>
    <w:rsid w:val="00A7691F"/>
    <w:rsid w:val="00B477DF"/>
    <w:rsid w:val="00E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75E"/>
  <w15:chartTrackingRefBased/>
  <w15:docId w15:val="{D6258FAC-9EA9-4FAC-9A94-BA91A161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I" w:eastAsia="en-VI"/>
    </w:rPr>
  </w:style>
  <w:style w:type="character" w:styleId="Strong">
    <w:name w:val="Strong"/>
    <w:basedOn w:val="DefaultParagraphFont"/>
    <w:uiPriority w:val="22"/>
    <w:qFormat/>
    <w:rsid w:val="001060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64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B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2864"/>
    <w:rPr>
      <w:i/>
      <w:iCs/>
    </w:rPr>
  </w:style>
  <w:style w:type="character" w:customStyle="1" w:styleId="ata-controlscomplain-btn">
    <w:name w:val="ata-controls__complain-btn"/>
    <w:basedOn w:val="DefaultParagraphFont"/>
    <w:rsid w:val="0010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Lutfi, Muhammad (PT Astra Graphia)</dc:creator>
  <cp:keywords/>
  <dc:description/>
  <cp:lastModifiedBy>Lutfi, Muhammad (PT Astra Graphia)</cp:lastModifiedBy>
  <cp:revision>5</cp:revision>
  <dcterms:created xsi:type="dcterms:W3CDTF">2019-04-14T13:46:00Z</dcterms:created>
  <dcterms:modified xsi:type="dcterms:W3CDTF">2019-04-14T16:28:00Z</dcterms:modified>
</cp:coreProperties>
</file>