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Football Player Behaviour and Archetype Profiling</w:t>
      </w:r>
    </w:p>
    <w:p>
      <w:pPr>
        <w:pStyle w:val="Subtitle"/>
      </w:pPr>
      <w:r>
        <w:t>AAI3001 Week 3 Project Proposal</w:t>
      </w:r>
    </w:p>
    <w:p>
      <w:pPr>
        <w:spacing w:after="180"/>
      </w:pPr>
      <w:r>
        <w:t>Computer Vision and Deep Learning | Singapore Institute of Technology</w:t>
      </w:r>
    </w:p>
    <w:p>
      <w:pPr>
        <w:spacing w:after="60"/>
      </w:pPr>
      <w:r>
        <w:t>Group number: [insert]    Submission date: [insert]</w:t>
      </w:r>
    </w:p>
    <w:p>
      <w:pPr>
        <w:spacing w:after="240"/>
      </w:pPr>
      <w:r>
        <w:t>Team members and student IDs: [Member 1], [Member 2], [Member 3],</w:t>
        <w:br/>
        <w:t>[Member 4], [Member 5].</w:t>
      </w:r>
    </w:p>
    <w:p>
      <w:pPr>
        <w:pStyle w:val="Heading1"/>
      </w:pPr>
      <w:r>
        <w:t>Abstract</w:t>
      </w:r>
    </w:p>
    <w:p>
      <w:commentRangeStart w:id="0"/>
      <w:r>
        <w:t>We propose a computer vision application that helps coaches and analysts review football players across all positions through behavioural profiles linked to recorded match evidence. Positions describe where players operate; archetypes describe how they perform their roles. A researched catalogue contains 42 candidate archetypes, including goalkeeper, defender, midfielder and forward roles. Only roles supported by reliable team annotations will become learned outputs.</w:t>
      </w:r>
      <w:commentRangeEnd w:id="0"/>
      <w:r>
        <w:rPr>
          <w:rStyle w:val="CommentReference"/>
        </w:rPr>
        <w:commentReference w:id="0"/>
      </w:r>
    </w:p>
    <w:p>
      <w:r>
        <w:t>The system will detect and track selected players, map reliable observations onto a standardised pitch, and generate observed heatmaps, movement summaries and coverage measures. Verified actions will be included only when they match the player, fixture and reviewed interval. Our team will define the rubric and manually assign reference labels. Two members will review each case independently, with disagreements adjudicated by a third member.</w:t>
      </w:r>
    </w:p>
    <w:p>
      <w:r>
        <w:t>We will compare a simple classifier with a compact neural model combining spatial heatmaps and numeric features. The research question is whether coverage information and training with missing trajectory segments improve agreement with team labels when observations are incomplete. Evaluation will cover tracking, localisation, reviewer agreement and prediction on held-out matches. The dashboard will show supporting evidence and withhold archetype suggestions when evidence is insufficient. A three-to-five-player demonstration will be supported by a broader cohort across position groups; it will not establish that every archetype can be recognised reliably.</w:t>
      </w:r>
    </w:p>
    <w:p>
      <w:pPr>
        <w:pStyle w:val="Heading2"/>
      </w:pPr>
      <w:r>
        <w:t>Scope and current foundation</w:t>
      </w:r>
    </w:p>
    <w:p>
      <w:r>
        <w:t>The core scope is recorded footage and reviewed match behaviour across all positions, including goalkeepers. Identity confirmation, track correction and difficult calibration cases may require manual input. Fully automatic action recognition and live-match ingestion remain extensions. Earlier-match comparisons require verified identities and sufficiently reviewed history. All-position coverage is the design objective; unsupported roles remain descriptive or uncertain until their evidence is adequate.</w:t>
      </w:r>
    </w:p>
    <w:p>
      <w:commentRangeStart w:id="1"/>
      <w:r>
        <w:t>The local prototype supports short-clip tracking, heatmaps and independent team reviews. Five decoded SkillCorner matches contain 155 appearances from 102 distinct players across positions. The app has 57 prepared cases, but its current label schema still contains three centre-forward labels. No real adjudicated archetype labels or validated archetype predictions exist. The all-position schema, interval aggregation and trained classifiers remain implementation work. [2; Research appendix]</w:t>
      </w:r>
      <w:commentRangeEnd w:id="1"/>
      <w:r>
        <w:rPr>
          <w:rStyle w:val="CommentReference"/>
        </w:rPr>
        <w:commentReference w:id="1"/>
      </w:r>
    </w:p>
    <w:p>
      <w:pPr>
        <w:spacing w:after="0"/>
      </w:pPr>
      <w:r>
        <w:t>Approval requested: the all-position project and workflow below. A separate Abstract Submission presents the block diagram and training flowchart for the compulsory Week 3 hurdle. [1]</w:t>
      </w:r>
    </w:p>
    <w:p>
      <w:r>
        <w:br w:type="page"/>
      </w:r>
    </w:p>
    <w:p>
      <w:pPr>
        <w:pStyle w:val="Heading1"/>
      </w:pPr>
      <w:r>
        <w:t>Project block diagram</w:t>
      </w:r>
    </w:p>
    <w:p>
      <w:r>
        <w:t>Figure 1 shows application use. Human annotation and model fitting take place offline, as shown in the separate Abstract Submission. Optional sources are joined only after identity and interval checks.</w:t>
      </w:r>
    </w:p>
    <w:p>
      <w:pPr>
        <w:keepNext/>
        <w:spacing w:after="80"/>
        <w:jc w:val="center"/>
      </w:pPr>
      <w:r>
        <w:drawing>
          <wp:inline xmlns:a="http://schemas.openxmlformats.org/drawingml/2006/main" xmlns:pic="http://schemas.openxmlformats.org/drawingml/2006/picture">
            <wp:extent cx="6400800" cy="7052518"/>
            <wp:docPr id="1" name="Picture 1" descr="Proposed football player profiling workflow with explicit human review, model training and insufficient-evidence decisions."/>
            <wp:cNvGraphicFramePr>
              <a:graphicFrameLocks noChangeAspect="1"/>
            </wp:cNvGraphicFramePr>
            <a:graphic>
              <a:graphicData uri="http://schemas.openxmlformats.org/drawingml/2006/picture">
                <pic:pic>
                  <pic:nvPicPr>
                    <pic:cNvPr id="0" name="Football_Project_Application_Flowchart.png"/>
                    <pic:cNvPicPr/>
                  </pic:nvPicPr>
                  <pic:blipFill>
                    <a:blip r:embed="rId16"/>
                    <a:stretch>
                      <a:fillRect/>
                    </a:stretch>
                  </pic:blipFill>
                  <pic:spPr>
                    <a:xfrm>
                      <a:off x="0" y="0"/>
                      <a:ext cx="6400800" cy="7052518"/>
                    </a:xfrm>
                    <a:prstGeom prst="rect"/>
                  </pic:spPr>
                </pic:pic>
              </a:graphicData>
            </a:graphic>
          </wp:inline>
        </w:drawing>
      </w:r>
    </w:p>
    <w:p>
      <w:pPr>
        <w:pStyle w:val="Caption"/>
      </w:pPr>
      <w:r>
        <w:t>Figure 1. Proposed application workflow. Dashed arrows are optional data inputs. The learned role set and abstention thresholds depend on the training and validation cohort.</w:t>
      </w:r>
    </w:p>
    <w:p>
      <w:pPr>
        <w:pStyle w:val="Heading2"/>
      </w:pPr>
      <w:r>
        <w:t>Processing and user interaction</w:t>
      </w:r>
    </w:p>
    <w:p>
      <w:r>
        <w:t>The implemented starting pipeline uses pretrained YOLO11n with ByteTrack [2, 6]. Users confirm player identity, position, pitch landmarks and attacking direction. Filter or review replays, camera cuts and track breaks. Keep reference coordinates distinguishable from video predictions.</w:t>
      </w:r>
    </w:p>
    <w:p>
      <w:r>
        <w:t>Heatmaps show observed positions; missing and estimated positions remain explicit. Count actions only from matched records or reviewed annotations. Passing opportunities are not completed passes, and engagements are not tackles. Tracking alone cannot establish every action. Transfermarkt supports identity checks, not behavioural ground truth.</w:t>
      </w:r>
    </w:p>
    <w:p>
      <w:r>
        <w:t>Planned extensions align features to review intervals, aggregate two-minute processing chunks and support all-position labels. Short clips can demonstrate tracking without supporting an archetype decision. Historical comparisons use verified identities and earlier records only. These extensions are not yet implemented.</w:t>
      </w:r>
    </w:p>
    <w:p/>
    <w:p>
      <w:pPr>
        <w:pStyle w:val="Heading1"/>
      </w:pPr>
      <w:r>
        <w:t>Data and team annotation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728"/>
        <w:gridCol w:w="8352"/>
      </w:tblGrid>
      <w:tr>
        <w:trPr>
          <w:tblHeader/>
          <w:cantSplit/>
        </w:trPr>
        <w:tc>
          <w:tcPr>
            <w:tcW w:type="dxa" w:w="1728"/>
            <w:vAlign w:val="center"/>
            <w:shd w:fill="343A40"/>
          </w:tcPr>
          <w:p>
            <w:pPr>
              <w:spacing w:after="0" w:line="240" w:lineRule="auto"/>
            </w:pPr>
            <w:r>
              <w:rPr>
                <w:b/>
                <w:color w:val="FFFFFF"/>
                <w:sz w:val="21"/>
              </w:rPr>
              <w:t>Source</w:t>
            </w:r>
          </w:p>
        </w:tc>
        <w:tc>
          <w:tcPr>
            <w:tcW w:type="dxa" w:w="8352"/>
            <w:vAlign w:val="center"/>
            <w:shd w:fill="343A40"/>
          </w:tcPr>
          <w:p>
            <w:pPr>
              <w:spacing w:after="0" w:line="240" w:lineRule="auto"/>
            </w:pPr>
            <w:r>
              <w:rPr>
                <w:b/>
                <w:color w:val="FFFFFF"/>
                <w:sz w:val="21"/>
              </w:rPr>
              <w:t>Available evidence and planned use</w:t>
            </w:r>
          </w:p>
        </w:tc>
      </w:tr>
      <w:tr>
        <w:trPr>
          <w:cantSplit/>
        </w:trPr>
        <w:tc>
          <w:tcPr>
            <w:tcW w:type="dxa" w:w="1728"/>
            <w:vAlign w:val="center"/>
            <w:shd w:fill="FFFFFF"/>
          </w:tcPr>
          <w:p>
            <w:r>
              <w:rPr>
                <w:sz w:val="21"/>
              </w:rPr>
              <w:t>SkillCorner [2, 3]</w:t>
            </w:r>
          </w:p>
        </w:tc>
        <w:tc>
          <w:tcPr>
            <w:tcW w:type="dxa" w:w="8352"/>
            <w:vAlign w:val="center"/>
            <w:shd w:fill="FFFFFF"/>
          </w:tcPr>
          <w:p>
            <w:r>
              <w:rPr>
                <w:sz w:val="21"/>
              </w:rPr>
              <w:t>Five decoded matches: 155 appearances and 102 players. Twenty tracking entries are published in the pinned repository, adding 15 fixtures. The extra LFS payloads have not been imported. Exact matching full footage remains unverified.</w:t>
            </w:r>
          </w:p>
        </w:tc>
      </w:tr>
      <w:tr>
        <w:trPr>
          <w:cantSplit/>
        </w:trPr>
        <w:tc>
          <w:tcPr>
            <w:tcW w:type="dxa" w:w="1728"/>
            <w:vAlign w:val="center"/>
            <w:shd w:fill="F3F4F5"/>
          </w:tcPr>
          <w:p>
            <w:r>
              <w:rPr>
                <w:sz w:val="21"/>
              </w:rPr>
              <w:t>SoccerTrack v2 [5]</w:t>
            </w:r>
          </w:p>
        </w:tc>
        <w:tc>
          <w:tcPr>
            <w:tcW w:type="dxa" w:w="8352"/>
            <w:vAlign w:val="center"/>
            <w:shd w:fill="F3F4F5"/>
          </w:tcPr>
          <w:p>
            <w:r>
              <w:rPr>
                <w:sz w:val="21"/>
              </w:rPr>
              <w:t>Ten full university matches with panoramic video, pitch coordinates and player-linked actions; 934 minutes. Preferred paired pilot. Access conditions and contact sharing are required. No videos have been acquired.</w:t>
            </w:r>
          </w:p>
        </w:tc>
      </w:tr>
      <w:tr>
        <w:trPr>
          <w:cantSplit/>
        </w:trPr>
        <w:tc>
          <w:tcPr>
            <w:tcW w:type="dxa" w:w="1728"/>
            <w:vAlign w:val="center"/>
            <w:shd w:fill="FFFFFF"/>
          </w:tcPr>
          <w:p>
            <w:r>
              <w:rPr>
                <w:sz w:val="21"/>
              </w:rPr>
              <w:t>SoccerNet [4; D4–D6]</w:t>
            </w:r>
          </w:p>
        </w:tc>
        <w:tc>
          <w:tcPr>
            <w:tcW w:type="dxa" w:w="8352"/>
            <w:vAlign w:val="center"/>
            <w:shd w:fill="FFFFFF"/>
          </w:tcPr>
          <w:p>
            <w:r>
              <w:rPr>
                <w:sz w:val="21"/>
              </w:rPr>
              <w:t>The main archive lists 500 professional broadcasts. Twenty-four exact fixtures across six competitions are selected in the appendix. Raw video requires research access and an NDA; continuous all-player tracking is not supplied for every match.</w:t>
            </w:r>
          </w:p>
        </w:tc>
      </w:tr>
      <w:tr>
        <w:trPr>
          <w:cantSplit/>
        </w:trPr>
        <w:tc>
          <w:tcPr>
            <w:tcW w:type="dxa" w:w="1728"/>
            <w:vAlign w:val="center"/>
            <w:shd w:fill="F3F4F5"/>
          </w:tcPr>
          <w:p>
            <w:r>
              <w:rPr>
                <w:sz w:val="21"/>
              </w:rPr>
              <w:t>Existing audit [2]</w:t>
            </w:r>
          </w:p>
        </w:tc>
        <w:tc>
          <w:tcPr>
            <w:tcW w:type="dxa" w:w="8352"/>
            <w:vAlign w:val="center"/>
            <w:shd w:fill="F3F4F5"/>
          </w:tcPr>
          <w:p>
            <w:r>
              <w:rPr>
                <w:sz w:val="21"/>
              </w:rPr>
              <w:t>The event-history table spans 20 fixtures, 417 appearances of at least 60 minutes and 205 players. The GSR preview contains 750 annotation frames and one downloaded image. These are not completed labelled video cohorts.</w:t>
            </w:r>
          </w:p>
        </w:tc>
      </w:tr>
    </w:tbl>
    <w:p>
      <w:pPr>
        <w:spacing w:after="0" w:before="0" w:line="240" w:lineRule="auto"/>
      </w:pPr>
      <w:r>
        <w:rPr>
          <w:sz w:val="4"/>
        </w:rPr>
      </w:r>
    </w:p>
    <w:p>
      <w:r>
        <w:t>SoccerTrack v2 is the preferred paired-data pilot. SoccerNet supplies a broader professional review cohort after authorised access. SkillCorner supports feature development while its matching footage remains unverified. By Week 4, verify access, video quality, identities, alignment and a usable sample from every position group. If evidence is inadequate, revise the affected learned roles with the instructor. The research appendix contains the original five fixtures, 15 additional tracking entries, ten SoccerTrack IDs, 24 SoccerNet fixtures and access details.</w:t>
      </w:r>
    </w:p>
    <w:p>
      <w:pPr>
        <w:pStyle w:val="Heading2"/>
        <w:pageBreakBefore/>
      </w:pPr>
      <w:r>
        <w:t>Archetype rubric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944"/>
        <w:gridCol w:w="8136"/>
      </w:tblGrid>
      <w:tr>
        <w:trPr>
          <w:tblHeader/>
          <w:cantSplit/>
        </w:trPr>
        <w:tc>
          <w:tcPr>
            <w:tcW w:type="dxa" w:w="1944"/>
            <w:vAlign w:val="center"/>
            <w:shd w:fill="343A40"/>
          </w:tcPr>
          <w:p>
            <w:r>
              <w:rPr>
                <w:b/>
                <w:color w:val="FFFFFF"/>
                <w:sz w:val="21"/>
              </w:rPr>
              <w:t>Position group</w:t>
            </w:r>
          </w:p>
        </w:tc>
        <w:tc>
          <w:tcPr>
            <w:tcW w:type="dxa" w:w="8136"/>
            <w:vAlign w:val="center"/>
            <w:shd w:fill="343A40"/>
          </w:tcPr>
          <w:p>
            <w:r>
              <w:rPr>
                <w:b/>
                <w:color w:val="FFFFFF"/>
                <w:sz w:val="21"/>
              </w:rPr>
              <w:t>Candidate vocabulary from the research appendix</w:t>
            </w:r>
          </w:p>
        </w:tc>
      </w:tr>
      <w:tr>
        <w:trPr>
          <w:cantSplit/>
        </w:trPr>
        <w:tc>
          <w:tcPr>
            <w:tcW w:type="dxa" w:w="1944"/>
            <w:vAlign w:val="center"/>
            <w:shd w:fill="FFFFFF"/>
          </w:tcPr>
          <w:p>
            <w:r>
              <w:rPr>
                <w:sz w:val="21"/>
              </w:rPr>
              <w:t>Goalkeepers</w:t>
            </w:r>
          </w:p>
        </w:tc>
        <w:tc>
          <w:tcPr>
            <w:tcW w:type="dxa" w:w="8136"/>
            <w:vAlign w:val="center"/>
            <w:shd w:fill="FFFFFF"/>
          </w:tcPr>
          <w:p>
            <w:r>
              <w:rPr>
                <w:sz w:val="21"/>
              </w:rPr>
              <w:t>Traditional keeper, sweeper keeper, distribution keeper.</w:t>
            </w:r>
          </w:p>
        </w:tc>
      </w:tr>
      <w:tr>
        <w:trPr>
          <w:cantSplit/>
        </w:trPr>
        <w:tc>
          <w:tcPr>
            <w:tcW w:type="dxa" w:w="1944"/>
            <w:vAlign w:val="center"/>
            <w:shd w:fill="F3F4F5"/>
          </w:tcPr>
          <w:p>
            <w:r>
              <w:rPr>
                <w:sz w:val="21"/>
              </w:rPr>
              <w:t>Centre-backs</w:t>
            </w:r>
          </w:p>
        </w:tc>
        <w:tc>
          <w:tcPr>
            <w:tcW w:type="dxa" w:w="8136"/>
            <w:vAlign w:val="center"/>
            <w:shd w:fill="F3F4F5"/>
          </w:tcPr>
          <w:p>
            <w:r>
              <w:rPr>
                <w:sz w:val="21"/>
              </w:rPr>
              <w:t>Ball-playing, stopper, cover, sweeper or libero, wide centre-back.</w:t>
            </w:r>
          </w:p>
        </w:tc>
      </w:tr>
      <w:tr>
        <w:trPr>
          <w:cantSplit/>
        </w:trPr>
        <w:tc>
          <w:tcPr>
            <w:tcW w:type="dxa" w:w="1944"/>
            <w:vAlign w:val="center"/>
            <w:shd w:fill="FFFFFF"/>
          </w:tcPr>
          <w:p>
            <w:r>
              <w:rPr>
                <w:sz w:val="21"/>
              </w:rPr>
              <w:t>Full-backs and wing-backs</w:t>
            </w:r>
          </w:p>
        </w:tc>
        <w:tc>
          <w:tcPr>
            <w:tcW w:type="dxa" w:w="8136"/>
            <w:vAlign w:val="center"/>
            <w:shd w:fill="FFFFFF"/>
          </w:tcPr>
          <w:p>
            <w:r>
              <w:rPr>
                <w:sz w:val="21"/>
              </w:rPr>
              <w:t>Defensive, overlapping, underlapping, inverted full-back; attacking and inverted wing-back.</w:t>
            </w:r>
          </w:p>
        </w:tc>
      </w:tr>
      <w:tr>
        <w:trPr>
          <w:cantSplit/>
        </w:trPr>
        <w:tc>
          <w:tcPr>
            <w:tcW w:type="dxa" w:w="1944"/>
            <w:vAlign w:val="center"/>
            <w:shd w:fill="F3F4F5"/>
          </w:tcPr>
          <w:p>
            <w:r>
              <w:rPr>
                <w:sz w:val="21"/>
              </w:rPr>
              <w:t>Defensive midfield</w:t>
            </w:r>
          </w:p>
        </w:tc>
        <w:tc>
          <w:tcPr>
            <w:tcW w:type="dxa" w:w="8136"/>
            <w:vAlign w:val="center"/>
            <w:shd w:fill="F3F4F5"/>
          </w:tcPr>
          <w:p>
            <w:r>
              <w:rPr>
                <w:sz w:val="21"/>
              </w:rPr>
              <w:t>Anchor, ball-winner, regista, half-back, segundo volante.</w:t>
            </w:r>
          </w:p>
        </w:tc>
      </w:tr>
      <w:tr>
        <w:trPr>
          <w:cantSplit/>
        </w:trPr>
        <w:tc>
          <w:tcPr>
            <w:tcW w:type="dxa" w:w="1944"/>
            <w:vAlign w:val="center"/>
            <w:shd w:fill="FFFFFF"/>
          </w:tcPr>
          <w:p>
            <w:r>
              <w:rPr>
                <w:sz w:val="21"/>
              </w:rPr>
              <w:t>Central midfield</w:t>
            </w:r>
          </w:p>
        </w:tc>
        <w:tc>
          <w:tcPr>
            <w:tcW w:type="dxa" w:w="8136"/>
            <w:vAlign w:val="center"/>
            <w:shd w:fill="FFFFFF"/>
          </w:tcPr>
          <w:p>
            <w:r>
              <w:rPr>
                <w:sz w:val="21"/>
              </w:rPr>
              <w:t>Box-to-box, mezzala, carrilero, free number eight, attacking number eight.</w:t>
            </w:r>
          </w:p>
        </w:tc>
      </w:tr>
      <w:tr>
        <w:trPr>
          <w:cantSplit/>
        </w:trPr>
        <w:tc>
          <w:tcPr>
            <w:tcW w:type="dxa" w:w="1944"/>
            <w:vAlign w:val="center"/>
            <w:shd w:fill="F3F4F5"/>
          </w:tcPr>
          <w:p>
            <w:r>
              <w:rPr>
                <w:sz w:val="21"/>
              </w:rPr>
              <w:t>Attacking midfield</w:t>
            </w:r>
          </w:p>
        </w:tc>
        <w:tc>
          <w:tcPr>
            <w:tcW w:type="dxa" w:w="8136"/>
            <w:vAlign w:val="center"/>
            <w:shd w:fill="F3F4F5"/>
          </w:tcPr>
          <w:p>
            <w:r>
              <w:rPr>
                <w:sz w:val="21"/>
              </w:rPr>
              <w:t>Advanced playmaker, trequartista, enganche, shadow striker.</w:t>
            </w:r>
          </w:p>
        </w:tc>
      </w:tr>
      <w:tr>
        <w:trPr>
          <w:cantSplit/>
        </w:trPr>
        <w:tc>
          <w:tcPr>
            <w:tcW w:type="dxa" w:w="1944"/>
            <w:vAlign w:val="center"/>
            <w:shd w:fill="FFFFFF"/>
          </w:tcPr>
          <w:p>
            <w:r>
              <w:rPr>
                <w:sz w:val="21"/>
              </w:rPr>
              <w:t>Wide attackers</w:t>
            </w:r>
          </w:p>
        </w:tc>
        <w:tc>
          <w:tcPr>
            <w:tcW w:type="dxa" w:w="8136"/>
            <w:vAlign w:val="center"/>
            <w:shd w:fill="FFFFFF"/>
          </w:tcPr>
          <w:p>
            <w:r>
              <w:rPr>
                <w:sz w:val="21"/>
              </w:rPr>
              <w:t>Traditional winger, inverted winger, inside forward, wide playmaker, pressing winger, raumdeuter.</w:t>
            </w:r>
          </w:p>
        </w:tc>
      </w:tr>
      <w:tr>
        <w:trPr>
          <w:cantSplit/>
        </w:trPr>
        <w:tc>
          <w:tcPr>
            <w:tcW w:type="dxa" w:w="1944"/>
            <w:vAlign w:val="center"/>
            <w:shd w:fill="F3F4F5"/>
          </w:tcPr>
          <w:p>
            <w:r>
              <w:rPr>
                <w:sz w:val="21"/>
              </w:rPr>
              <w:t>Centre-forwards</w:t>
            </w:r>
          </w:p>
        </w:tc>
        <w:tc>
          <w:tcPr>
            <w:tcW w:type="dxa" w:w="8136"/>
            <w:vAlign w:val="center"/>
            <w:shd w:fill="F3F4F5"/>
          </w:tcPr>
          <w:p>
            <w:r>
              <w:rPr>
                <w:sz w:val="21"/>
              </w:rPr>
              <w:t>Poacher, target man, false nine, deep-lying forward, channel runner, pressing forward, second striker, complete forward.</w:t>
            </w:r>
          </w:p>
        </w:tc>
      </w:tr>
    </w:tbl>
    <w:p>
      <w:pPr>
        <w:spacing w:after="0" w:before="0" w:line="240" w:lineRule="auto"/>
      </w:pPr>
      <w:r>
        <w:rPr>
          <w:sz w:val="4"/>
        </w:rPr>
      </w:r>
    </w:p>
    <w:p>
      <w:pPr>
        <w:pStyle w:val="Heading2"/>
      </w:pPr>
      <w:r>
        <w:t>Annotation and feasibility</w:t>
      </w:r>
    </w:p>
    <w:p>
      <w:r>
        <w:t>Each case identifies a player, fixture, start/end times, position and formation context, coverage and supporting sequences. Team members independently assign present, absent or insufficient evidence for each reviewed role. Compatible labels may overlap. Record a primary role and secondary traits for presentation. Provisional documentation requires a 20-minute reviewed interval and three distinct supporting sequences where available; this is a pilot rule, not proof of a role. Absence requires relevant opportunities, not merely a missing observation.</w:t>
      </w:r>
    </w:p>
    <w:p>
      <w:r>
        <w:t>Pilot 16–24 cases across position groups to refine and freeze the rubric. A starting collection target for each learned role is 30 adjudicated cases, at least ten players and five matches, with positive and negative examples. These are planning heuristics, not a sample-size guarantee. Reviewers work without model predictions; a third adjudicates after original decisions are saved. At a minimum 20-minute review by each of two people, 60 cases require 40 reviewer-hours before overhead. Rare or inconsistent roles remain outside supervised accuracy claims.</w:t>
      </w:r>
    </w:p>
    <w:p>
      <w:pPr>
        <w:spacing w:after="0"/>
      </w:pPr>
      <w:r>
        <w:t>Report unique matches and players, label prevalence, reviewer agreement and unknown rates for each role. Frames, overlapping windows and two halves are not independent matches. Unavailable features receive missingness indicators. Labels come from contextual video review rather than automatic thresholds on model features. The present five-match goalkeeper appearances have only 7–18% directly observed coverage, so goalkeeper archetypes need additional visible evidence. [2; Research appendix]</w:t>
      </w:r>
    </w:p>
    <w:p>
      <w:r>
        <w:br w:type="page"/>
      </w:r>
    </w:p>
    <w:p>
      <w:pPr>
        <w:pStyle w:val="Heading1"/>
      </w:pPr>
      <w:r>
        <w:t>Model development and evaluation</w:t>
      </w:r>
    </w:p>
    <w:p>
      <w:pPr>
        <w:pStyle w:val="Heading2"/>
      </w:pPr>
      <w:r>
        <w:t>Model and controlled experiments</w:t>
      </w:r>
    </w:p>
    <w:p>
      <w:r>
        <w:t>A small convolutional encoder processes normalised pitch heatmaps. Its output combines with movement, coverage and available action features. A reviewed position group limits compatible role outputs; the model uses one sigmoid per supported role so compatible traits can coexist. Train with binary cross-entropy on known labels, training-derived class weights, regularisation and early stopping. Mask unknown labels. Compare logistic regression and prevalence baselines. The existing auxiliary heatmap experiment does not validate archetype prediction.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800"/>
        <w:gridCol w:w="3456"/>
        <w:gridCol w:w="4824"/>
      </w:tblGrid>
      <w:tr>
        <w:trPr>
          <w:tblHeader/>
          <w:cantSplit/>
        </w:trPr>
        <w:tc>
          <w:tcPr>
            <w:tcW w:type="dxa" w:w="1800"/>
            <w:vAlign w:val="center"/>
            <w:shd w:fill="343A40"/>
          </w:tcPr>
          <w:p>
            <w:pPr>
              <w:spacing w:after="0" w:line="240" w:lineRule="auto"/>
              <w:jc w:val="center"/>
            </w:pPr>
            <w:r>
              <w:rPr>
                <w:b/>
                <w:color w:val="FFFFFF"/>
                <w:sz w:val="21"/>
              </w:rPr>
              <w:t>Configuration</w:t>
            </w:r>
          </w:p>
        </w:tc>
        <w:tc>
          <w:tcPr>
            <w:tcW w:type="dxa" w:w="3456"/>
            <w:vAlign w:val="center"/>
            <w:shd w:fill="343A40"/>
          </w:tcPr>
          <w:p>
            <w:pPr>
              <w:spacing w:after="0" w:line="240" w:lineRule="auto"/>
              <w:jc w:val="center"/>
            </w:pPr>
            <w:r>
              <w:rPr>
                <w:b/>
                <w:color w:val="FFFFFF"/>
                <w:sz w:val="21"/>
              </w:rPr>
              <w:t>Coverage features</w:t>
            </w:r>
          </w:p>
        </w:tc>
        <w:tc>
          <w:tcPr>
            <w:tcW w:type="dxa" w:w="4824"/>
            <w:vAlign w:val="center"/>
            <w:shd w:fill="343A40"/>
          </w:tcPr>
          <w:p>
            <w:pPr>
              <w:spacing w:after="0" w:line="240" w:lineRule="auto"/>
              <w:jc w:val="center"/>
            </w:pPr>
            <w:r>
              <w:rPr>
                <w:b/>
                <w:color w:val="FFFFFF"/>
                <w:sz w:val="21"/>
              </w:rPr>
              <w:t>Training gap augmentation</w:t>
            </w:r>
          </w:p>
        </w:tc>
      </w:tr>
      <w:tr>
        <w:trPr>
          <w:cantSplit/>
        </w:trPr>
        <w:tc>
          <w:tcPr>
            <w:tcW w:type="dxa" w:w="1800"/>
            <w:vAlign w:val="center"/>
            <w:shd w:fill="FFFFFF"/>
          </w:tcPr>
          <w:p>
            <w:pPr>
              <w:spacing w:after="0" w:line="240" w:lineRule="auto"/>
              <w:jc w:val="center"/>
            </w:pPr>
            <w:r>
              <w:rPr>
                <w:sz w:val="21"/>
              </w:rPr>
              <w:t>A</w:t>
            </w:r>
          </w:p>
        </w:tc>
        <w:tc>
          <w:tcPr>
            <w:tcW w:type="dxa" w:w="3456"/>
            <w:vAlign w:val="center"/>
            <w:shd w:fill="FFFFFF"/>
          </w:tcPr>
          <w:p>
            <w:pPr>
              <w:spacing w:after="0" w:line="240" w:lineRule="auto"/>
              <w:jc w:val="center"/>
            </w:pPr>
            <w:r>
              <w:rPr>
                <w:sz w:val="21"/>
              </w:rPr>
              <w:t>No</w:t>
            </w:r>
          </w:p>
        </w:tc>
        <w:tc>
          <w:tcPr>
            <w:tcW w:type="dxa" w:w="4824"/>
            <w:vAlign w:val="center"/>
            <w:shd w:fill="FFFFFF"/>
          </w:tcPr>
          <w:p>
            <w:pPr>
              <w:spacing w:after="0" w:line="240" w:lineRule="auto"/>
              <w:jc w:val="center"/>
            </w:pPr>
            <w:r>
              <w:rPr>
                <w:sz w:val="21"/>
              </w:rPr>
              <w:t>No</w:t>
            </w:r>
          </w:p>
        </w:tc>
      </w:tr>
      <w:tr>
        <w:trPr>
          <w:cantSplit/>
        </w:trPr>
        <w:tc>
          <w:tcPr>
            <w:tcW w:type="dxa" w:w="1800"/>
            <w:vAlign w:val="center"/>
            <w:shd w:fill="F3F4F5"/>
          </w:tcPr>
          <w:p>
            <w:pPr>
              <w:spacing w:after="0" w:line="240" w:lineRule="auto"/>
              <w:jc w:val="center"/>
            </w:pPr>
            <w:r>
              <w:rPr>
                <w:sz w:val="21"/>
              </w:rPr>
              <w:t>B</w:t>
            </w:r>
          </w:p>
        </w:tc>
        <w:tc>
          <w:tcPr>
            <w:tcW w:type="dxa" w:w="3456"/>
            <w:vAlign w:val="center"/>
            <w:shd w:fill="F3F4F5"/>
          </w:tcPr>
          <w:p>
            <w:pPr>
              <w:spacing w:after="0" w:line="240" w:lineRule="auto"/>
              <w:jc w:val="center"/>
            </w:pPr>
            <w:r>
              <w:rPr>
                <w:sz w:val="21"/>
              </w:rPr>
              <w:t>Yes</w:t>
            </w:r>
          </w:p>
        </w:tc>
        <w:tc>
          <w:tcPr>
            <w:tcW w:type="dxa" w:w="4824"/>
            <w:vAlign w:val="center"/>
            <w:shd w:fill="F3F4F5"/>
          </w:tcPr>
          <w:p>
            <w:pPr>
              <w:spacing w:after="0" w:line="240" w:lineRule="auto"/>
              <w:jc w:val="center"/>
            </w:pPr>
            <w:r>
              <w:rPr>
                <w:sz w:val="21"/>
              </w:rPr>
              <w:t>No</w:t>
            </w:r>
          </w:p>
        </w:tc>
      </w:tr>
      <w:tr>
        <w:trPr>
          <w:cantSplit/>
        </w:trPr>
        <w:tc>
          <w:tcPr>
            <w:tcW w:type="dxa" w:w="1800"/>
            <w:vAlign w:val="center"/>
            <w:shd w:fill="FFFFFF"/>
          </w:tcPr>
          <w:p>
            <w:pPr>
              <w:spacing w:after="0" w:line="240" w:lineRule="auto"/>
              <w:jc w:val="center"/>
            </w:pPr>
            <w:r>
              <w:rPr>
                <w:sz w:val="21"/>
              </w:rPr>
              <w:t>C</w:t>
            </w:r>
          </w:p>
        </w:tc>
        <w:tc>
          <w:tcPr>
            <w:tcW w:type="dxa" w:w="3456"/>
            <w:vAlign w:val="center"/>
            <w:shd w:fill="FFFFFF"/>
          </w:tcPr>
          <w:p>
            <w:pPr>
              <w:spacing w:after="0" w:line="240" w:lineRule="auto"/>
              <w:jc w:val="center"/>
            </w:pPr>
            <w:r>
              <w:rPr>
                <w:sz w:val="21"/>
              </w:rPr>
              <w:t>No</w:t>
            </w:r>
          </w:p>
        </w:tc>
        <w:tc>
          <w:tcPr>
            <w:tcW w:type="dxa" w:w="4824"/>
            <w:vAlign w:val="center"/>
            <w:shd w:fill="FFFFFF"/>
          </w:tcPr>
          <w:p>
            <w:pPr>
              <w:spacing w:after="0" w:line="240" w:lineRule="auto"/>
              <w:jc w:val="center"/>
            </w:pPr>
            <w:r>
              <w:rPr>
                <w:sz w:val="21"/>
              </w:rPr>
              <w:t>Yes</w:t>
            </w:r>
          </w:p>
        </w:tc>
      </w:tr>
      <w:tr>
        <w:trPr>
          <w:cantSplit/>
        </w:trPr>
        <w:tc>
          <w:tcPr>
            <w:tcW w:type="dxa" w:w="1800"/>
            <w:vAlign w:val="center"/>
            <w:shd w:fill="F3F4F5"/>
          </w:tcPr>
          <w:p>
            <w:pPr>
              <w:spacing w:after="0" w:line="240" w:lineRule="auto"/>
              <w:jc w:val="center"/>
            </w:pPr>
            <w:r>
              <w:rPr>
                <w:sz w:val="21"/>
              </w:rPr>
              <w:t>D</w:t>
            </w:r>
          </w:p>
        </w:tc>
        <w:tc>
          <w:tcPr>
            <w:tcW w:type="dxa" w:w="3456"/>
            <w:vAlign w:val="center"/>
            <w:shd w:fill="F3F4F5"/>
          </w:tcPr>
          <w:p>
            <w:pPr>
              <w:spacing w:after="0" w:line="240" w:lineRule="auto"/>
              <w:jc w:val="center"/>
            </w:pPr>
            <w:r>
              <w:rPr>
                <w:sz w:val="21"/>
              </w:rPr>
              <w:t>Yes</w:t>
            </w:r>
          </w:p>
        </w:tc>
        <w:tc>
          <w:tcPr>
            <w:tcW w:type="dxa" w:w="4824"/>
            <w:vAlign w:val="center"/>
            <w:shd w:fill="F3F4F5"/>
          </w:tcPr>
          <w:p>
            <w:pPr>
              <w:spacing w:after="0" w:line="240" w:lineRule="auto"/>
              <w:jc w:val="center"/>
            </w:pPr>
            <w:r>
              <w:rPr>
                <w:sz w:val="21"/>
              </w:rPr>
              <w:t>Yes</w:t>
            </w:r>
          </w:p>
        </w:tc>
      </w:tr>
    </w:tbl>
    <w:p>
      <w:pPr>
        <w:spacing w:after="0" w:before="0" w:line="240" w:lineRule="auto"/>
      </w:pPr>
      <w:r>
        <w:rPr>
          <w:sz w:val="4"/>
        </w:rPr>
      </w:r>
    </w:p>
    <w:p>
      <w:r>
        <w:t>Use identical cases, splits and evaluation masks across configurations. Compare movement-only, event-only and combined inputs. Remove an additional 20%, 40% or 60% of observations in contiguous segments and recompute features. Remove corresponding video-derived events; evaluate complete external event feeds separately. Gap lengths should reflect pilot failures. Heatmap-based player representations have precedent [7]; novelty remains unestablished.</w:t>
      </w:r>
    </w:p>
    <w:p>
      <w:pPr>
        <w:pStyle w:val="Heading2"/>
      </w:pPr>
      <w:r>
        <w:t>Evaluation measures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944"/>
        <w:gridCol w:w="8136"/>
      </w:tblGrid>
      <w:tr>
        <w:trPr>
          <w:tblHeader/>
          <w:cantSplit/>
        </w:trPr>
        <w:tc>
          <w:tcPr>
            <w:tcW w:type="dxa" w:w="1944"/>
            <w:vAlign w:val="center"/>
            <w:shd w:fill="343A40"/>
          </w:tcPr>
          <w:p>
            <w:pPr>
              <w:spacing w:after="0" w:line="240" w:lineRule="auto"/>
            </w:pPr>
            <w:r>
              <w:rPr>
                <w:b/>
                <w:color w:val="FFFFFF"/>
                <w:sz w:val="21"/>
              </w:rPr>
              <w:t>Component</w:t>
            </w:r>
          </w:p>
        </w:tc>
        <w:tc>
          <w:tcPr>
            <w:tcW w:type="dxa" w:w="8136"/>
            <w:vAlign w:val="center"/>
            <w:shd w:fill="343A40"/>
          </w:tcPr>
          <w:p>
            <w:pPr>
              <w:spacing w:after="0" w:line="240" w:lineRule="auto"/>
            </w:pPr>
            <w:r>
              <w:rPr>
                <w:b/>
                <w:color w:val="FFFFFF"/>
                <w:sz w:val="21"/>
              </w:rPr>
              <w:t>Measures and comparisons</w:t>
            </w:r>
          </w:p>
        </w:tc>
      </w:tr>
      <w:tr>
        <w:trPr>
          <w:cantSplit/>
        </w:trPr>
        <w:tc>
          <w:tcPr>
            <w:tcW w:type="dxa" w:w="1944"/>
            <w:vAlign w:val="center"/>
            <w:shd w:fill="FFFFFF"/>
          </w:tcPr>
          <w:p>
            <w:pPr>
              <w:spacing w:after="0" w:line="240" w:lineRule="auto"/>
            </w:pPr>
            <w:r>
              <w:rPr>
                <w:sz w:val="21"/>
              </w:rPr>
              <w:t>Vision</w:t>
            </w:r>
          </w:p>
        </w:tc>
        <w:tc>
          <w:tcPr>
            <w:tcW w:type="dxa" w:w="8136"/>
            <w:vAlign w:val="center"/>
            <w:shd w:fill="FFFFFF"/>
          </w:tcPr>
          <w:p>
            <w:pPr>
              <w:spacing w:after="0" w:line="240" w:lineRule="auto"/>
            </w:pPr>
            <w:r>
              <w:rPr>
                <w:sz w:val="21"/>
              </w:rPr>
              <w:t>IDF1, pitch-coordinate error, usable coverage, identity corrections and correction time against annotated references.</w:t>
            </w:r>
          </w:p>
        </w:tc>
      </w:tr>
      <w:tr>
        <w:trPr>
          <w:cantSplit/>
        </w:trPr>
        <w:tc>
          <w:tcPr>
            <w:tcW w:type="dxa" w:w="1944"/>
            <w:vAlign w:val="center"/>
            <w:shd w:fill="F3F4F5"/>
          </w:tcPr>
          <w:p>
            <w:pPr>
              <w:spacing w:after="0" w:line="240" w:lineRule="auto"/>
            </w:pPr>
            <w:r>
              <w:rPr>
                <w:sz w:val="21"/>
              </w:rPr>
              <w:t>Team labels</w:t>
            </w:r>
          </w:p>
        </w:tc>
        <w:tc>
          <w:tcPr>
            <w:tcW w:type="dxa" w:w="8136"/>
            <w:vAlign w:val="center"/>
            <w:shd w:fill="F3F4F5"/>
          </w:tcPr>
          <w:p>
            <w:pPr>
              <w:spacing w:after="0" w:line="240" w:lineRule="auto"/>
            </w:pPr>
            <w:r>
              <w:rPr>
                <w:sz w:val="21"/>
              </w:rPr>
              <w:t>Raw agreement and per-label Cohen’s kappa before adjudication; prevalence, unknown rates and independent match/player counts.</w:t>
            </w:r>
          </w:p>
        </w:tc>
      </w:tr>
      <w:tr>
        <w:trPr>
          <w:cantSplit/>
        </w:trPr>
        <w:tc>
          <w:tcPr>
            <w:tcW w:type="dxa" w:w="1944"/>
            <w:vAlign w:val="center"/>
            <w:shd w:fill="FFFFFF"/>
          </w:tcPr>
          <w:p>
            <w:pPr>
              <w:spacing w:after="0" w:line="240" w:lineRule="auto"/>
            </w:pPr>
            <w:r>
              <w:rPr>
                <w:sz w:val="21"/>
              </w:rPr>
              <w:t>Archetypes</w:t>
            </w:r>
          </w:p>
        </w:tc>
        <w:tc>
          <w:tcPr>
            <w:tcW w:type="dxa" w:w="8136"/>
            <w:vAlign w:val="center"/>
            <w:shd w:fill="FFFFFF"/>
          </w:tcPr>
          <w:p>
            <w:pPr>
              <w:spacing w:after="0" w:line="240" w:lineRule="auto"/>
            </w:pPr>
            <w:r>
              <w:rPr>
                <w:sz w:val="21"/>
              </w:rPr>
              <w:t>Macro F1 and per-label precision/recall on known labels against both baselines; grouped-split variation, abstention and prediction coverage.</w:t>
            </w:r>
          </w:p>
        </w:tc>
      </w:tr>
      <w:tr>
        <w:trPr>
          <w:cantSplit/>
        </w:trPr>
        <w:tc>
          <w:tcPr>
            <w:tcW w:type="dxa" w:w="1944"/>
            <w:vAlign w:val="center"/>
            <w:shd w:fill="F3F4F5"/>
          </w:tcPr>
          <w:p>
            <w:pPr>
              <w:spacing w:after="0" w:line="240" w:lineRule="auto"/>
            </w:pPr>
            <w:r>
              <w:rPr>
                <w:sz w:val="21"/>
              </w:rPr>
              <w:t>Missing observations</w:t>
            </w:r>
          </w:p>
        </w:tc>
        <w:tc>
          <w:tcPr>
            <w:tcW w:type="dxa" w:w="8136"/>
            <w:vAlign w:val="center"/>
            <w:shd w:fill="F3F4F5"/>
          </w:tcPr>
          <w:p>
            <w:pPr>
              <w:spacing w:after="0" w:line="240" w:lineRule="auto"/>
            </w:pPr>
            <w:r>
              <w:rPr>
                <w:sz w:val="21"/>
              </w:rPr>
              <w:t>Change in macro F1 under added gaps; total missing coverage. Heatmap divergence measures lost information, not recovered movement.</w:t>
            </w:r>
          </w:p>
        </w:tc>
      </w:tr>
      <w:tr>
        <w:trPr>
          <w:cantSplit/>
        </w:trPr>
        <w:tc>
          <w:tcPr>
            <w:tcW w:type="dxa" w:w="1944"/>
            <w:vAlign w:val="center"/>
            <w:shd w:fill="FFFFFF"/>
          </w:tcPr>
          <w:p>
            <w:pPr>
              <w:spacing w:after="0" w:line="240" w:lineRule="auto"/>
            </w:pPr>
            <w:r>
              <w:rPr>
                <w:sz w:val="21"/>
              </w:rPr>
              <w:t>Application</w:t>
            </w:r>
          </w:p>
        </w:tc>
        <w:tc>
          <w:tcPr>
            <w:tcW w:type="dxa" w:w="8136"/>
            <w:vAlign w:val="center"/>
            <w:shd w:fill="FFFFFF"/>
          </w:tcPr>
          <w:p>
            <w:pPr>
              <w:spacing w:after="0" w:line="240" w:lineRule="auto"/>
            </w:pPr>
            <w:r>
              <w:rPr>
                <w:sz w:val="21"/>
              </w:rPr>
              <w:t>Processing time, peak memory, manual effort and user task completion; report hardware and local/cloud conditions.</w:t>
            </w:r>
          </w:p>
        </w:tc>
      </w:tr>
    </w:tbl>
    <w:p>
      <w:pPr>
        <w:spacing w:after="0" w:before="0" w:line="240" w:lineRule="auto"/>
      </w:pPr>
      <w:r>
        <w:rPr>
          <w:sz w:val="4"/>
        </w:rPr>
      </w:r>
    </w:p>
    <w:p>
      <w:r>
        <w:t>Split by match before producing training windows, provisionally 60/20/20, and check positive and negative support per role. Audit player overlap and test unseen identities where the cohort permits. Keep rubric-development cases outside final testing. Fit preprocessing and weights on training cases, choose configurations and thresholds on validation cases, freeze the model, and evaluate untouched test cases once. Respect provider test boundaries when reporting benchmark comparisons.</w:t>
      </w:r>
    </w:p>
    <w:p>
      <w:pPr>
        <w:spacing w:after="0"/>
      </w:pPr>
      <w:r>
        <w:t>Compare reference, automatic and manually corrected trajectories. Tune abstention on validation data using duration, coverage and scores. Report per-role results and prediction coverage. Revise sparse or inconsistent labels before final testing, and retain the simpler model when the neural model adds no benefit.</w:t>
      </w:r>
    </w:p>
    <w:p>
      <w:r>
        <w:br w:type="page"/>
      </w:r>
    </w:p>
    <w:p>
      <w:pPr>
        <w:pStyle w:val="Heading1"/>
      </w:pPr>
      <w:r>
        <w:t>Delivery plan and assessment alignment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008"/>
        <w:gridCol w:w="9072"/>
      </w:tblGrid>
      <w:tr>
        <w:trPr>
          <w:tblHeader/>
          <w:cantSplit/>
        </w:trPr>
        <w:tc>
          <w:tcPr>
            <w:tcW w:type="dxa" w:w="1008"/>
            <w:vAlign w:val="center"/>
            <w:shd w:fill="343A40"/>
          </w:tcPr>
          <w:p>
            <w:pPr>
              <w:spacing w:after="0" w:line="240" w:lineRule="auto"/>
              <w:jc w:val="center"/>
            </w:pPr>
            <w:r>
              <w:rPr>
                <w:b/>
                <w:color w:val="FFFFFF"/>
                <w:sz w:val="21"/>
              </w:rPr>
              <w:t>Week</w:t>
            </w:r>
          </w:p>
        </w:tc>
        <w:tc>
          <w:tcPr>
            <w:tcW w:type="dxa" w:w="9072"/>
            <w:vAlign w:val="center"/>
            <w:shd w:fill="343A40"/>
          </w:tcPr>
          <w:p>
            <w:pPr>
              <w:spacing w:after="0" w:line="240" w:lineRule="auto"/>
            </w:pPr>
            <w:r>
              <w:rPr>
                <w:b/>
                <w:color w:val="FFFFFF"/>
                <w:sz w:val="21"/>
              </w:rPr>
              <w:t>Planned output</w:t>
            </w:r>
          </w:p>
        </w:tc>
      </w:tr>
      <w:tr>
        <w:trPr>
          <w:cantSplit/>
        </w:trPr>
        <w:tc>
          <w:tcPr>
            <w:tcW w:type="dxa" w:w="1008"/>
            <w:vAlign w:val="center"/>
            <w:shd w:fill="FFFFFF"/>
          </w:tcPr>
          <w:p>
            <w:pPr>
              <w:spacing w:after="0" w:line="240" w:lineRule="auto"/>
              <w:jc w:val="center"/>
            </w:pPr>
            <w:r>
              <w:rPr>
                <w:sz w:val="21"/>
              </w:rPr>
              <w:t>3</w:t>
            </w:r>
          </w:p>
        </w:tc>
        <w:tc>
          <w:tcPr>
            <w:tcW w:type="dxa" w:w="9072"/>
            <w:vAlign w:val="center"/>
            <w:shd w:fill="FFFFFF"/>
          </w:tcPr>
          <w:p>
            <w:pPr>
              <w:spacing w:after="0" w:line="240" w:lineRule="auto"/>
            </w:pPr>
            <w:r>
              <w:rPr>
                <w:sz w:val="21"/>
              </w:rPr>
              <w:t>Submit the abstract and project block diagram for approval through the course Dropbox.</w:t>
            </w:r>
          </w:p>
        </w:tc>
      </w:tr>
      <w:tr>
        <w:trPr>
          <w:cantSplit/>
        </w:trPr>
        <w:tc>
          <w:tcPr>
            <w:tcW w:type="dxa" w:w="1008"/>
            <w:vAlign w:val="center"/>
            <w:shd w:fill="F3F4F5"/>
          </w:tcPr>
          <w:p>
            <w:pPr>
              <w:spacing w:after="0" w:line="240" w:lineRule="auto"/>
              <w:jc w:val="center"/>
            </w:pPr>
            <w:r>
              <w:rPr>
                <w:sz w:val="21"/>
              </w:rPr>
              <w:t>4–5</w:t>
            </w:r>
          </w:p>
        </w:tc>
        <w:tc>
          <w:tcPr>
            <w:tcW w:type="dxa" w:w="9072"/>
            <w:vAlign w:val="center"/>
            <w:shd w:fill="F3F4F5"/>
          </w:tcPr>
          <w:p>
            <w:pPr>
              <w:spacing w:after="0" w:line="240" w:lineRule="auto"/>
            </w:pPr>
            <w:r>
              <w:rPr>
                <w:sz w:val="21"/>
              </w:rPr>
              <w:t>Verify paired footage by Week 4; pilot labels, freeze rubric/splits and implement interval-aligned features and evidence records.</w:t>
            </w:r>
          </w:p>
        </w:tc>
      </w:tr>
      <w:tr>
        <w:trPr>
          <w:cantSplit/>
        </w:trPr>
        <w:tc>
          <w:tcPr>
            <w:tcW w:type="dxa" w:w="1008"/>
            <w:vAlign w:val="center"/>
            <w:shd w:fill="FFFFFF"/>
          </w:tcPr>
          <w:p>
            <w:pPr>
              <w:spacing w:after="0" w:line="240" w:lineRule="auto"/>
              <w:jc w:val="center"/>
            </w:pPr>
            <w:r>
              <w:rPr>
                <w:sz w:val="21"/>
              </w:rPr>
              <w:t>6</w:t>
            </w:r>
          </w:p>
        </w:tc>
        <w:tc>
          <w:tcPr>
            <w:tcW w:type="dxa" w:w="9072"/>
            <w:vAlign w:val="center"/>
            <w:shd w:fill="FFFFFF"/>
          </w:tcPr>
          <w:p>
            <w:pPr>
              <w:spacing w:after="0" w:line="240" w:lineRule="auto"/>
            </w:pPr>
            <w:r>
              <w:rPr>
                <w:sz w:val="21"/>
              </w:rPr>
              <w:t>Compulsory lab check-in: live software demonstration with slides using recorded footage, tracks, heatmaps and annotation progress.</w:t>
            </w:r>
          </w:p>
        </w:tc>
      </w:tr>
      <w:tr>
        <w:trPr>
          <w:cantSplit/>
        </w:trPr>
        <w:tc>
          <w:tcPr>
            <w:tcW w:type="dxa" w:w="1008"/>
            <w:vAlign w:val="center"/>
            <w:shd w:fill="F3F4F5"/>
          </w:tcPr>
          <w:p>
            <w:pPr>
              <w:spacing w:after="0" w:line="240" w:lineRule="auto"/>
              <w:jc w:val="center"/>
            </w:pPr>
            <w:r>
              <w:rPr>
                <w:sz w:val="21"/>
              </w:rPr>
              <w:t>7–10</w:t>
            </w:r>
          </w:p>
        </w:tc>
        <w:tc>
          <w:tcPr>
            <w:tcW w:type="dxa" w:w="9072"/>
            <w:vAlign w:val="center"/>
            <w:shd w:fill="F3F4F5"/>
          </w:tcPr>
          <w:p>
            <w:pPr>
              <w:spacing w:after="0" w:line="240" w:lineRule="auto"/>
            </w:pPr>
            <w:r>
              <w:rPr>
                <w:sz w:val="21"/>
              </w:rPr>
              <w:t>Expand reviews; train baselines and neural models; complete ablations and vision evaluation. Use the optional Week 8 extension if needed.</w:t>
            </w:r>
          </w:p>
        </w:tc>
      </w:tr>
      <w:tr>
        <w:trPr>
          <w:cantSplit/>
        </w:trPr>
        <w:tc>
          <w:tcPr>
            <w:tcW w:type="dxa" w:w="1008"/>
            <w:vAlign w:val="center"/>
            <w:shd w:fill="FFFFFF"/>
          </w:tcPr>
          <w:p>
            <w:pPr>
              <w:spacing w:after="0" w:line="240" w:lineRule="auto"/>
              <w:jc w:val="center"/>
            </w:pPr>
            <w:r>
              <w:rPr>
                <w:sz w:val="21"/>
              </w:rPr>
              <w:t>11–12</w:t>
            </w:r>
          </w:p>
        </w:tc>
        <w:tc>
          <w:tcPr>
            <w:tcW w:type="dxa" w:w="9072"/>
            <w:vAlign w:val="center"/>
            <w:shd w:fill="FFFFFF"/>
          </w:tcPr>
          <w:p>
            <w:pPr>
              <w:spacing w:after="0" w:line="240" w:lineRule="auto"/>
            </w:pPr>
            <w:r>
              <w:rPr>
                <w:sz w:val="21"/>
              </w:rPr>
              <w:t>Refine the interface; deploy feature-based archetype inference in the cloud; compare model optimisation, accuracy, runtime and memory.</w:t>
            </w:r>
          </w:p>
        </w:tc>
      </w:tr>
      <w:tr>
        <w:trPr>
          <w:cantSplit/>
        </w:trPr>
        <w:tc>
          <w:tcPr>
            <w:tcW w:type="dxa" w:w="1008"/>
            <w:vAlign w:val="center"/>
            <w:shd w:fill="F3F4F5"/>
          </w:tcPr>
          <w:p>
            <w:pPr>
              <w:spacing w:after="0" w:line="240" w:lineRule="auto"/>
              <w:jc w:val="center"/>
            </w:pPr>
            <w:r>
              <w:rPr>
                <w:sz w:val="21"/>
              </w:rPr>
              <w:t>13</w:t>
            </w:r>
          </w:p>
        </w:tc>
        <w:tc>
          <w:tcPr>
            <w:tcW w:type="dxa" w:w="9072"/>
            <w:vAlign w:val="center"/>
            <w:shd w:fill="F3F4F5"/>
          </w:tcPr>
          <w:p>
            <w:pPr>
              <w:spacing w:after="0" w:line="240" w:lineRule="auto"/>
            </w:pPr>
            <w:r>
              <w:rPr>
                <w:sz w:val="21"/>
              </w:rPr>
              <w:t>Submit reproducible GitHub repository and A4 poster; deliver a five-minute live demo with slides, prepare for ten-minute Q&amp;A and keep a backup recording. [1]</w:t>
            </w:r>
          </w:p>
        </w:tc>
      </w:tr>
    </w:tbl>
    <w:p>
      <w:pPr>
        <w:spacing w:after="0" w:before="0" w:line="240" w:lineRule="auto"/>
      </w:pPr>
      <w:r>
        <w:rPr>
          <w:sz w:val="4"/>
        </w:rPr>
      </w:r>
    </w:p>
    <w:p>
      <w:pPr>
        <w:pStyle w:val="Heading2"/>
      </w:pPr>
      <w:r>
        <w:t>Alignment with slide 3</w:t>
      </w:r>
    </w:p>
    <w:p>
      <w:r>
        <w:rPr>
          <w:b/>
        </w:rPr>
        <w:t>Dataset:</w:t>
      </w:r>
      <w:r>
        <w:t xml:space="preserve"> curate existing data and create auditable team annotations. Model development: evaluate the neural classifier and the separate effects of coverage features and gap augmentation; do not claim research novelty before reviewing prior work. Deployment: retain local video processing and target local plus cloud archetype inference from extracted features, with a measured optimisation comparison. Cloud video processing is a stretch goal. [1]</w:t>
      </w:r>
    </w:p>
    <w:p>
      <w:r>
        <w:t>User interface: provide player selection, identity and track corrections, linked evidence, source-labelled actions and visible uncertainty. Scalability: separate detection, feature extraction, prediction and presentation, with a configurable all-position taxonomy. Assign the five members leads for data and annotation, vision, modelling, interface, and deployment, while sharing independent reviews. A live software demonstration can process a recording; live football ingestion remains outside the initial deliverable. [1]</w:t>
      </w:r>
    </w:p>
    <w:p>
      <w:pPr>
        <w:spacing w:after="120"/>
      </w:pPr>
      <w:r>
        <w:t>The main dependency is accessible paired evidence and consistent labels. Published inventories now exceed the original five fixtures, but no new videos have been acquired and no access application has been submitted. Week 4 is the decision point for securing the pilot. The 42-role catalogue is an annotation vocabulary rather than a promise of 42 trained classes. Report negative or inconclusive results transparently.</w:t>
      </w:r>
    </w:p>
    <w:p>
      <w:pPr>
        <w:pStyle w:val="Heading2"/>
      </w:pPr>
      <w:r>
        <w:t>References</w:t>
      </w:r>
    </w:p>
    <w:p>
      <w:pPr>
        <w:spacing w:after="60" w:line="240" w:lineRule="auto"/>
      </w:pPr>
      <w:r>
        <w:rPr>
          <w:sz w:val="19"/>
        </w:rPr>
        <w:t>[1] AAI3001. ProjectBriefing.pptx, slides 3–5. Assessment rubric, compulsory hurdles and final deliverables. Course-supplied briefing.</w:t>
      </w:r>
    </w:p>
    <w:p>
      <w:pPr>
        <w:spacing w:after="60" w:line="240" w:lineRule="auto"/>
      </w:pPr>
      <w:r>
        <w:rPr>
          <w:sz w:val="19"/>
        </w:rPr>
        <w:t>[2] PitchProfile. Implementation and evidence report. Current project audit of acquired data, implemented components, verification and remaining work.</w:t>
      </w:r>
    </w:p>
    <w:p>
      <w:pPr>
        <w:spacing w:after="60" w:line="240" w:lineRule="auto"/>
      </w:pPr>
      <w:r>
        <w:rPr>
          <w:sz w:val="19"/>
          <w:sz w:val="19"/>
        </w:rPr>
        <w:t xml:space="preserve">[3] SkillCorner. Open Data, pinned revision 4340d274572876239c154c90bc507a9b3250a656. </w:t>
      </w:r>
      <w:hyperlink r:id="rId11">
        <w:r>
          <w:rPr>
            <w:color w:val="22577A"/>
            <w:u w:val="single"/>
            <w:sz w:val="19"/>
          </w:rPr>
          <w:t>Repository</w:t>
        </w:r>
      </w:hyperlink>
    </w:p>
    <w:p>
      <w:pPr>
        <w:spacing w:after="60" w:line="240" w:lineRule="auto"/>
      </w:pPr>
      <w:r>
        <w:rPr>
          <w:sz w:val="19"/>
          <w:sz w:val="19"/>
        </w:rPr>
        <w:t xml:space="preserve">[4] SoccerNet. Game State Reconstruction, v1.3 reference data and baseline. </w:t>
      </w:r>
      <w:hyperlink r:id="rId12">
        <w:r>
          <w:rPr>
            <w:color w:val="22577A"/>
            <w:u w:val="single"/>
            <w:sz w:val="19"/>
          </w:rPr>
          <w:t>Official repository</w:t>
        </w:r>
      </w:hyperlink>
    </w:p>
    <w:p>
      <w:pPr>
        <w:spacing w:after="60" w:line="240" w:lineRule="auto"/>
      </w:pPr>
      <w:r>
        <w:rPr>
          <w:sz w:val="19"/>
          <w:sz w:val="19"/>
        </w:rPr>
        <w:t xml:space="preserve">[5] SoccerTrack v2. Dataset description and access conditions. </w:t>
      </w:r>
      <w:hyperlink r:id="rId13">
        <w:r>
          <w:rPr>
            <w:color w:val="22577A"/>
            <w:u w:val="single"/>
            <w:sz w:val="19"/>
          </w:rPr>
          <w:t>Dataset card</w:t>
        </w:r>
      </w:hyperlink>
    </w:p>
    <w:p>
      <w:pPr>
        <w:spacing w:after="60" w:line="240" w:lineRule="auto"/>
      </w:pPr>
      <w:r>
        <w:rPr>
          <w:sz w:val="19"/>
          <w:sz w:val="19"/>
        </w:rPr>
        <w:t xml:space="preserve">[6] Ultralytics. Tracking documentation; implementation pins ultralytics 8.3.221. </w:t>
      </w:r>
      <w:hyperlink r:id="rId14">
        <w:r>
          <w:rPr>
            <w:color w:val="22577A"/>
            <w:u w:val="single"/>
            <w:sz w:val="19"/>
          </w:rPr>
          <w:t>Documentation</w:t>
        </w:r>
      </w:hyperlink>
    </w:p>
    <w:p>
      <w:pPr>
        <w:spacing w:after="60" w:line="240" w:lineRule="auto"/>
      </w:pPr>
      <w:r>
        <w:rPr>
          <w:sz w:val="19"/>
          <w:sz w:val="19"/>
        </w:rPr>
        <w:t xml:space="preserve">[7] Kim et al. (2021). 6MapNet: Representing soccer players from tracking data by a triplet network. </w:t>
      </w:r>
      <w:hyperlink r:id="rId15">
        <w:r>
          <w:rPr>
            <w:color w:val="22577A"/>
            <w:u w:val="single"/>
            <w:sz w:val="19"/>
          </w:rPr>
          <w:t>arXiv 2109.04720</w:t>
        </w:r>
      </w:hyperlink>
    </w:p>
    <w:p>
      <w:r>
        <w:br w:type="page"/>
      </w:r>
    </w:p>
    <w:p>
      <w:pPr>
        <w:pStyle w:val="Heading1"/>
      </w:pPr>
      <w:r>
        <w:t>Research appendix</w:t>
      </w:r>
    </w:p>
    <w:p>
      <w:pPr>
        <w:pStyle w:val="Heading2"/>
      </w:pPr>
      <w:r>
        <w:t>Match access and archetypes across all positions</w:t>
      </w:r>
    </w:p>
    <w:p>
      <w:pPr>
        <w:pStyle w:val="Caption"/>
      </w:pPr>
      <w:r>
        <w:t>Research completed on 20 September 2026</w:t>
      </w:r>
    </w:p>
    <w:p>
      <w:r>
        <w:t>An all-position prototype remains feasible, provided that the team secures paired footage, checks player identity and creates reliable reference labels. The present five-match pilot does not yet satisfy those conditions. This report supplies a larger match register, direct source links and 42 working archetype definitions with observable labelling cues.</w:t>
      </w:r>
    </w:p>
    <w:p>
      <w:r>
        <w:t>The recommended starting point is SoccerTrack v2 for video with matching coordinates. SoccerNet offers a much larger broadcast cohort after research access is granted. Keep SkillCorner for feature development and add its video-dependent labels only when the corresponding footage is verified. None of these sources supplies the 42 archetype labels ready for training.</w:t>
      </w:r>
    </w:p>
    <w:p>
      <w:pPr>
        <w:pStyle w:val="Heading2"/>
      </w:pPr>
      <w:r>
        <w:t>What the sources provide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728"/>
        <w:gridCol w:w="4176"/>
        <w:gridCol w:w="4176"/>
      </w:tblGrid>
      <w:tr>
        <w:trPr>
          <w:tblHeader/>
          <w:cantSplit/>
        </w:trPr>
        <w:tc>
          <w:tcPr>
            <w:tcW w:type="dxa" w:w="1728"/>
            <w:vAlign w:val="center"/>
            <w:shd w:fill="343A40"/>
          </w:tcPr>
          <w:p>
            <w:pPr>
              <w:spacing w:after="0" w:line="240" w:lineRule="auto"/>
            </w:pPr>
            <w:r>
              <w:rPr>
                <w:b/>
                <w:color w:val="FFFFFF"/>
                <w:sz w:val="21"/>
              </w:rPr>
              <w:t>Source</w:t>
            </w:r>
          </w:p>
        </w:tc>
        <w:tc>
          <w:tcPr>
            <w:tcW w:type="dxa" w:w="4176"/>
            <w:vAlign w:val="center"/>
            <w:shd w:fill="343A40"/>
          </w:tcPr>
          <w:p>
            <w:pPr>
              <w:spacing w:after="0" w:line="240" w:lineRule="auto"/>
            </w:pPr>
            <w:r>
              <w:rPr>
                <w:b/>
                <w:color w:val="FFFFFF"/>
                <w:sz w:val="21"/>
              </w:rPr>
              <w:t>Verified finding</w:t>
            </w:r>
          </w:p>
        </w:tc>
        <w:tc>
          <w:tcPr>
            <w:tcW w:type="dxa" w:w="4176"/>
            <w:vAlign w:val="center"/>
            <w:shd w:fill="343A40"/>
          </w:tcPr>
          <w:p>
            <w:pPr>
              <w:spacing w:after="0" w:line="240" w:lineRule="auto"/>
            </w:pPr>
            <w:r>
              <w:rPr>
                <w:b/>
                <w:color w:val="FFFFFF"/>
                <w:sz w:val="21"/>
              </w:rPr>
              <w:t>Current limitation</w:t>
            </w:r>
          </w:p>
        </w:tc>
      </w:tr>
      <w:tr>
        <w:trPr>
          <w:cantSplit/>
        </w:trPr>
        <w:tc>
          <w:tcPr>
            <w:tcW w:type="dxa" w:w="1728"/>
            <w:vAlign w:val="center"/>
            <w:shd w:fill="FFFFFF"/>
          </w:tcPr>
          <w:p>
            <w:pPr>
              <w:spacing w:after="0" w:line="240" w:lineRule="auto"/>
            </w:pPr>
            <w:r>
              <w:rPr>
                <w:sz w:val="21"/>
              </w:rPr>
              <w:t>SoccerTrack v2</w:t>
            </w:r>
            <w:r>
              <w:t xml:space="preserve"> </w:t>
            </w:r>
            <w:hyperlink r:id="rId13">
              <w:r>
                <w:rPr>
                  <w:color w:val="22577A"/>
                  <w:u w:val="single"/>
                </w:rPr>
                <w:t>[D2]</w:t>
              </w:r>
            </w:hyperlink>
          </w:p>
        </w:tc>
        <w:tc>
          <w:tcPr>
            <w:tcW w:type="dxa" w:w="4176"/>
            <w:vAlign w:val="center"/>
            <w:shd w:fill="FFFFFF"/>
          </w:tcPr>
          <w:p>
            <w:pPr>
              <w:spacing w:after="0" w:line="240" w:lineRule="auto"/>
            </w:pPr>
            <w:r>
              <w:rPr>
                <w:sz w:val="21"/>
              </w:rPr>
              <w:t>10 complete matches with panoramic video, game state and player-linked ball actions.</w:t>
            </w:r>
          </w:p>
        </w:tc>
        <w:tc>
          <w:tcPr>
            <w:tcW w:type="dxa" w:w="4176"/>
            <w:vAlign w:val="center"/>
            <w:shd w:fill="FFFFFF"/>
          </w:tcPr>
          <w:p>
            <w:pPr>
              <w:spacing w:after="0" w:line="240" w:lineRule="auto"/>
            </w:pPr>
            <w:r>
              <w:rPr>
                <w:sz w:val="21"/>
              </w:rPr>
              <w:t>Dataset access conditions must be accepted. Files have not been acquired.</w:t>
            </w:r>
          </w:p>
        </w:tc>
      </w:tr>
      <w:tr>
        <w:trPr>
          <w:cantSplit/>
        </w:trPr>
        <w:tc>
          <w:tcPr>
            <w:tcW w:type="dxa" w:w="1728"/>
            <w:vAlign w:val="center"/>
            <w:shd w:fill="F3F4F5"/>
          </w:tcPr>
          <w:p>
            <w:pPr>
              <w:spacing w:after="0" w:line="240" w:lineRule="auto"/>
            </w:pPr>
            <w:r>
              <w:rPr>
                <w:sz w:val="21"/>
              </w:rPr>
              <w:t>SoccerNet</w:t>
            </w:r>
            <w:r>
              <w:t xml:space="preserve"> </w:t>
            </w:r>
            <w:hyperlink r:id="rId17">
              <w:r>
                <w:rPr>
                  <w:color w:val="22577A"/>
                  <w:u w:val="single"/>
                </w:rPr>
                <w:t>[D4]</w:t>
              </w:r>
            </w:hyperlink>
            <w:r>
              <w:t xml:space="preserve"> </w:t>
            </w:r>
            <w:hyperlink r:id="rId18">
              <w:r>
                <w:rPr>
                  <w:color w:val="22577A"/>
                  <w:u w:val="single"/>
                </w:rPr>
                <w:t>[D5]</w:t>
              </w:r>
            </w:hyperlink>
          </w:p>
        </w:tc>
        <w:tc>
          <w:tcPr>
            <w:tcW w:type="dxa" w:w="4176"/>
            <w:vAlign w:val="center"/>
            <w:shd w:fill="F3F4F5"/>
          </w:tcPr>
          <w:p>
            <w:pPr>
              <w:spacing w:after="0" w:line="240" w:lineRule="auto"/>
            </w:pPr>
            <w:r>
              <w:rPr>
                <w:sz w:val="21"/>
              </w:rPr>
              <w:t>500 complete broadcasts in the main archive; 24 specific fixtures selected below.</w:t>
            </w:r>
          </w:p>
        </w:tc>
        <w:tc>
          <w:tcPr>
            <w:tcW w:type="dxa" w:w="4176"/>
            <w:vAlign w:val="center"/>
            <w:shd w:fill="F3F4F5"/>
          </w:tcPr>
          <w:p>
            <w:pPr>
              <w:spacing w:after="0" w:line="240" w:lineRule="auto"/>
            </w:pPr>
            <w:r>
              <w:rPr>
                <w:sz w:val="21"/>
              </w:rPr>
              <w:t>Research application and NDA. Sparse spotting labels do not provide continuous player tracking.</w:t>
            </w:r>
          </w:p>
        </w:tc>
      </w:tr>
      <w:tr>
        <w:trPr>
          <w:cantSplit/>
        </w:trPr>
        <w:tc>
          <w:tcPr>
            <w:tcW w:type="dxa" w:w="1728"/>
            <w:vAlign w:val="center"/>
            <w:shd w:fill="FFFFFF"/>
          </w:tcPr>
          <w:p>
            <w:pPr>
              <w:spacing w:after="0" w:line="240" w:lineRule="auto"/>
            </w:pPr>
            <w:r>
              <w:rPr>
                <w:sz w:val="21"/>
              </w:rPr>
              <w:t>SkillCorner</w:t>
            </w:r>
            <w:r>
              <w:t xml:space="preserve"> </w:t>
            </w:r>
            <w:hyperlink r:id="rId19">
              <w:r>
                <w:rPr>
                  <w:color w:val="22577A"/>
                  <w:u w:val="single"/>
                </w:rPr>
                <w:t>[D1]</w:t>
              </w:r>
            </w:hyperlink>
          </w:p>
        </w:tc>
        <w:tc>
          <w:tcPr>
            <w:tcW w:type="dxa" w:w="4176"/>
            <w:vAlign w:val="center"/>
            <w:shd w:fill="FFFFFF"/>
          </w:tcPr>
          <w:p>
            <w:pPr>
              <w:spacing w:after="0" w:line="240" w:lineRule="auto"/>
            </w:pPr>
            <w:r>
              <w:rPr>
                <w:sz w:val="21"/>
              </w:rPr>
              <w:t>20 tracking-file entries in the pinned repository, including our existing five.</w:t>
            </w:r>
          </w:p>
        </w:tc>
        <w:tc>
          <w:tcPr>
            <w:tcW w:type="dxa" w:w="4176"/>
            <w:vAlign w:val="center"/>
            <w:shd w:fill="FFFFFF"/>
          </w:tcPr>
          <w:p>
            <w:pPr>
              <w:spacing w:after="0" w:line="240" w:lineRule="auto"/>
            </w:pPr>
            <w:r>
              <w:rPr>
                <w:sz w:val="21"/>
              </w:rPr>
              <w:t>15 additional entries have not been decoded. The repository does not contain match footage.</w:t>
            </w:r>
          </w:p>
        </w:tc>
      </w:tr>
      <w:tr>
        <w:trPr>
          <w:cantSplit/>
        </w:trPr>
        <w:tc>
          <w:tcPr>
            <w:tcW w:type="dxa" w:w="1728"/>
            <w:vAlign w:val="center"/>
            <w:shd w:fill="F3F4F5"/>
          </w:tcPr>
          <w:p>
            <w:pPr>
              <w:spacing w:after="0" w:line="240" w:lineRule="auto"/>
            </w:pPr>
            <w:r>
              <w:rPr>
                <w:sz w:val="21"/>
              </w:rPr>
              <w:t>Official A-Leagues replay</w:t>
            </w:r>
            <w:r>
              <w:t xml:space="preserve"> </w:t>
            </w:r>
            <w:hyperlink r:id="rId20">
              <w:r>
                <w:rPr>
                  <w:color w:val="22577A"/>
                  <w:u w:val="single"/>
                </w:rPr>
                <w:t>[D9]</w:t>
              </w:r>
            </w:hyperlink>
          </w:p>
        </w:tc>
        <w:tc>
          <w:tcPr>
            <w:tcW w:type="dxa" w:w="4176"/>
            <w:vAlign w:val="center"/>
            <w:shd w:fill="F3F4F5"/>
          </w:tcPr>
          <w:p>
            <w:pPr>
              <w:spacing w:after="0" w:line="240" w:lineRule="auto"/>
            </w:pPr>
            <w:r>
              <w:rPr>
                <w:sz w:val="21"/>
              </w:rPr>
              <w:t>A full 2026 women's Grand Final is listed at 2 hours 36 minutes.</w:t>
            </w:r>
          </w:p>
        </w:tc>
        <w:tc>
          <w:tcPr>
            <w:tcW w:type="dxa" w:w="4176"/>
            <w:vAlign w:val="center"/>
            <w:shd w:fill="F3F4F5"/>
          </w:tcPr>
          <w:p>
            <w:pPr>
              <w:spacing w:after="0" w:line="240" w:lineRule="auto"/>
            </w:pPr>
            <w:r>
              <w:rPr>
                <w:sz w:val="21"/>
              </w:rPr>
              <w:t>Playback verification was blocked. No matching SkillCorner data was established.</w:t>
            </w:r>
          </w:p>
        </w:tc>
      </w:tr>
    </w:tbl>
    <w:p>
      <w:pPr>
        <w:spacing w:after="0" w:before="0" w:line="240" w:lineRule="auto"/>
      </w:pPr>
      <w:r>
        <w:rPr>
          <w:sz w:val="4"/>
        </w:rPr>
      </w:r>
    </w:p>
    <w:p>
      <w:pPr>
        <w:pStyle w:val="Heading2"/>
      </w:pPr>
      <w:r>
        <w:t>What these findings change</w:t>
      </w:r>
    </w:p>
    <w:p>
      <w:r>
        <w:t>The project has several credible sources of match material, but access is still a dependency. Ten paired university matches could support a pilot across positions; 500 broadcasts offer more opponents and competitions. Neither quantity proves that rare roles such as a libero or enganche occur often enough for a separate classifier. Role counts and reviewer agreement must be measured before choosing the final learned classes.</w:t>
      </w:r>
    </w:p>
    <w:p>
      <w:r>
        <w:br w:type="page"/>
      </w:r>
    </w:p>
    <w:p>
      <w:pPr>
        <w:pStyle w:val="Heading1"/>
      </w:pPr>
      <w:r>
        <w:t>Footage status for the original five matches</w:t>
      </w:r>
    </w:p>
    <w:p>
      <w:r>
        <w:t>No currently playable full replay has been verified for these five exact fixtures. They remain outside the completed video training cohort. The match identity must agree on date, home team, away team and competition; a reverse fixture or a different season is not a match.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440"/>
        <w:gridCol w:w="6624"/>
        <w:gridCol w:w="2016"/>
      </w:tblGrid>
      <w:tr>
        <w:trPr>
          <w:tblHeader/>
          <w:cantSplit/>
        </w:trPr>
        <w:tc>
          <w:tcPr>
            <w:tcW w:type="dxa" w:w="1440"/>
            <w:vAlign w:val="center"/>
            <w:shd w:fill="343A40"/>
          </w:tcPr>
          <w:p>
            <w:pPr>
              <w:spacing w:after="0" w:line="240" w:lineRule="auto"/>
            </w:pPr>
            <w:r>
              <w:rPr>
                <w:b/>
                <w:color w:val="FFFFFF"/>
                <w:sz w:val="21"/>
              </w:rPr>
              <w:t>Date</w:t>
            </w:r>
          </w:p>
        </w:tc>
        <w:tc>
          <w:tcPr>
            <w:tcW w:type="dxa" w:w="6624"/>
            <w:vAlign w:val="center"/>
            <w:shd w:fill="343A40"/>
          </w:tcPr>
          <w:p>
            <w:pPr>
              <w:spacing w:after="0" w:line="240" w:lineRule="auto"/>
            </w:pPr>
            <w:r>
              <w:rPr>
                <w:b/>
                <w:color w:val="FFFFFF"/>
                <w:sz w:val="21"/>
              </w:rPr>
              <w:t>Fixture and tracking ID</w:t>
            </w:r>
          </w:p>
        </w:tc>
        <w:tc>
          <w:tcPr>
            <w:tcW w:type="dxa" w:w="2016"/>
            <w:vAlign w:val="center"/>
            <w:shd w:fill="343A40"/>
          </w:tcPr>
          <w:p>
            <w:pPr>
              <w:spacing w:after="0" w:line="240" w:lineRule="auto"/>
            </w:pPr>
            <w:r>
              <w:rPr>
                <w:b/>
                <w:color w:val="FFFFFF"/>
                <w:sz w:val="21"/>
              </w:rPr>
              <w:t>Full replay status</w:t>
            </w:r>
          </w:p>
        </w:tc>
      </w:tr>
      <w:tr>
        <w:trPr>
          <w:cantSplit/>
        </w:trPr>
        <w:tc>
          <w:tcPr>
            <w:tcW w:type="dxa" w:w="1440"/>
            <w:vAlign w:val="center"/>
            <w:shd w:fill="FFFFFF"/>
          </w:tcPr>
          <w:p>
            <w:pPr>
              <w:spacing w:after="0" w:line="240" w:lineRule="auto"/>
            </w:pPr>
            <w:r>
              <w:rPr>
                <w:sz w:val="21"/>
              </w:rPr>
              <w:t>2024-11-30</w:t>
            </w:r>
          </w:p>
        </w:tc>
        <w:tc>
          <w:tcPr>
            <w:tcW w:type="dxa" w:w="6624"/>
            <w:vAlign w:val="center"/>
            <w:shd w:fill="FFFFFF"/>
          </w:tcPr>
          <w:p>
            <w:pPr>
              <w:spacing w:after="0" w:line="240" w:lineRule="auto"/>
            </w:pPr>
            <w:r>
              <w:rPr>
                <w:sz w:val="21"/>
              </w:rPr>
              <w:t>Auckland FC v Newcastle Jets</w:t>
              <w:br/>
              <w:t>1886347</w:t>
            </w:r>
          </w:p>
        </w:tc>
        <w:tc>
          <w:tcPr>
            <w:tcW w:type="dxa" w:w="2016"/>
            <w:vAlign w:val="center"/>
            <w:shd w:fill="FFFFFF"/>
          </w:tcPr>
          <w:p>
            <w:pPr>
              <w:spacing w:after="0" w:line="240" w:lineRule="auto"/>
            </w:pPr>
            <w:r>
              <w:rPr>
                <w:sz w:val="21"/>
              </w:rPr>
              <w:t>Unverified</w:t>
            </w:r>
          </w:p>
        </w:tc>
      </w:tr>
      <w:tr>
        <w:trPr>
          <w:cantSplit/>
        </w:trPr>
        <w:tc>
          <w:tcPr>
            <w:tcW w:type="dxa" w:w="1440"/>
            <w:vAlign w:val="center"/>
            <w:shd w:fill="F3F4F5"/>
          </w:tcPr>
          <w:p>
            <w:pPr>
              <w:spacing w:after="0" w:line="240" w:lineRule="auto"/>
            </w:pPr>
            <w:r>
              <w:rPr>
                <w:sz w:val="21"/>
              </w:rPr>
              <w:t>2025-01-10</w:t>
            </w:r>
          </w:p>
        </w:tc>
        <w:tc>
          <w:tcPr>
            <w:tcW w:type="dxa" w:w="6624"/>
            <w:vAlign w:val="center"/>
            <w:shd w:fill="F3F4F5"/>
          </w:tcPr>
          <w:p>
            <w:pPr>
              <w:spacing w:after="0" w:line="240" w:lineRule="auto"/>
            </w:pPr>
            <w:r>
              <w:rPr>
                <w:sz w:val="21"/>
              </w:rPr>
              <w:t>Melbourne Victory v Western United</w:t>
              <w:br/>
              <w:t>1959846</w:t>
            </w:r>
          </w:p>
        </w:tc>
        <w:tc>
          <w:tcPr>
            <w:tcW w:type="dxa" w:w="2016"/>
            <w:vAlign w:val="center"/>
            <w:shd w:fill="F3F4F5"/>
          </w:tcPr>
          <w:p>
            <w:pPr>
              <w:spacing w:after="0" w:line="240" w:lineRule="auto"/>
            </w:pPr>
            <w:r>
              <w:rPr>
                <w:sz w:val="21"/>
              </w:rPr>
              <w:t>Unverified</w:t>
            </w:r>
          </w:p>
        </w:tc>
      </w:tr>
      <w:tr>
        <w:trPr>
          <w:cantSplit/>
        </w:trPr>
        <w:tc>
          <w:tcPr>
            <w:tcW w:type="dxa" w:w="1440"/>
            <w:vAlign w:val="center"/>
            <w:shd w:fill="FFFFFF"/>
          </w:tcPr>
          <w:p>
            <w:pPr>
              <w:spacing w:after="0" w:line="240" w:lineRule="auto"/>
            </w:pPr>
            <w:r>
              <w:rPr>
                <w:sz w:val="21"/>
              </w:rPr>
              <w:t>2025-03-07</w:t>
            </w:r>
          </w:p>
        </w:tc>
        <w:tc>
          <w:tcPr>
            <w:tcW w:type="dxa" w:w="6624"/>
            <w:vAlign w:val="center"/>
            <w:shd w:fill="FFFFFF"/>
          </w:tcPr>
          <w:p>
            <w:pPr>
              <w:spacing w:after="0" w:line="240" w:lineRule="auto"/>
            </w:pPr>
            <w:r>
              <w:rPr>
                <w:sz w:val="21"/>
              </w:rPr>
              <w:t>Melbourne City v Macarthur FC</w:t>
              <w:br/>
              <w:t>2006229</w:t>
            </w:r>
          </w:p>
        </w:tc>
        <w:tc>
          <w:tcPr>
            <w:tcW w:type="dxa" w:w="2016"/>
            <w:vAlign w:val="center"/>
            <w:shd w:fill="FFFFFF"/>
          </w:tcPr>
          <w:p>
            <w:pPr>
              <w:spacing w:after="0" w:line="240" w:lineRule="auto"/>
            </w:pPr>
            <w:r>
              <w:rPr>
                <w:sz w:val="21"/>
              </w:rPr>
              <w:t>Unverified</w:t>
            </w:r>
          </w:p>
        </w:tc>
      </w:tr>
      <w:tr>
        <w:trPr>
          <w:cantSplit/>
        </w:trPr>
        <w:tc>
          <w:tcPr>
            <w:tcW w:type="dxa" w:w="1440"/>
            <w:vAlign w:val="center"/>
            <w:shd w:fill="F3F4F5"/>
          </w:tcPr>
          <w:p>
            <w:pPr>
              <w:spacing w:after="0" w:line="240" w:lineRule="auto"/>
            </w:pPr>
            <w:r>
              <w:rPr>
                <w:sz w:val="21"/>
              </w:rPr>
              <w:t>2025-05-03</w:t>
            </w:r>
          </w:p>
        </w:tc>
        <w:tc>
          <w:tcPr>
            <w:tcW w:type="dxa" w:w="6624"/>
            <w:vAlign w:val="center"/>
            <w:shd w:fill="F3F4F5"/>
          </w:tcPr>
          <w:p>
            <w:pPr>
              <w:spacing w:after="0" w:line="240" w:lineRule="auto"/>
            </w:pPr>
            <w:r>
              <w:rPr>
                <w:sz w:val="21"/>
              </w:rPr>
              <w:t>Western United v Auckland FC</w:t>
              <w:br/>
              <w:t>2015213</w:t>
            </w:r>
          </w:p>
        </w:tc>
        <w:tc>
          <w:tcPr>
            <w:tcW w:type="dxa" w:w="2016"/>
            <w:vAlign w:val="center"/>
            <w:shd w:fill="F3F4F5"/>
          </w:tcPr>
          <w:p>
            <w:pPr>
              <w:spacing w:after="0" w:line="240" w:lineRule="auto"/>
            </w:pPr>
            <w:r>
              <w:rPr>
                <w:sz w:val="21"/>
              </w:rPr>
              <w:t>Unverified</w:t>
            </w:r>
          </w:p>
        </w:tc>
      </w:tr>
      <w:tr>
        <w:trPr>
          <w:cantSplit/>
        </w:trPr>
        <w:tc>
          <w:tcPr>
            <w:tcW w:type="dxa" w:w="1440"/>
            <w:vAlign w:val="center"/>
            <w:shd w:fill="FFFFFF"/>
          </w:tcPr>
          <w:p>
            <w:pPr>
              <w:spacing w:after="0" w:line="240" w:lineRule="auto"/>
            </w:pPr>
            <w:r>
              <w:rPr>
                <w:sz w:val="21"/>
              </w:rPr>
              <w:t>2025-05-17</w:t>
            </w:r>
          </w:p>
        </w:tc>
        <w:tc>
          <w:tcPr>
            <w:tcW w:type="dxa" w:w="6624"/>
            <w:vAlign w:val="center"/>
            <w:shd w:fill="FFFFFF"/>
          </w:tcPr>
          <w:p>
            <w:pPr>
              <w:spacing w:after="0" w:line="240" w:lineRule="auto"/>
            </w:pPr>
            <w:r>
              <w:rPr>
                <w:sz w:val="21"/>
              </w:rPr>
              <w:t>Melbourne Victory v Auckland FC</w:t>
              <w:br/>
              <w:t>2017461</w:t>
            </w:r>
          </w:p>
        </w:tc>
        <w:tc>
          <w:tcPr>
            <w:tcW w:type="dxa" w:w="2016"/>
            <w:vAlign w:val="center"/>
            <w:shd w:fill="FFFFFF"/>
          </w:tcPr>
          <w:p>
            <w:pPr>
              <w:spacing w:after="0" w:line="240" w:lineRule="auto"/>
            </w:pPr>
            <w:r>
              <w:rPr>
                <w:sz w:val="21"/>
              </w:rPr>
              <w:t>Unverified</w:t>
            </w:r>
          </w:p>
        </w:tc>
      </w:tr>
    </w:tbl>
    <w:p>
      <w:pPr>
        <w:spacing w:after="0" w:before="0" w:line="240" w:lineRule="auto"/>
      </w:pPr>
      <w:r>
        <w:rPr>
          <w:sz w:val="4"/>
        </w:rPr>
      </w:r>
    </w:p>
    <w:p>
      <w:pPr>
        <w:pStyle w:val="Heading2"/>
      </w:pPr>
      <w:r>
        <w:t>Official viewing routes</w:t>
      </w:r>
    </w:p>
    <w:p>
      <w:r>
        <w:t>Auckland FC lists Paramount+ for Australian live and on-demand coverage, Sky for New Zealand, and Network 10 full replays for its broadcast selections. These are viewing routes, not confirmation that the 2024–25 archive still contains these five games. Check the exact fixture before paying for access.</w:t>
      </w:r>
      <w:r>
        <w:t xml:space="preserve"> </w:t>
      </w:r>
      <w:hyperlink r:id="rId21">
        <w:r>
          <w:rPr>
            <w:color w:val="22577A"/>
            <w:u w:val="single"/>
          </w:rPr>
          <w:t>[D7]</w:t>
        </w:r>
      </w:hyperlink>
    </w:p>
    <w:p>
      <w:r>
        <w:t>The A-Leagues international page lists Singapore under SPOTV for 2025–26. It therefore does not support promising unrestricted YouTube access in Singapore, or the availability of older 2024–25 replays.</w:t>
      </w:r>
      <w:r>
        <w:t xml:space="preserve"> </w:t>
      </w:r>
      <w:hyperlink r:id="rId22">
        <w:r>
          <w:rPr>
            <w:color w:val="22577A"/>
            <w:u w:val="single"/>
          </w:rPr>
          <w:t>[D8]</w:t>
        </w:r>
      </w:hyperlink>
    </w:p>
    <w:p>
      <w:r>
        <w:t>The official channel search returned highlights of Melbourne Victory v Auckland FC, Semi-Final Leg One, for the original semifinal. Highlights can corroborate individual incidents but omit the sustained positioning and off-ball behaviour needed for a complete archetype review.</w:t>
      </w:r>
    </w:p>
    <w:p>
      <w:pPr>
        <w:pStyle w:val="Heading2"/>
      </w:pPr>
      <w:r>
        <w:t>How to accept matching footage</w:t>
      </w:r>
    </w:p>
    <w:p>
      <w:pPr>
        <w:pStyle w:val="ListBullet"/>
      </w:pPr>
      <w:r>
        <w:t>Confirm both halves, the scoreboard, kits and line-ups. Record the source and the permission covering the intended use.</w:t>
      </w:r>
    </w:p>
    <w:p>
      <w:pPr>
        <w:pStyle w:val="ListBullet"/>
      </w:pPr>
      <w:r>
        <w:t>Identify the player through jersey number, substitutions and roster information. Do not join an anonymous track to a name by nearest position alone.</w:t>
      </w:r>
    </w:p>
    <w:p>
      <w:pPr>
        <w:pStyle w:val="ListBullet"/>
      </w:pPr>
      <w:r>
        <w:t>Align each half separately using several visible anchors, such as kick-off and a recognisable ball-out event. Broadcast edits and replays can require multiple alignment segments.</w:t>
      </w:r>
    </w:p>
    <w:p>
      <w:pPr>
        <w:pStyle w:val="ListBullet"/>
      </w:pPr>
      <w:r>
        <w:t>Record field-of-view gaps and identity uncertainty. A player outside the camera view contributes missing evidence, not evidence of inactivity.</w:t>
      </w:r>
    </w:p>
    <w:p>
      <w:r>
        <w:t>A subscription replay may be suitable for human review without providing a video file permitted for model ingestion. The access record should distinguish those two uses.</w:t>
      </w:r>
    </w:p>
    <w:p>
      <w:r>
        <w:br w:type="page"/>
      </w:r>
    </w:p>
    <w:p>
      <w:pPr>
        <w:pStyle w:val="Heading1"/>
      </w:pPr>
      <w:r>
        <w:t>Fifteen additional SkillCorner fixtures</w:t>
      </w:r>
    </w:p>
    <w:p>
      <w:r>
        <w:t>The pinned Git tree contains a tracking JSONL entry for each of these matches. This expands the inventory from five to 20. The extra entries are Git LFS pointers, so their presence confirms a published file entry, not a completed download or quality check. Footage remains unverified for all 15.</w:t>
      </w:r>
      <w:r>
        <w:t xml:space="preserve"> </w:t>
      </w:r>
      <w:hyperlink r:id="rId19">
        <w:r>
          <w:rPr>
            <w:color w:val="22577A"/>
            <w:u w:val="single"/>
          </w:rPr>
          <w:t>[D1]</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440"/>
        <w:gridCol w:w="7056"/>
        <w:gridCol w:w="1584"/>
      </w:tblGrid>
      <w:tr>
        <w:trPr>
          <w:tblHeader/>
          <w:cantSplit/>
        </w:trPr>
        <w:tc>
          <w:tcPr>
            <w:tcW w:type="dxa" w:w="1440"/>
            <w:vAlign w:val="center"/>
            <w:shd w:fill="343A40"/>
          </w:tcPr>
          <w:p>
            <w:pPr>
              <w:spacing w:after="0" w:line="240" w:lineRule="auto"/>
            </w:pPr>
            <w:r>
              <w:rPr>
                <w:b/>
                <w:color w:val="FFFFFF"/>
                <w:sz w:val="21"/>
              </w:rPr>
              <w:t>Date</w:t>
            </w:r>
          </w:p>
        </w:tc>
        <w:tc>
          <w:tcPr>
            <w:tcW w:type="dxa" w:w="7056"/>
            <w:vAlign w:val="center"/>
            <w:shd w:fill="343A40"/>
          </w:tcPr>
          <w:p>
            <w:pPr>
              <w:spacing w:after="0" w:line="240" w:lineRule="auto"/>
            </w:pPr>
            <w:r>
              <w:rPr>
                <w:b/>
                <w:color w:val="FFFFFF"/>
                <w:sz w:val="21"/>
              </w:rPr>
              <w:t>Additional fixture</w:t>
            </w:r>
          </w:p>
        </w:tc>
        <w:tc>
          <w:tcPr>
            <w:tcW w:type="dxa" w:w="1584"/>
            <w:vAlign w:val="center"/>
            <w:shd w:fill="343A40"/>
          </w:tcPr>
          <w:p>
            <w:pPr>
              <w:spacing w:after="0" w:line="240" w:lineRule="auto"/>
            </w:pPr>
            <w:r>
              <w:rPr>
                <w:b/>
                <w:color w:val="FFFFFF"/>
                <w:sz w:val="21"/>
              </w:rPr>
              <w:t>Match ID</w:t>
            </w:r>
          </w:p>
        </w:tc>
      </w:tr>
      <w:tr>
        <w:trPr>
          <w:cantSplit/>
        </w:trPr>
        <w:tc>
          <w:tcPr>
            <w:tcW w:type="dxa" w:w="1440"/>
            <w:vAlign w:val="center"/>
            <w:shd w:fill="FFFFFF"/>
          </w:tcPr>
          <w:p>
            <w:pPr>
              <w:spacing w:after="0" w:line="240" w:lineRule="auto"/>
            </w:pPr>
            <w:r>
              <w:rPr>
                <w:sz w:val="21"/>
              </w:rPr>
              <w:t>2024-11-23</w:t>
            </w:r>
          </w:p>
        </w:tc>
        <w:tc>
          <w:tcPr>
            <w:tcW w:type="dxa" w:w="7056"/>
            <w:vAlign w:val="center"/>
            <w:shd w:fill="FFFFFF"/>
          </w:tcPr>
          <w:p>
            <w:pPr>
              <w:spacing w:after="0" w:line="240" w:lineRule="auto"/>
            </w:pPr>
            <w:r>
              <w:rPr>
                <w:sz w:val="21"/>
              </w:rPr>
              <w:t>Brisbane Roar v Adelaide United</w:t>
            </w:r>
          </w:p>
        </w:tc>
        <w:tc>
          <w:tcPr>
            <w:tcW w:type="dxa" w:w="1584"/>
            <w:vAlign w:val="center"/>
            <w:shd w:fill="FFFFFF"/>
          </w:tcPr>
          <w:p>
            <w:pPr>
              <w:spacing w:after="0" w:line="240" w:lineRule="auto"/>
            </w:pPr>
            <w:hyperlink r:id="rId23">
              <w:r>
                <w:rPr>
                  <w:color w:val="22577A"/>
                  <w:u w:val="single"/>
                </w:rPr>
                <w:t>1874553</w:t>
              </w:r>
            </w:hyperlink>
          </w:p>
        </w:tc>
      </w:tr>
      <w:tr>
        <w:trPr>
          <w:cantSplit/>
        </w:trPr>
        <w:tc>
          <w:tcPr>
            <w:tcW w:type="dxa" w:w="1440"/>
            <w:vAlign w:val="center"/>
            <w:shd w:fill="F3F4F5"/>
          </w:tcPr>
          <w:p>
            <w:pPr>
              <w:spacing w:after="0" w:line="240" w:lineRule="auto"/>
            </w:pPr>
            <w:r>
              <w:rPr>
                <w:sz w:val="21"/>
              </w:rPr>
              <w:t>2024-12-07</w:t>
            </w:r>
          </w:p>
        </w:tc>
        <w:tc>
          <w:tcPr>
            <w:tcW w:type="dxa" w:w="7056"/>
            <w:vAlign w:val="center"/>
            <w:shd w:fill="F3F4F5"/>
          </w:tcPr>
          <w:p>
            <w:pPr>
              <w:spacing w:after="0" w:line="240" w:lineRule="auto"/>
            </w:pPr>
            <w:r>
              <w:rPr>
                <w:sz w:val="21"/>
              </w:rPr>
              <w:t>Auckland FC v Wellington Phoenix</w:t>
            </w:r>
          </w:p>
        </w:tc>
        <w:tc>
          <w:tcPr>
            <w:tcW w:type="dxa" w:w="1584"/>
            <w:vAlign w:val="center"/>
            <w:shd w:fill="F3F4F5"/>
          </w:tcPr>
          <w:p>
            <w:pPr>
              <w:spacing w:after="0" w:line="240" w:lineRule="auto"/>
            </w:pPr>
            <w:hyperlink r:id="rId24">
              <w:r>
                <w:rPr>
                  <w:color w:val="22577A"/>
                  <w:u w:val="single"/>
                </w:rPr>
                <w:t>1899585</w:t>
              </w:r>
            </w:hyperlink>
          </w:p>
        </w:tc>
      </w:tr>
      <w:tr>
        <w:trPr>
          <w:cantSplit/>
        </w:trPr>
        <w:tc>
          <w:tcPr>
            <w:tcW w:type="dxa" w:w="1440"/>
            <w:vAlign w:val="center"/>
            <w:shd w:fill="FFFFFF"/>
          </w:tcPr>
          <w:p>
            <w:pPr>
              <w:spacing w:after="0" w:line="240" w:lineRule="auto"/>
            </w:pPr>
            <w:r>
              <w:rPr>
                <w:sz w:val="21"/>
              </w:rPr>
              <w:t>2024-12-21</w:t>
            </w:r>
          </w:p>
        </w:tc>
        <w:tc>
          <w:tcPr>
            <w:tcW w:type="dxa" w:w="7056"/>
            <w:vAlign w:val="center"/>
            <w:shd w:fill="FFFFFF"/>
          </w:tcPr>
          <w:p>
            <w:pPr>
              <w:spacing w:after="0" w:line="240" w:lineRule="auto"/>
            </w:pPr>
            <w:r>
              <w:rPr>
                <w:sz w:val="21"/>
              </w:rPr>
              <w:t>Brisbane Roar v Perth Glory</w:t>
            </w:r>
          </w:p>
        </w:tc>
        <w:tc>
          <w:tcPr>
            <w:tcW w:type="dxa" w:w="1584"/>
            <w:vAlign w:val="center"/>
            <w:shd w:fill="FFFFFF"/>
          </w:tcPr>
          <w:p>
            <w:pPr>
              <w:spacing w:after="0" w:line="240" w:lineRule="auto"/>
            </w:pPr>
            <w:hyperlink r:id="rId25">
              <w:r>
                <w:rPr>
                  <w:color w:val="22577A"/>
                  <w:u w:val="single"/>
                </w:rPr>
                <w:t>1925299</w:t>
              </w:r>
            </w:hyperlink>
          </w:p>
        </w:tc>
      </w:tr>
      <w:tr>
        <w:trPr>
          <w:cantSplit/>
        </w:trPr>
        <w:tc>
          <w:tcPr>
            <w:tcW w:type="dxa" w:w="1440"/>
            <w:vAlign w:val="center"/>
            <w:shd w:fill="F3F4F5"/>
          </w:tcPr>
          <w:p>
            <w:pPr>
              <w:spacing w:after="0" w:line="240" w:lineRule="auto"/>
            </w:pPr>
            <w:r>
              <w:rPr>
                <w:sz w:val="21"/>
              </w:rPr>
              <w:t>2024-12-22</w:t>
            </w:r>
          </w:p>
        </w:tc>
        <w:tc>
          <w:tcPr>
            <w:tcW w:type="dxa" w:w="7056"/>
            <w:vAlign w:val="center"/>
            <w:shd w:fill="F3F4F5"/>
          </w:tcPr>
          <w:p>
            <w:pPr>
              <w:spacing w:after="0" w:line="240" w:lineRule="auto"/>
            </w:pPr>
            <w:r>
              <w:rPr>
                <w:sz w:val="21"/>
              </w:rPr>
              <w:t>Western Sydney Wanderers v Wellington Phoenix</w:t>
            </w:r>
          </w:p>
        </w:tc>
        <w:tc>
          <w:tcPr>
            <w:tcW w:type="dxa" w:w="1584"/>
            <w:vAlign w:val="center"/>
            <w:shd w:fill="F3F4F5"/>
          </w:tcPr>
          <w:p>
            <w:pPr>
              <w:spacing w:after="0" w:line="240" w:lineRule="auto"/>
            </w:pPr>
            <w:hyperlink r:id="rId26">
              <w:r>
                <w:rPr>
                  <w:color w:val="22577A"/>
                  <w:u w:val="single"/>
                </w:rPr>
                <w:t>1927964</w:t>
              </w:r>
            </w:hyperlink>
          </w:p>
        </w:tc>
      </w:tr>
      <w:tr>
        <w:trPr>
          <w:cantSplit/>
        </w:trPr>
        <w:tc>
          <w:tcPr>
            <w:tcW w:type="dxa" w:w="1440"/>
            <w:vAlign w:val="center"/>
            <w:shd w:fill="FFFFFF"/>
          </w:tcPr>
          <w:p>
            <w:pPr>
              <w:spacing w:after="0" w:line="240" w:lineRule="auto"/>
            </w:pPr>
            <w:r>
              <w:rPr>
                <w:sz w:val="21"/>
              </w:rPr>
              <w:t>2024-12-31</w:t>
            </w:r>
          </w:p>
        </w:tc>
        <w:tc>
          <w:tcPr>
            <w:tcW w:type="dxa" w:w="7056"/>
            <w:vAlign w:val="center"/>
            <w:shd w:fill="FFFFFF"/>
          </w:tcPr>
          <w:p>
            <w:pPr>
              <w:spacing w:after="0" w:line="240" w:lineRule="auto"/>
            </w:pPr>
            <w:r>
              <w:rPr>
                <w:sz w:val="21"/>
              </w:rPr>
              <w:t>Central Coast Mariners v Melbourne City</w:t>
            </w:r>
          </w:p>
        </w:tc>
        <w:tc>
          <w:tcPr>
            <w:tcW w:type="dxa" w:w="1584"/>
            <w:vAlign w:val="center"/>
            <w:shd w:fill="FFFFFF"/>
          </w:tcPr>
          <w:p>
            <w:pPr>
              <w:spacing w:after="0" w:line="240" w:lineRule="auto"/>
            </w:pPr>
            <w:hyperlink r:id="rId27">
              <w:r>
                <w:rPr>
                  <w:color w:val="22577A"/>
                  <w:u w:val="single"/>
                </w:rPr>
                <w:t>1953632</w:t>
              </w:r>
            </w:hyperlink>
          </w:p>
        </w:tc>
      </w:tr>
      <w:tr>
        <w:trPr>
          <w:cantSplit/>
        </w:trPr>
        <w:tc>
          <w:tcPr>
            <w:tcW w:type="dxa" w:w="1440"/>
            <w:vAlign w:val="center"/>
            <w:shd w:fill="F3F4F5"/>
          </w:tcPr>
          <w:p>
            <w:pPr>
              <w:spacing w:after="0" w:line="240" w:lineRule="auto"/>
            </w:pPr>
            <w:r>
              <w:rPr>
                <w:sz w:val="21"/>
              </w:rPr>
              <w:t>2025-01-26</w:t>
            </w:r>
          </w:p>
        </w:tc>
        <w:tc>
          <w:tcPr>
            <w:tcW w:type="dxa" w:w="7056"/>
            <w:vAlign w:val="center"/>
            <w:shd w:fill="F3F4F5"/>
          </w:tcPr>
          <w:p>
            <w:pPr>
              <w:spacing w:after="0" w:line="240" w:lineRule="auto"/>
            </w:pPr>
            <w:r>
              <w:rPr>
                <w:sz w:val="21"/>
              </w:rPr>
              <w:t>Western Sydney Wanderers v Auckland FC</w:t>
            </w:r>
          </w:p>
        </w:tc>
        <w:tc>
          <w:tcPr>
            <w:tcW w:type="dxa" w:w="1584"/>
            <w:vAlign w:val="center"/>
            <w:shd w:fill="F3F4F5"/>
          </w:tcPr>
          <w:p>
            <w:pPr>
              <w:spacing w:after="0" w:line="240" w:lineRule="auto"/>
            </w:pPr>
            <w:hyperlink r:id="rId28">
              <w:r>
                <w:rPr>
                  <w:color w:val="22577A"/>
                  <w:u w:val="single"/>
                </w:rPr>
                <w:t>1986691</w:t>
              </w:r>
            </w:hyperlink>
          </w:p>
        </w:tc>
      </w:tr>
      <w:tr>
        <w:trPr>
          <w:cantSplit/>
        </w:trPr>
        <w:tc>
          <w:tcPr>
            <w:tcW w:type="dxa" w:w="1440"/>
            <w:vAlign w:val="center"/>
            <w:shd w:fill="FFFFFF"/>
          </w:tcPr>
          <w:p>
            <w:pPr>
              <w:spacing w:after="0" w:line="240" w:lineRule="auto"/>
            </w:pPr>
            <w:r>
              <w:rPr>
                <w:sz w:val="21"/>
              </w:rPr>
              <w:t>2025-02-01</w:t>
            </w:r>
          </w:p>
        </w:tc>
        <w:tc>
          <w:tcPr>
            <w:tcW w:type="dxa" w:w="7056"/>
            <w:vAlign w:val="center"/>
            <w:shd w:fill="FFFFFF"/>
          </w:tcPr>
          <w:p>
            <w:pPr>
              <w:spacing w:after="0" w:line="240" w:lineRule="auto"/>
            </w:pPr>
            <w:r>
              <w:rPr>
                <w:sz w:val="21"/>
              </w:rPr>
              <w:t>Auckland FC v Macarthur FC</w:t>
            </w:r>
          </w:p>
        </w:tc>
        <w:tc>
          <w:tcPr>
            <w:tcW w:type="dxa" w:w="1584"/>
            <w:vAlign w:val="center"/>
            <w:shd w:fill="FFFFFF"/>
          </w:tcPr>
          <w:p>
            <w:pPr>
              <w:spacing w:after="0" w:line="240" w:lineRule="auto"/>
            </w:pPr>
            <w:hyperlink r:id="rId29">
              <w:r>
                <w:rPr>
                  <w:color w:val="22577A"/>
                  <w:u w:val="single"/>
                </w:rPr>
                <w:t>1996436</w:t>
              </w:r>
            </w:hyperlink>
          </w:p>
        </w:tc>
      </w:tr>
      <w:tr>
        <w:trPr>
          <w:cantSplit/>
        </w:trPr>
        <w:tc>
          <w:tcPr>
            <w:tcW w:type="dxa" w:w="1440"/>
            <w:vAlign w:val="center"/>
            <w:shd w:fill="F3F4F5"/>
          </w:tcPr>
          <w:p>
            <w:pPr>
              <w:spacing w:after="0" w:line="240" w:lineRule="auto"/>
            </w:pPr>
            <w:r>
              <w:rPr>
                <w:sz w:val="21"/>
              </w:rPr>
              <w:t>2025-02-01</w:t>
            </w:r>
          </w:p>
        </w:tc>
        <w:tc>
          <w:tcPr>
            <w:tcW w:type="dxa" w:w="7056"/>
            <w:vAlign w:val="center"/>
            <w:shd w:fill="F3F4F5"/>
          </w:tcPr>
          <w:p>
            <w:pPr>
              <w:spacing w:after="0" w:line="240" w:lineRule="auto"/>
            </w:pPr>
            <w:r>
              <w:rPr>
                <w:sz w:val="21"/>
              </w:rPr>
              <w:t>Sydney FC v Adelaide United</w:t>
            </w:r>
          </w:p>
        </w:tc>
        <w:tc>
          <w:tcPr>
            <w:tcW w:type="dxa" w:w="1584"/>
            <w:vAlign w:val="center"/>
            <w:shd w:fill="F3F4F5"/>
          </w:tcPr>
          <w:p>
            <w:pPr>
              <w:spacing w:after="0" w:line="240" w:lineRule="auto"/>
            </w:pPr>
            <w:hyperlink r:id="rId30">
              <w:r>
                <w:rPr>
                  <w:color w:val="22577A"/>
                  <w:u w:val="single"/>
                </w:rPr>
                <w:t>1996435</w:t>
              </w:r>
            </w:hyperlink>
          </w:p>
        </w:tc>
      </w:tr>
      <w:tr>
        <w:trPr>
          <w:cantSplit/>
        </w:trPr>
        <w:tc>
          <w:tcPr>
            <w:tcW w:type="dxa" w:w="1440"/>
            <w:vAlign w:val="center"/>
            <w:shd w:fill="FFFFFF"/>
          </w:tcPr>
          <w:p>
            <w:pPr>
              <w:spacing w:after="0" w:line="240" w:lineRule="auto"/>
            </w:pPr>
            <w:r>
              <w:rPr>
                <w:sz w:val="21"/>
              </w:rPr>
              <w:t>2025-03-08</w:t>
            </w:r>
          </w:p>
        </w:tc>
        <w:tc>
          <w:tcPr>
            <w:tcW w:type="dxa" w:w="7056"/>
            <w:vAlign w:val="center"/>
            <w:shd w:fill="FFFFFF"/>
          </w:tcPr>
          <w:p>
            <w:pPr>
              <w:spacing w:after="0" w:line="240" w:lineRule="auto"/>
            </w:pPr>
            <w:r>
              <w:rPr>
                <w:sz w:val="21"/>
              </w:rPr>
              <w:t>Melbourne Victory v Central Coast Mariners</w:t>
            </w:r>
          </w:p>
        </w:tc>
        <w:tc>
          <w:tcPr>
            <w:tcW w:type="dxa" w:w="1584"/>
            <w:vAlign w:val="center"/>
            <w:shd w:fill="FFFFFF"/>
          </w:tcPr>
          <w:p>
            <w:pPr>
              <w:spacing w:after="0" w:line="240" w:lineRule="auto"/>
            </w:pPr>
            <w:hyperlink r:id="rId31">
              <w:r>
                <w:rPr>
                  <w:color w:val="22577A"/>
                  <w:u w:val="single"/>
                </w:rPr>
                <w:t>2006363</w:t>
              </w:r>
            </w:hyperlink>
          </w:p>
        </w:tc>
      </w:tr>
      <w:tr>
        <w:trPr>
          <w:cantSplit/>
        </w:trPr>
        <w:tc>
          <w:tcPr>
            <w:tcW w:type="dxa" w:w="1440"/>
            <w:vAlign w:val="center"/>
            <w:shd w:fill="F3F4F5"/>
          </w:tcPr>
          <w:p>
            <w:pPr>
              <w:spacing w:after="0" w:line="240" w:lineRule="auto"/>
            </w:pPr>
            <w:r>
              <w:rPr>
                <w:sz w:val="21"/>
              </w:rPr>
              <w:t>2025-03-15</w:t>
            </w:r>
          </w:p>
        </w:tc>
        <w:tc>
          <w:tcPr>
            <w:tcW w:type="dxa" w:w="7056"/>
            <w:vAlign w:val="center"/>
            <w:shd w:fill="F3F4F5"/>
          </w:tcPr>
          <w:p>
            <w:pPr>
              <w:spacing w:after="0" w:line="240" w:lineRule="auto"/>
            </w:pPr>
            <w:r>
              <w:rPr>
                <w:sz w:val="21"/>
              </w:rPr>
              <w:t>Perth Glory v Brisbane Roar</w:t>
            </w:r>
          </w:p>
        </w:tc>
        <w:tc>
          <w:tcPr>
            <w:tcW w:type="dxa" w:w="1584"/>
            <w:vAlign w:val="center"/>
            <w:shd w:fill="F3F4F5"/>
          </w:tcPr>
          <w:p>
            <w:pPr>
              <w:spacing w:after="0" w:line="240" w:lineRule="auto"/>
            </w:pPr>
            <w:hyperlink r:id="rId32">
              <w:r>
                <w:rPr>
                  <w:color w:val="22577A"/>
                  <w:u w:val="single"/>
                </w:rPr>
                <w:t>2007448</w:t>
              </w:r>
            </w:hyperlink>
          </w:p>
        </w:tc>
      </w:tr>
      <w:tr>
        <w:trPr>
          <w:cantSplit/>
        </w:trPr>
        <w:tc>
          <w:tcPr>
            <w:tcW w:type="dxa" w:w="1440"/>
            <w:vAlign w:val="center"/>
            <w:shd w:fill="FFFFFF"/>
          </w:tcPr>
          <w:p>
            <w:pPr>
              <w:spacing w:after="0" w:line="240" w:lineRule="auto"/>
            </w:pPr>
            <w:r>
              <w:rPr>
                <w:sz w:val="21"/>
              </w:rPr>
              <w:t>2025-03-16</w:t>
            </w:r>
          </w:p>
        </w:tc>
        <w:tc>
          <w:tcPr>
            <w:tcW w:type="dxa" w:w="7056"/>
            <w:vAlign w:val="center"/>
            <w:shd w:fill="FFFFFF"/>
          </w:tcPr>
          <w:p>
            <w:pPr>
              <w:spacing w:after="0" w:line="240" w:lineRule="auto"/>
            </w:pPr>
            <w:r>
              <w:rPr>
                <w:sz w:val="21"/>
              </w:rPr>
              <w:t>Auckland FC v Central Coast Mariners</w:t>
            </w:r>
          </w:p>
        </w:tc>
        <w:tc>
          <w:tcPr>
            <w:tcW w:type="dxa" w:w="1584"/>
            <w:vAlign w:val="center"/>
            <w:shd w:fill="FFFFFF"/>
          </w:tcPr>
          <w:p>
            <w:pPr>
              <w:spacing w:after="0" w:line="240" w:lineRule="auto"/>
            </w:pPr>
            <w:hyperlink r:id="rId33">
              <w:r>
                <w:rPr>
                  <w:color w:val="22577A"/>
                  <w:u w:val="single"/>
                </w:rPr>
                <w:t>2007721</w:t>
              </w:r>
            </w:hyperlink>
          </w:p>
        </w:tc>
      </w:tr>
      <w:tr>
        <w:trPr>
          <w:cantSplit/>
        </w:trPr>
        <w:tc>
          <w:tcPr>
            <w:tcW w:type="dxa" w:w="1440"/>
            <w:vAlign w:val="center"/>
            <w:shd w:fill="F3F4F5"/>
          </w:tcPr>
          <w:p>
            <w:pPr>
              <w:spacing w:after="0" w:line="240" w:lineRule="auto"/>
            </w:pPr>
            <w:r>
              <w:rPr>
                <w:sz w:val="21"/>
              </w:rPr>
              <w:t>2025-04-05</w:t>
            </w:r>
          </w:p>
        </w:tc>
        <w:tc>
          <w:tcPr>
            <w:tcW w:type="dxa" w:w="7056"/>
            <w:vAlign w:val="center"/>
            <w:shd w:fill="F3F4F5"/>
          </w:tcPr>
          <w:p>
            <w:pPr>
              <w:spacing w:after="0" w:line="240" w:lineRule="auto"/>
            </w:pPr>
            <w:r>
              <w:rPr>
                <w:sz w:val="21"/>
              </w:rPr>
              <w:t>Melbourne City v Central Coast Mariners</w:t>
            </w:r>
          </w:p>
        </w:tc>
        <w:tc>
          <w:tcPr>
            <w:tcW w:type="dxa" w:w="1584"/>
            <w:vAlign w:val="center"/>
            <w:shd w:fill="F3F4F5"/>
          </w:tcPr>
          <w:p>
            <w:pPr>
              <w:spacing w:after="0" w:line="240" w:lineRule="auto"/>
            </w:pPr>
            <w:hyperlink r:id="rId34">
              <w:r>
                <w:rPr>
                  <w:color w:val="22577A"/>
                  <w:u w:val="single"/>
                </w:rPr>
                <w:t>2010085</w:t>
              </w:r>
            </w:hyperlink>
          </w:p>
        </w:tc>
      </w:tr>
      <w:tr>
        <w:trPr>
          <w:cantSplit/>
        </w:trPr>
        <w:tc>
          <w:tcPr>
            <w:tcW w:type="dxa" w:w="1440"/>
            <w:vAlign w:val="center"/>
            <w:shd w:fill="FFFFFF"/>
          </w:tcPr>
          <w:p>
            <w:pPr>
              <w:spacing w:after="0" w:line="240" w:lineRule="auto"/>
            </w:pPr>
            <w:r>
              <w:rPr>
                <w:sz w:val="21"/>
              </w:rPr>
              <w:t>2025-04-12</w:t>
            </w:r>
          </w:p>
        </w:tc>
        <w:tc>
          <w:tcPr>
            <w:tcW w:type="dxa" w:w="7056"/>
            <w:vAlign w:val="center"/>
            <w:shd w:fill="FFFFFF"/>
          </w:tcPr>
          <w:p>
            <w:pPr>
              <w:spacing w:after="0" w:line="240" w:lineRule="auto"/>
            </w:pPr>
            <w:r>
              <w:rPr>
                <w:sz w:val="21"/>
              </w:rPr>
              <w:t>Wellington Phoenix v Melbourne Victory</w:t>
            </w:r>
          </w:p>
        </w:tc>
        <w:tc>
          <w:tcPr>
            <w:tcW w:type="dxa" w:w="1584"/>
            <w:vAlign w:val="center"/>
            <w:shd w:fill="FFFFFF"/>
          </w:tcPr>
          <w:p>
            <w:pPr>
              <w:spacing w:after="0" w:line="240" w:lineRule="auto"/>
            </w:pPr>
            <w:hyperlink r:id="rId35">
              <w:r>
                <w:rPr>
                  <w:color w:val="22577A"/>
                  <w:u w:val="single"/>
                </w:rPr>
                <w:t>2011166</w:t>
              </w:r>
            </w:hyperlink>
          </w:p>
        </w:tc>
      </w:tr>
      <w:tr>
        <w:trPr>
          <w:cantSplit/>
        </w:trPr>
        <w:tc>
          <w:tcPr>
            <w:tcW w:type="dxa" w:w="1440"/>
            <w:vAlign w:val="center"/>
            <w:shd w:fill="F3F4F5"/>
          </w:tcPr>
          <w:p>
            <w:pPr>
              <w:spacing w:after="0" w:line="240" w:lineRule="auto"/>
            </w:pPr>
            <w:r>
              <w:rPr>
                <w:sz w:val="21"/>
              </w:rPr>
              <w:t>2025-04-27</w:t>
            </w:r>
          </w:p>
        </w:tc>
        <w:tc>
          <w:tcPr>
            <w:tcW w:type="dxa" w:w="7056"/>
            <w:vAlign w:val="center"/>
            <w:shd w:fill="F3F4F5"/>
          </w:tcPr>
          <w:p>
            <w:pPr>
              <w:spacing w:after="0" w:line="240" w:lineRule="auto"/>
            </w:pPr>
            <w:r>
              <w:rPr>
                <w:sz w:val="21"/>
              </w:rPr>
              <w:t>Western United v Sydney FC</w:t>
            </w:r>
          </w:p>
        </w:tc>
        <w:tc>
          <w:tcPr>
            <w:tcW w:type="dxa" w:w="1584"/>
            <w:vAlign w:val="center"/>
            <w:shd w:fill="F3F4F5"/>
          </w:tcPr>
          <w:p>
            <w:pPr>
              <w:spacing w:after="0" w:line="240" w:lineRule="auto"/>
            </w:pPr>
            <w:hyperlink r:id="rId36">
              <w:r>
                <w:rPr>
                  <w:color w:val="22577A"/>
                  <w:u w:val="single"/>
                </w:rPr>
                <w:t>2013725</w:t>
              </w:r>
            </w:hyperlink>
          </w:p>
        </w:tc>
      </w:tr>
      <w:tr>
        <w:trPr>
          <w:cantSplit/>
        </w:trPr>
        <w:tc>
          <w:tcPr>
            <w:tcW w:type="dxa" w:w="1440"/>
            <w:vAlign w:val="center"/>
            <w:shd w:fill="FFFFFF"/>
          </w:tcPr>
          <w:p>
            <w:pPr>
              <w:spacing w:after="0" w:line="240" w:lineRule="auto"/>
            </w:pPr>
            <w:r>
              <w:rPr>
                <w:sz w:val="21"/>
              </w:rPr>
              <w:t>2025-05-09</w:t>
            </w:r>
          </w:p>
        </w:tc>
        <w:tc>
          <w:tcPr>
            <w:tcW w:type="dxa" w:w="7056"/>
            <w:vAlign w:val="center"/>
            <w:shd w:fill="FFFFFF"/>
          </w:tcPr>
          <w:p>
            <w:pPr>
              <w:spacing w:after="0" w:line="240" w:lineRule="auto"/>
            </w:pPr>
            <w:r>
              <w:rPr>
                <w:sz w:val="21"/>
              </w:rPr>
              <w:t>Western United v Adelaide United</w:t>
            </w:r>
          </w:p>
        </w:tc>
        <w:tc>
          <w:tcPr>
            <w:tcW w:type="dxa" w:w="1584"/>
            <w:vAlign w:val="center"/>
            <w:shd w:fill="FFFFFF"/>
          </w:tcPr>
          <w:p>
            <w:pPr>
              <w:spacing w:after="0" w:line="240" w:lineRule="auto"/>
            </w:pPr>
            <w:hyperlink r:id="rId37">
              <w:r>
                <w:rPr>
                  <w:color w:val="22577A"/>
                  <w:u w:val="single"/>
                </w:rPr>
                <w:t>2016236</w:t>
              </w:r>
            </w:hyperlink>
          </w:p>
        </w:tc>
      </w:tr>
    </w:tbl>
    <w:p>
      <w:pPr>
        <w:spacing w:after="0" w:before="0" w:line="240" w:lineRule="auto"/>
      </w:pPr>
      <w:r>
        <w:rPr>
          <w:sz w:val="4"/>
        </w:rPr>
      </w:r>
    </w:p>
    <w:p>
      <w:r>
        <w:t>Each linked folder identifies the match metadata and the file named MATCHID_tracking_extrapolated.jsonl. Use Git LFS or the provider's supported download route; a tiny pointer file is not the tracking data.</w:t>
      </w:r>
    </w:p>
    <w:p>
      <w:r>
        <w:t>The existing event-history table already spans these 20 fixtures: 417 appearances of at least 60 minutes and 205 distinct players. That is a different count from decoded tracking cases and from labelled video examples. These are project audit counts, not a count of completed archetype annotations.</w:t>
      </w:r>
    </w:p>
    <w:p>
      <w:r>
        <w:t>The five decoded matches contain 155 appearances and 102 distinct players across all positions. The application still has only 57 prepared cases and no real adjudicated archetype labels. Importing and reviewing the larger cohort remains implementation work.</w:t>
      </w:r>
    </w:p>
    <w:p>
      <w:r>
        <w:br w:type="page"/>
      </w:r>
    </w:p>
    <w:p>
      <w:pPr>
        <w:pStyle w:val="Heading1"/>
      </w:pPr>
      <w:r>
        <w:t>Ten matches with footage and matching coordinates</w:t>
      </w:r>
    </w:p>
    <w:p>
      <w:r>
        <w:t>SoccerTrack v2 is the strongest fit for the paired-data requirement. Its dataset card describes 934 minutes across ten university matches, supplied as 20 panoramic half-match videos. It also lists pitch coordinates, jersey-based identities and 12 player-linked ball-action classes. The full release is approximately 145 GB.</w:t>
      </w:r>
      <w:r>
        <w:t xml:space="preserve"> </w:t>
      </w:r>
      <w:hyperlink r:id="rId13">
        <w:r>
          <w:rPr>
            <w:color w:val="22577A"/>
            <w:u w:val="single"/>
          </w:rPr>
          <w:t>[D2]</w:t>
        </w:r>
      </w:hyperlink>
    </w:p>
    <w:p>
      <w:r>
        <w:t>Access requires signing in and accepting the provider's conditions, including sharing contact information. No application has been submitted and no protected files have been downloaded. The release uses jersey identities rather than personal names; check whether identities persist across matches before constructing histories.</w:t>
      </w:r>
      <w:r>
        <w:t xml:space="preserve"> </w:t>
      </w:r>
      <w:hyperlink r:id="rId13">
        <w:r>
          <w:rPr>
            <w:color w:val="22577A"/>
            <w:u w:val="single"/>
          </w:rPr>
          <w:t>[D2]</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880"/>
        <w:gridCol w:w="7200"/>
      </w:tblGrid>
      <w:tr>
        <w:trPr>
          <w:tblHeader/>
          <w:cantSplit/>
        </w:trPr>
        <w:tc>
          <w:tcPr>
            <w:tcW w:type="dxa" w:w="2880"/>
            <w:vAlign w:val="center"/>
            <w:shd w:fill="343A40"/>
          </w:tcPr>
          <w:p>
            <w:pPr>
              <w:spacing w:after="0" w:line="240" w:lineRule="auto"/>
            </w:pPr>
            <w:r>
              <w:rPr>
                <w:b/>
                <w:color w:val="FFFFFF"/>
                <w:sz w:val="21"/>
              </w:rPr>
              <w:t>Match ID</w:t>
            </w:r>
          </w:p>
        </w:tc>
        <w:tc>
          <w:tcPr>
            <w:tcW w:type="dxa" w:w="7200"/>
            <w:vAlign w:val="center"/>
            <w:shd w:fill="343A40"/>
          </w:tcPr>
          <w:p>
            <w:pPr>
              <w:spacing w:after="0" w:line="240" w:lineRule="auto"/>
            </w:pPr>
            <w:r>
              <w:rPr>
                <w:b/>
                <w:color w:val="FFFFFF"/>
                <w:sz w:val="21"/>
              </w:rPr>
              <w:t>Published benchmark split</w:t>
            </w:r>
          </w:p>
        </w:tc>
      </w:tr>
      <w:tr>
        <w:trPr>
          <w:cantSplit/>
        </w:trPr>
        <w:tc>
          <w:tcPr>
            <w:tcW w:type="dxa" w:w="2880"/>
            <w:vAlign w:val="center"/>
            <w:shd w:fill="FFFFFF"/>
          </w:tcPr>
          <w:p>
            <w:pPr>
              <w:spacing w:after="0" w:line="240" w:lineRule="auto"/>
            </w:pPr>
            <w:r>
              <w:rPr>
                <w:sz w:val="21"/>
              </w:rPr>
              <w:t>117092</w:t>
            </w:r>
          </w:p>
        </w:tc>
        <w:tc>
          <w:tcPr>
            <w:tcW w:type="dxa" w:w="7200"/>
            <w:vAlign w:val="center"/>
            <w:shd w:fill="FFFFFF"/>
          </w:tcPr>
          <w:p>
            <w:pPr>
              <w:spacing w:after="0" w:line="240" w:lineRule="auto"/>
            </w:pPr>
            <w:r>
              <w:rPr>
                <w:sz w:val="21"/>
              </w:rPr>
              <w:t>Train</w:t>
            </w:r>
          </w:p>
        </w:tc>
      </w:tr>
      <w:tr>
        <w:trPr>
          <w:cantSplit/>
        </w:trPr>
        <w:tc>
          <w:tcPr>
            <w:tcW w:type="dxa" w:w="2880"/>
            <w:vAlign w:val="center"/>
            <w:shd w:fill="F3F4F5"/>
          </w:tcPr>
          <w:p>
            <w:pPr>
              <w:spacing w:after="0" w:line="240" w:lineRule="auto"/>
            </w:pPr>
            <w:r>
              <w:rPr>
                <w:sz w:val="21"/>
              </w:rPr>
              <w:t>117093</w:t>
            </w:r>
          </w:p>
        </w:tc>
        <w:tc>
          <w:tcPr>
            <w:tcW w:type="dxa" w:w="7200"/>
            <w:vAlign w:val="center"/>
            <w:shd w:fill="F3F4F5"/>
          </w:tcPr>
          <w:p>
            <w:pPr>
              <w:spacing w:after="0" w:line="240" w:lineRule="auto"/>
            </w:pPr>
            <w:r>
              <w:rPr>
                <w:sz w:val="21"/>
              </w:rPr>
              <w:t>Validation</w:t>
            </w:r>
          </w:p>
        </w:tc>
      </w:tr>
      <w:tr>
        <w:trPr>
          <w:cantSplit/>
        </w:trPr>
        <w:tc>
          <w:tcPr>
            <w:tcW w:type="dxa" w:w="2880"/>
            <w:vAlign w:val="center"/>
            <w:shd w:fill="FFFFFF"/>
          </w:tcPr>
          <w:p>
            <w:pPr>
              <w:spacing w:after="0" w:line="240" w:lineRule="auto"/>
            </w:pPr>
            <w:r>
              <w:rPr>
                <w:sz w:val="21"/>
              </w:rPr>
              <w:t>118575</w:t>
            </w:r>
          </w:p>
        </w:tc>
        <w:tc>
          <w:tcPr>
            <w:tcW w:type="dxa" w:w="7200"/>
            <w:vAlign w:val="center"/>
            <w:shd w:fill="FFFFFF"/>
          </w:tcPr>
          <w:p>
            <w:pPr>
              <w:spacing w:after="0" w:line="240" w:lineRule="auto"/>
            </w:pPr>
            <w:r>
              <w:rPr>
                <w:sz w:val="21"/>
              </w:rPr>
              <w:t>Train</w:t>
            </w:r>
          </w:p>
        </w:tc>
      </w:tr>
      <w:tr>
        <w:trPr>
          <w:cantSplit/>
        </w:trPr>
        <w:tc>
          <w:tcPr>
            <w:tcW w:type="dxa" w:w="2880"/>
            <w:vAlign w:val="center"/>
            <w:shd w:fill="F3F4F5"/>
          </w:tcPr>
          <w:p>
            <w:pPr>
              <w:spacing w:after="0" w:line="240" w:lineRule="auto"/>
            </w:pPr>
            <w:r>
              <w:rPr>
                <w:sz w:val="21"/>
              </w:rPr>
              <w:t>118576</w:t>
            </w:r>
          </w:p>
        </w:tc>
        <w:tc>
          <w:tcPr>
            <w:tcW w:type="dxa" w:w="7200"/>
            <w:vAlign w:val="center"/>
            <w:shd w:fill="F3F4F5"/>
          </w:tcPr>
          <w:p>
            <w:pPr>
              <w:spacing w:after="0" w:line="240" w:lineRule="auto"/>
            </w:pPr>
            <w:r>
              <w:rPr>
                <w:sz w:val="21"/>
              </w:rPr>
              <w:t>Train</w:t>
            </w:r>
          </w:p>
        </w:tc>
      </w:tr>
      <w:tr>
        <w:trPr>
          <w:cantSplit/>
        </w:trPr>
        <w:tc>
          <w:tcPr>
            <w:tcW w:type="dxa" w:w="2880"/>
            <w:vAlign w:val="center"/>
            <w:shd w:fill="FFFFFF"/>
          </w:tcPr>
          <w:p>
            <w:pPr>
              <w:spacing w:after="0" w:line="240" w:lineRule="auto"/>
            </w:pPr>
            <w:r>
              <w:rPr>
                <w:sz w:val="21"/>
              </w:rPr>
              <w:t>118577</w:t>
            </w:r>
          </w:p>
        </w:tc>
        <w:tc>
          <w:tcPr>
            <w:tcW w:type="dxa" w:w="7200"/>
            <w:vAlign w:val="center"/>
            <w:shd w:fill="FFFFFF"/>
          </w:tcPr>
          <w:p>
            <w:pPr>
              <w:spacing w:after="0" w:line="240" w:lineRule="auto"/>
            </w:pPr>
            <w:r>
              <w:rPr>
                <w:sz w:val="21"/>
              </w:rPr>
              <w:t>Train</w:t>
            </w:r>
          </w:p>
        </w:tc>
      </w:tr>
      <w:tr>
        <w:trPr>
          <w:cantSplit/>
        </w:trPr>
        <w:tc>
          <w:tcPr>
            <w:tcW w:type="dxa" w:w="2880"/>
            <w:vAlign w:val="center"/>
            <w:shd w:fill="F3F4F5"/>
          </w:tcPr>
          <w:p>
            <w:pPr>
              <w:spacing w:after="0" w:line="240" w:lineRule="auto"/>
            </w:pPr>
            <w:r>
              <w:rPr>
                <w:sz w:val="21"/>
              </w:rPr>
              <w:t>118578</w:t>
            </w:r>
          </w:p>
        </w:tc>
        <w:tc>
          <w:tcPr>
            <w:tcW w:type="dxa" w:w="7200"/>
            <w:vAlign w:val="center"/>
            <w:shd w:fill="F3F4F5"/>
          </w:tcPr>
          <w:p>
            <w:pPr>
              <w:spacing w:after="0" w:line="240" w:lineRule="auto"/>
            </w:pPr>
            <w:r>
              <w:rPr>
                <w:sz w:val="21"/>
              </w:rPr>
              <w:t>Train</w:t>
            </w:r>
          </w:p>
        </w:tc>
      </w:tr>
      <w:tr>
        <w:trPr>
          <w:cantSplit/>
        </w:trPr>
        <w:tc>
          <w:tcPr>
            <w:tcW w:type="dxa" w:w="2880"/>
            <w:vAlign w:val="center"/>
            <w:shd w:fill="FFFFFF"/>
          </w:tcPr>
          <w:p>
            <w:pPr>
              <w:spacing w:after="0" w:line="240" w:lineRule="auto"/>
            </w:pPr>
            <w:r>
              <w:rPr>
                <w:sz w:val="21"/>
              </w:rPr>
              <w:t>128057</w:t>
            </w:r>
          </w:p>
        </w:tc>
        <w:tc>
          <w:tcPr>
            <w:tcW w:type="dxa" w:w="7200"/>
            <w:vAlign w:val="center"/>
            <w:shd w:fill="FFFFFF"/>
          </w:tcPr>
          <w:p>
            <w:pPr>
              <w:spacing w:after="0" w:line="240" w:lineRule="auto"/>
            </w:pPr>
            <w:r>
              <w:rPr>
                <w:sz w:val="21"/>
              </w:rPr>
              <w:t>Test</w:t>
            </w:r>
          </w:p>
        </w:tc>
      </w:tr>
      <w:tr>
        <w:trPr>
          <w:cantSplit/>
        </w:trPr>
        <w:tc>
          <w:tcPr>
            <w:tcW w:type="dxa" w:w="2880"/>
            <w:vAlign w:val="center"/>
            <w:shd w:fill="F3F4F5"/>
          </w:tcPr>
          <w:p>
            <w:pPr>
              <w:spacing w:after="0" w:line="240" w:lineRule="auto"/>
            </w:pPr>
            <w:r>
              <w:rPr>
                <w:sz w:val="21"/>
              </w:rPr>
              <w:t>128058</w:t>
            </w:r>
          </w:p>
        </w:tc>
        <w:tc>
          <w:tcPr>
            <w:tcW w:type="dxa" w:w="7200"/>
            <w:vAlign w:val="center"/>
            <w:shd w:fill="F3F4F5"/>
          </w:tcPr>
          <w:p>
            <w:pPr>
              <w:spacing w:after="0" w:line="240" w:lineRule="auto"/>
            </w:pPr>
            <w:r>
              <w:rPr>
                <w:sz w:val="21"/>
              </w:rPr>
              <w:t>Train</w:t>
            </w:r>
          </w:p>
        </w:tc>
      </w:tr>
      <w:tr>
        <w:trPr>
          <w:cantSplit/>
        </w:trPr>
        <w:tc>
          <w:tcPr>
            <w:tcW w:type="dxa" w:w="2880"/>
            <w:vAlign w:val="center"/>
            <w:shd w:fill="FFFFFF"/>
          </w:tcPr>
          <w:p>
            <w:pPr>
              <w:spacing w:after="0" w:line="240" w:lineRule="auto"/>
            </w:pPr>
            <w:r>
              <w:rPr>
                <w:sz w:val="21"/>
              </w:rPr>
              <w:t>132831</w:t>
            </w:r>
          </w:p>
        </w:tc>
        <w:tc>
          <w:tcPr>
            <w:tcW w:type="dxa" w:w="7200"/>
            <w:vAlign w:val="center"/>
            <w:shd w:fill="FFFFFF"/>
          </w:tcPr>
          <w:p>
            <w:pPr>
              <w:spacing w:after="0" w:line="240" w:lineRule="auto"/>
            </w:pPr>
            <w:r>
              <w:rPr>
                <w:sz w:val="21"/>
              </w:rPr>
              <w:t>Test</w:t>
            </w:r>
          </w:p>
        </w:tc>
      </w:tr>
      <w:tr>
        <w:trPr>
          <w:cantSplit/>
        </w:trPr>
        <w:tc>
          <w:tcPr>
            <w:tcW w:type="dxa" w:w="2880"/>
            <w:vAlign w:val="center"/>
            <w:shd w:fill="F3F4F5"/>
          </w:tcPr>
          <w:p>
            <w:pPr>
              <w:spacing w:after="0" w:line="240" w:lineRule="auto"/>
            </w:pPr>
            <w:r>
              <w:rPr>
                <w:sz w:val="21"/>
              </w:rPr>
              <w:t>132877</w:t>
            </w:r>
          </w:p>
        </w:tc>
        <w:tc>
          <w:tcPr>
            <w:tcW w:type="dxa" w:w="7200"/>
            <w:vAlign w:val="center"/>
            <w:shd w:fill="F3F4F5"/>
          </w:tcPr>
          <w:p>
            <w:pPr>
              <w:spacing w:after="0" w:line="240" w:lineRule="auto"/>
            </w:pPr>
            <w:r>
              <w:rPr>
                <w:sz w:val="21"/>
              </w:rPr>
              <w:t>Validation</w:t>
            </w:r>
          </w:p>
        </w:tc>
      </w:tr>
    </w:tbl>
    <w:p>
      <w:pPr>
        <w:spacing w:after="0" w:before="0" w:line="240" w:lineRule="auto"/>
      </w:pPr>
      <w:r>
        <w:rPr>
          <w:sz w:val="4"/>
        </w:rPr>
      </w:r>
    </w:p>
    <w:p>
      <w:r>
        <w:t xml:space="preserve">Open the </w:t>
      </w:r>
      <w:hyperlink r:id="rId13">
        <w:r>
          <w:rPr>
            <w:color w:val="22577A"/>
            <w:u w:val="single"/>
          </w:rPr>
          <w:t>SoccerTrack v2 access and download page</w:t>
        </w:r>
      </w:hyperlink>
      <w:r>
        <w:t xml:space="preserve"> and use the published </w:t>
      </w:r>
      <w:hyperlink r:id="rId38">
        <w:r>
          <w:rPr>
            <w:color w:val="22577A"/>
            <w:u w:val="single"/>
          </w:rPr>
          <w:t>loaders and evaluation tools</w:t>
        </w:r>
      </w:hyperlink>
      <w:r>
        <w:t>.</w:t>
      </w:r>
    </w:p>
    <w:p>
      <w:pPr>
        <w:pStyle w:val="Heading2"/>
      </w:pPr>
      <w:r>
        <w:t>First import after access</w:t>
      </w:r>
    </w:p>
    <w:p>
      <w:r>
        <w:t>Start with one training match and both halves. Verify video duration, frame rate, period boundaries, coordinate direction, jersey mapping and the visibility of goalkeepers. Overlay sample annotations on the footage before extracting behavioural features. Preserve provider identifiers and provenance alongside the team's labels.</w:t>
      </w:r>
    </w:p>
    <w:p>
      <w:r>
        <w:t>Use several matches to develop the annotation guide, then preserve untouched matches for evaluation. The provider's computer-vision split does not automatically ensure that the same people are absent from different splits. Audit repeated identities before claiming generalisation to unseen players.</w:t>
      </w:r>
    </w:p>
    <w:p>
      <w:r>
        <w:t>The 20 half videos represent ten matches. They must not be counted as 20 independent tactical examples. University footage also differs from professional broadcasts, so results need a separate broadcast evaluation before supporting that product claim.</w:t>
      </w:r>
    </w:p>
    <w:p>
      <w:r>
        <w:br w:type="page"/>
      </w:r>
    </w:p>
    <w:p>
      <w:pPr>
        <w:pStyle w:val="Heading1"/>
      </w:pPr>
      <w:r>
        <w:t>Broadcast matches for a broader cohort</w:t>
      </w:r>
    </w:p>
    <w:p>
      <w:r>
        <w:t>SoccerNet's main archive contains 500 complete broadcasts across six European competitions and the 2014–15, 2015–16 and 2016–17 seasons. Its current access page requires a personal research request and NDA. Use the 720p branch for player analysis; the repository provides two half files per match. Access has not yet been requested.</w:t>
      </w:r>
      <w:r>
        <w:t xml:space="preserve"> </w:t>
      </w:r>
      <w:hyperlink r:id="rId17">
        <w:r>
          <w:rPr>
            <w:color w:val="22577A"/>
            <w:u w:val="single"/>
          </w:rPr>
          <w:t>[D4]</w:t>
        </w:r>
      </w:hyperlink>
    </w:p>
    <w:p>
      <w:r>
        <w:t>The public match inventory was downloaded and counted. The 24 fixtures on this page and the next are real entries selected across all six competitions and three seasons. They are a proposed review cohort; the videos have not been downloaded or watched. The selection broadens context without presuming that a particular tactical role appears.</w:t>
      </w:r>
      <w:r>
        <w:t xml:space="preserve"> </w:t>
      </w:r>
      <w:hyperlink r:id="rId18">
        <w:r>
          <w:rPr>
            <w:color w:val="22577A"/>
            <w:u w:val="single"/>
          </w:rPr>
          <w:t>[D5]</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800"/>
        <w:gridCol w:w="1440"/>
        <w:gridCol w:w="6840"/>
      </w:tblGrid>
      <w:tr>
        <w:trPr>
          <w:tblHeader/>
          <w:cantSplit/>
        </w:trPr>
        <w:tc>
          <w:tcPr>
            <w:tcW w:type="dxa" w:w="1800"/>
            <w:vAlign w:val="center"/>
            <w:shd w:fill="343A40"/>
          </w:tcPr>
          <w:p>
            <w:pPr>
              <w:spacing w:after="0" w:line="240" w:lineRule="auto"/>
            </w:pPr>
            <w:r>
              <w:rPr>
                <w:b/>
                <w:color w:val="FFFFFF"/>
                <w:sz w:val="21"/>
              </w:rPr>
              <w:t>Competition</w:t>
            </w:r>
          </w:p>
        </w:tc>
        <w:tc>
          <w:tcPr>
            <w:tcW w:type="dxa" w:w="1440"/>
            <w:vAlign w:val="center"/>
            <w:shd w:fill="343A40"/>
          </w:tcPr>
          <w:p>
            <w:pPr>
              <w:spacing w:after="0" w:line="240" w:lineRule="auto"/>
            </w:pPr>
            <w:r>
              <w:rPr>
                <w:b/>
                <w:color w:val="FFFFFF"/>
                <w:sz w:val="21"/>
              </w:rPr>
              <w:t>Date</w:t>
            </w:r>
          </w:p>
        </w:tc>
        <w:tc>
          <w:tcPr>
            <w:tcW w:type="dxa" w:w="6840"/>
            <w:vAlign w:val="center"/>
            <w:shd w:fill="343A40"/>
          </w:tcPr>
          <w:p>
            <w:pPr>
              <w:spacing w:after="0" w:line="240" w:lineRule="auto"/>
            </w:pPr>
            <w:r>
              <w:rPr>
                <w:b/>
                <w:color w:val="FFFFFF"/>
                <w:sz w:val="21"/>
              </w:rPr>
              <w:t>Fixture as listed in the archive</w:t>
            </w:r>
          </w:p>
        </w:tc>
      </w:tr>
      <w:tr>
        <w:trPr>
          <w:cantSplit/>
        </w:trPr>
        <w:tc>
          <w:tcPr>
            <w:tcW w:type="dxa" w:w="1800"/>
            <w:vAlign w:val="center"/>
            <w:shd w:fill="FFFFFF"/>
          </w:tcPr>
          <w:p>
            <w:pPr>
              <w:spacing w:after="0" w:line="240" w:lineRule="auto"/>
            </w:pPr>
            <w:r>
              <w:rPr>
                <w:sz w:val="21"/>
              </w:rPr>
              <w:t>Bundesliga</w:t>
            </w:r>
          </w:p>
        </w:tc>
        <w:tc>
          <w:tcPr>
            <w:tcW w:type="dxa" w:w="1440"/>
            <w:vAlign w:val="center"/>
            <w:shd w:fill="FFFFFF"/>
          </w:tcPr>
          <w:p>
            <w:pPr>
              <w:spacing w:after="0" w:line="240" w:lineRule="auto"/>
            </w:pPr>
            <w:r>
              <w:rPr>
                <w:sz w:val="21"/>
              </w:rPr>
              <w:t>2015-05-09</w:t>
            </w:r>
          </w:p>
        </w:tc>
        <w:tc>
          <w:tcPr>
            <w:tcW w:type="dxa" w:w="6840"/>
            <w:vAlign w:val="center"/>
            <w:shd w:fill="FFFFFF"/>
          </w:tcPr>
          <w:p>
            <w:pPr>
              <w:spacing w:after="0" w:line="240" w:lineRule="auto"/>
            </w:pPr>
            <w:r>
              <w:rPr>
                <w:sz w:val="21"/>
              </w:rPr>
              <w:t>Bayern Munich 0 - 1 FC Augsburg</w:t>
            </w:r>
          </w:p>
        </w:tc>
      </w:tr>
      <w:tr>
        <w:trPr>
          <w:cantSplit/>
        </w:trPr>
        <w:tc>
          <w:tcPr>
            <w:tcW w:type="dxa" w:w="1800"/>
            <w:vAlign w:val="center"/>
            <w:shd w:fill="F3F4F5"/>
          </w:tcPr>
          <w:p>
            <w:pPr>
              <w:spacing w:after="0" w:line="240" w:lineRule="auto"/>
            </w:pPr>
            <w:r>
              <w:rPr>
                <w:sz w:val="21"/>
              </w:rPr>
              <w:t>Bundesliga</w:t>
            </w:r>
          </w:p>
        </w:tc>
        <w:tc>
          <w:tcPr>
            <w:tcW w:type="dxa" w:w="1440"/>
            <w:vAlign w:val="center"/>
            <w:shd w:fill="F3F4F5"/>
          </w:tcPr>
          <w:p>
            <w:pPr>
              <w:spacing w:after="0" w:line="240" w:lineRule="auto"/>
            </w:pPr>
            <w:r>
              <w:rPr>
                <w:sz w:val="21"/>
              </w:rPr>
              <w:t>2015-08-29</w:t>
            </w:r>
          </w:p>
        </w:tc>
        <w:tc>
          <w:tcPr>
            <w:tcW w:type="dxa" w:w="6840"/>
            <w:vAlign w:val="center"/>
            <w:shd w:fill="F3F4F5"/>
          </w:tcPr>
          <w:p>
            <w:pPr>
              <w:spacing w:after="0" w:line="240" w:lineRule="auto"/>
            </w:pPr>
            <w:r>
              <w:rPr>
                <w:sz w:val="21"/>
              </w:rPr>
              <w:t>Bayern Munich 3 - 0 Bayer Leverkusen</w:t>
            </w:r>
          </w:p>
        </w:tc>
      </w:tr>
      <w:tr>
        <w:trPr>
          <w:cantSplit/>
        </w:trPr>
        <w:tc>
          <w:tcPr>
            <w:tcW w:type="dxa" w:w="1800"/>
            <w:vAlign w:val="center"/>
            <w:shd w:fill="FFFFFF"/>
          </w:tcPr>
          <w:p>
            <w:pPr>
              <w:spacing w:after="0" w:line="240" w:lineRule="auto"/>
            </w:pPr>
            <w:r>
              <w:rPr>
                <w:sz w:val="21"/>
              </w:rPr>
              <w:t>Bundesliga</w:t>
            </w:r>
          </w:p>
        </w:tc>
        <w:tc>
          <w:tcPr>
            <w:tcW w:type="dxa" w:w="1440"/>
            <w:vAlign w:val="center"/>
            <w:shd w:fill="FFFFFF"/>
          </w:tcPr>
          <w:p>
            <w:pPr>
              <w:spacing w:after="0" w:line="240" w:lineRule="auto"/>
            </w:pPr>
            <w:r>
              <w:rPr>
                <w:sz w:val="21"/>
              </w:rPr>
              <w:t>2016-09-10</w:t>
            </w:r>
          </w:p>
        </w:tc>
        <w:tc>
          <w:tcPr>
            <w:tcW w:type="dxa" w:w="6840"/>
            <w:vAlign w:val="center"/>
            <w:shd w:fill="FFFFFF"/>
          </w:tcPr>
          <w:p>
            <w:pPr>
              <w:spacing w:after="0" w:line="240" w:lineRule="auto"/>
            </w:pPr>
            <w:r>
              <w:rPr>
                <w:sz w:val="21"/>
              </w:rPr>
              <w:t>RB Leipzig 1 - 0 Dortmund</w:t>
            </w:r>
          </w:p>
        </w:tc>
      </w:tr>
      <w:tr>
        <w:trPr>
          <w:cantSplit/>
        </w:trPr>
        <w:tc>
          <w:tcPr>
            <w:tcW w:type="dxa" w:w="1800"/>
            <w:vAlign w:val="center"/>
            <w:shd w:fill="F3F4F5"/>
          </w:tcPr>
          <w:p>
            <w:pPr>
              <w:spacing w:after="0" w:line="240" w:lineRule="auto"/>
            </w:pPr>
            <w:r>
              <w:rPr>
                <w:sz w:val="21"/>
              </w:rPr>
              <w:t>Bundesliga</w:t>
            </w:r>
          </w:p>
        </w:tc>
        <w:tc>
          <w:tcPr>
            <w:tcW w:type="dxa" w:w="1440"/>
            <w:vAlign w:val="center"/>
            <w:shd w:fill="F3F4F5"/>
          </w:tcPr>
          <w:p>
            <w:pPr>
              <w:spacing w:after="0" w:line="240" w:lineRule="auto"/>
            </w:pPr>
            <w:r>
              <w:rPr>
                <w:sz w:val="21"/>
              </w:rPr>
              <w:t>2016-10-01</w:t>
            </w:r>
          </w:p>
        </w:tc>
        <w:tc>
          <w:tcPr>
            <w:tcW w:type="dxa" w:w="6840"/>
            <w:vAlign w:val="center"/>
            <w:shd w:fill="F3F4F5"/>
          </w:tcPr>
          <w:p>
            <w:pPr>
              <w:spacing w:after="0" w:line="240" w:lineRule="auto"/>
            </w:pPr>
            <w:r>
              <w:rPr>
                <w:sz w:val="21"/>
              </w:rPr>
              <w:t>Bayer Leverkusen 2 - 0 Dortmund</w:t>
            </w:r>
          </w:p>
        </w:tc>
      </w:tr>
      <w:tr>
        <w:trPr>
          <w:cantSplit/>
        </w:trPr>
        <w:tc>
          <w:tcPr>
            <w:tcW w:type="dxa" w:w="1800"/>
            <w:vAlign w:val="center"/>
            <w:shd w:fill="FFFFFF"/>
          </w:tcPr>
          <w:p>
            <w:pPr>
              <w:spacing w:after="0" w:line="240" w:lineRule="auto"/>
            </w:pPr>
            <w:r>
              <w:rPr>
                <w:sz w:val="21"/>
              </w:rPr>
              <w:t>Ligue 1</w:t>
            </w:r>
          </w:p>
        </w:tc>
        <w:tc>
          <w:tcPr>
            <w:tcW w:type="dxa" w:w="1440"/>
            <w:vAlign w:val="center"/>
            <w:shd w:fill="FFFFFF"/>
          </w:tcPr>
          <w:p>
            <w:pPr>
              <w:spacing w:after="0" w:line="240" w:lineRule="auto"/>
            </w:pPr>
            <w:r>
              <w:rPr>
                <w:sz w:val="21"/>
              </w:rPr>
              <w:t>2015-04-05</w:t>
            </w:r>
          </w:p>
        </w:tc>
        <w:tc>
          <w:tcPr>
            <w:tcW w:type="dxa" w:w="6840"/>
            <w:vAlign w:val="center"/>
            <w:shd w:fill="FFFFFF"/>
          </w:tcPr>
          <w:p>
            <w:pPr>
              <w:spacing w:after="0" w:line="240" w:lineRule="auto"/>
            </w:pPr>
            <w:r>
              <w:rPr>
                <w:sz w:val="21"/>
              </w:rPr>
              <w:t>Marseille 2 - 3 Paris SG</w:t>
            </w:r>
          </w:p>
        </w:tc>
      </w:tr>
      <w:tr>
        <w:trPr>
          <w:cantSplit/>
        </w:trPr>
        <w:tc>
          <w:tcPr>
            <w:tcW w:type="dxa" w:w="1800"/>
            <w:vAlign w:val="center"/>
            <w:shd w:fill="F3F4F5"/>
          </w:tcPr>
          <w:p>
            <w:pPr>
              <w:spacing w:after="0" w:line="240" w:lineRule="auto"/>
            </w:pPr>
            <w:r>
              <w:rPr>
                <w:sz w:val="21"/>
              </w:rPr>
              <w:t>Ligue 1</w:t>
            </w:r>
          </w:p>
        </w:tc>
        <w:tc>
          <w:tcPr>
            <w:tcW w:type="dxa" w:w="1440"/>
            <w:vAlign w:val="center"/>
            <w:shd w:fill="F3F4F5"/>
          </w:tcPr>
          <w:p>
            <w:pPr>
              <w:spacing w:after="0" w:line="240" w:lineRule="auto"/>
            </w:pPr>
            <w:r>
              <w:rPr>
                <w:sz w:val="21"/>
              </w:rPr>
              <w:t>2015-09-19</w:t>
            </w:r>
          </w:p>
        </w:tc>
        <w:tc>
          <w:tcPr>
            <w:tcW w:type="dxa" w:w="6840"/>
            <w:vAlign w:val="center"/>
            <w:shd w:fill="F3F4F5"/>
          </w:tcPr>
          <w:p>
            <w:pPr>
              <w:spacing w:after="0" w:line="240" w:lineRule="auto"/>
            </w:pPr>
            <w:r>
              <w:rPr>
                <w:sz w:val="21"/>
              </w:rPr>
              <w:t>Reims 1 - 1 Paris SG</w:t>
            </w:r>
          </w:p>
        </w:tc>
      </w:tr>
      <w:tr>
        <w:trPr>
          <w:cantSplit/>
        </w:trPr>
        <w:tc>
          <w:tcPr>
            <w:tcW w:type="dxa" w:w="1800"/>
            <w:vAlign w:val="center"/>
            <w:shd w:fill="FFFFFF"/>
          </w:tcPr>
          <w:p>
            <w:pPr>
              <w:spacing w:after="0" w:line="240" w:lineRule="auto"/>
            </w:pPr>
            <w:r>
              <w:rPr>
                <w:sz w:val="21"/>
              </w:rPr>
              <w:t>Ligue 1</w:t>
            </w:r>
          </w:p>
        </w:tc>
        <w:tc>
          <w:tcPr>
            <w:tcW w:type="dxa" w:w="1440"/>
            <w:vAlign w:val="center"/>
            <w:shd w:fill="FFFFFF"/>
          </w:tcPr>
          <w:p>
            <w:pPr>
              <w:spacing w:after="0" w:line="240" w:lineRule="auto"/>
            </w:pPr>
            <w:r>
              <w:rPr>
                <w:sz w:val="21"/>
              </w:rPr>
              <w:t>2016-08-28</w:t>
            </w:r>
          </w:p>
        </w:tc>
        <w:tc>
          <w:tcPr>
            <w:tcW w:type="dxa" w:w="6840"/>
            <w:vAlign w:val="center"/>
            <w:shd w:fill="FFFFFF"/>
          </w:tcPr>
          <w:p>
            <w:pPr>
              <w:spacing w:after="0" w:line="240" w:lineRule="auto"/>
            </w:pPr>
            <w:r>
              <w:rPr>
                <w:sz w:val="21"/>
              </w:rPr>
              <w:t>Monaco 3 - 1 Paris SG</w:t>
            </w:r>
          </w:p>
        </w:tc>
      </w:tr>
      <w:tr>
        <w:trPr>
          <w:cantSplit/>
        </w:trPr>
        <w:tc>
          <w:tcPr>
            <w:tcW w:type="dxa" w:w="1800"/>
            <w:vAlign w:val="center"/>
            <w:shd w:fill="F3F4F5"/>
          </w:tcPr>
          <w:p>
            <w:pPr>
              <w:spacing w:after="0" w:line="240" w:lineRule="auto"/>
            </w:pPr>
            <w:r>
              <w:rPr>
                <w:sz w:val="21"/>
              </w:rPr>
              <w:t>Ligue 1</w:t>
            </w:r>
          </w:p>
        </w:tc>
        <w:tc>
          <w:tcPr>
            <w:tcW w:type="dxa" w:w="1440"/>
            <w:vAlign w:val="center"/>
            <w:shd w:fill="F3F4F5"/>
          </w:tcPr>
          <w:p>
            <w:pPr>
              <w:spacing w:after="0" w:line="240" w:lineRule="auto"/>
            </w:pPr>
            <w:r>
              <w:rPr>
                <w:sz w:val="21"/>
              </w:rPr>
              <w:t>2016-11-30</w:t>
            </w:r>
          </w:p>
        </w:tc>
        <w:tc>
          <w:tcPr>
            <w:tcW w:type="dxa" w:w="6840"/>
            <w:vAlign w:val="center"/>
            <w:shd w:fill="F3F4F5"/>
          </w:tcPr>
          <w:p>
            <w:pPr>
              <w:spacing w:after="0" w:line="240" w:lineRule="auto"/>
            </w:pPr>
            <w:r>
              <w:rPr>
                <w:sz w:val="21"/>
              </w:rPr>
              <w:t>Paris SG 2 - 0 Angers</w:t>
            </w:r>
          </w:p>
        </w:tc>
      </w:tr>
      <w:tr>
        <w:trPr>
          <w:cantSplit/>
        </w:trPr>
        <w:tc>
          <w:tcPr>
            <w:tcW w:type="dxa" w:w="1800"/>
            <w:vAlign w:val="center"/>
            <w:shd w:fill="FFFFFF"/>
          </w:tcPr>
          <w:p>
            <w:pPr>
              <w:spacing w:after="0" w:line="240" w:lineRule="auto"/>
            </w:pPr>
            <w:r>
              <w:rPr>
                <w:sz w:val="21"/>
              </w:rPr>
              <w:t>Champions League</w:t>
            </w:r>
          </w:p>
        </w:tc>
        <w:tc>
          <w:tcPr>
            <w:tcW w:type="dxa" w:w="1440"/>
            <w:vAlign w:val="center"/>
            <w:shd w:fill="FFFFFF"/>
          </w:tcPr>
          <w:p>
            <w:pPr>
              <w:spacing w:after="0" w:line="240" w:lineRule="auto"/>
            </w:pPr>
            <w:r>
              <w:rPr>
                <w:sz w:val="21"/>
              </w:rPr>
              <w:t>2014-11-04</w:t>
            </w:r>
          </w:p>
        </w:tc>
        <w:tc>
          <w:tcPr>
            <w:tcW w:type="dxa" w:w="6840"/>
            <w:vAlign w:val="center"/>
            <w:shd w:fill="FFFFFF"/>
          </w:tcPr>
          <w:p>
            <w:pPr>
              <w:spacing w:after="0" w:line="240" w:lineRule="auto"/>
            </w:pPr>
            <w:r>
              <w:rPr>
                <w:sz w:val="21"/>
              </w:rPr>
              <w:t>Zenit Petersburg 1 - 2 Bayer Leverkusen</w:t>
            </w:r>
          </w:p>
        </w:tc>
      </w:tr>
      <w:tr>
        <w:trPr>
          <w:cantSplit/>
        </w:trPr>
        <w:tc>
          <w:tcPr>
            <w:tcW w:type="dxa" w:w="1800"/>
            <w:vAlign w:val="center"/>
            <w:shd w:fill="F3F4F5"/>
          </w:tcPr>
          <w:p>
            <w:pPr>
              <w:spacing w:after="0" w:line="240" w:lineRule="auto"/>
            </w:pPr>
            <w:r>
              <w:rPr>
                <w:sz w:val="21"/>
              </w:rPr>
              <w:t>Champions League</w:t>
            </w:r>
          </w:p>
        </w:tc>
        <w:tc>
          <w:tcPr>
            <w:tcW w:type="dxa" w:w="1440"/>
            <w:vAlign w:val="center"/>
            <w:shd w:fill="F3F4F5"/>
          </w:tcPr>
          <w:p>
            <w:pPr>
              <w:spacing w:after="0" w:line="240" w:lineRule="auto"/>
            </w:pPr>
            <w:r>
              <w:rPr>
                <w:sz w:val="21"/>
              </w:rPr>
              <w:t>2015-09-29</w:t>
            </w:r>
          </w:p>
        </w:tc>
        <w:tc>
          <w:tcPr>
            <w:tcW w:type="dxa" w:w="6840"/>
            <w:vAlign w:val="center"/>
            <w:shd w:fill="F3F4F5"/>
          </w:tcPr>
          <w:p>
            <w:pPr>
              <w:spacing w:after="0" w:line="240" w:lineRule="auto"/>
            </w:pPr>
            <w:r>
              <w:rPr>
                <w:sz w:val="21"/>
              </w:rPr>
              <w:t>Bayern Munich 5 - 0 D. Zagreb</w:t>
            </w:r>
          </w:p>
        </w:tc>
      </w:tr>
      <w:tr>
        <w:trPr>
          <w:cantSplit/>
        </w:trPr>
        <w:tc>
          <w:tcPr>
            <w:tcW w:type="dxa" w:w="1800"/>
            <w:vAlign w:val="center"/>
            <w:shd w:fill="FFFFFF"/>
          </w:tcPr>
          <w:p>
            <w:pPr>
              <w:spacing w:after="0" w:line="240" w:lineRule="auto"/>
            </w:pPr>
            <w:r>
              <w:rPr>
                <w:sz w:val="21"/>
              </w:rPr>
              <w:t>Champions League</w:t>
            </w:r>
          </w:p>
        </w:tc>
        <w:tc>
          <w:tcPr>
            <w:tcW w:type="dxa" w:w="1440"/>
            <w:vAlign w:val="center"/>
            <w:shd w:fill="FFFFFF"/>
          </w:tcPr>
          <w:p>
            <w:pPr>
              <w:spacing w:after="0" w:line="240" w:lineRule="auto"/>
            </w:pPr>
            <w:r>
              <w:rPr>
                <w:sz w:val="21"/>
              </w:rPr>
              <w:t>2016-11-01</w:t>
            </w:r>
          </w:p>
        </w:tc>
        <w:tc>
          <w:tcPr>
            <w:tcW w:type="dxa" w:w="6840"/>
            <w:vAlign w:val="center"/>
            <w:shd w:fill="FFFFFF"/>
          </w:tcPr>
          <w:p>
            <w:pPr>
              <w:spacing w:after="0" w:line="240" w:lineRule="auto"/>
            </w:pPr>
            <w:r>
              <w:rPr>
                <w:sz w:val="21"/>
              </w:rPr>
              <w:t>Besiktas 1 - 1 Napoli</w:t>
            </w:r>
          </w:p>
        </w:tc>
      </w:tr>
      <w:tr>
        <w:trPr>
          <w:cantSplit/>
        </w:trPr>
        <w:tc>
          <w:tcPr>
            <w:tcW w:type="dxa" w:w="1800"/>
            <w:vAlign w:val="center"/>
            <w:shd w:fill="F3F4F5"/>
          </w:tcPr>
          <w:p>
            <w:pPr>
              <w:spacing w:after="0" w:line="240" w:lineRule="auto"/>
            </w:pPr>
            <w:r>
              <w:rPr>
                <w:sz w:val="21"/>
              </w:rPr>
              <w:t>Champions League</w:t>
            </w:r>
          </w:p>
        </w:tc>
        <w:tc>
          <w:tcPr>
            <w:tcW w:type="dxa" w:w="1440"/>
            <w:vAlign w:val="center"/>
            <w:shd w:fill="F3F4F5"/>
          </w:tcPr>
          <w:p>
            <w:pPr>
              <w:spacing w:after="0" w:line="240" w:lineRule="auto"/>
            </w:pPr>
            <w:r>
              <w:rPr>
                <w:sz w:val="21"/>
              </w:rPr>
              <w:t>2016-11-01</w:t>
            </w:r>
          </w:p>
        </w:tc>
        <w:tc>
          <w:tcPr>
            <w:tcW w:type="dxa" w:w="6840"/>
            <w:vAlign w:val="center"/>
            <w:shd w:fill="F3F4F5"/>
          </w:tcPr>
          <w:p>
            <w:pPr>
              <w:spacing w:after="0" w:line="240" w:lineRule="auto"/>
            </w:pPr>
            <w:r>
              <w:rPr>
                <w:sz w:val="21"/>
              </w:rPr>
              <w:t>Manchester City 3 - 1 Barcelona</w:t>
            </w:r>
          </w:p>
        </w:tc>
      </w:tr>
    </w:tbl>
    <w:p>
      <w:pPr>
        <w:spacing w:after="0" w:before="0" w:line="240" w:lineRule="auto"/>
      </w:pPr>
      <w:r>
        <w:rPr>
          <w:sz w:val="4"/>
        </w:rPr>
      </w:r>
    </w:p>
    <w:p>
      <w:pPr>
        <w:pStyle w:val="Heading2"/>
      </w:pPr>
      <w:r>
        <w:t>Where the video files are located</w:t>
      </w:r>
    </w:p>
    <w:p>
      <w:r>
        <w:t>After authorised access, open the videos-720p branch and follow competition / season / match directory. Each match has 1_720p.mkv and 2_720p.mkv. The public inventory retains the exact directory names, including times; match those names when downloading selectively.</w:t>
      </w:r>
      <w:r>
        <w:t xml:space="preserve"> </w:t>
      </w:r>
      <w:hyperlink r:id="rId17">
        <w:r>
          <w:rPr>
            <w:color w:val="22577A"/>
            <w:u w:val="single"/>
          </w:rPr>
          <w:t>[D4]</w:t>
        </w:r>
      </w:hyperlink>
      <w:r>
        <w:t xml:space="preserve"> </w:t>
      </w:r>
      <w:hyperlink r:id="rId18">
        <w:r>
          <w:rPr>
            <w:color w:val="22577A"/>
            <w:u w:val="single"/>
          </w:rPr>
          <w:t>[D5]</w:t>
        </w:r>
      </w:hyperlink>
    </w:p>
    <w:p>
      <w:r>
        <w:t xml:space="preserve">Access page: </w:t>
      </w:r>
      <w:hyperlink r:id="rId17">
        <w:r>
          <w:rPr>
            <w:color w:val="22577A"/>
            <w:u w:val="single"/>
          </w:rPr>
          <w:t>SoccerNet Raw HQ</w:t>
        </w:r>
      </w:hyperlink>
      <w:r>
        <w:t xml:space="preserve">   |   Exact match directories: </w:t>
      </w:r>
      <w:hyperlink r:id="rId18">
        <w:r>
          <w:rPr>
            <w:color w:val="22577A"/>
            <w:u w:val="single"/>
          </w:rPr>
          <w:t>SoccerNetGames.json</w:t>
        </w:r>
      </w:hyperlink>
    </w:p>
    <w:p>
      <w:r>
        <w:t>The annotation and downloader documentation distinguishes action-spotting labels from inferred bounding boxes and calibration. These broadcasts do not automatically have verified, continuous tracking or all-player event identities. Human role review and the project's CV pipeline are still required.</w:t>
      </w:r>
      <w:r>
        <w:t xml:space="preserve"> </w:t>
      </w:r>
      <w:hyperlink r:id="rId39">
        <w:r>
          <w:rPr>
            <w:color w:val="22577A"/>
            <w:u w:val="single"/>
          </w:rPr>
          <w:t>[D6]</w:t>
        </w:r>
      </w:hyperlink>
    </w:p>
    <w:p>
      <w:r>
        <w:br w:type="page"/>
      </w:r>
    </w:p>
    <w:p>
      <w:pPr>
        <w:pStyle w:val="Heading1"/>
      </w:pPr>
      <w:r>
        <w:t>Further broadcast fixtures and a public replay listing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1800"/>
        <w:gridCol w:w="1440"/>
        <w:gridCol w:w="6840"/>
      </w:tblGrid>
      <w:tr>
        <w:trPr>
          <w:tblHeader/>
          <w:cantSplit/>
        </w:trPr>
        <w:tc>
          <w:tcPr>
            <w:tcW w:type="dxa" w:w="1800"/>
            <w:vAlign w:val="center"/>
            <w:shd w:fill="343A40"/>
          </w:tcPr>
          <w:p>
            <w:pPr>
              <w:spacing w:after="0" w:line="240" w:lineRule="auto"/>
            </w:pPr>
            <w:r>
              <w:rPr>
                <w:b/>
                <w:color w:val="FFFFFF"/>
                <w:sz w:val="21"/>
              </w:rPr>
              <w:t>Competition</w:t>
            </w:r>
          </w:p>
        </w:tc>
        <w:tc>
          <w:tcPr>
            <w:tcW w:type="dxa" w:w="1440"/>
            <w:vAlign w:val="center"/>
            <w:shd w:fill="343A40"/>
          </w:tcPr>
          <w:p>
            <w:pPr>
              <w:spacing w:after="0" w:line="240" w:lineRule="auto"/>
            </w:pPr>
            <w:r>
              <w:rPr>
                <w:b/>
                <w:color w:val="FFFFFF"/>
                <w:sz w:val="21"/>
              </w:rPr>
              <w:t>Date</w:t>
            </w:r>
          </w:p>
        </w:tc>
        <w:tc>
          <w:tcPr>
            <w:tcW w:type="dxa" w:w="6840"/>
            <w:vAlign w:val="center"/>
            <w:shd w:fill="343A40"/>
          </w:tcPr>
          <w:p>
            <w:pPr>
              <w:spacing w:after="0" w:line="240" w:lineRule="auto"/>
            </w:pPr>
            <w:r>
              <w:rPr>
                <w:b/>
                <w:color w:val="FFFFFF"/>
                <w:sz w:val="21"/>
              </w:rPr>
              <w:t>Fixture as listed in the archive</w:t>
            </w:r>
          </w:p>
        </w:tc>
      </w:tr>
      <w:tr>
        <w:trPr>
          <w:cantSplit/>
        </w:trPr>
        <w:tc>
          <w:tcPr>
            <w:tcW w:type="dxa" w:w="1800"/>
            <w:vAlign w:val="center"/>
            <w:shd w:fill="FFFFFF"/>
          </w:tcPr>
          <w:p>
            <w:pPr>
              <w:spacing w:after="0" w:line="240" w:lineRule="auto"/>
            </w:pPr>
            <w:r>
              <w:rPr>
                <w:sz w:val="21"/>
              </w:rPr>
              <w:t>Premier League</w:t>
            </w:r>
          </w:p>
        </w:tc>
        <w:tc>
          <w:tcPr>
            <w:tcW w:type="dxa" w:w="1440"/>
            <w:vAlign w:val="center"/>
            <w:shd w:fill="FFFFFF"/>
          </w:tcPr>
          <w:p>
            <w:pPr>
              <w:spacing w:after="0" w:line="240" w:lineRule="auto"/>
            </w:pPr>
            <w:r>
              <w:rPr>
                <w:sz w:val="21"/>
              </w:rPr>
              <w:t>2015-05-17</w:t>
            </w:r>
          </w:p>
        </w:tc>
        <w:tc>
          <w:tcPr>
            <w:tcW w:type="dxa" w:w="6840"/>
            <w:vAlign w:val="center"/>
            <w:shd w:fill="FFFFFF"/>
          </w:tcPr>
          <w:p>
            <w:pPr>
              <w:spacing w:after="0" w:line="240" w:lineRule="auto"/>
            </w:pPr>
            <w:r>
              <w:rPr>
                <w:sz w:val="21"/>
              </w:rPr>
              <w:t>Manchester United 1 - 1 Arsenal</w:t>
            </w:r>
          </w:p>
        </w:tc>
      </w:tr>
      <w:tr>
        <w:trPr>
          <w:cantSplit/>
        </w:trPr>
        <w:tc>
          <w:tcPr>
            <w:tcW w:type="dxa" w:w="1800"/>
            <w:vAlign w:val="center"/>
            <w:shd w:fill="F3F4F5"/>
          </w:tcPr>
          <w:p>
            <w:pPr>
              <w:spacing w:after="0" w:line="240" w:lineRule="auto"/>
            </w:pPr>
            <w:r>
              <w:rPr>
                <w:sz w:val="21"/>
              </w:rPr>
              <w:t>Premier League</w:t>
            </w:r>
          </w:p>
        </w:tc>
        <w:tc>
          <w:tcPr>
            <w:tcW w:type="dxa" w:w="1440"/>
            <w:vAlign w:val="center"/>
            <w:shd w:fill="F3F4F5"/>
          </w:tcPr>
          <w:p>
            <w:pPr>
              <w:spacing w:after="0" w:line="240" w:lineRule="auto"/>
            </w:pPr>
            <w:r>
              <w:rPr>
                <w:sz w:val="21"/>
              </w:rPr>
              <w:t>2015-08-16</w:t>
            </w:r>
          </w:p>
        </w:tc>
        <w:tc>
          <w:tcPr>
            <w:tcW w:type="dxa" w:w="6840"/>
            <w:vAlign w:val="center"/>
            <w:shd w:fill="F3F4F5"/>
          </w:tcPr>
          <w:p>
            <w:pPr>
              <w:spacing w:after="0" w:line="240" w:lineRule="auto"/>
            </w:pPr>
            <w:r>
              <w:rPr>
                <w:sz w:val="21"/>
              </w:rPr>
              <w:t>Manchester City 3 - 0 Chelsea</w:t>
            </w:r>
          </w:p>
        </w:tc>
      </w:tr>
      <w:tr>
        <w:trPr>
          <w:cantSplit/>
        </w:trPr>
        <w:tc>
          <w:tcPr>
            <w:tcW w:type="dxa" w:w="1800"/>
            <w:vAlign w:val="center"/>
            <w:shd w:fill="FFFFFF"/>
          </w:tcPr>
          <w:p>
            <w:pPr>
              <w:spacing w:after="0" w:line="240" w:lineRule="auto"/>
            </w:pPr>
            <w:r>
              <w:rPr>
                <w:sz w:val="21"/>
              </w:rPr>
              <w:t>Premier League</w:t>
            </w:r>
          </w:p>
        </w:tc>
        <w:tc>
          <w:tcPr>
            <w:tcW w:type="dxa" w:w="1440"/>
            <w:vAlign w:val="center"/>
            <w:shd w:fill="FFFFFF"/>
          </w:tcPr>
          <w:p>
            <w:pPr>
              <w:spacing w:after="0" w:line="240" w:lineRule="auto"/>
            </w:pPr>
            <w:r>
              <w:rPr>
                <w:sz w:val="21"/>
              </w:rPr>
              <w:t>2016-08-27</w:t>
            </w:r>
          </w:p>
        </w:tc>
        <w:tc>
          <w:tcPr>
            <w:tcW w:type="dxa" w:w="6840"/>
            <w:vAlign w:val="center"/>
            <w:shd w:fill="FFFFFF"/>
          </w:tcPr>
          <w:p>
            <w:pPr>
              <w:spacing w:after="0" w:line="240" w:lineRule="auto"/>
            </w:pPr>
            <w:r>
              <w:rPr>
                <w:sz w:val="21"/>
              </w:rPr>
              <w:t>Tottenham 1 - 1 Liverpool</w:t>
            </w:r>
          </w:p>
        </w:tc>
      </w:tr>
      <w:tr>
        <w:trPr>
          <w:cantSplit/>
        </w:trPr>
        <w:tc>
          <w:tcPr>
            <w:tcW w:type="dxa" w:w="1800"/>
            <w:vAlign w:val="center"/>
            <w:shd w:fill="F3F4F5"/>
          </w:tcPr>
          <w:p>
            <w:pPr>
              <w:spacing w:after="0" w:line="240" w:lineRule="auto"/>
            </w:pPr>
            <w:r>
              <w:rPr>
                <w:sz w:val="21"/>
              </w:rPr>
              <w:t>Premier League</w:t>
            </w:r>
          </w:p>
        </w:tc>
        <w:tc>
          <w:tcPr>
            <w:tcW w:type="dxa" w:w="1440"/>
            <w:vAlign w:val="center"/>
            <w:shd w:fill="F3F4F5"/>
          </w:tcPr>
          <w:p>
            <w:pPr>
              <w:spacing w:after="0" w:line="240" w:lineRule="auto"/>
            </w:pPr>
            <w:r>
              <w:rPr>
                <w:sz w:val="21"/>
              </w:rPr>
              <w:t>2016-09-24</w:t>
            </w:r>
          </w:p>
        </w:tc>
        <w:tc>
          <w:tcPr>
            <w:tcW w:type="dxa" w:w="6840"/>
            <w:vAlign w:val="center"/>
            <w:shd w:fill="F3F4F5"/>
          </w:tcPr>
          <w:p>
            <w:pPr>
              <w:spacing w:after="0" w:line="240" w:lineRule="auto"/>
            </w:pPr>
            <w:r>
              <w:rPr>
                <w:sz w:val="21"/>
              </w:rPr>
              <w:t>Manchester United 4 - 1 Leicester</w:t>
            </w:r>
          </w:p>
        </w:tc>
      </w:tr>
      <w:tr>
        <w:trPr>
          <w:cantSplit/>
        </w:trPr>
        <w:tc>
          <w:tcPr>
            <w:tcW w:type="dxa" w:w="1800"/>
            <w:vAlign w:val="center"/>
            <w:shd w:fill="FFFFFF"/>
          </w:tcPr>
          <w:p>
            <w:pPr>
              <w:spacing w:after="0" w:line="240" w:lineRule="auto"/>
            </w:pPr>
            <w:r>
              <w:rPr>
                <w:sz w:val="21"/>
              </w:rPr>
              <w:t>Serie A</w:t>
            </w:r>
          </w:p>
        </w:tc>
        <w:tc>
          <w:tcPr>
            <w:tcW w:type="dxa" w:w="1440"/>
            <w:vAlign w:val="center"/>
            <w:shd w:fill="FFFFFF"/>
          </w:tcPr>
          <w:p>
            <w:pPr>
              <w:spacing w:after="0" w:line="240" w:lineRule="auto"/>
            </w:pPr>
            <w:r>
              <w:rPr>
                <w:sz w:val="21"/>
              </w:rPr>
              <w:t>2015-04-29</w:t>
            </w:r>
          </w:p>
        </w:tc>
        <w:tc>
          <w:tcPr>
            <w:tcW w:type="dxa" w:w="6840"/>
            <w:vAlign w:val="center"/>
            <w:shd w:fill="FFFFFF"/>
          </w:tcPr>
          <w:p>
            <w:pPr>
              <w:spacing w:after="0" w:line="240" w:lineRule="auto"/>
            </w:pPr>
            <w:r>
              <w:rPr>
                <w:sz w:val="21"/>
              </w:rPr>
              <w:t>Juventus 3 - 2 Fiorentina</w:t>
            </w:r>
          </w:p>
        </w:tc>
      </w:tr>
      <w:tr>
        <w:trPr>
          <w:cantSplit/>
        </w:trPr>
        <w:tc>
          <w:tcPr>
            <w:tcW w:type="dxa" w:w="1800"/>
            <w:vAlign w:val="center"/>
            <w:shd w:fill="F3F4F5"/>
          </w:tcPr>
          <w:p>
            <w:pPr>
              <w:spacing w:after="0" w:line="240" w:lineRule="auto"/>
            </w:pPr>
            <w:r>
              <w:rPr>
                <w:sz w:val="21"/>
              </w:rPr>
              <w:t>Serie A</w:t>
            </w:r>
          </w:p>
        </w:tc>
        <w:tc>
          <w:tcPr>
            <w:tcW w:type="dxa" w:w="1440"/>
            <w:vAlign w:val="center"/>
            <w:shd w:fill="F3F4F5"/>
          </w:tcPr>
          <w:p>
            <w:pPr>
              <w:spacing w:after="0" w:line="240" w:lineRule="auto"/>
            </w:pPr>
            <w:r>
              <w:rPr>
                <w:sz w:val="21"/>
              </w:rPr>
              <w:t>2015-08-29</w:t>
            </w:r>
          </w:p>
        </w:tc>
        <w:tc>
          <w:tcPr>
            <w:tcW w:type="dxa" w:w="6840"/>
            <w:vAlign w:val="center"/>
            <w:shd w:fill="F3F4F5"/>
          </w:tcPr>
          <w:p>
            <w:pPr>
              <w:spacing w:after="0" w:line="240" w:lineRule="auto"/>
            </w:pPr>
            <w:r>
              <w:rPr>
                <w:sz w:val="21"/>
              </w:rPr>
              <w:t>AC Milan 2 - 1 Empoli</w:t>
            </w:r>
          </w:p>
        </w:tc>
      </w:tr>
      <w:tr>
        <w:trPr>
          <w:cantSplit/>
        </w:trPr>
        <w:tc>
          <w:tcPr>
            <w:tcW w:type="dxa" w:w="1800"/>
            <w:vAlign w:val="center"/>
            <w:shd w:fill="FFFFFF"/>
          </w:tcPr>
          <w:p>
            <w:pPr>
              <w:spacing w:after="0" w:line="240" w:lineRule="auto"/>
            </w:pPr>
            <w:r>
              <w:rPr>
                <w:sz w:val="21"/>
              </w:rPr>
              <w:t>Serie A</w:t>
            </w:r>
          </w:p>
        </w:tc>
        <w:tc>
          <w:tcPr>
            <w:tcW w:type="dxa" w:w="1440"/>
            <w:vAlign w:val="center"/>
            <w:shd w:fill="FFFFFF"/>
          </w:tcPr>
          <w:p>
            <w:pPr>
              <w:spacing w:after="0" w:line="240" w:lineRule="auto"/>
            </w:pPr>
            <w:r>
              <w:rPr>
                <w:sz w:val="21"/>
              </w:rPr>
              <w:t>2016-08-27</w:t>
            </w:r>
          </w:p>
        </w:tc>
        <w:tc>
          <w:tcPr>
            <w:tcW w:type="dxa" w:w="6840"/>
            <w:vAlign w:val="center"/>
            <w:shd w:fill="FFFFFF"/>
          </w:tcPr>
          <w:p>
            <w:pPr>
              <w:spacing w:after="0" w:line="240" w:lineRule="auto"/>
            </w:pPr>
            <w:r>
              <w:rPr>
                <w:sz w:val="21"/>
              </w:rPr>
              <w:t>Napoli 4 - 2 AC Milan</w:t>
            </w:r>
          </w:p>
        </w:tc>
      </w:tr>
      <w:tr>
        <w:trPr>
          <w:cantSplit/>
        </w:trPr>
        <w:tc>
          <w:tcPr>
            <w:tcW w:type="dxa" w:w="1800"/>
            <w:vAlign w:val="center"/>
            <w:shd w:fill="F3F4F5"/>
          </w:tcPr>
          <w:p>
            <w:pPr>
              <w:spacing w:after="0" w:line="240" w:lineRule="auto"/>
            </w:pPr>
            <w:r>
              <w:rPr>
                <w:sz w:val="21"/>
              </w:rPr>
              <w:t>Serie A</w:t>
            </w:r>
          </w:p>
        </w:tc>
        <w:tc>
          <w:tcPr>
            <w:tcW w:type="dxa" w:w="1440"/>
            <w:vAlign w:val="center"/>
            <w:shd w:fill="F3F4F5"/>
          </w:tcPr>
          <w:p>
            <w:pPr>
              <w:spacing w:after="0" w:line="240" w:lineRule="auto"/>
            </w:pPr>
            <w:r>
              <w:rPr>
                <w:sz w:val="21"/>
              </w:rPr>
              <w:t>2016-09-11</w:t>
            </w:r>
          </w:p>
        </w:tc>
        <w:tc>
          <w:tcPr>
            <w:tcW w:type="dxa" w:w="6840"/>
            <w:vAlign w:val="center"/>
            <w:shd w:fill="F3F4F5"/>
          </w:tcPr>
          <w:p>
            <w:pPr>
              <w:spacing w:after="0" w:line="240" w:lineRule="auto"/>
            </w:pPr>
            <w:r>
              <w:rPr>
                <w:sz w:val="21"/>
              </w:rPr>
              <w:t>AC Milan 0 - 1 Udinese</w:t>
            </w:r>
          </w:p>
        </w:tc>
      </w:tr>
      <w:tr>
        <w:trPr>
          <w:cantSplit/>
        </w:trPr>
        <w:tc>
          <w:tcPr>
            <w:tcW w:type="dxa" w:w="1800"/>
            <w:vAlign w:val="center"/>
            <w:shd w:fill="FFFFFF"/>
          </w:tcPr>
          <w:p>
            <w:pPr>
              <w:spacing w:after="0" w:line="240" w:lineRule="auto"/>
            </w:pPr>
            <w:r>
              <w:rPr>
                <w:sz w:val="21"/>
              </w:rPr>
              <w:t>La Liga</w:t>
            </w:r>
          </w:p>
        </w:tc>
        <w:tc>
          <w:tcPr>
            <w:tcW w:type="dxa" w:w="1440"/>
            <w:vAlign w:val="center"/>
            <w:shd w:fill="FFFFFF"/>
          </w:tcPr>
          <w:p>
            <w:pPr>
              <w:spacing w:after="0" w:line="240" w:lineRule="auto"/>
            </w:pPr>
            <w:r>
              <w:rPr>
                <w:sz w:val="21"/>
              </w:rPr>
              <w:t>2015-02-14</w:t>
            </w:r>
          </w:p>
        </w:tc>
        <w:tc>
          <w:tcPr>
            <w:tcW w:type="dxa" w:w="6840"/>
            <w:vAlign w:val="center"/>
            <w:shd w:fill="FFFFFF"/>
          </w:tcPr>
          <w:p>
            <w:pPr>
              <w:spacing w:after="0" w:line="240" w:lineRule="auto"/>
            </w:pPr>
            <w:r>
              <w:rPr>
                <w:sz w:val="21"/>
              </w:rPr>
              <w:t>Real Madrid 2 - 0 Dep. La Coruna</w:t>
            </w:r>
          </w:p>
        </w:tc>
      </w:tr>
      <w:tr>
        <w:trPr>
          <w:cantSplit/>
        </w:trPr>
        <w:tc>
          <w:tcPr>
            <w:tcW w:type="dxa" w:w="1800"/>
            <w:vAlign w:val="center"/>
            <w:shd w:fill="F3F4F5"/>
          </w:tcPr>
          <w:p>
            <w:pPr>
              <w:spacing w:after="0" w:line="240" w:lineRule="auto"/>
            </w:pPr>
            <w:r>
              <w:rPr>
                <w:sz w:val="21"/>
              </w:rPr>
              <w:t>La Liga</w:t>
            </w:r>
          </w:p>
        </w:tc>
        <w:tc>
          <w:tcPr>
            <w:tcW w:type="dxa" w:w="1440"/>
            <w:vAlign w:val="center"/>
            <w:shd w:fill="F3F4F5"/>
          </w:tcPr>
          <w:p>
            <w:pPr>
              <w:spacing w:after="0" w:line="240" w:lineRule="auto"/>
            </w:pPr>
            <w:r>
              <w:rPr>
                <w:sz w:val="21"/>
              </w:rPr>
              <w:t>2015-08-29</w:t>
            </w:r>
          </w:p>
        </w:tc>
        <w:tc>
          <w:tcPr>
            <w:tcW w:type="dxa" w:w="6840"/>
            <w:vAlign w:val="center"/>
            <w:shd w:fill="F3F4F5"/>
          </w:tcPr>
          <w:p>
            <w:pPr>
              <w:spacing w:after="0" w:line="240" w:lineRule="auto"/>
            </w:pPr>
            <w:r>
              <w:rPr>
                <w:sz w:val="21"/>
              </w:rPr>
              <w:t>Real Madrid 5 - 0 Betis</w:t>
            </w:r>
          </w:p>
        </w:tc>
      </w:tr>
      <w:tr>
        <w:trPr>
          <w:cantSplit/>
        </w:trPr>
        <w:tc>
          <w:tcPr>
            <w:tcW w:type="dxa" w:w="1800"/>
            <w:vAlign w:val="center"/>
            <w:shd w:fill="FFFFFF"/>
          </w:tcPr>
          <w:p>
            <w:pPr>
              <w:spacing w:after="0" w:line="240" w:lineRule="auto"/>
            </w:pPr>
            <w:r>
              <w:rPr>
                <w:sz w:val="21"/>
              </w:rPr>
              <w:t>La Liga</w:t>
            </w:r>
          </w:p>
        </w:tc>
        <w:tc>
          <w:tcPr>
            <w:tcW w:type="dxa" w:w="1440"/>
            <w:vAlign w:val="center"/>
            <w:shd w:fill="FFFFFF"/>
          </w:tcPr>
          <w:p>
            <w:pPr>
              <w:spacing w:after="0" w:line="240" w:lineRule="auto"/>
            </w:pPr>
            <w:r>
              <w:rPr>
                <w:sz w:val="21"/>
              </w:rPr>
              <w:t>2016-09-10</w:t>
            </w:r>
          </w:p>
        </w:tc>
        <w:tc>
          <w:tcPr>
            <w:tcW w:type="dxa" w:w="6840"/>
            <w:vAlign w:val="center"/>
            <w:shd w:fill="FFFFFF"/>
          </w:tcPr>
          <w:p>
            <w:pPr>
              <w:spacing w:after="0" w:line="240" w:lineRule="auto"/>
            </w:pPr>
            <w:r>
              <w:rPr>
                <w:sz w:val="21"/>
              </w:rPr>
              <w:t>Barcelona 1 - 2 Alaves</w:t>
            </w:r>
          </w:p>
        </w:tc>
      </w:tr>
      <w:tr>
        <w:trPr>
          <w:cantSplit/>
        </w:trPr>
        <w:tc>
          <w:tcPr>
            <w:tcW w:type="dxa" w:w="1800"/>
            <w:vAlign w:val="center"/>
            <w:shd w:fill="F3F4F5"/>
          </w:tcPr>
          <w:p>
            <w:pPr>
              <w:spacing w:after="0" w:line="240" w:lineRule="auto"/>
            </w:pPr>
            <w:r>
              <w:rPr>
                <w:sz w:val="21"/>
              </w:rPr>
              <w:t>La Liga</w:t>
            </w:r>
          </w:p>
        </w:tc>
        <w:tc>
          <w:tcPr>
            <w:tcW w:type="dxa" w:w="1440"/>
            <w:vAlign w:val="center"/>
            <w:shd w:fill="F3F4F5"/>
          </w:tcPr>
          <w:p>
            <w:pPr>
              <w:spacing w:after="0" w:line="240" w:lineRule="auto"/>
            </w:pPr>
            <w:r>
              <w:rPr>
                <w:sz w:val="21"/>
              </w:rPr>
              <w:t>2016-09-21</w:t>
            </w:r>
          </w:p>
        </w:tc>
        <w:tc>
          <w:tcPr>
            <w:tcW w:type="dxa" w:w="6840"/>
            <w:vAlign w:val="center"/>
            <w:shd w:fill="F3F4F5"/>
          </w:tcPr>
          <w:p>
            <w:pPr>
              <w:spacing w:after="0" w:line="240" w:lineRule="auto"/>
            </w:pPr>
            <w:r>
              <w:rPr>
                <w:sz w:val="21"/>
              </w:rPr>
              <w:t>Real Madrid 1 - 1 Villarreal</w:t>
            </w:r>
          </w:p>
        </w:tc>
      </w:tr>
    </w:tbl>
    <w:p>
      <w:pPr>
        <w:spacing w:after="0" w:before="0" w:line="240" w:lineRule="auto"/>
      </w:pPr>
      <w:r>
        <w:rPr>
          <w:sz w:val="4"/>
        </w:rPr>
      </w:r>
    </w:p>
    <w:p>
      <w:r>
        <w:t>All 24 selected SoccerNet fixtures use the same controlled video archive and public directory inventory.</w:t>
      </w:r>
      <w:r>
        <w:t xml:space="preserve"> </w:t>
      </w:r>
      <w:hyperlink r:id="rId17">
        <w:r>
          <w:rPr>
            <w:color w:val="22577A"/>
            <w:u w:val="single"/>
          </w:rPr>
          <w:t>[D4]</w:t>
        </w:r>
      </w:hyperlink>
      <w:r>
        <w:t xml:space="preserve"> </w:t>
      </w:r>
      <w:hyperlink r:id="rId18">
        <w:r>
          <w:rPr>
            <w:color w:val="22577A"/>
            <w:u w:val="single"/>
          </w:rPr>
          <w:t>[D5]</w:t>
        </w:r>
      </w:hyperlink>
    </w:p>
    <w:p>
      <w:pPr>
        <w:pStyle w:val="Heading2"/>
      </w:pPr>
      <w:r>
        <w:t>Official replay for optional viewing practice</w:t>
      </w:r>
    </w:p>
    <w:p>
      <w:r>
        <w:t>The A-Leagues official channel lists the 2026 Ninja A-League Grand Final, Melbourne City v Wellington Phoenix, with a duration of 2 hours 36 minutes. This is a full-replay listing from the women's competition; it is not one of the five SkillCorner fixtures.</w:t>
      </w:r>
      <w:r>
        <w:t xml:space="preserve"> </w:t>
      </w:r>
      <w:hyperlink r:id="rId20">
        <w:r>
          <w:rPr>
            <w:color w:val="22577A"/>
            <w:u w:val="single"/>
          </w:rPr>
          <w:t>[D9]</w:t>
        </w:r>
      </w:hyperlink>
    </w:p>
    <w:p>
      <w:r>
        <w:t>The video page and official channel identity were verified. Playback could not be verified because YouTube requested a sign-in to confirm the browser was not a bot. Treat this as a viewing lead, with no matching tracking data established and no permission to download for training established.</w:t>
      </w:r>
    </w:p>
    <w:p>
      <w:r>
        <w:t xml:space="preserve">Replay page: </w:t>
      </w:r>
      <w:hyperlink r:id="rId20">
        <w:r>
          <w:rPr>
            <w:color w:val="22577A"/>
            <w:u w:val="single"/>
          </w:rPr>
          <w:t>Melbourne City v Wellington Phoenix</w:t>
        </w:r>
      </w:hyperlink>
    </w:p>
    <w:p>
      <w:pPr>
        <w:pStyle w:val="Heading2"/>
      </w:pPr>
      <w:r>
        <w:t>Avoid two misleading shortcuts</w:t>
      </w:r>
    </w:p>
    <w:p>
      <w:r>
        <w:t>A public dataset page does not always mean that its video bytes are immediately usable. SoccerNet's 2025 ball-action page, for example, explicitly says its video ZIPs need a password supplied after the NDA.</w:t>
      </w:r>
      <w:r>
        <w:t xml:space="preserve"> </w:t>
      </w:r>
      <w:hyperlink r:id="rId40">
        <w:r>
          <w:rPr>
            <w:color w:val="22577A"/>
            <w:u w:val="single"/>
          </w:rPr>
          <w:t>[D10]</w:t>
        </w:r>
      </w:hyperlink>
    </w:p>
    <w:p>
      <w:r>
        <w:t>Combining unrelated event data and footage creates incorrect player histories. A matching team name is insufficient: verify the exact match, player identity and clock alignment. Transfermarkt can support roster or biographical checking, but it does not replace the visual evidence needed to assign a behavioural label.</w:t>
      </w:r>
    </w:p>
    <w:p>
      <w:r>
        <w:br w:type="page"/>
      </w:r>
    </w:p>
    <w:p>
      <w:pPr>
        <w:pStyle w:val="Heading1"/>
      </w:pPr>
      <w:r>
        <w:t>How to use the archetype catalogue</w:t>
      </w:r>
    </w:p>
    <w:p>
      <w:r>
        <w:t>The following 42 entries cover goalkeepers, centre-backs, wide defenders, defensive midfielders, central midfielders, attacking midfielders, wide attackers and centre-forwards. They form a working annotation vocabulary. Tactical terms overlap and can vary between coaching traditions, so the team should freeze its definitions before reviewing the evaluation set.</w:t>
      </w:r>
      <w:r>
        <w:t xml:space="preserve"> </w:t>
      </w:r>
      <w:hyperlink r:id="rId41">
        <w:r>
          <w:rPr>
            <w:color w:val="22577A"/>
            <w:u w:val="single"/>
          </w:rPr>
          <w:t>[R17]</w:t>
        </w:r>
      </w:hyperlink>
    </w:p>
    <w:p>
      <w:r>
        <w:t>Definitions are concise paraphrases of the linked football sources. The evidence column is a proposed project annotation guide, not a validated numerical decision rule. It describes observations to test against full sequences. No real player has been assigned a label by this report.</w:t>
      </w:r>
    </w:p>
    <w:p>
      <w:pPr>
        <w:pStyle w:val="Heading2"/>
      </w:pPr>
      <w:r>
        <w:t>Separate position from behaviour</w:t>
      </w:r>
    </w:p>
    <w:p>
      <w:r>
        <w:t>Store the player's position, formation context and role separately. A regista and a ball-winning midfielder can occupy similar starting positions. A goalkeeper can both sweep and distribute. Preserve a primary role, optional compatible traits and an insufficient-evidence state instead of forcing every player into one exclusive label.</w:t>
      </w:r>
    </w:p>
    <w:p>
      <w:r>
        <w:t>Label a player in a particular match interval. If the formation or role changes after a substitution, record a new interval. Aggregate several reviewed matches to describe a historical tendency while keeping the match-specific evidence available.</w:t>
      </w:r>
    </w:p>
    <w:p>
      <w:pPr>
        <w:pStyle w:val="Heading2"/>
      </w:pPr>
      <w:r>
        <w:t>Reference labels are assigned by the team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160"/>
        <w:gridCol w:w="7920"/>
      </w:tblGrid>
      <w:tr>
        <w:trPr>
          <w:tblHeader/>
          <w:cantSplit/>
        </w:trPr>
        <w:tc>
          <w:tcPr>
            <w:tcW w:type="dxa" w:w="2160"/>
            <w:vAlign w:val="center"/>
            <w:shd w:fill="343A40"/>
          </w:tcPr>
          <w:p>
            <w:pPr>
              <w:spacing w:after="0" w:line="240" w:lineRule="auto"/>
            </w:pPr>
            <w:r>
              <w:rPr>
                <w:b/>
                <w:color w:val="FFFFFF"/>
                <w:sz w:val="21"/>
              </w:rPr>
              <w:t>Field</w:t>
            </w:r>
          </w:p>
        </w:tc>
        <w:tc>
          <w:tcPr>
            <w:tcW w:type="dxa" w:w="7920"/>
            <w:vAlign w:val="center"/>
            <w:shd w:fill="343A40"/>
          </w:tcPr>
          <w:p>
            <w:pPr>
              <w:spacing w:after="0" w:line="240" w:lineRule="auto"/>
            </w:pPr>
            <w:r>
              <w:rPr>
                <w:b/>
                <w:color w:val="FFFFFF"/>
                <w:sz w:val="21"/>
              </w:rPr>
              <w:t>What the team records</w:t>
            </w:r>
          </w:p>
        </w:tc>
      </w:tr>
      <w:tr>
        <w:trPr>
          <w:cantSplit/>
        </w:trPr>
        <w:tc>
          <w:tcPr>
            <w:tcW w:type="dxa" w:w="2160"/>
            <w:vAlign w:val="center"/>
            <w:shd w:fill="FFFFFF"/>
          </w:tcPr>
          <w:p>
            <w:pPr>
              <w:spacing w:after="0" w:line="240" w:lineRule="auto"/>
            </w:pPr>
            <w:r>
              <w:rPr>
                <w:sz w:val="21"/>
              </w:rPr>
              <w:t>Identity and interval</w:t>
            </w:r>
          </w:p>
        </w:tc>
        <w:tc>
          <w:tcPr>
            <w:tcW w:type="dxa" w:w="7920"/>
            <w:vAlign w:val="center"/>
            <w:shd w:fill="FFFFFF"/>
          </w:tcPr>
          <w:p>
            <w:pPr>
              <w:spacing w:after="0" w:line="240" w:lineRule="auto"/>
            </w:pPr>
            <w:r>
              <w:rPr>
                <w:sz w:val="21"/>
              </w:rPr>
              <w:t>Dataset, match, team, verified player or jersey ID, half and start/end times.</w:t>
            </w:r>
          </w:p>
        </w:tc>
      </w:tr>
      <w:tr>
        <w:trPr>
          <w:cantSplit/>
        </w:trPr>
        <w:tc>
          <w:tcPr>
            <w:tcW w:type="dxa" w:w="2160"/>
            <w:vAlign w:val="center"/>
            <w:shd w:fill="F3F4F5"/>
          </w:tcPr>
          <w:p>
            <w:pPr>
              <w:spacing w:after="0" w:line="240" w:lineRule="auto"/>
            </w:pPr>
            <w:r>
              <w:rPr>
                <w:sz w:val="21"/>
              </w:rPr>
              <w:t>Tactical context</w:t>
            </w:r>
          </w:p>
        </w:tc>
        <w:tc>
          <w:tcPr>
            <w:tcW w:type="dxa" w:w="7920"/>
            <w:vAlign w:val="center"/>
            <w:shd w:fill="F3F4F5"/>
          </w:tcPr>
          <w:p>
            <w:pPr>
              <w:spacing w:after="0" w:line="240" w:lineRule="auto"/>
            </w:pPr>
            <w:r>
              <w:rPr>
                <w:sz w:val="21"/>
              </w:rPr>
              <w:t>Starting position, team shape, possession phase and relevant score state.</w:t>
            </w:r>
          </w:p>
        </w:tc>
      </w:tr>
      <w:tr>
        <w:trPr>
          <w:cantSplit/>
        </w:trPr>
        <w:tc>
          <w:tcPr>
            <w:tcW w:type="dxa" w:w="2160"/>
            <w:vAlign w:val="center"/>
            <w:shd w:fill="FFFFFF"/>
          </w:tcPr>
          <w:p>
            <w:pPr>
              <w:spacing w:after="0" w:line="240" w:lineRule="auto"/>
            </w:pPr>
            <w:r>
              <w:rPr>
                <w:sz w:val="21"/>
              </w:rPr>
              <w:t>Behavioural evidence</w:t>
            </w:r>
          </w:p>
        </w:tc>
        <w:tc>
          <w:tcPr>
            <w:tcW w:type="dxa" w:w="7920"/>
            <w:vAlign w:val="center"/>
            <w:shd w:fill="FFFFFF"/>
          </w:tcPr>
          <w:p>
            <w:pPr>
              <w:spacing w:after="0" w:line="240" w:lineRule="auto"/>
            </w:pPr>
            <w:r>
              <w:rPr>
                <w:sz w:val="21"/>
              </w:rPr>
              <w:t>At least three timestamped supporting sequences when available, plus conflicting examples and coverage gaps.</w:t>
            </w:r>
          </w:p>
        </w:tc>
      </w:tr>
      <w:tr>
        <w:trPr>
          <w:cantSplit/>
        </w:trPr>
        <w:tc>
          <w:tcPr>
            <w:tcW w:type="dxa" w:w="2160"/>
            <w:vAlign w:val="center"/>
            <w:shd w:fill="F3F4F5"/>
          </w:tcPr>
          <w:p>
            <w:pPr>
              <w:spacing w:after="0" w:line="240" w:lineRule="auto"/>
            </w:pPr>
            <w:r>
              <w:rPr>
                <w:sz w:val="21"/>
              </w:rPr>
              <w:t>Decision</w:t>
            </w:r>
          </w:p>
        </w:tc>
        <w:tc>
          <w:tcPr>
            <w:tcW w:type="dxa" w:w="7920"/>
            <w:vAlign w:val="center"/>
            <w:shd w:fill="F3F4F5"/>
          </w:tcPr>
          <w:p>
            <w:pPr>
              <w:spacing w:after="0" w:line="240" w:lineRule="auto"/>
            </w:pPr>
            <w:r>
              <w:rPr>
                <w:sz w:val="21"/>
              </w:rPr>
              <w:t>Primary archetype, optional secondary traits, confidence and reason for abstaining when evidence is inadequate.</w:t>
            </w:r>
          </w:p>
        </w:tc>
      </w:tr>
      <w:tr>
        <w:trPr>
          <w:cantSplit/>
        </w:trPr>
        <w:tc>
          <w:tcPr>
            <w:tcW w:type="dxa" w:w="2160"/>
            <w:vAlign w:val="center"/>
            <w:shd w:fill="FFFFFF"/>
          </w:tcPr>
          <w:p>
            <w:pPr>
              <w:spacing w:after="0" w:line="240" w:lineRule="auto"/>
            </w:pPr>
            <w:r>
              <w:rPr>
                <w:sz w:val="21"/>
              </w:rPr>
              <w:t>Review</w:t>
            </w:r>
          </w:p>
        </w:tc>
        <w:tc>
          <w:tcPr>
            <w:tcW w:type="dxa" w:w="7920"/>
            <w:vAlign w:val="center"/>
            <w:shd w:fill="FFFFFF"/>
          </w:tcPr>
          <w:p>
            <w:pPr>
              <w:spacing w:after="0" w:line="240" w:lineRule="auto"/>
            </w:pPr>
            <w:r>
              <w:rPr>
                <w:sz w:val="21"/>
              </w:rPr>
              <w:t>Two independent reviewers, their original decisions and an adjudicated result.</w:t>
            </w:r>
          </w:p>
        </w:tc>
      </w:tr>
    </w:tbl>
    <w:p>
      <w:pPr>
        <w:spacing w:after="0" w:before="0" w:line="240" w:lineRule="auto"/>
      </w:pPr>
      <w:r>
        <w:rPr>
          <w:sz w:val="4"/>
        </w:rPr>
      </w:r>
    </w:p>
    <w:p>
      <w:r>
        <w:t>Three supporting sequences are a proposed documentation minimum, not proof that the role is established. Review the surrounding play and both halves where available. Sparse or contradictory footage should produce an uncertain label rather than a fabricated example.</w:t>
      </w:r>
    </w:p>
    <w:p>
      <w:pPr>
        <w:pStyle w:val="Heading2"/>
      </w:pPr>
      <w:r>
        <w:t>Keep evaluation independent</w:t>
      </w:r>
    </w:p>
    <w:p>
      <w:r>
        <w:t>Create reference labels from football evidence before inspecting model predictions. If heatmaps are used during annotation, document that dependence and also review video so that the label is not simply a threshold applied to the same model input. Split by match; additionally hold out player identities when testing claims about new players.</w:t>
      </w:r>
    </w:p>
    <w:p>
      <w:r>
        <w:br w:type="page"/>
      </w:r>
    </w:p>
    <w:p>
      <w:pPr>
        <w:pStyle w:val="Heading1"/>
      </w:pPr>
      <w:r>
        <w:t>Goalkeepers and central defenders</w:t>
      </w:r>
    </w:p>
    <w:p>
      <w:pPr>
        <w:pStyle w:val="Heading2"/>
      </w:pPr>
      <w:r>
        <w:t>Goalkeepers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Traditional goalkeeper</w:t>
            </w:r>
            <w:r>
              <w:t xml:space="preserve"> </w:t>
            </w:r>
            <w:hyperlink r:id="rId42">
              <w:r>
                <w:rPr>
                  <w:color w:val="22577A"/>
                  <w:u w:val="single"/>
                </w:rPr>
                <w:t>[R1]</w:t>
              </w:r>
            </w:hyperlink>
          </w:p>
        </w:tc>
        <w:tc>
          <w:tcPr>
            <w:tcW w:type="dxa" w:w="3528"/>
            <w:vAlign w:val="center"/>
            <w:shd w:fill="FFFFFF"/>
          </w:tcPr>
          <w:p>
            <w:pPr>
              <w:spacing w:after="0" w:line="240" w:lineRule="auto"/>
            </w:pPr>
            <w:r>
              <w:rPr>
                <w:sz w:val="21"/>
              </w:rPr>
              <w:t>Prioritises goal protection with relatively limited sweeping and build-up involvement.</w:t>
            </w:r>
          </w:p>
        </w:tc>
        <w:tc>
          <w:tcPr>
            <w:tcW w:type="dxa" w:w="4176"/>
            <w:vAlign w:val="center"/>
            <w:shd w:fill="FFFFFF"/>
          </w:tcPr>
          <w:p>
            <w:pPr>
              <w:spacing w:after="0" w:line="240" w:lineRule="auto"/>
            </w:pPr>
            <w:r>
              <w:rPr>
                <w:sz w:val="21"/>
              </w:rPr>
              <w:t>Review starting depth and involvement across phases; save percentage alone describes performance.</w:t>
            </w:r>
          </w:p>
        </w:tc>
      </w:tr>
      <w:tr>
        <w:trPr>
          <w:cantSplit/>
        </w:trPr>
        <w:tc>
          <w:tcPr>
            <w:tcW w:type="dxa" w:w="2376"/>
            <w:vAlign w:val="center"/>
            <w:shd w:fill="F3F4F5"/>
          </w:tcPr>
          <w:p>
            <w:pPr>
              <w:spacing w:after="0" w:line="240" w:lineRule="auto"/>
            </w:pPr>
            <w:r>
              <w:rPr>
                <w:sz w:val="21"/>
              </w:rPr>
              <w:t>Sweeper keeper</w:t>
            </w:r>
            <w:r>
              <w:t xml:space="preserve"> </w:t>
            </w:r>
            <w:hyperlink r:id="rId42">
              <w:r>
                <w:rPr>
                  <w:color w:val="22577A"/>
                  <w:u w:val="single"/>
                </w:rPr>
                <w:t>[R1]</w:t>
              </w:r>
            </w:hyperlink>
          </w:p>
        </w:tc>
        <w:tc>
          <w:tcPr>
            <w:tcW w:type="dxa" w:w="3528"/>
            <w:vAlign w:val="center"/>
            <w:shd w:fill="F3F4F5"/>
          </w:tcPr>
          <w:p>
            <w:pPr>
              <w:spacing w:after="0" w:line="240" w:lineRule="auto"/>
            </w:pPr>
            <w:r>
              <w:rPr>
                <w:sz w:val="21"/>
              </w:rPr>
              <w:t>Leaves the goal area to defend space behind the defensive line.</w:t>
            </w:r>
          </w:p>
        </w:tc>
        <w:tc>
          <w:tcPr>
            <w:tcW w:type="dxa" w:w="4176"/>
            <w:vAlign w:val="center"/>
            <w:shd w:fill="F3F4F5"/>
          </w:tcPr>
          <w:p>
            <w:pPr>
              <w:spacing w:after="0" w:line="240" w:lineRule="auto"/>
            </w:pPr>
            <w:r>
              <w:rPr>
                <w:sz w:val="21"/>
              </w:rPr>
              <w:t>Check repeated positioning and interventions beyond the penalty area.</w:t>
            </w:r>
          </w:p>
        </w:tc>
      </w:tr>
      <w:tr>
        <w:trPr>
          <w:cantSplit/>
        </w:trPr>
        <w:tc>
          <w:tcPr>
            <w:tcW w:type="dxa" w:w="2376"/>
            <w:vAlign w:val="center"/>
            <w:shd w:fill="FFFFFF"/>
          </w:tcPr>
          <w:p>
            <w:pPr>
              <w:spacing w:after="0" w:line="240" w:lineRule="auto"/>
            </w:pPr>
            <w:r>
              <w:rPr>
                <w:sz w:val="21"/>
              </w:rPr>
              <w:t>Distribution keeper</w:t>
            </w:r>
            <w:r>
              <w:t xml:space="preserve"> </w:t>
            </w:r>
            <w:hyperlink r:id="rId42">
              <w:r>
                <w:rPr>
                  <w:color w:val="22577A"/>
                  <w:u w:val="single"/>
                </w:rPr>
                <w:t>[R1]</w:t>
              </w:r>
            </w:hyperlink>
          </w:p>
        </w:tc>
        <w:tc>
          <w:tcPr>
            <w:tcW w:type="dxa" w:w="3528"/>
            <w:vAlign w:val="center"/>
            <w:shd w:fill="FFFFFF"/>
          </w:tcPr>
          <w:p>
            <w:pPr>
              <w:spacing w:after="0" w:line="240" w:lineRule="auto"/>
            </w:pPr>
            <w:r>
              <w:rPr>
                <w:sz w:val="21"/>
              </w:rPr>
              <w:t>Participates regularly in building attacks through passing.</w:t>
            </w:r>
          </w:p>
        </w:tc>
        <w:tc>
          <w:tcPr>
            <w:tcW w:type="dxa" w:w="4176"/>
            <w:vAlign w:val="center"/>
            <w:shd w:fill="FFFFFF"/>
          </w:tcPr>
          <w:p>
            <w:pPr>
              <w:spacing w:after="0" w:line="240" w:lineRule="auto"/>
            </w:pPr>
            <w:r>
              <w:rPr>
                <w:sz w:val="21"/>
              </w:rPr>
              <w:t>Review receiving options, pressure and pass destinations; retain a separate sweeping trait.</w:t>
            </w:r>
          </w:p>
        </w:tc>
      </w:tr>
    </w:tbl>
    <w:p>
      <w:pPr>
        <w:spacing w:after="0" w:before="0" w:line="240" w:lineRule="auto"/>
      </w:pPr>
      <w:r>
        <w:rPr>
          <w:sz w:val="4"/>
        </w:rPr>
      </w:r>
    </w:p>
    <w:p>
      <w:r>
        <w:t>All goalkeepers attempt saves. These entries describe involvement and positioning; they should not become good-versus-bad goalkeeper labels. Sweeping and distribution can coexist.</w:t>
      </w:r>
    </w:p>
    <w:p>
      <w:pPr>
        <w:pStyle w:val="Heading2"/>
      </w:pPr>
      <w:r>
        <w:t>Central defenders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Ball-playing centre-back</w:t>
            </w:r>
            <w:r>
              <w:t xml:space="preserve"> </w:t>
            </w:r>
            <w:hyperlink r:id="rId43">
              <w:r>
                <w:rPr>
                  <w:color w:val="22577A"/>
                  <w:u w:val="single"/>
                </w:rPr>
                <w:t>[R2]</w:t>
              </w:r>
            </w:hyperlink>
          </w:p>
        </w:tc>
        <w:tc>
          <w:tcPr>
            <w:tcW w:type="dxa" w:w="3528"/>
            <w:vAlign w:val="center"/>
            <w:shd w:fill="FFFFFF"/>
          </w:tcPr>
          <w:p>
            <w:pPr>
              <w:spacing w:after="0" w:line="240" w:lineRule="auto"/>
            </w:pPr>
            <w:r>
              <w:rPr>
                <w:sz w:val="21"/>
              </w:rPr>
              <w:t>Progresses attacks from defence with passes or carries.</w:t>
            </w:r>
          </w:p>
        </w:tc>
        <w:tc>
          <w:tcPr>
            <w:tcW w:type="dxa" w:w="4176"/>
            <w:vAlign w:val="center"/>
            <w:shd w:fill="FFFFFF"/>
          </w:tcPr>
          <w:p>
            <w:pPr>
              <w:spacing w:after="0" w:line="240" w:lineRule="auto"/>
            </w:pPr>
            <w:r>
              <w:rPr>
                <w:sz w:val="21"/>
              </w:rPr>
              <w:t>Check line-breaking actions and possession context, not just total completed passes.</w:t>
            </w:r>
          </w:p>
        </w:tc>
      </w:tr>
      <w:tr>
        <w:trPr>
          <w:cantSplit/>
        </w:trPr>
        <w:tc>
          <w:tcPr>
            <w:tcW w:type="dxa" w:w="2376"/>
            <w:vAlign w:val="center"/>
            <w:shd w:fill="F3F4F5"/>
          </w:tcPr>
          <w:p>
            <w:pPr>
              <w:spacing w:after="0" w:line="240" w:lineRule="auto"/>
            </w:pPr>
            <w:r>
              <w:rPr>
                <w:sz w:val="21"/>
              </w:rPr>
              <w:t>Stopper</w:t>
            </w:r>
            <w:r>
              <w:t xml:space="preserve"> </w:t>
            </w:r>
            <w:hyperlink r:id="rId43">
              <w:r>
                <w:rPr>
                  <w:color w:val="22577A"/>
                  <w:u w:val="single"/>
                </w:rPr>
                <w:t>[R2]</w:t>
              </w:r>
            </w:hyperlink>
          </w:p>
        </w:tc>
        <w:tc>
          <w:tcPr>
            <w:tcW w:type="dxa" w:w="3528"/>
            <w:vAlign w:val="center"/>
            <w:shd w:fill="F3F4F5"/>
          </w:tcPr>
          <w:p>
            <w:pPr>
              <w:spacing w:after="0" w:line="240" w:lineRule="auto"/>
            </w:pPr>
            <w:r>
              <w:rPr>
                <w:sz w:val="21"/>
              </w:rPr>
              <w:t>Steps out from the defensive line to confront receivers early.</w:t>
            </w:r>
          </w:p>
        </w:tc>
        <w:tc>
          <w:tcPr>
            <w:tcW w:type="dxa" w:w="4176"/>
            <w:vAlign w:val="center"/>
            <w:shd w:fill="F3F4F5"/>
          </w:tcPr>
          <w:p>
            <w:pPr>
              <w:spacing w:after="0" w:line="240" w:lineRule="auto"/>
            </w:pPr>
            <w:r>
              <w:rPr>
                <w:sz w:val="21"/>
              </w:rPr>
              <w:t>Compare challenge timing and position with the covering defenders.</w:t>
            </w:r>
          </w:p>
        </w:tc>
      </w:tr>
      <w:tr>
        <w:trPr>
          <w:cantSplit/>
        </w:trPr>
        <w:tc>
          <w:tcPr>
            <w:tcW w:type="dxa" w:w="2376"/>
            <w:vAlign w:val="center"/>
            <w:shd w:fill="FFFFFF"/>
          </w:tcPr>
          <w:p>
            <w:pPr>
              <w:spacing w:after="0" w:line="240" w:lineRule="auto"/>
            </w:pPr>
            <w:r>
              <w:rPr>
                <w:sz w:val="21"/>
              </w:rPr>
              <w:t>Cover defender</w:t>
            </w:r>
            <w:r>
              <w:t xml:space="preserve"> </w:t>
            </w:r>
            <w:hyperlink r:id="rId43">
              <w:r>
                <w:rPr>
                  <w:color w:val="22577A"/>
                  <w:u w:val="single"/>
                </w:rPr>
                <w:t>[R2]</w:t>
              </w:r>
            </w:hyperlink>
          </w:p>
        </w:tc>
        <w:tc>
          <w:tcPr>
            <w:tcW w:type="dxa" w:w="3528"/>
            <w:vAlign w:val="center"/>
            <w:shd w:fill="FFFFFF"/>
          </w:tcPr>
          <w:p>
            <w:pPr>
              <w:spacing w:after="0" w:line="240" w:lineRule="auto"/>
            </w:pPr>
            <w:r>
              <w:rPr>
                <w:sz w:val="21"/>
              </w:rPr>
              <w:t>Protects space behind a teammate who engages the attacker.</w:t>
            </w:r>
          </w:p>
        </w:tc>
        <w:tc>
          <w:tcPr>
            <w:tcW w:type="dxa" w:w="4176"/>
            <w:vAlign w:val="center"/>
            <w:shd w:fill="FFFFFF"/>
          </w:tcPr>
          <w:p>
            <w:pPr>
              <w:spacing w:after="0" w:line="240" w:lineRule="auto"/>
            </w:pPr>
            <w:r>
              <w:rPr>
                <w:sz w:val="21"/>
              </w:rPr>
              <w:t>Review recovery movement and defensive relationships over repeated sequences.</w:t>
            </w:r>
          </w:p>
        </w:tc>
      </w:tr>
      <w:tr>
        <w:trPr>
          <w:cantSplit/>
        </w:trPr>
        <w:tc>
          <w:tcPr>
            <w:tcW w:type="dxa" w:w="2376"/>
            <w:vAlign w:val="center"/>
            <w:shd w:fill="F3F4F5"/>
          </w:tcPr>
          <w:p>
            <w:pPr>
              <w:spacing w:after="0" w:line="240" w:lineRule="auto"/>
            </w:pPr>
            <w:r>
              <w:rPr>
                <w:sz w:val="21"/>
              </w:rPr>
              <w:t>Sweeper or libero</w:t>
            </w:r>
            <w:r>
              <w:t xml:space="preserve"> </w:t>
            </w:r>
            <w:hyperlink r:id="rId43">
              <w:r>
                <w:rPr>
                  <w:color w:val="22577A"/>
                  <w:u w:val="single"/>
                </w:rPr>
                <w:t>[R2]</w:t>
              </w:r>
            </w:hyperlink>
          </w:p>
        </w:tc>
        <w:tc>
          <w:tcPr>
            <w:tcW w:type="dxa" w:w="3528"/>
            <w:vAlign w:val="center"/>
            <w:shd w:fill="F3F4F5"/>
          </w:tcPr>
          <w:p>
            <w:pPr>
              <w:spacing w:after="0" w:line="240" w:lineRule="auto"/>
            </w:pPr>
            <w:r>
              <w:rPr>
                <w:sz w:val="21"/>
              </w:rPr>
              <w:t>Acts as a spare defender behind the line; a libero may advance in possession.</w:t>
            </w:r>
          </w:p>
        </w:tc>
        <w:tc>
          <w:tcPr>
            <w:tcW w:type="dxa" w:w="4176"/>
            <w:vAlign w:val="center"/>
            <w:shd w:fill="F3F4F5"/>
          </w:tcPr>
          <w:p>
            <w:pPr>
              <w:spacing w:after="0" w:line="240" w:lineRule="auto"/>
            </w:pPr>
            <w:r>
              <w:rPr>
                <w:sz w:val="21"/>
              </w:rPr>
              <w:t>Confirm the spare-player structure, then record forward carries separately.</w:t>
            </w:r>
          </w:p>
        </w:tc>
      </w:tr>
      <w:tr>
        <w:trPr>
          <w:cantSplit/>
        </w:trPr>
        <w:tc>
          <w:tcPr>
            <w:tcW w:type="dxa" w:w="2376"/>
            <w:vAlign w:val="center"/>
            <w:shd w:fill="FFFFFF"/>
          </w:tcPr>
          <w:p>
            <w:pPr>
              <w:spacing w:after="0" w:line="240" w:lineRule="auto"/>
            </w:pPr>
            <w:r>
              <w:rPr>
                <w:sz w:val="21"/>
              </w:rPr>
              <w:t>Wide centre-back</w:t>
            </w:r>
            <w:r>
              <w:t xml:space="preserve"> </w:t>
            </w:r>
            <w:hyperlink r:id="rId43">
              <w:r>
                <w:rPr>
                  <w:color w:val="22577A"/>
                  <w:u w:val="single"/>
                </w:rPr>
                <w:t>[R2]</w:t>
              </w:r>
            </w:hyperlink>
          </w:p>
        </w:tc>
        <w:tc>
          <w:tcPr>
            <w:tcW w:type="dxa" w:w="3528"/>
            <w:vAlign w:val="center"/>
            <w:shd w:fill="FFFFFF"/>
          </w:tcPr>
          <w:p>
            <w:pPr>
              <w:spacing w:after="0" w:line="240" w:lineRule="auto"/>
            </w:pPr>
            <w:r>
              <w:rPr>
                <w:sz w:val="21"/>
              </w:rPr>
              <w:t>Defends an outside channel within a back three and supports progression.</w:t>
            </w:r>
          </w:p>
        </w:tc>
        <w:tc>
          <w:tcPr>
            <w:tcW w:type="dxa" w:w="4176"/>
            <w:vAlign w:val="center"/>
            <w:shd w:fill="FFFFFF"/>
          </w:tcPr>
          <w:p>
            <w:pPr>
              <w:spacing w:after="0" w:line="240" w:lineRule="auto"/>
            </w:pPr>
            <w:r>
              <w:rPr>
                <w:sz w:val="21"/>
              </w:rPr>
              <w:t>Verify the back-three role and cover behind the wing-back.</w:t>
            </w:r>
          </w:p>
        </w:tc>
      </w:tr>
    </w:tbl>
    <w:p>
      <w:pPr>
        <w:spacing w:after="0" w:before="0" w:line="240" w:lineRule="auto"/>
      </w:pPr>
      <w:r>
        <w:rPr>
          <w:sz w:val="4"/>
        </w:rPr>
      </w:r>
    </w:p>
    <w:p>
      <w:r>
        <w:t>A defender may combine ball-playing possession duties with covering defensive duties. Record the phase-specific traits rather than treating those behaviours as contradictory.</w:t>
      </w:r>
    </w:p>
    <w:p>
      <w:r>
        <w:br w:type="page"/>
      </w:r>
    </w:p>
    <w:p>
      <w:pPr>
        <w:pStyle w:val="Heading1"/>
      </w:pPr>
      <w:r>
        <w:t>Full backs and wing backs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Defensive full-back</w:t>
            </w:r>
            <w:r>
              <w:t xml:space="preserve"> </w:t>
            </w:r>
            <w:hyperlink r:id="rId44">
              <w:r>
                <w:rPr>
                  <w:color w:val="22577A"/>
                  <w:u w:val="single"/>
                </w:rPr>
                <w:t>[R3]</w:t>
              </w:r>
            </w:hyperlink>
          </w:p>
        </w:tc>
        <w:tc>
          <w:tcPr>
            <w:tcW w:type="dxa" w:w="3528"/>
            <w:vAlign w:val="center"/>
            <w:shd w:fill="FFFFFF"/>
          </w:tcPr>
          <w:p>
            <w:pPr>
              <w:spacing w:after="0" w:line="240" w:lineRule="auto"/>
            </w:pPr>
            <w:r>
              <w:rPr>
                <w:sz w:val="21"/>
              </w:rPr>
              <w:t>Maintains deeper wide cover and advances relatively selectively.</w:t>
            </w:r>
          </w:p>
        </w:tc>
        <w:tc>
          <w:tcPr>
            <w:tcW w:type="dxa" w:w="4176"/>
            <w:vAlign w:val="center"/>
            <w:shd w:fill="FFFFFF"/>
          </w:tcPr>
          <w:p>
            <w:pPr>
              <w:spacing w:after="0" w:line="240" w:lineRule="auto"/>
            </w:pPr>
            <w:r>
              <w:rPr>
                <w:sz w:val="21"/>
              </w:rPr>
              <w:t>Compare position across sustained team possessions and defensive transitions.</w:t>
            </w:r>
          </w:p>
        </w:tc>
      </w:tr>
      <w:tr>
        <w:trPr>
          <w:cantSplit/>
        </w:trPr>
        <w:tc>
          <w:tcPr>
            <w:tcW w:type="dxa" w:w="2376"/>
            <w:vAlign w:val="center"/>
            <w:shd w:fill="F3F4F5"/>
          </w:tcPr>
          <w:p>
            <w:pPr>
              <w:spacing w:after="0" w:line="240" w:lineRule="auto"/>
            </w:pPr>
            <w:r>
              <w:rPr>
                <w:sz w:val="21"/>
              </w:rPr>
              <w:t>Overlapping full-back</w:t>
            </w:r>
            <w:r>
              <w:t xml:space="preserve"> </w:t>
            </w:r>
            <w:hyperlink r:id="rId44">
              <w:r>
                <w:rPr>
                  <w:color w:val="22577A"/>
                  <w:u w:val="single"/>
                </w:rPr>
                <w:t>[R3]</w:t>
              </w:r>
            </w:hyperlink>
          </w:p>
        </w:tc>
        <w:tc>
          <w:tcPr>
            <w:tcW w:type="dxa" w:w="3528"/>
            <w:vAlign w:val="center"/>
            <w:shd w:fill="F3F4F5"/>
          </w:tcPr>
          <w:p>
            <w:pPr>
              <w:spacing w:after="0" w:line="240" w:lineRule="auto"/>
            </w:pPr>
            <w:r>
              <w:rPr>
                <w:sz w:val="21"/>
              </w:rPr>
              <w:t>Advances outside the wide attacker to provide width.</w:t>
            </w:r>
          </w:p>
        </w:tc>
        <w:tc>
          <w:tcPr>
            <w:tcW w:type="dxa" w:w="4176"/>
            <w:vAlign w:val="center"/>
            <w:shd w:fill="F3F4F5"/>
          </w:tcPr>
          <w:p>
            <w:pPr>
              <w:spacing w:after="0" w:line="240" w:lineRule="auto"/>
            </w:pPr>
            <w:r>
              <w:rPr>
                <w:sz w:val="21"/>
              </w:rPr>
              <w:t>Review repeated outside runs, receptions and deliveries.</w:t>
            </w:r>
          </w:p>
        </w:tc>
      </w:tr>
      <w:tr>
        <w:trPr>
          <w:cantSplit/>
        </w:trPr>
        <w:tc>
          <w:tcPr>
            <w:tcW w:type="dxa" w:w="2376"/>
            <w:vAlign w:val="center"/>
            <w:shd w:fill="FFFFFF"/>
          </w:tcPr>
          <w:p>
            <w:pPr>
              <w:spacing w:after="0" w:line="240" w:lineRule="auto"/>
            </w:pPr>
            <w:r>
              <w:rPr>
                <w:sz w:val="21"/>
              </w:rPr>
              <w:t>Underlapping full-back</w:t>
            </w:r>
            <w:r>
              <w:t xml:space="preserve"> </w:t>
            </w:r>
            <w:hyperlink r:id="rId44">
              <w:r>
                <w:rPr>
                  <w:color w:val="22577A"/>
                  <w:u w:val="single"/>
                </w:rPr>
                <w:t>[R3]</w:t>
              </w:r>
            </w:hyperlink>
          </w:p>
        </w:tc>
        <w:tc>
          <w:tcPr>
            <w:tcW w:type="dxa" w:w="3528"/>
            <w:vAlign w:val="center"/>
            <w:shd w:fill="FFFFFF"/>
          </w:tcPr>
          <w:p>
            <w:pPr>
              <w:spacing w:after="0" w:line="240" w:lineRule="auto"/>
            </w:pPr>
            <w:r>
              <w:rPr>
                <w:sz w:val="21"/>
              </w:rPr>
              <w:t>Attacks the inside channel while a teammate supplies the width.</w:t>
            </w:r>
          </w:p>
        </w:tc>
        <w:tc>
          <w:tcPr>
            <w:tcW w:type="dxa" w:w="4176"/>
            <w:vAlign w:val="center"/>
            <w:shd w:fill="FFFFFF"/>
          </w:tcPr>
          <w:p>
            <w:pPr>
              <w:spacing w:after="0" w:line="240" w:lineRule="auto"/>
            </w:pPr>
            <w:r>
              <w:rPr>
                <w:sz w:val="21"/>
              </w:rPr>
              <w:t>Track runs inside the winger and their destinations near the box.</w:t>
            </w:r>
          </w:p>
        </w:tc>
      </w:tr>
      <w:tr>
        <w:trPr>
          <w:cantSplit/>
        </w:trPr>
        <w:tc>
          <w:tcPr>
            <w:tcW w:type="dxa" w:w="2376"/>
            <w:vAlign w:val="center"/>
            <w:shd w:fill="F3F4F5"/>
          </w:tcPr>
          <w:p>
            <w:pPr>
              <w:spacing w:after="0" w:line="240" w:lineRule="auto"/>
            </w:pPr>
            <w:r>
              <w:rPr>
                <w:sz w:val="21"/>
              </w:rPr>
              <w:t>Inverted full-back</w:t>
            </w:r>
            <w:r>
              <w:t xml:space="preserve"> </w:t>
            </w:r>
            <w:hyperlink r:id="rId45">
              <w:r>
                <w:rPr>
                  <w:color w:val="22577A"/>
                  <w:u w:val="single"/>
                </w:rPr>
                <w:t>[R4]</w:t>
              </w:r>
            </w:hyperlink>
          </w:p>
        </w:tc>
        <w:tc>
          <w:tcPr>
            <w:tcW w:type="dxa" w:w="3528"/>
            <w:vAlign w:val="center"/>
            <w:shd w:fill="F3F4F5"/>
          </w:tcPr>
          <w:p>
            <w:pPr>
              <w:spacing w:after="0" w:line="240" w:lineRule="auto"/>
            </w:pPr>
            <w:r>
              <w:rPr>
                <w:sz w:val="21"/>
              </w:rPr>
              <w:t>Moves from the wide defensive line into central midfield in possession.</w:t>
            </w:r>
          </w:p>
        </w:tc>
        <w:tc>
          <w:tcPr>
            <w:tcW w:type="dxa" w:w="4176"/>
            <w:vAlign w:val="center"/>
            <w:shd w:fill="F3F4F5"/>
          </w:tcPr>
          <w:p>
            <w:pPr>
              <w:spacing w:after="0" w:line="240" w:lineRule="auto"/>
            </w:pPr>
            <w:r>
              <w:rPr>
                <w:sz w:val="21"/>
              </w:rPr>
              <w:t>Confirm repeated central occupation and the return to wide defensive duties.</w:t>
            </w:r>
          </w:p>
        </w:tc>
      </w:tr>
      <w:tr>
        <w:trPr>
          <w:cantSplit/>
        </w:trPr>
        <w:tc>
          <w:tcPr>
            <w:tcW w:type="dxa" w:w="2376"/>
            <w:vAlign w:val="center"/>
            <w:shd w:fill="FFFFFF"/>
          </w:tcPr>
          <w:p>
            <w:pPr>
              <w:spacing w:after="0" w:line="240" w:lineRule="auto"/>
            </w:pPr>
            <w:r>
              <w:rPr>
                <w:sz w:val="21"/>
              </w:rPr>
              <w:t>Attacking wing-back</w:t>
            </w:r>
            <w:r>
              <w:t xml:space="preserve"> </w:t>
            </w:r>
            <w:hyperlink r:id="rId44">
              <w:r>
                <w:rPr>
                  <w:color w:val="22577A"/>
                  <w:u w:val="single"/>
                </w:rPr>
                <w:t>[R3]</w:t>
              </w:r>
            </w:hyperlink>
          </w:p>
        </w:tc>
        <w:tc>
          <w:tcPr>
            <w:tcW w:type="dxa" w:w="3528"/>
            <w:vAlign w:val="center"/>
            <w:shd w:fill="FFFFFF"/>
          </w:tcPr>
          <w:p>
            <w:pPr>
              <w:spacing w:after="0" w:line="240" w:lineRule="auto"/>
            </w:pPr>
            <w:r>
              <w:rPr>
                <w:sz w:val="21"/>
              </w:rPr>
              <w:t>Provides high width from the flank of a back-three structure.</w:t>
            </w:r>
          </w:p>
        </w:tc>
        <w:tc>
          <w:tcPr>
            <w:tcW w:type="dxa" w:w="4176"/>
            <w:vAlign w:val="center"/>
            <w:shd w:fill="FFFFFF"/>
          </w:tcPr>
          <w:p>
            <w:pPr>
              <w:spacing w:after="0" w:line="240" w:lineRule="auto"/>
            </w:pPr>
            <w:r>
              <w:rPr>
                <w:sz w:val="21"/>
              </w:rPr>
              <w:t>Review the defensive back five and attacking wide coverage.</w:t>
            </w:r>
          </w:p>
        </w:tc>
      </w:tr>
      <w:tr>
        <w:trPr>
          <w:cantSplit/>
        </w:trPr>
        <w:tc>
          <w:tcPr>
            <w:tcW w:type="dxa" w:w="2376"/>
            <w:vAlign w:val="center"/>
            <w:shd w:fill="F3F4F5"/>
          </w:tcPr>
          <w:p>
            <w:pPr>
              <w:spacing w:after="0" w:line="240" w:lineRule="auto"/>
            </w:pPr>
            <w:r>
              <w:rPr>
                <w:sz w:val="21"/>
              </w:rPr>
              <w:t>Inverted wing-back</w:t>
            </w:r>
            <w:r>
              <w:t xml:space="preserve"> </w:t>
            </w:r>
            <w:hyperlink r:id="rId45">
              <w:r>
                <w:rPr>
                  <w:color w:val="22577A"/>
                  <w:u w:val="single"/>
                </w:rPr>
                <w:t>[R4]</w:t>
              </w:r>
            </w:hyperlink>
          </w:p>
        </w:tc>
        <w:tc>
          <w:tcPr>
            <w:tcW w:type="dxa" w:w="3528"/>
            <w:vAlign w:val="center"/>
            <w:shd w:fill="F3F4F5"/>
          </w:tcPr>
          <w:p>
            <w:pPr>
              <w:spacing w:after="0" w:line="240" w:lineRule="auto"/>
            </w:pPr>
            <w:r>
              <w:rPr>
                <w:sz w:val="21"/>
              </w:rPr>
              <w:t>Moves centrally in possession from a wing-back starting role.</w:t>
            </w:r>
          </w:p>
        </w:tc>
        <w:tc>
          <w:tcPr>
            <w:tcW w:type="dxa" w:w="4176"/>
            <w:vAlign w:val="center"/>
            <w:shd w:fill="F3F4F5"/>
          </w:tcPr>
          <w:p>
            <w:pPr>
              <w:spacing w:after="0" w:line="240" w:lineRule="auto"/>
            </w:pPr>
            <w:r>
              <w:rPr>
                <w:sz w:val="21"/>
              </w:rPr>
              <w:t>Confirm both the wing-back base and recurring midfield involvement.</w:t>
            </w:r>
          </w:p>
        </w:tc>
      </w:tr>
    </w:tbl>
    <w:p>
      <w:pPr>
        <w:spacing w:after="0" w:before="0" w:line="240" w:lineRule="auto"/>
      </w:pPr>
      <w:r>
        <w:rPr>
          <w:sz w:val="4"/>
        </w:rPr>
      </w:r>
    </w:p>
    <w:p>
      <w:pPr>
        <w:pStyle w:val="Heading2"/>
      </w:pPr>
      <w:r>
        <w:t>Distinctions that matter for labelling</w:t>
      </w:r>
    </w:p>
    <w:p>
      <w:r>
        <w:t>For this project, label inversion only when central involvement is a recurring part of possession structure. An isolated inside run is insufficient. Record the starting defensive structure to distinguish an inverted full-back from an inverted wing-back.</w:t>
      </w:r>
      <w:r>
        <w:t xml:space="preserve"> </w:t>
      </w:r>
      <w:hyperlink r:id="rId45">
        <w:r>
          <w:rPr>
            <w:color w:val="22577A"/>
            <w:u w:val="single"/>
          </w:rPr>
          <w:t>[R4]</w:t>
        </w:r>
      </w:hyperlink>
    </w:p>
    <w:p>
      <w:r>
        <w:t>Underlapping usually describes a forward run inside the wide attacker. Inversion describes occupying a central supporting role in possession. The same player may do both during a match, which is a reason to store supporting traits and intervals.</w:t>
      </w:r>
      <w:r>
        <w:t xml:space="preserve"> </w:t>
      </w:r>
      <w:hyperlink r:id="rId44">
        <w:r>
          <w:rPr>
            <w:color w:val="22577A"/>
            <w:u w:val="single"/>
          </w:rPr>
          <w:t>[R3]</w:t>
        </w:r>
      </w:hyperlink>
      <w:r>
        <w:t xml:space="preserve"> </w:t>
      </w:r>
      <w:hyperlink r:id="rId45">
        <w:r>
          <w:rPr>
            <w:color w:val="22577A"/>
            <w:u w:val="single"/>
          </w:rPr>
          <w:t>[R4]</w:t>
        </w:r>
      </w:hyperlink>
    </w:p>
    <w:p>
      <w:pPr>
        <w:pStyle w:val="Heading2"/>
      </w:pPr>
      <w:r>
        <w:t>Features to derive after visual checks</w:t>
      </w:r>
    </w:p>
    <w:p>
      <w:r>
        <w:t>Useful candidate measurements include width relative to the team, the change in width between possession phases, time in central midfield, and run direction relative to the winger. Compute them in consistent pitch coordinates after normalising attack direction. Compare with team shape; a single whole-match average can hide a role change.</w:t>
      </w:r>
    </w:p>
    <w:p>
      <w:r>
        <w:t>A heatmap can show where an observed player appeared. It cannot establish why the player moved there, whether they received a pass, or what happened while the camera looked elsewhere. Review sequences around the candidate movements before turning the measurements into labels.</w:t>
      </w:r>
    </w:p>
    <w:p>
      <w:r>
        <w:br w:type="page"/>
      </w:r>
    </w:p>
    <w:p>
      <w:pPr>
        <w:pStyle w:val="Heading1"/>
      </w:pPr>
      <w:r>
        <w:t>Defensive and central midfielders</w:t>
      </w:r>
    </w:p>
    <w:p>
      <w:pPr>
        <w:pStyle w:val="Heading2"/>
      </w:pPr>
      <w:r>
        <w:t>Defensive midfield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Holding midfielder or anchor</w:t>
            </w:r>
            <w:r>
              <w:t xml:space="preserve"> </w:t>
            </w:r>
            <w:hyperlink r:id="rId46">
              <w:r>
                <w:rPr>
                  <w:color w:val="22577A"/>
                  <w:u w:val="single"/>
                </w:rPr>
                <w:t>[R5]</w:t>
              </w:r>
            </w:hyperlink>
          </w:p>
        </w:tc>
        <w:tc>
          <w:tcPr>
            <w:tcW w:type="dxa" w:w="3528"/>
            <w:vAlign w:val="center"/>
            <w:shd w:fill="FFFFFF"/>
          </w:tcPr>
          <w:p>
            <w:pPr>
              <w:spacing w:after="0" w:line="240" w:lineRule="auto"/>
            </w:pPr>
            <w:r>
              <w:rPr>
                <w:sz w:val="21"/>
              </w:rPr>
              <w:t>Protects the central area ahead of the defence and supports circulation.</w:t>
            </w:r>
          </w:p>
        </w:tc>
        <w:tc>
          <w:tcPr>
            <w:tcW w:type="dxa" w:w="4176"/>
            <w:vAlign w:val="center"/>
            <w:shd w:fill="FFFFFF"/>
          </w:tcPr>
          <w:p>
            <w:pPr>
              <w:spacing w:after="0" w:line="240" w:lineRule="auto"/>
            </w:pPr>
            <w:r>
              <w:rPr>
                <w:sz w:val="21"/>
              </w:rPr>
              <w:t>Check screening, positional restraint and cover during teammates' attacks.</w:t>
            </w:r>
          </w:p>
        </w:tc>
      </w:tr>
      <w:tr>
        <w:trPr>
          <w:cantSplit/>
        </w:trPr>
        <w:tc>
          <w:tcPr>
            <w:tcW w:type="dxa" w:w="2376"/>
            <w:vAlign w:val="center"/>
            <w:shd w:fill="F3F4F5"/>
          </w:tcPr>
          <w:p>
            <w:pPr>
              <w:spacing w:after="0" w:line="240" w:lineRule="auto"/>
            </w:pPr>
            <w:r>
              <w:rPr>
                <w:sz w:val="21"/>
              </w:rPr>
              <w:t>Ball-winner or destroyer</w:t>
            </w:r>
            <w:r>
              <w:t xml:space="preserve"> </w:t>
            </w:r>
            <w:hyperlink r:id="rId46">
              <w:r>
                <w:rPr>
                  <w:color w:val="22577A"/>
                  <w:u w:val="single"/>
                </w:rPr>
                <w:t>[R5]</w:t>
              </w:r>
            </w:hyperlink>
          </w:p>
        </w:tc>
        <w:tc>
          <w:tcPr>
            <w:tcW w:type="dxa" w:w="3528"/>
            <w:vAlign w:val="center"/>
            <w:shd w:fill="F3F4F5"/>
          </w:tcPr>
          <w:p>
            <w:pPr>
              <w:spacing w:after="0" w:line="240" w:lineRule="auto"/>
            </w:pPr>
            <w:r>
              <w:rPr>
                <w:sz w:val="21"/>
              </w:rPr>
              <w:t>Seeks to disrupt opposition possession through challenges and pressure.</w:t>
            </w:r>
          </w:p>
        </w:tc>
        <w:tc>
          <w:tcPr>
            <w:tcW w:type="dxa" w:w="4176"/>
            <w:vAlign w:val="center"/>
            <w:shd w:fill="F3F4F5"/>
          </w:tcPr>
          <w:p>
            <w:pPr>
              <w:spacing w:after="0" w:line="240" w:lineRule="auto"/>
            </w:pPr>
            <w:r>
              <w:rPr>
                <w:sz w:val="21"/>
              </w:rPr>
              <w:t>Review challenge intent, pressing and recovery context; separate attempts from successful tackles.</w:t>
            </w:r>
          </w:p>
        </w:tc>
      </w:tr>
      <w:tr>
        <w:trPr>
          <w:cantSplit/>
        </w:trPr>
        <w:tc>
          <w:tcPr>
            <w:tcW w:type="dxa" w:w="2376"/>
            <w:vAlign w:val="center"/>
            <w:shd w:fill="FFFFFF"/>
          </w:tcPr>
          <w:p>
            <w:pPr>
              <w:spacing w:after="0" w:line="240" w:lineRule="auto"/>
            </w:pPr>
            <w:r>
              <w:rPr>
                <w:sz w:val="21"/>
              </w:rPr>
              <w:t>Regista or deep-lying playmaker</w:t>
            </w:r>
            <w:r>
              <w:t xml:space="preserve"> </w:t>
            </w:r>
            <w:hyperlink r:id="rId47">
              <w:r>
                <w:rPr>
                  <w:color w:val="22577A"/>
                  <w:u w:val="single"/>
                </w:rPr>
                <w:t>[R6]</w:t>
              </w:r>
            </w:hyperlink>
          </w:p>
        </w:tc>
        <w:tc>
          <w:tcPr>
            <w:tcW w:type="dxa" w:w="3528"/>
            <w:vAlign w:val="center"/>
            <w:shd w:fill="FFFFFF"/>
          </w:tcPr>
          <w:p>
            <w:pPr>
              <w:spacing w:after="0" w:line="240" w:lineRule="auto"/>
            </w:pPr>
            <w:r>
              <w:rPr>
                <w:sz w:val="21"/>
              </w:rPr>
              <w:t>Directs build-up from deep midfield through receiving and distribution.</w:t>
            </w:r>
          </w:p>
        </w:tc>
        <w:tc>
          <w:tcPr>
            <w:tcW w:type="dxa" w:w="4176"/>
            <w:vAlign w:val="center"/>
            <w:shd w:fill="FFFFFF"/>
          </w:tcPr>
          <w:p>
            <w:pPr>
              <w:spacing w:after="0" w:line="240" w:lineRule="auto"/>
            </w:pPr>
            <w:r>
              <w:rPr>
                <w:sz w:val="21"/>
              </w:rPr>
              <w:t>Review access to the ball, progression and switches; high pass volume alone is insufficient.</w:t>
            </w:r>
          </w:p>
        </w:tc>
      </w:tr>
      <w:tr>
        <w:trPr>
          <w:cantSplit/>
        </w:trPr>
        <w:tc>
          <w:tcPr>
            <w:tcW w:type="dxa" w:w="2376"/>
            <w:vAlign w:val="center"/>
            <w:shd w:fill="F3F4F5"/>
          </w:tcPr>
          <w:p>
            <w:pPr>
              <w:spacing w:after="0" w:line="240" w:lineRule="auto"/>
            </w:pPr>
            <w:r>
              <w:rPr>
                <w:sz w:val="21"/>
              </w:rPr>
              <w:t>Half-back</w:t>
            </w:r>
            <w:r>
              <w:t xml:space="preserve"> </w:t>
            </w:r>
            <w:hyperlink r:id="rId46">
              <w:r>
                <w:rPr>
                  <w:color w:val="22577A"/>
                  <w:u w:val="single"/>
                </w:rPr>
                <w:t>[R5]</w:t>
              </w:r>
            </w:hyperlink>
          </w:p>
        </w:tc>
        <w:tc>
          <w:tcPr>
            <w:tcW w:type="dxa" w:w="3528"/>
            <w:vAlign w:val="center"/>
            <w:shd w:fill="F3F4F5"/>
          </w:tcPr>
          <w:p>
            <w:pPr>
              <w:spacing w:after="0" w:line="240" w:lineRule="auto"/>
            </w:pPr>
            <w:r>
              <w:rPr>
                <w:sz w:val="21"/>
              </w:rPr>
              <w:t>Drops from midfield into the defensive line during build-up.</w:t>
            </w:r>
          </w:p>
        </w:tc>
        <w:tc>
          <w:tcPr>
            <w:tcW w:type="dxa" w:w="4176"/>
            <w:vAlign w:val="center"/>
            <w:shd w:fill="F3F4F5"/>
          </w:tcPr>
          <w:p>
            <w:pPr>
              <w:spacing w:after="0" w:line="240" w:lineRule="auto"/>
            </w:pPr>
            <w:r>
              <w:rPr>
                <w:sz w:val="21"/>
              </w:rPr>
              <w:t>Verify repeated movement relative to centre-backs and return into midfield.</w:t>
            </w:r>
          </w:p>
        </w:tc>
      </w:tr>
      <w:tr>
        <w:trPr>
          <w:cantSplit/>
        </w:trPr>
        <w:tc>
          <w:tcPr>
            <w:tcW w:type="dxa" w:w="2376"/>
            <w:vAlign w:val="center"/>
            <w:shd w:fill="FFFFFF"/>
          </w:tcPr>
          <w:p>
            <w:pPr>
              <w:spacing w:after="0" w:line="240" w:lineRule="auto"/>
            </w:pPr>
            <w:r>
              <w:rPr>
                <w:sz w:val="21"/>
              </w:rPr>
              <w:t>Segundo volante</w:t>
            </w:r>
            <w:r>
              <w:t xml:space="preserve"> </w:t>
            </w:r>
            <w:hyperlink r:id="rId46">
              <w:r>
                <w:rPr>
                  <w:color w:val="22577A"/>
                  <w:u w:val="single"/>
                </w:rPr>
                <w:t>[R5]</w:t>
              </w:r>
            </w:hyperlink>
          </w:p>
        </w:tc>
        <w:tc>
          <w:tcPr>
            <w:tcW w:type="dxa" w:w="3528"/>
            <w:vAlign w:val="center"/>
            <w:shd w:fill="FFFFFF"/>
          </w:tcPr>
          <w:p>
            <w:pPr>
              <w:spacing w:after="0" w:line="240" w:lineRule="auto"/>
            </w:pPr>
            <w:r>
              <w:rPr>
                <w:sz w:val="21"/>
              </w:rPr>
              <w:t>Advances from a double pivot while a partner supplies cover.</w:t>
            </w:r>
          </w:p>
        </w:tc>
        <w:tc>
          <w:tcPr>
            <w:tcW w:type="dxa" w:w="4176"/>
            <w:vAlign w:val="center"/>
            <w:shd w:fill="FFFFFF"/>
          </w:tcPr>
          <w:p>
            <w:pPr>
              <w:spacing w:after="0" w:line="240" w:lineRule="auto"/>
            </w:pPr>
            <w:r>
              <w:rPr>
                <w:sz w:val="21"/>
              </w:rPr>
              <w:t>Check the deeper starting pair and recurring forward arrivals.</w:t>
            </w:r>
          </w:p>
        </w:tc>
      </w:tr>
    </w:tbl>
    <w:p>
      <w:pPr>
        <w:spacing w:after="0" w:before="0" w:line="240" w:lineRule="auto"/>
      </w:pPr>
      <w:r>
        <w:rPr>
          <w:sz w:val="4"/>
        </w:rPr>
      </w:r>
    </w:p>
    <w:p>
      <w:pPr>
        <w:pStyle w:val="Heading2"/>
      </w:pPr>
      <w:r>
        <w:t>Central midfield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Box-to-box midfielder</w:t>
            </w:r>
            <w:r>
              <w:t xml:space="preserve"> </w:t>
            </w:r>
            <w:hyperlink r:id="rId48">
              <w:r>
                <w:rPr>
                  <w:color w:val="22577A"/>
                  <w:u w:val="single"/>
                </w:rPr>
                <w:t>[R7]</w:t>
              </w:r>
            </w:hyperlink>
          </w:p>
        </w:tc>
        <w:tc>
          <w:tcPr>
            <w:tcW w:type="dxa" w:w="3528"/>
            <w:vAlign w:val="center"/>
            <w:shd w:fill="FFFFFF"/>
          </w:tcPr>
          <w:p>
            <w:pPr>
              <w:spacing w:after="0" w:line="240" w:lineRule="auto"/>
            </w:pPr>
            <w:r>
              <w:rPr>
                <w:sz w:val="21"/>
              </w:rPr>
              <w:t>Repeatedly supports attacking and defensive phases across substantial depth.</w:t>
            </w:r>
          </w:p>
        </w:tc>
        <w:tc>
          <w:tcPr>
            <w:tcW w:type="dxa" w:w="4176"/>
            <w:vAlign w:val="center"/>
            <w:shd w:fill="FFFFFF"/>
          </w:tcPr>
          <w:p>
            <w:pPr>
              <w:spacing w:after="0" w:line="240" w:lineRule="auto"/>
            </w:pPr>
            <w:r>
              <w:rPr>
                <w:sz w:val="21"/>
              </w:rPr>
              <w:t>Review forward arrivals and defensive recovery; distance alone is insufficient.</w:t>
            </w:r>
          </w:p>
        </w:tc>
      </w:tr>
      <w:tr>
        <w:trPr>
          <w:cantSplit/>
        </w:trPr>
        <w:tc>
          <w:tcPr>
            <w:tcW w:type="dxa" w:w="2376"/>
            <w:vAlign w:val="center"/>
            <w:shd w:fill="F3F4F5"/>
          </w:tcPr>
          <w:p>
            <w:pPr>
              <w:spacing w:after="0" w:line="240" w:lineRule="auto"/>
            </w:pPr>
            <w:r>
              <w:rPr>
                <w:sz w:val="21"/>
              </w:rPr>
              <w:t>Mezzala</w:t>
            </w:r>
            <w:r>
              <w:t xml:space="preserve"> </w:t>
            </w:r>
            <w:hyperlink r:id="rId49">
              <w:r>
                <w:rPr>
                  <w:color w:val="22577A"/>
                  <w:u w:val="single"/>
                </w:rPr>
                <w:t>[R8]</w:t>
              </w:r>
            </w:hyperlink>
          </w:p>
        </w:tc>
        <w:tc>
          <w:tcPr>
            <w:tcW w:type="dxa" w:w="3528"/>
            <w:vAlign w:val="center"/>
            <w:shd w:fill="F3F4F5"/>
          </w:tcPr>
          <w:p>
            <w:pPr>
              <w:spacing w:after="0" w:line="240" w:lineRule="auto"/>
            </w:pPr>
            <w:r>
              <w:rPr>
                <w:sz w:val="21"/>
              </w:rPr>
              <w:t>Moves from central midfield into attacking half-spaces and wide combinations.</w:t>
            </w:r>
          </w:p>
        </w:tc>
        <w:tc>
          <w:tcPr>
            <w:tcW w:type="dxa" w:w="4176"/>
            <w:vAlign w:val="center"/>
            <w:shd w:fill="F3F4F5"/>
          </w:tcPr>
          <w:p>
            <w:pPr>
              <w:spacing w:after="0" w:line="240" w:lineRule="auto"/>
            </w:pPr>
            <w:r>
              <w:rPr>
                <w:sz w:val="21"/>
              </w:rPr>
              <w:t>Check starting midfield role, creative involvement and side-channel movement.</w:t>
            </w:r>
          </w:p>
        </w:tc>
      </w:tr>
      <w:tr>
        <w:trPr>
          <w:cantSplit/>
        </w:trPr>
        <w:tc>
          <w:tcPr>
            <w:tcW w:type="dxa" w:w="2376"/>
            <w:vAlign w:val="center"/>
            <w:shd w:fill="FFFFFF"/>
          </w:tcPr>
          <w:p>
            <w:pPr>
              <w:spacing w:after="0" w:line="240" w:lineRule="auto"/>
            </w:pPr>
            <w:r>
              <w:rPr>
                <w:sz w:val="21"/>
              </w:rPr>
              <w:t>Carrilero</w:t>
            </w:r>
            <w:r>
              <w:t xml:space="preserve"> </w:t>
            </w:r>
            <w:hyperlink r:id="rId48">
              <w:r>
                <w:rPr>
                  <w:color w:val="22577A"/>
                  <w:u w:val="single"/>
                </w:rPr>
                <w:t>[R7]</w:t>
              </w:r>
            </w:hyperlink>
          </w:p>
        </w:tc>
        <w:tc>
          <w:tcPr>
            <w:tcW w:type="dxa" w:w="3528"/>
            <w:vAlign w:val="center"/>
            <w:shd w:fill="FFFFFF"/>
          </w:tcPr>
          <w:p>
            <w:pPr>
              <w:spacing w:after="0" w:line="240" w:lineRule="auto"/>
            </w:pPr>
            <w:r>
              <w:rPr>
                <w:sz w:val="21"/>
              </w:rPr>
              <w:t>Shuttles laterally to connect play and protect a flank.</w:t>
            </w:r>
          </w:p>
        </w:tc>
        <w:tc>
          <w:tcPr>
            <w:tcW w:type="dxa" w:w="4176"/>
            <w:vAlign w:val="center"/>
            <w:shd w:fill="FFFFFF"/>
          </w:tcPr>
          <w:p>
            <w:pPr>
              <w:spacing w:after="0" w:line="240" w:lineRule="auto"/>
            </w:pPr>
            <w:r>
              <w:rPr>
                <w:sz w:val="21"/>
              </w:rPr>
              <w:t>Review balancing movement and cover around the wide defender.</w:t>
            </w:r>
          </w:p>
        </w:tc>
      </w:tr>
      <w:tr>
        <w:trPr>
          <w:cantSplit/>
        </w:trPr>
        <w:tc>
          <w:tcPr>
            <w:tcW w:type="dxa" w:w="2376"/>
            <w:vAlign w:val="center"/>
            <w:shd w:fill="F3F4F5"/>
          </w:tcPr>
          <w:p>
            <w:pPr>
              <w:spacing w:after="0" w:line="240" w:lineRule="auto"/>
            </w:pPr>
            <w:r>
              <w:rPr>
                <w:sz w:val="21"/>
              </w:rPr>
              <w:t>Free number eight</w:t>
            </w:r>
            <w:r>
              <w:t xml:space="preserve"> </w:t>
            </w:r>
            <w:hyperlink r:id="rId48">
              <w:r>
                <w:rPr>
                  <w:color w:val="22577A"/>
                  <w:u w:val="single"/>
                </w:rPr>
                <w:t>[R7]</w:t>
              </w:r>
            </w:hyperlink>
          </w:p>
        </w:tc>
        <w:tc>
          <w:tcPr>
            <w:tcW w:type="dxa" w:w="3528"/>
            <w:vAlign w:val="center"/>
            <w:shd w:fill="F3F4F5"/>
          </w:tcPr>
          <w:p>
            <w:pPr>
              <w:spacing w:after="0" w:line="240" w:lineRule="auto"/>
            </w:pPr>
            <w:r>
              <w:rPr>
                <w:sz w:val="21"/>
              </w:rPr>
              <w:t>Roams from central midfield to support creation in varying zones.</w:t>
            </w:r>
          </w:p>
        </w:tc>
        <w:tc>
          <w:tcPr>
            <w:tcW w:type="dxa" w:w="4176"/>
            <w:vAlign w:val="center"/>
            <w:shd w:fill="F3F4F5"/>
          </w:tcPr>
          <w:p>
            <w:pPr>
              <w:spacing w:after="0" w:line="240" w:lineRule="auto"/>
            </w:pPr>
            <w:r>
              <w:rPr>
                <w:sz w:val="21"/>
              </w:rPr>
              <w:t>Check repeated rotations and reception zones across phases.</w:t>
            </w:r>
          </w:p>
        </w:tc>
      </w:tr>
      <w:tr>
        <w:trPr>
          <w:cantSplit/>
        </w:trPr>
        <w:tc>
          <w:tcPr>
            <w:tcW w:type="dxa" w:w="2376"/>
            <w:vAlign w:val="center"/>
            <w:shd w:fill="FFFFFF"/>
          </w:tcPr>
          <w:p>
            <w:pPr>
              <w:spacing w:after="0" w:line="240" w:lineRule="auto"/>
            </w:pPr>
            <w:r>
              <w:rPr>
                <w:sz w:val="21"/>
              </w:rPr>
              <w:t>Attacking number eight</w:t>
            </w:r>
            <w:r>
              <w:t xml:space="preserve"> </w:t>
            </w:r>
            <w:hyperlink r:id="rId48">
              <w:r>
                <w:rPr>
                  <w:color w:val="22577A"/>
                  <w:u w:val="single"/>
                </w:rPr>
                <w:t>[R7]</w:t>
              </w:r>
            </w:hyperlink>
          </w:p>
        </w:tc>
        <w:tc>
          <w:tcPr>
            <w:tcW w:type="dxa" w:w="3528"/>
            <w:vAlign w:val="center"/>
            <w:shd w:fill="FFFFFF"/>
          </w:tcPr>
          <w:p>
            <w:pPr>
              <w:spacing w:after="0" w:line="240" w:lineRule="auto"/>
            </w:pPr>
            <w:r>
              <w:rPr>
                <w:sz w:val="21"/>
              </w:rPr>
              <w:t>Advances from midfield to support the attack and arrive near goal.</w:t>
            </w:r>
          </w:p>
        </w:tc>
        <w:tc>
          <w:tcPr>
            <w:tcW w:type="dxa" w:w="4176"/>
            <w:vAlign w:val="center"/>
            <w:shd w:fill="FFFFFF"/>
          </w:tcPr>
          <w:p>
            <w:pPr>
              <w:spacing w:after="0" w:line="240" w:lineRule="auto"/>
            </w:pPr>
            <w:r>
              <w:rPr>
                <w:sz w:val="21"/>
              </w:rPr>
              <w:t>Compare forward arrivals with the player's midfield starting position.</w:t>
            </w:r>
          </w:p>
        </w:tc>
      </w:tr>
    </w:tbl>
    <w:p>
      <w:pPr>
        <w:spacing w:after="0" w:before="0" w:line="240" w:lineRule="auto"/>
      </w:pPr>
      <w:r>
        <w:rPr>
          <w:sz w:val="4"/>
        </w:rPr>
      </w:r>
    </w:p>
    <w:p>
      <w:r>
        <w:t>Regista and deep-lying playmaker share one working entry here. Ball-winner can occur at defensive or central-midfield depth; record that depth separately. Mezzala, box-to-box and segundo volante can overlap, so judge their starting structure and recurring movement.</w:t>
      </w:r>
    </w:p>
    <w:p>
      <w:r>
        <w:br w:type="page"/>
      </w:r>
    </w:p>
    <w:p>
      <w:pPr>
        <w:pStyle w:val="Heading1"/>
      </w:pPr>
      <w:r>
        <w:t>Attacking midfielders and wide attackers</w:t>
      </w:r>
    </w:p>
    <w:p>
      <w:pPr>
        <w:pStyle w:val="Heading2"/>
      </w:pPr>
      <w:r>
        <w:t>Attacking midfield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Advanced playmaker</w:t>
            </w:r>
            <w:r>
              <w:t xml:space="preserve"> </w:t>
            </w:r>
            <w:hyperlink r:id="rId50">
              <w:r>
                <w:rPr>
                  <w:color w:val="22577A"/>
                  <w:u w:val="single"/>
                </w:rPr>
                <w:t>[R9]</w:t>
              </w:r>
            </w:hyperlink>
          </w:p>
        </w:tc>
        <w:tc>
          <w:tcPr>
            <w:tcW w:type="dxa" w:w="3528"/>
            <w:vAlign w:val="center"/>
            <w:shd w:fill="FFFFFF"/>
          </w:tcPr>
          <w:p>
            <w:pPr>
              <w:spacing w:after="0" w:line="240" w:lineRule="auto"/>
            </w:pPr>
            <w:r>
              <w:rPr>
                <w:sz w:val="21"/>
              </w:rPr>
              <w:t>Creates chances from spaces behind the main striker.</w:t>
            </w:r>
          </w:p>
        </w:tc>
        <w:tc>
          <w:tcPr>
            <w:tcW w:type="dxa" w:w="4176"/>
            <w:vAlign w:val="center"/>
            <w:shd w:fill="FFFFFF"/>
          </w:tcPr>
          <w:p>
            <w:pPr>
              <w:spacing w:after="0" w:line="240" w:lineRule="auto"/>
            </w:pPr>
            <w:r>
              <w:rPr>
                <w:sz w:val="21"/>
              </w:rPr>
              <w:t>Review between-line receptions and passes that enable attacking opportunities.</w:t>
            </w:r>
          </w:p>
        </w:tc>
      </w:tr>
      <w:tr>
        <w:trPr>
          <w:cantSplit/>
        </w:trPr>
        <w:tc>
          <w:tcPr>
            <w:tcW w:type="dxa" w:w="2376"/>
            <w:vAlign w:val="center"/>
            <w:shd w:fill="F3F4F5"/>
          </w:tcPr>
          <w:p>
            <w:pPr>
              <w:spacing w:after="0" w:line="240" w:lineRule="auto"/>
            </w:pPr>
            <w:r>
              <w:rPr>
                <w:sz w:val="21"/>
              </w:rPr>
              <w:t>Trequartista</w:t>
            </w:r>
            <w:r>
              <w:t xml:space="preserve"> </w:t>
            </w:r>
            <w:hyperlink r:id="rId51">
              <w:r>
                <w:rPr>
                  <w:color w:val="22577A"/>
                  <w:u w:val="single"/>
                </w:rPr>
                <w:t>[R10]</w:t>
              </w:r>
            </w:hyperlink>
          </w:p>
        </w:tc>
        <w:tc>
          <w:tcPr>
            <w:tcW w:type="dxa" w:w="3528"/>
            <w:vAlign w:val="center"/>
            <w:shd w:fill="F3F4F5"/>
          </w:tcPr>
          <w:p>
            <w:pPr>
              <w:spacing w:after="0" w:line="240" w:lineRule="auto"/>
            </w:pPr>
            <w:r>
              <w:rPr>
                <w:sz w:val="21"/>
              </w:rPr>
              <w:t>Roams between midfield and attack with creative freedom and usually lighter defensive duties.</w:t>
            </w:r>
          </w:p>
        </w:tc>
        <w:tc>
          <w:tcPr>
            <w:tcW w:type="dxa" w:w="4176"/>
            <w:vAlign w:val="center"/>
            <w:shd w:fill="F3F4F5"/>
          </w:tcPr>
          <w:p>
            <w:pPr>
              <w:spacing w:after="0" w:line="240" w:lineRule="auto"/>
            </w:pPr>
            <w:r>
              <w:rPr>
                <w:sz w:val="21"/>
              </w:rPr>
              <w:t>Review roaming and defensive participation; a central attacking heatmap is insufficient.</w:t>
            </w:r>
          </w:p>
        </w:tc>
      </w:tr>
      <w:tr>
        <w:trPr>
          <w:cantSplit/>
        </w:trPr>
        <w:tc>
          <w:tcPr>
            <w:tcW w:type="dxa" w:w="2376"/>
            <w:vAlign w:val="center"/>
            <w:shd w:fill="FFFFFF"/>
          </w:tcPr>
          <w:p>
            <w:pPr>
              <w:spacing w:after="0" w:line="240" w:lineRule="auto"/>
            </w:pPr>
            <w:r>
              <w:rPr>
                <w:sz w:val="21"/>
              </w:rPr>
              <w:t>Enganche</w:t>
            </w:r>
            <w:r>
              <w:t xml:space="preserve"> </w:t>
            </w:r>
            <w:hyperlink r:id="rId50">
              <w:r>
                <w:rPr>
                  <w:color w:val="22577A"/>
                  <w:u w:val="single"/>
                </w:rPr>
                <w:t>[R9]</w:t>
              </w:r>
            </w:hyperlink>
          </w:p>
        </w:tc>
        <w:tc>
          <w:tcPr>
            <w:tcW w:type="dxa" w:w="3528"/>
            <w:vAlign w:val="center"/>
            <w:shd w:fill="FFFFFF"/>
          </w:tcPr>
          <w:p>
            <w:pPr>
              <w:spacing w:after="0" w:line="240" w:lineRule="auto"/>
            </w:pPr>
            <w:r>
              <w:rPr>
                <w:sz w:val="21"/>
              </w:rPr>
              <w:t>Acts as a relatively fixed advanced passing hub.</w:t>
            </w:r>
          </w:p>
        </w:tc>
        <w:tc>
          <w:tcPr>
            <w:tcW w:type="dxa" w:w="4176"/>
            <w:vAlign w:val="center"/>
            <w:shd w:fill="FFFFFF"/>
          </w:tcPr>
          <w:p>
            <w:pPr>
              <w:spacing w:after="0" w:line="240" w:lineRule="auto"/>
            </w:pPr>
            <w:r>
              <w:rPr>
                <w:sz w:val="21"/>
              </w:rPr>
              <w:t>Compare stable reception zones and teammates' movement around the hub.</w:t>
            </w:r>
          </w:p>
        </w:tc>
      </w:tr>
      <w:tr>
        <w:trPr>
          <w:cantSplit/>
        </w:trPr>
        <w:tc>
          <w:tcPr>
            <w:tcW w:type="dxa" w:w="2376"/>
            <w:vAlign w:val="center"/>
            <w:shd w:fill="F3F4F5"/>
          </w:tcPr>
          <w:p>
            <w:pPr>
              <w:spacing w:after="0" w:line="240" w:lineRule="auto"/>
            </w:pPr>
            <w:r>
              <w:rPr>
                <w:sz w:val="21"/>
              </w:rPr>
              <w:t>Shadow striker</w:t>
            </w:r>
            <w:r>
              <w:t xml:space="preserve"> </w:t>
            </w:r>
            <w:hyperlink r:id="rId50">
              <w:r>
                <w:rPr>
                  <w:color w:val="22577A"/>
                  <w:u w:val="single"/>
                </w:rPr>
                <w:t>[R9]</w:t>
              </w:r>
            </w:hyperlink>
          </w:p>
        </w:tc>
        <w:tc>
          <w:tcPr>
            <w:tcW w:type="dxa" w:w="3528"/>
            <w:vAlign w:val="center"/>
            <w:shd w:fill="F3F4F5"/>
          </w:tcPr>
          <w:p>
            <w:pPr>
              <w:spacing w:after="0" w:line="240" w:lineRule="auto"/>
            </w:pPr>
            <w:r>
              <w:rPr>
                <w:sz w:val="21"/>
              </w:rPr>
              <w:t>Attacks scoring areas from a position behind the centre-forward.</w:t>
            </w:r>
          </w:p>
        </w:tc>
        <w:tc>
          <w:tcPr>
            <w:tcW w:type="dxa" w:w="4176"/>
            <w:vAlign w:val="center"/>
            <w:shd w:fill="F3F4F5"/>
          </w:tcPr>
          <w:p>
            <w:pPr>
              <w:spacing w:after="0" w:line="240" w:lineRule="auto"/>
            </w:pPr>
            <w:r>
              <w:rPr>
                <w:sz w:val="21"/>
              </w:rPr>
              <w:t>Review runs beyond the striker and box arrivals, not goals alone.</w:t>
            </w:r>
          </w:p>
        </w:tc>
      </w:tr>
    </w:tbl>
    <w:p>
      <w:pPr>
        <w:spacing w:after="0" w:before="0" w:line="240" w:lineRule="auto"/>
      </w:pPr>
      <w:r>
        <w:rPr>
          <w:sz w:val="4"/>
        </w:rPr>
      </w:r>
    </w:p>
    <w:p>
      <w:pPr>
        <w:pStyle w:val="Heading2"/>
      </w:pPr>
      <w:r>
        <w:t>Wide attack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Traditional winger</w:t>
            </w:r>
            <w:r>
              <w:t xml:space="preserve"> </w:t>
            </w:r>
            <w:hyperlink r:id="rId52">
              <w:r>
                <w:rPr>
                  <w:color w:val="22577A"/>
                  <w:u w:val="single"/>
                </w:rPr>
                <w:t>[R11]</w:t>
              </w:r>
            </w:hyperlink>
          </w:p>
        </w:tc>
        <w:tc>
          <w:tcPr>
            <w:tcW w:type="dxa" w:w="3528"/>
            <w:vAlign w:val="center"/>
            <w:shd w:fill="FFFFFF"/>
          </w:tcPr>
          <w:p>
            <w:pPr>
              <w:spacing w:after="0" w:line="240" w:lineRule="auto"/>
            </w:pPr>
            <w:r>
              <w:rPr>
                <w:sz w:val="21"/>
              </w:rPr>
              <w:t>Supplies touchline width and attacks outside to deliver.</w:t>
            </w:r>
          </w:p>
        </w:tc>
        <w:tc>
          <w:tcPr>
            <w:tcW w:type="dxa" w:w="4176"/>
            <w:vAlign w:val="center"/>
            <w:shd w:fill="FFFFFF"/>
          </w:tcPr>
          <w:p>
            <w:pPr>
              <w:spacing w:after="0" w:line="240" w:lineRule="auto"/>
            </w:pPr>
            <w:r>
              <w:rPr>
                <w:sz w:val="21"/>
              </w:rPr>
              <w:t>Review wide receptions, outside progression and delivery locations.</w:t>
            </w:r>
          </w:p>
        </w:tc>
      </w:tr>
      <w:tr>
        <w:trPr>
          <w:cantSplit/>
        </w:trPr>
        <w:tc>
          <w:tcPr>
            <w:tcW w:type="dxa" w:w="2376"/>
            <w:vAlign w:val="center"/>
            <w:shd w:fill="F3F4F5"/>
          </w:tcPr>
          <w:p>
            <w:pPr>
              <w:spacing w:after="0" w:line="240" w:lineRule="auto"/>
            </w:pPr>
            <w:r>
              <w:rPr>
                <w:sz w:val="21"/>
              </w:rPr>
              <w:t>Inverted winger</w:t>
            </w:r>
            <w:r>
              <w:t xml:space="preserve"> </w:t>
            </w:r>
            <w:hyperlink r:id="rId52">
              <w:r>
                <w:rPr>
                  <w:color w:val="22577A"/>
                  <w:u w:val="single"/>
                </w:rPr>
                <w:t>[R11]</w:t>
              </w:r>
            </w:hyperlink>
          </w:p>
        </w:tc>
        <w:tc>
          <w:tcPr>
            <w:tcW w:type="dxa" w:w="3528"/>
            <w:vAlign w:val="center"/>
            <w:shd w:fill="F3F4F5"/>
          </w:tcPr>
          <w:p>
            <w:pPr>
              <w:spacing w:after="0" w:line="240" w:lineRule="auto"/>
            </w:pPr>
            <w:r>
              <w:rPr>
                <w:sz w:val="21"/>
              </w:rPr>
              <w:t>Receives wide and commonly moves inside onto the stronger foot.</w:t>
            </w:r>
          </w:p>
        </w:tc>
        <w:tc>
          <w:tcPr>
            <w:tcW w:type="dxa" w:w="4176"/>
            <w:vAlign w:val="center"/>
            <w:shd w:fill="F3F4F5"/>
          </w:tcPr>
          <w:p>
            <w:pPr>
              <w:spacing w:after="0" w:line="240" w:lineRule="auto"/>
            </w:pPr>
            <w:r>
              <w:rPr>
                <w:sz w:val="21"/>
              </w:rPr>
              <w:t>Check footedness and repeated ball-carrying direction.</w:t>
            </w:r>
          </w:p>
        </w:tc>
      </w:tr>
      <w:tr>
        <w:trPr>
          <w:cantSplit/>
        </w:trPr>
        <w:tc>
          <w:tcPr>
            <w:tcW w:type="dxa" w:w="2376"/>
            <w:vAlign w:val="center"/>
            <w:shd w:fill="FFFFFF"/>
          </w:tcPr>
          <w:p>
            <w:pPr>
              <w:spacing w:after="0" w:line="240" w:lineRule="auto"/>
            </w:pPr>
            <w:r>
              <w:rPr>
                <w:sz w:val="21"/>
              </w:rPr>
              <w:t>Inside forward</w:t>
            </w:r>
            <w:r>
              <w:t xml:space="preserve"> </w:t>
            </w:r>
            <w:hyperlink r:id="rId52">
              <w:r>
                <w:rPr>
                  <w:color w:val="22577A"/>
                  <w:u w:val="single"/>
                </w:rPr>
                <w:t>[R11]</w:t>
              </w:r>
            </w:hyperlink>
          </w:p>
        </w:tc>
        <w:tc>
          <w:tcPr>
            <w:tcW w:type="dxa" w:w="3528"/>
            <w:vAlign w:val="center"/>
            <w:shd w:fill="FFFFFF"/>
          </w:tcPr>
          <w:p>
            <w:pPr>
              <w:spacing w:after="0" w:line="240" w:lineRule="auto"/>
            </w:pPr>
            <w:r>
              <w:rPr>
                <w:sz w:val="21"/>
              </w:rPr>
              <w:t>Moves from a wide starting position into central scoring areas.</w:t>
            </w:r>
          </w:p>
        </w:tc>
        <w:tc>
          <w:tcPr>
            <w:tcW w:type="dxa" w:w="4176"/>
            <w:vAlign w:val="center"/>
            <w:shd w:fill="FFFFFF"/>
          </w:tcPr>
          <w:p>
            <w:pPr>
              <w:spacing w:after="0" w:line="240" w:lineRule="auto"/>
            </w:pPr>
            <w:r>
              <w:rPr>
                <w:sz w:val="21"/>
              </w:rPr>
              <w:t>Review diagonal off-ball runs and box occupation.</w:t>
            </w:r>
          </w:p>
        </w:tc>
      </w:tr>
      <w:tr>
        <w:trPr>
          <w:cantSplit/>
        </w:trPr>
        <w:tc>
          <w:tcPr>
            <w:tcW w:type="dxa" w:w="2376"/>
            <w:vAlign w:val="center"/>
            <w:shd w:fill="F3F4F5"/>
          </w:tcPr>
          <w:p>
            <w:pPr>
              <w:spacing w:after="0" w:line="240" w:lineRule="auto"/>
            </w:pPr>
            <w:r>
              <w:rPr>
                <w:sz w:val="21"/>
              </w:rPr>
              <w:t>Wide playmaker</w:t>
            </w:r>
            <w:r>
              <w:t xml:space="preserve"> </w:t>
            </w:r>
            <w:hyperlink r:id="rId53">
              <w:r>
                <w:rPr>
                  <w:color w:val="22577A"/>
                  <w:u w:val="single"/>
                </w:rPr>
                <w:t>[R12]</w:t>
              </w:r>
            </w:hyperlink>
          </w:p>
        </w:tc>
        <w:tc>
          <w:tcPr>
            <w:tcW w:type="dxa" w:w="3528"/>
            <w:vAlign w:val="center"/>
            <w:shd w:fill="F3F4F5"/>
          </w:tcPr>
          <w:p>
            <w:pPr>
              <w:spacing w:after="0" w:line="240" w:lineRule="auto"/>
            </w:pPr>
            <w:r>
              <w:rPr>
                <w:sz w:val="21"/>
              </w:rPr>
              <w:t>Creates passing opportunities from a wide or half-space base.</w:t>
            </w:r>
          </w:p>
        </w:tc>
        <w:tc>
          <w:tcPr>
            <w:tcW w:type="dxa" w:w="4176"/>
            <w:vAlign w:val="center"/>
            <w:shd w:fill="F3F4F5"/>
          </w:tcPr>
          <w:p>
            <w:pPr>
              <w:spacing w:after="0" w:line="240" w:lineRule="auto"/>
            </w:pPr>
            <w:r>
              <w:rPr>
                <w:sz w:val="21"/>
              </w:rPr>
              <w:t>Compare creative distributions with touchline running and crossing.</w:t>
            </w:r>
          </w:p>
        </w:tc>
      </w:tr>
      <w:tr>
        <w:trPr>
          <w:cantSplit/>
        </w:trPr>
        <w:tc>
          <w:tcPr>
            <w:tcW w:type="dxa" w:w="2376"/>
            <w:vAlign w:val="center"/>
            <w:shd w:fill="FFFFFF"/>
          </w:tcPr>
          <w:p>
            <w:pPr>
              <w:spacing w:after="0" w:line="240" w:lineRule="auto"/>
            </w:pPr>
            <w:r>
              <w:rPr>
                <w:sz w:val="21"/>
              </w:rPr>
              <w:t>Pressing winger</w:t>
            </w:r>
            <w:r>
              <w:t xml:space="preserve"> </w:t>
            </w:r>
            <w:hyperlink r:id="rId52">
              <w:r>
                <w:rPr>
                  <w:color w:val="22577A"/>
                  <w:u w:val="single"/>
                </w:rPr>
                <w:t>[R11]</w:t>
              </w:r>
            </w:hyperlink>
          </w:p>
        </w:tc>
        <w:tc>
          <w:tcPr>
            <w:tcW w:type="dxa" w:w="3528"/>
            <w:vAlign w:val="center"/>
            <w:shd w:fill="FFFFFF"/>
          </w:tcPr>
          <w:p>
            <w:pPr>
              <w:spacing w:after="0" w:line="240" w:lineRule="auto"/>
            </w:pPr>
            <w:r>
              <w:rPr>
                <w:sz w:val="21"/>
              </w:rPr>
              <w:t>Helps direct opposition build-up through wide pressing duties.</w:t>
            </w:r>
          </w:p>
        </w:tc>
        <w:tc>
          <w:tcPr>
            <w:tcW w:type="dxa" w:w="4176"/>
            <w:vAlign w:val="center"/>
            <w:shd w:fill="FFFFFF"/>
          </w:tcPr>
          <w:p>
            <w:pPr>
              <w:spacing w:after="0" w:line="240" w:lineRule="auto"/>
            </w:pPr>
            <w:r>
              <w:rPr>
                <w:sz w:val="21"/>
              </w:rPr>
              <w:t>Review pressure timing and blocked passing lanes.</w:t>
            </w:r>
          </w:p>
        </w:tc>
      </w:tr>
      <w:tr>
        <w:trPr>
          <w:cantSplit/>
        </w:trPr>
        <w:tc>
          <w:tcPr>
            <w:tcW w:type="dxa" w:w="2376"/>
            <w:vAlign w:val="center"/>
            <w:shd w:fill="F3F4F5"/>
          </w:tcPr>
          <w:p>
            <w:pPr>
              <w:spacing w:after="0" w:line="240" w:lineRule="auto"/>
            </w:pPr>
            <w:r>
              <w:rPr>
                <w:sz w:val="21"/>
              </w:rPr>
              <w:t>Raumdeuter</w:t>
            </w:r>
            <w:r>
              <w:t xml:space="preserve"> </w:t>
            </w:r>
            <w:hyperlink r:id="rId52">
              <w:r>
                <w:rPr>
                  <w:color w:val="22577A"/>
                  <w:u w:val="single"/>
                </w:rPr>
                <w:t>[R11]</w:t>
              </w:r>
            </w:hyperlink>
          </w:p>
        </w:tc>
        <w:tc>
          <w:tcPr>
            <w:tcW w:type="dxa" w:w="3528"/>
            <w:vAlign w:val="center"/>
            <w:shd w:fill="F3F4F5"/>
          </w:tcPr>
          <w:p>
            <w:pPr>
              <w:spacing w:after="0" w:line="240" w:lineRule="auto"/>
            </w:pPr>
            <w:r>
              <w:rPr>
                <w:sz w:val="21"/>
              </w:rPr>
              <w:t>Finds attacking space through well-timed movement from a flexible base.</w:t>
            </w:r>
          </w:p>
        </w:tc>
        <w:tc>
          <w:tcPr>
            <w:tcW w:type="dxa" w:w="4176"/>
            <w:vAlign w:val="center"/>
            <w:shd w:fill="F3F4F5"/>
          </w:tcPr>
          <w:p>
            <w:pPr>
              <w:spacing w:after="0" w:line="240" w:lineRule="auto"/>
            </w:pPr>
            <w:r>
              <w:rPr>
                <w:sz w:val="21"/>
              </w:rPr>
              <w:t>Review repeated unmarked arrivals relative to defenders; touches alone are inadequate.</w:t>
            </w:r>
          </w:p>
        </w:tc>
      </w:tr>
    </w:tbl>
    <w:p>
      <w:pPr>
        <w:spacing w:after="0" w:before="0" w:line="240" w:lineRule="auto"/>
      </w:pPr>
      <w:r>
        <w:rPr>
          <w:sz w:val="4"/>
        </w:rPr>
      </w:r>
    </w:p>
    <w:p>
      <w:r>
        <w:t>A wide player can cut inside with the ball and make central scoring runs without it. Retain both observations. Use the dominant repeated behaviour to assign a primary label only when reviewers agree.</w:t>
      </w:r>
    </w:p>
    <w:p>
      <w:r>
        <w:br w:type="page"/>
      </w:r>
    </w:p>
    <w:p>
      <w:pPr>
        <w:pStyle w:val="Heading1"/>
      </w:pPr>
      <w:r>
        <w:t>Centre forwards and support forwards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5" w:type="dxa"/>
          <w:bottom w:w="65" w:type="dxa"/>
          <w:left w:w="100" w:type="dxa"/>
          <w:right w:w="100" w:type="dxa"/>
        </w:tblCellMar>
      </w:tblPr>
      <w:tblGrid>
        <w:gridCol w:w="2376"/>
        <w:gridCol w:w="3528"/>
        <w:gridCol w:w="4176"/>
      </w:tblGrid>
      <w:tr>
        <w:trPr>
          <w:tblHeader/>
          <w:cantSplit/>
        </w:trPr>
        <w:tc>
          <w:tcPr>
            <w:tcW w:type="dxa" w:w="2376"/>
            <w:vAlign w:val="center"/>
            <w:shd w:fill="343A40"/>
          </w:tcPr>
          <w:p>
            <w:pPr>
              <w:spacing w:after="0" w:line="240" w:lineRule="auto"/>
            </w:pPr>
            <w:r>
              <w:rPr>
                <w:b/>
                <w:color w:val="FFFFFF"/>
                <w:sz w:val="21"/>
              </w:rPr>
              <w:t>Archetype</w:t>
            </w:r>
          </w:p>
        </w:tc>
        <w:tc>
          <w:tcPr>
            <w:tcW w:type="dxa" w:w="3528"/>
            <w:vAlign w:val="center"/>
            <w:shd w:fill="343A40"/>
          </w:tcPr>
          <w:p>
            <w:pPr>
              <w:spacing w:after="0" w:line="240" w:lineRule="auto"/>
            </w:pPr>
            <w:r>
              <w:rPr>
                <w:b/>
                <w:color w:val="FFFFFF"/>
                <w:sz w:val="21"/>
              </w:rPr>
              <w:t>Working definition</w:t>
            </w:r>
          </w:p>
        </w:tc>
        <w:tc>
          <w:tcPr>
            <w:tcW w:type="dxa" w:w="4176"/>
            <w:vAlign w:val="center"/>
            <w:shd w:fill="343A40"/>
          </w:tcPr>
          <w:p>
            <w:pPr>
              <w:spacing w:after="0" w:line="240" w:lineRule="auto"/>
            </w:pPr>
            <w:r>
              <w:rPr>
                <w:b/>
                <w:color w:val="FFFFFF"/>
                <w:sz w:val="21"/>
              </w:rPr>
              <w:t>Evidence for the team to review</w:t>
            </w:r>
          </w:p>
        </w:tc>
      </w:tr>
      <w:tr>
        <w:trPr>
          <w:cantSplit/>
        </w:trPr>
        <w:tc>
          <w:tcPr>
            <w:tcW w:type="dxa" w:w="2376"/>
            <w:vAlign w:val="center"/>
            <w:shd w:fill="FFFFFF"/>
          </w:tcPr>
          <w:p>
            <w:pPr>
              <w:spacing w:after="0" w:line="240" w:lineRule="auto"/>
            </w:pPr>
            <w:r>
              <w:rPr>
                <w:sz w:val="21"/>
              </w:rPr>
              <w:t>Poacher</w:t>
            </w:r>
            <w:r>
              <w:t xml:space="preserve"> </w:t>
            </w:r>
            <w:hyperlink r:id="rId54">
              <w:r>
                <w:rPr>
                  <w:color w:val="22577A"/>
                  <w:u w:val="single"/>
                </w:rPr>
                <w:t>[R15]</w:t>
              </w:r>
            </w:hyperlink>
          </w:p>
        </w:tc>
        <w:tc>
          <w:tcPr>
            <w:tcW w:type="dxa" w:w="3528"/>
            <w:vAlign w:val="center"/>
            <w:shd w:fill="FFFFFF"/>
          </w:tcPr>
          <w:p>
            <w:pPr>
              <w:spacing w:after="0" w:line="240" w:lineRule="auto"/>
            </w:pPr>
            <w:r>
              <w:rPr>
                <w:sz w:val="21"/>
              </w:rPr>
              <w:t>Focuses on finding and finishing chances near goal.</w:t>
            </w:r>
          </w:p>
        </w:tc>
        <w:tc>
          <w:tcPr>
            <w:tcW w:type="dxa" w:w="4176"/>
            <w:vAlign w:val="center"/>
            <w:shd w:fill="FFFFFF"/>
          </w:tcPr>
          <w:p>
            <w:pPr>
              <w:spacing w:after="0" w:line="240" w:lineRule="auto"/>
            </w:pPr>
            <w:r>
              <w:rPr>
                <w:sz w:val="21"/>
              </w:rPr>
              <w:t>Review box movement and shot locations relative to build-up involvement.</w:t>
            </w:r>
          </w:p>
        </w:tc>
      </w:tr>
      <w:tr>
        <w:trPr>
          <w:cantSplit/>
        </w:trPr>
        <w:tc>
          <w:tcPr>
            <w:tcW w:type="dxa" w:w="2376"/>
            <w:vAlign w:val="center"/>
            <w:shd w:fill="F3F4F5"/>
          </w:tcPr>
          <w:p>
            <w:pPr>
              <w:spacing w:after="0" w:line="240" w:lineRule="auto"/>
            </w:pPr>
            <w:r>
              <w:rPr>
                <w:sz w:val="21"/>
              </w:rPr>
              <w:t>Target man</w:t>
            </w:r>
            <w:r>
              <w:t xml:space="preserve"> </w:t>
            </w:r>
            <w:hyperlink r:id="rId55">
              <w:r>
                <w:rPr>
                  <w:color w:val="22577A"/>
                  <w:u w:val="single"/>
                </w:rPr>
                <w:t>[R14]</w:t>
              </w:r>
            </w:hyperlink>
          </w:p>
        </w:tc>
        <w:tc>
          <w:tcPr>
            <w:tcW w:type="dxa" w:w="3528"/>
            <w:vAlign w:val="center"/>
            <w:shd w:fill="F3F4F5"/>
          </w:tcPr>
          <w:p>
            <w:pPr>
              <w:spacing w:after="0" w:line="240" w:lineRule="auto"/>
            </w:pPr>
            <w:r>
              <w:rPr>
                <w:sz w:val="21"/>
              </w:rPr>
              <w:t>Serves as a receiving outlet who secures possession and involves teammates.</w:t>
            </w:r>
          </w:p>
        </w:tc>
        <w:tc>
          <w:tcPr>
            <w:tcW w:type="dxa" w:w="4176"/>
            <w:vAlign w:val="center"/>
            <w:shd w:fill="F3F4F5"/>
          </w:tcPr>
          <w:p>
            <w:pPr>
              <w:spacing w:after="0" w:line="240" w:lineRule="auto"/>
            </w:pPr>
            <w:r>
              <w:rPr>
                <w:sz w:val="21"/>
              </w:rPr>
              <w:t>Review contested receptions, hold-up sequences and lay-offs; height alone is insufficient.</w:t>
            </w:r>
          </w:p>
        </w:tc>
      </w:tr>
      <w:tr>
        <w:trPr>
          <w:cantSplit/>
        </w:trPr>
        <w:tc>
          <w:tcPr>
            <w:tcW w:type="dxa" w:w="2376"/>
            <w:vAlign w:val="center"/>
            <w:shd w:fill="FFFFFF"/>
          </w:tcPr>
          <w:p>
            <w:pPr>
              <w:spacing w:after="0" w:line="240" w:lineRule="auto"/>
            </w:pPr>
            <w:r>
              <w:rPr>
                <w:sz w:val="21"/>
              </w:rPr>
              <w:t>False nine</w:t>
            </w:r>
            <w:r>
              <w:t xml:space="preserve"> </w:t>
            </w:r>
            <w:hyperlink r:id="rId56">
              <w:r>
                <w:rPr>
                  <w:color w:val="22577A"/>
                  <w:u w:val="single"/>
                </w:rPr>
                <w:t>[R16]</w:t>
              </w:r>
            </w:hyperlink>
          </w:p>
        </w:tc>
        <w:tc>
          <w:tcPr>
            <w:tcW w:type="dxa" w:w="3528"/>
            <w:vAlign w:val="center"/>
            <w:shd w:fill="FFFFFF"/>
          </w:tcPr>
          <w:p>
            <w:pPr>
              <w:spacing w:after="0" w:line="240" w:lineRule="auto"/>
            </w:pPr>
            <w:r>
              <w:rPr>
                <w:sz w:val="21"/>
              </w:rPr>
              <w:t>Drops from the striker line to create an extra midfield option and space for runners.</w:t>
            </w:r>
          </w:p>
        </w:tc>
        <w:tc>
          <w:tcPr>
            <w:tcW w:type="dxa" w:w="4176"/>
            <w:vAlign w:val="center"/>
            <w:shd w:fill="FFFFFF"/>
          </w:tcPr>
          <w:p>
            <w:pPr>
              <w:spacing w:after="0" w:line="240" w:lineRule="auto"/>
            </w:pPr>
            <w:r>
              <w:rPr>
                <w:sz w:val="21"/>
              </w:rPr>
              <w:t>Observe the vacated space, defensive responses and teammates' runs.</w:t>
            </w:r>
          </w:p>
        </w:tc>
      </w:tr>
      <w:tr>
        <w:trPr>
          <w:cantSplit/>
        </w:trPr>
        <w:tc>
          <w:tcPr>
            <w:tcW w:type="dxa" w:w="2376"/>
            <w:vAlign w:val="center"/>
            <w:shd w:fill="F3F4F5"/>
          </w:tcPr>
          <w:p>
            <w:pPr>
              <w:spacing w:after="0" w:line="240" w:lineRule="auto"/>
            </w:pPr>
            <w:r>
              <w:rPr>
                <w:sz w:val="21"/>
              </w:rPr>
              <w:t>Deep-lying forward</w:t>
            </w:r>
            <w:r>
              <w:t xml:space="preserve"> </w:t>
            </w:r>
            <w:hyperlink r:id="rId57">
              <w:r>
                <w:rPr>
                  <w:color w:val="22577A"/>
                  <w:u w:val="single"/>
                </w:rPr>
                <w:t>[R13]</w:t>
              </w:r>
            </w:hyperlink>
          </w:p>
        </w:tc>
        <w:tc>
          <w:tcPr>
            <w:tcW w:type="dxa" w:w="3528"/>
            <w:vAlign w:val="center"/>
            <w:shd w:fill="F3F4F5"/>
          </w:tcPr>
          <w:p>
            <w:pPr>
              <w:spacing w:after="0" w:line="240" w:lineRule="auto"/>
            </w:pPr>
            <w:r>
              <w:rPr>
                <w:sz w:val="21"/>
              </w:rPr>
              <w:t>Drops to connect midfield and attack while retaining a forward role.</w:t>
            </w:r>
          </w:p>
        </w:tc>
        <w:tc>
          <w:tcPr>
            <w:tcW w:type="dxa" w:w="4176"/>
            <w:vAlign w:val="center"/>
            <w:shd w:fill="F3F4F5"/>
          </w:tcPr>
          <w:p>
            <w:pPr>
              <w:spacing w:after="0" w:line="240" w:lineRule="auto"/>
            </w:pPr>
            <w:r>
              <w:rPr>
                <w:sz w:val="21"/>
              </w:rPr>
              <w:t>Review link play and the surrounding striker structure.</w:t>
            </w:r>
          </w:p>
        </w:tc>
      </w:tr>
      <w:tr>
        <w:trPr>
          <w:cantSplit/>
        </w:trPr>
        <w:tc>
          <w:tcPr>
            <w:tcW w:type="dxa" w:w="2376"/>
            <w:vAlign w:val="center"/>
            <w:shd w:fill="FFFFFF"/>
          </w:tcPr>
          <w:p>
            <w:pPr>
              <w:spacing w:after="0" w:line="240" w:lineRule="auto"/>
            </w:pPr>
            <w:r>
              <w:rPr>
                <w:sz w:val="21"/>
              </w:rPr>
              <w:t>Advanced or channel-running forward</w:t>
            </w:r>
            <w:r>
              <w:t xml:space="preserve"> </w:t>
            </w:r>
            <w:hyperlink r:id="rId57">
              <w:r>
                <w:rPr>
                  <w:color w:val="22577A"/>
                  <w:u w:val="single"/>
                </w:rPr>
                <w:t>[R13]</w:t>
              </w:r>
            </w:hyperlink>
          </w:p>
        </w:tc>
        <w:tc>
          <w:tcPr>
            <w:tcW w:type="dxa" w:w="3528"/>
            <w:vAlign w:val="center"/>
            <w:shd w:fill="FFFFFF"/>
          </w:tcPr>
          <w:p>
            <w:pPr>
              <w:spacing w:after="0" w:line="240" w:lineRule="auto"/>
            </w:pPr>
            <w:r>
              <w:rPr>
                <w:sz w:val="21"/>
              </w:rPr>
              <w:t>Threatens space behind the defence from a high starting position.</w:t>
            </w:r>
          </w:p>
        </w:tc>
        <w:tc>
          <w:tcPr>
            <w:tcW w:type="dxa" w:w="4176"/>
            <w:vAlign w:val="center"/>
            <w:shd w:fill="FFFFFF"/>
          </w:tcPr>
          <w:p>
            <w:pPr>
              <w:spacing w:after="0" w:line="240" w:lineRule="auto"/>
            </w:pPr>
            <w:r>
              <w:rPr>
                <w:sz w:val="21"/>
              </w:rPr>
              <w:t>Review run origins, depth and channel destinations. This is a project working label.</w:t>
            </w:r>
          </w:p>
        </w:tc>
      </w:tr>
      <w:tr>
        <w:trPr>
          <w:cantSplit/>
        </w:trPr>
        <w:tc>
          <w:tcPr>
            <w:tcW w:type="dxa" w:w="2376"/>
            <w:vAlign w:val="center"/>
            <w:shd w:fill="F3F4F5"/>
          </w:tcPr>
          <w:p>
            <w:pPr>
              <w:spacing w:after="0" w:line="240" w:lineRule="auto"/>
            </w:pPr>
            <w:r>
              <w:rPr>
                <w:sz w:val="21"/>
              </w:rPr>
              <w:t>Pressing forward</w:t>
            </w:r>
            <w:r>
              <w:t xml:space="preserve"> </w:t>
            </w:r>
            <w:hyperlink r:id="rId57">
              <w:r>
                <w:rPr>
                  <w:color w:val="22577A"/>
                  <w:u w:val="single"/>
                </w:rPr>
                <w:t>[R13]</w:t>
              </w:r>
            </w:hyperlink>
          </w:p>
        </w:tc>
        <w:tc>
          <w:tcPr>
            <w:tcW w:type="dxa" w:w="3528"/>
            <w:vAlign w:val="center"/>
            <w:shd w:fill="F3F4F5"/>
          </w:tcPr>
          <w:p>
            <w:pPr>
              <w:spacing w:after="0" w:line="240" w:lineRule="auto"/>
            </w:pPr>
            <w:r>
              <w:rPr>
                <w:sz w:val="21"/>
              </w:rPr>
              <w:t>Leads pressure on the opposition's first build-up line.</w:t>
            </w:r>
          </w:p>
        </w:tc>
        <w:tc>
          <w:tcPr>
            <w:tcW w:type="dxa" w:w="4176"/>
            <w:vAlign w:val="center"/>
            <w:shd w:fill="F3F4F5"/>
          </w:tcPr>
          <w:p>
            <w:pPr>
              <w:spacing w:after="0" w:line="240" w:lineRule="auto"/>
            </w:pPr>
            <w:r>
              <w:rPr>
                <w:sz w:val="21"/>
              </w:rPr>
              <w:t>Review pressing triggers, angles and supported team pressure.</w:t>
            </w:r>
          </w:p>
        </w:tc>
      </w:tr>
      <w:tr>
        <w:trPr>
          <w:cantSplit/>
        </w:trPr>
        <w:tc>
          <w:tcPr>
            <w:tcW w:type="dxa" w:w="2376"/>
            <w:vAlign w:val="center"/>
            <w:shd w:fill="FFFFFF"/>
          </w:tcPr>
          <w:p>
            <w:pPr>
              <w:spacing w:after="0" w:line="240" w:lineRule="auto"/>
            </w:pPr>
            <w:r>
              <w:rPr>
                <w:sz w:val="21"/>
              </w:rPr>
              <w:t>Second striker</w:t>
            </w:r>
            <w:r>
              <w:t xml:space="preserve"> </w:t>
            </w:r>
            <w:hyperlink r:id="rId57">
              <w:r>
                <w:rPr>
                  <w:color w:val="22577A"/>
                  <w:u w:val="single"/>
                </w:rPr>
                <w:t>[R13]</w:t>
              </w:r>
            </w:hyperlink>
          </w:p>
        </w:tc>
        <w:tc>
          <w:tcPr>
            <w:tcW w:type="dxa" w:w="3528"/>
            <w:vAlign w:val="center"/>
            <w:shd w:fill="FFFFFF"/>
          </w:tcPr>
          <w:p>
            <w:pPr>
              <w:spacing w:after="0" w:line="240" w:lineRule="auto"/>
            </w:pPr>
            <w:r>
              <w:rPr>
                <w:sz w:val="21"/>
              </w:rPr>
              <w:t>Works off a leading striker to combine and attack space.</w:t>
            </w:r>
          </w:p>
        </w:tc>
        <w:tc>
          <w:tcPr>
            <w:tcW w:type="dxa" w:w="4176"/>
            <w:vAlign w:val="center"/>
            <w:shd w:fill="FFFFFF"/>
          </w:tcPr>
          <w:p>
            <w:pPr>
              <w:spacing w:after="0" w:line="240" w:lineRule="auto"/>
            </w:pPr>
            <w:r>
              <w:rPr>
                <w:sz w:val="21"/>
              </w:rPr>
              <w:t>Confirm the partnership and recurring position relative to its leader.</w:t>
            </w:r>
          </w:p>
        </w:tc>
      </w:tr>
      <w:tr>
        <w:trPr>
          <w:cantSplit/>
        </w:trPr>
        <w:tc>
          <w:tcPr>
            <w:tcW w:type="dxa" w:w="2376"/>
            <w:vAlign w:val="center"/>
            <w:shd w:fill="F3F4F5"/>
          </w:tcPr>
          <w:p>
            <w:pPr>
              <w:spacing w:after="0" w:line="240" w:lineRule="auto"/>
            </w:pPr>
            <w:r>
              <w:rPr>
                <w:sz w:val="21"/>
              </w:rPr>
              <w:t>Complete forward</w:t>
            </w:r>
            <w:r>
              <w:t xml:space="preserve"> </w:t>
            </w:r>
            <w:hyperlink r:id="rId57">
              <w:r>
                <w:rPr>
                  <w:color w:val="22577A"/>
                  <w:u w:val="single"/>
                </w:rPr>
                <w:t>[R13]</w:t>
              </w:r>
            </w:hyperlink>
          </w:p>
        </w:tc>
        <w:tc>
          <w:tcPr>
            <w:tcW w:type="dxa" w:w="3528"/>
            <w:vAlign w:val="center"/>
            <w:shd w:fill="F3F4F5"/>
          </w:tcPr>
          <w:p>
            <w:pPr>
              <w:spacing w:after="0" w:line="240" w:lineRule="auto"/>
            </w:pPr>
            <w:r>
              <w:rPr>
                <w:sz w:val="21"/>
              </w:rPr>
              <w:t>Combines several forward behaviours across different situations.</w:t>
            </w:r>
          </w:p>
        </w:tc>
        <w:tc>
          <w:tcPr>
            <w:tcW w:type="dxa" w:w="4176"/>
            <w:vAlign w:val="center"/>
            <w:shd w:fill="F3F4F5"/>
          </w:tcPr>
          <w:p>
            <w:pPr>
              <w:spacing w:after="0" w:line="240" w:lineRule="auto"/>
            </w:pPr>
            <w:r>
              <w:rPr>
                <w:sz w:val="21"/>
              </w:rPr>
              <w:t>Require repeated evidence of linking, receiving, running and finishing involvement; defer a standalone class.</w:t>
            </w:r>
          </w:p>
        </w:tc>
      </w:tr>
    </w:tbl>
    <w:p>
      <w:pPr>
        <w:spacing w:after="0" w:before="0" w:line="240" w:lineRule="auto"/>
      </w:pPr>
      <w:r>
        <w:rPr>
          <w:sz w:val="4"/>
        </w:rPr>
      </w:r>
    </w:p>
    <w:p>
      <w:pPr>
        <w:pStyle w:val="Heading2"/>
      </w:pPr>
      <w:r>
        <w:t>Two important corrections to simple labels</w:t>
      </w:r>
    </w:p>
    <w:p>
      <w:r>
        <w:t>A tall striker is not automatically a target man. The label needs recurring evidence that the team uses the player as an outlet and that the player holds or redirects possession for teammates. A high goal count alone does not establish that behaviour.</w:t>
      </w:r>
      <w:r>
        <w:t xml:space="preserve"> </w:t>
      </w:r>
      <w:hyperlink r:id="rId55">
        <w:r>
          <w:rPr>
            <w:color w:val="22577A"/>
            <w:u w:val="single"/>
          </w:rPr>
          <w:t>[R14]</w:t>
        </w:r>
      </w:hyperlink>
    </w:p>
    <w:p>
      <w:r>
        <w:t>Dropping deep is not enough to establish a false nine. Review the player's initial place in the front line and how the team attacks the space left behind. A linking forward and a false nine can occupy similar locations while serving different tactical functions.</w:t>
      </w:r>
      <w:r>
        <w:t xml:space="preserve"> </w:t>
      </w:r>
      <w:hyperlink r:id="rId56">
        <w:r>
          <w:rPr>
            <w:color w:val="22577A"/>
            <w:u w:val="single"/>
          </w:rPr>
          <w:t>[R16]</w:t>
        </w:r>
      </w:hyperlink>
    </w:p>
    <w:p>
      <w:r>
        <w:t>These definitions should guide review of the specific footage. Famous-player examples from articles can help explain a term, but should not become automatic reference labels for every match played by that person.</w:t>
      </w:r>
    </w:p>
    <w:p>
      <w:r>
        <w:br w:type="page"/>
      </w:r>
    </w:p>
    <w:p>
      <w:pPr>
        <w:pStyle w:val="Heading1"/>
      </w:pPr>
      <w:r>
        <w:t>Turning the research into a defensible project</w:t>
      </w:r>
    </w:p>
    <w:p>
      <w:pPr>
        <w:pStyle w:val="Heading2"/>
      </w:pPr>
      <w:r>
        <w:t>Data and labelling priorities</w:t>
      </w:r>
    </w:p>
    <w:p>
      <w:pPr>
        <w:pStyle w:val="ListNumber"/>
      </w:pPr>
      <w:r>
        <w:t>Obtain access to one paired source and validate one complete match before committing the main experiment to it. SoccerTrack v2 is the preferred candidate for this check.</w:t>
      </w:r>
    </w:p>
    <w:p>
      <w:pPr>
        <w:pStyle w:val="ListNumber"/>
      </w:pPr>
      <w:r>
        <w:t>Build a review sample covering all eight position groups. Record which archetypes actually appear and how often two reviewers agree. Leave unsupported roles available for manual description without training a classifier for them.</w:t>
      </w:r>
    </w:p>
    <w:p>
      <w:pPr>
        <w:pStyle w:val="ListNumber"/>
      </w:pPr>
      <w:r>
        <w:t>Expand across matches, teams and players. Use SoccerNet for professional broadcast variety once authorised, and retain the SkillCorner inventory for compatible feature work.</w:t>
      </w:r>
    </w:p>
    <w:p>
      <w:pPr>
        <w:pStyle w:val="ListNumber"/>
      </w:pPr>
      <w:r>
        <w:t>Freeze the annotation guide and evaluation split before training. Keep repeated identities out of the test training overlap when making claims about new players.</w:t>
      </w:r>
    </w:p>
    <w:p>
      <w:pPr>
        <w:pStyle w:val="Heading2"/>
      </w:pPr>
      <w:r>
        <w:t>Proposed pilot targets</w:t>
      </w:r>
    </w:p>
    <w:p>
      <w:r>
        <w:t>As an initial collection target, seek at least 30 adjudicated player-match examples for each learned archetype, spanning at least ten players and five matches. These are planning heuristics, not a statistical guarantee. A role supported by one famous player or one team should remain exploratory. Reassess targets using reviewer agreement, class balance and validation learning curves.</w:t>
      </w:r>
    </w:p>
    <w:p>
      <w:r>
        <w:t>For a historical profile, aim to review at least three matches per player in differing contexts before asserting a stable tendency. Within-match role estimates can be reported earlier, with their interval and confidence. Forty-two catalogue entries do not imply that all 42 will meet training requirements in the available time.</w:t>
      </w:r>
    </w:p>
    <w:p>
      <w:pPr>
        <w:pStyle w:val="Heading2"/>
      </w:pPr>
      <w:r>
        <w:t>Software changes required</w:t>
      </w:r>
    </w:p>
    <w:p>
      <w:r>
        <w:t>The current prototype needs an all-position label schema, position-aware outputs, compatible secondary traits and an abstention state. The existing three-label centre-forward output is insufficient. Add phase-specific spatial features and event-derived behaviour only when the relevant annotations are available and validated.</w:t>
      </w:r>
    </w:p>
    <w:p>
      <w:r>
        <w:t>Do not present inferred passing opportunities as completed passes or defensive engagements as tackles. Tackles, interceptions, shots and hold-up sequences need reliable event definitions and identity links. Goalkeeper coverage requires particular attention: all ten goalkeeper appearances in the five-match tracking audit had only about 7–18% directly observed positional coverage.</w:t>
      </w:r>
    </w:p>
    <w:p>
      <w:pPr>
        <w:pStyle w:val="Heading2"/>
      </w:pPr>
      <w:r>
        <w:t>What would constitute success</w:t>
      </w:r>
    </w:p>
    <w:p>
      <w:r>
        <w:t>Report player detection and tracking quality separately from archetype classification. For the latter, report per-role precision and recall, macro F1, confusion matrices, reviewer agreement and abstention coverage on held-out matches. Compare the learned system with a simple position-only baseline and report how many distinct players support each result.</w:t>
      </w:r>
    </w:p>
    <w:p>
      <w:r>
        <w:t>A credible outcome is an evaluated all-position prototype for the roles actually supported by the collected evidence. Accurate automatic assignment of every catalogue role, stable lifetime profiles and reliable live broadcast operation remain unproven extensions.</w:t>
      </w:r>
    </w:p>
    <w:p>
      <w:r>
        <w:br w:type="page"/>
      </w:r>
    </w:p>
    <w:p>
      <w:pPr>
        <w:pStyle w:val="Heading1"/>
      </w:pPr>
      <w:r>
        <w:t>Sources and audit notes</w:t>
      </w:r>
    </w:p>
    <w:p>
      <w:r>
        <w:t>Reference titles are clickable. Football definitions were paraphrased; proposed annotation criteria and collection targets are project recommendations. Access status was checked on 20 September 2026.</w:t>
      </w:r>
    </w:p>
    <w:p>
      <w:pPr>
        <w:spacing w:after="80" w:line="240" w:lineRule="auto"/>
      </w:pPr>
      <w:r>
        <w:rPr>
          <w:sz w:val="20"/>
        </w:rPr>
        <w:t xml:space="preserve">[D1] </w:t>
      </w:r>
      <w:hyperlink r:id="rId19">
        <w:r>
          <w:rPr>
            <w:color w:val="22577A"/>
            <w:u w:val="single"/>
          </w:rPr>
          <w:t>SkillCorner open data repository</w:t>
        </w:r>
      </w:hyperlink>
    </w:p>
    <w:p>
      <w:pPr>
        <w:spacing w:after="80" w:line="240" w:lineRule="auto"/>
      </w:pPr>
      <w:r>
        <w:rPr>
          <w:sz w:val="20"/>
        </w:rPr>
        <w:t xml:space="preserve">[D2] </w:t>
      </w:r>
      <w:hyperlink r:id="rId13">
        <w:r>
          <w:rPr>
            <w:color w:val="22577A"/>
            <w:u w:val="single"/>
          </w:rPr>
          <w:t>SoccerTrack v2 dataset and access conditions</w:t>
        </w:r>
      </w:hyperlink>
    </w:p>
    <w:p>
      <w:pPr>
        <w:spacing w:after="80" w:line="240" w:lineRule="auto"/>
      </w:pPr>
      <w:r>
        <w:rPr>
          <w:sz w:val="20"/>
        </w:rPr>
        <w:t xml:space="preserve">[D3] </w:t>
      </w:r>
      <w:hyperlink r:id="rId38">
        <w:r>
          <w:rPr>
            <w:color w:val="22577A"/>
            <w:u w:val="single"/>
          </w:rPr>
          <w:t>SoccerTrack v2 code and documentation</w:t>
        </w:r>
      </w:hyperlink>
    </w:p>
    <w:p>
      <w:pPr>
        <w:spacing w:after="80" w:line="240" w:lineRule="auto"/>
      </w:pPr>
      <w:r>
        <w:rPr>
          <w:sz w:val="20"/>
        </w:rPr>
        <w:t xml:space="preserve">[D4] </w:t>
      </w:r>
      <w:hyperlink r:id="rId17">
        <w:r>
          <w:rPr>
            <w:color w:val="22577A"/>
            <w:u w:val="single"/>
          </w:rPr>
          <w:t>SoccerNet full broadcast videos and access procedure</w:t>
        </w:r>
      </w:hyperlink>
    </w:p>
    <w:p>
      <w:pPr>
        <w:spacing w:after="80" w:line="240" w:lineRule="auto"/>
      </w:pPr>
      <w:r>
        <w:rPr>
          <w:sz w:val="20"/>
        </w:rPr>
        <w:t xml:space="preserve">[D5] </w:t>
      </w:r>
      <w:hyperlink r:id="rId18">
        <w:r>
          <w:rPr>
            <w:color w:val="22577A"/>
            <w:u w:val="single"/>
          </w:rPr>
          <w:t>SoccerNet public inventory of 500 matches</w:t>
        </w:r>
      </w:hyperlink>
    </w:p>
    <w:p>
      <w:pPr>
        <w:spacing w:after="80" w:line="240" w:lineRule="auto"/>
      </w:pPr>
      <w:r>
        <w:rPr>
          <w:sz w:val="20"/>
        </w:rPr>
        <w:t xml:space="preserve">[D6] </w:t>
      </w:r>
      <w:hyperlink r:id="rId39">
        <w:r>
          <w:rPr>
            <w:color w:val="22577A"/>
            <w:u w:val="single"/>
          </w:rPr>
          <w:t>SoccerNet downloader and annotation formats</w:t>
        </w:r>
      </w:hyperlink>
    </w:p>
    <w:p>
      <w:pPr>
        <w:spacing w:after="80" w:line="240" w:lineRule="auto"/>
      </w:pPr>
      <w:r>
        <w:rPr>
          <w:sz w:val="20"/>
        </w:rPr>
        <w:t xml:space="preserve">[D7] </w:t>
      </w:r>
      <w:hyperlink r:id="rId21">
        <w:r>
          <w:rPr>
            <w:color w:val="22577A"/>
            <w:u w:val="single"/>
          </w:rPr>
          <w:t>Auckland FC official viewing information</w:t>
        </w:r>
      </w:hyperlink>
    </w:p>
    <w:p>
      <w:pPr>
        <w:spacing w:after="80" w:line="240" w:lineRule="auto"/>
      </w:pPr>
      <w:r>
        <w:rPr>
          <w:sz w:val="20"/>
        </w:rPr>
        <w:t xml:space="preserve">[D8] </w:t>
      </w:r>
      <w:hyperlink r:id="rId22">
        <w:r>
          <w:rPr>
            <w:color w:val="22577A"/>
            <w:u w:val="single"/>
          </w:rPr>
          <w:t>A-Leagues international broadcasting information</w:t>
        </w:r>
      </w:hyperlink>
    </w:p>
    <w:p>
      <w:pPr>
        <w:spacing w:after="80" w:line="240" w:lineRule="auto"/>
      </w:pPr>
      <w:r>
        <w:rPr>
          <w:sz w:val="20"/>
        </w:rPr>
        <w:t xml:space="preserve">[D9] </w:t>
      </w:r>
      <w:hyperlink r:id="rId20">
        <w:r>
          <w:rPr>
            <w:color w:val="22577A"/>
            <w:u w:val="single"/>
          </w:rPr>
          <w:t>Official replay listing of the 2026 Ninja A-League Grand Final</w:t>
        </w:r>
      </w:hyperlink>
    </w:p>
    <w:p>
      <w:pPr>
        <w:spacing w:after="80" w:line="240" w:lineRule="auto"/>
      </w:pPr>
      <w:r>
        <w:rPr>
          <w:sz w:val="20"/>
        </w:rPr>
        <w:t xml:space="preserve">[D10] </w:t>
      </w:r>
      <w:hyperlink r:id="rId40">
        <w:r>
          <w:rPr>
            <w:color w:val="22577A"/>
            <w:u w:val="single"/>
          </w:rPr>
          <w:t>SoccerNet 2025 ball action data and video password requirement</w:t>
        </w:r>
      </w:hyperlink>
    </w:p>
    <w:p>
      <w:pPr>
        <w:spacing w:after="80" w:line="240" w:lineRule="auto"/>
      </w:pPr>
      <w:r>
        <w:rPr>
          <w:sz w:val="20"/>
        </w:rPr>
        <w:t xml:space="preserve">[R1] </w:t>
      </w:r>
      <w:hyperlink r:id="rId42">
        <w:r>
          <w:rPr>
            <w:color w:val="22577A"/>
            <w:u w:val="single"/>
          </w:rPr>
          <w:t>Goalkeeper roles</w:t>
        </w:r>
      </w:hyperlink>
    </w:p>
    <w:p>
      <w:pPr>
        <w:spacing w:after="80" w:line="240" w:lineRule="auto"/>
      </w:pPr>
      <w:r>
        <w:rPr>
          <w:sz w:val="20"/>
        </w:rPr>
        <w:t xml:space="preserve">[R2] </w:t>
      </w:r>
      <w:hyperlink r:id="rId43">
        <w:r>
          <w:rPr>
            <w:color w:val="22577A"/>
            <w:u w:val="single"/>
          </w:rPr>
          <w:t>Centre back roles</w:t>
        </w:r>
      </w:hyperlink>
    </w:p>
    <w:p>
      <w:pPr>
        <w:spacing w:after="80" w:line="240" w:lineRule="auto"/>
      </w:pPr>
      <w:r>
        <w:rPr>
          <w:sz w:val="20"/>
        </w:rPr>
        <w:t xml:space="preserve">[R3] </w:t>
      </w:r>
      <w:hyperlink r:id="rId44">
        <w:r>
          <w:rPr>
            <w:color w:val="22577A"/>
            <w:u w:val="single"/>
          </w:rPr>
          <w:t>Full back and wing back roles</w:t>
        </w:r>
      </w:hyperlink>
    </w:p>
    <w:p>
      <w:pPr>
        <w:spacing w:after="80" w:line="240" w:lineRule="auto"/>
      </w:pPr>
      <w:r>
        <w:rPr>
          <w:sz w:val="20"/>
        </w:rPr>
        <w:t xml:space="preserve">[R4] </w:t>
      </w:r>
      <w:hyperlink r:id="rId45">
        <w:r>
          <w:rPr>
            <w:color w:val="22577A"/>
            <w:u w:val="single"/>
          </w:rPr>
          <w:t>The Coaches Voice explanation of inverted full backs</w:t>
        </w:r>
      </w:hyperlink>
    </w:p>
    <w:p>
      <w:pPr>
        <w:spacing w:after="80" w:line="240" w:lineRule="auto"/>
      </w:pPr>
      <w:r>
        <w:rPr>
          <w:sz w:val="20"/>
        </w:rPr>
        <w:t xml:space="preserve">[R5] </w:t>
      </w:r>
      <w:hyperlink r:id="rId46">
        <w:r>
          <w:rPr>
            <w:color w:val="22577A"/>
            <w:u w:val="single"/>
          </w:rPr>
          <w:t>Defensive midfielder roles</w:t>
        </w:r>
      </w:hyperlink>
    </w:p>
    <w:p>
      <w:pPr>
        <w:spacing w:after="80" w:line="240" w:lineRule="auto"/>
      </w:pPr>
      <w:r>
        <w:rPr>
          <w:sz w:val="20"/>
        </w:rPr>
        <w:t xml:space="preserve">[R6] </w:t>
      </w:r>
      <w:hyperlink r:id="rId47">
        <w:r>
          <w:rPr>
            <w:color w:val="22577A"/>
            <w:u w:val="single"/>
          </w:rPr>
          <w:t>The Coaches Voice explanation of the regista</w:t>
        </w:r>
      </w:hyperlink>
    </w:p>
    <w:p>
      <w:pPr>
        <w:spacing w:after="80" w:line="240" w:lineRule="auto"/>
      </w:pPr>
      <w:r>
        <w:rPr>
          <w:sz w:val="20"/>
        </w:rPr>
        <w:t xml:space="preserve">[R7] </w:t>
      </w:r>
      <w:hyperlink r:id="rId48">
        <w:r>
          <w:rPr>
            <w:color w:val="22577A"/>
            <w:u w:val="single"/>
          </w:rPr>
          <w:t>Central midfielder roles</w:t>
        </w:r>
      </w:hyperlink>
    </w:p>
    <w:p>
      <w:pPr>
        <w:spacing w:after="80" w:line="240" w:lineRule="auto"/>
      </w:pPr>
      <w:r>
        <w:rPr>
          <w:sz w:val="20"/>
        </w:rPr>
        <w:t xml:space="preserve">[R8] </w:t>
      </w:r>
      <w:hyperlink r:id="rId49">
        <w:r>
          <w:rPr>
            <w:color w:val="22577A"/>
            <w:u w:val="single"/>
          </w:rPr>
          <w:t>The Coaches Voice explanation of the mezzala</w:t>
        </w:r>
      </w:hyperlink>
    </w:p>
    <w:p>
      <w:pPr>
        <w:spacing w:after="80" w:line="240" w:lineRule="auto"/>
      </w:pPr>
      <w:r>
        <w:rPr>
          <w:sz w:val="20"/>
        </w:rPr>
        <w:t xml:space="preserve">[R9] </w:t>
      </w:r>
      <w:hyperlink r:id="rId50">
        <w:r>
          <w:rPr>
            <w:color w:val="22577A"/>
            <w:u w:val="single"/>
          </w:rPr>
          <w:t>Attacking midfielder roles</w:t>
        </w:r>
      </w:hyperlink>
    </w:p>
    <w:p>
      <w:pPr>
        <w:spacing w:after="80" w:line="240" w:lineRule="auto"/>
      </w:pPr>
      <w:r>
        <w:rPr>
          <w:sz w:val="20"/>
        </w:rPr>
        <w:t xml:space="preserve">[R10] </w:t>
      </w:r>
      <w:hyperlink r:id="rId51">
        <w:r>
          <w:rPr>
            <w:color w:val="22577A"/>
            <w:u w:val="single"/>
          </w:rPr>
          <w:t>The trequartista</w:t>
        </w:r>
      </w:hyperlink>
    </w:p>
    <w:p>
      <w:pPr>
        <w:spacing w:after="80" w:line="240" w:lineRule="auto"/>
      </w:pPr>
      <w:r>
        <w:rPr>
          <w:sz w:val="20"/>
        </w:rPr>
        <w:t xml:space="preserve">[R11] </w:t>
      </w:r>
      <w:hyperlink r:id="rId52">
        <w:r>
          <w:rPr>
            <w:color w:val="22577A"/>
            <w:u w:val="single"/>
          </w:rPr>
          <w:t>Winger and wide forward roles</w:t>
        </w:r>
      </w:hyperlink>
    </w:p>
    <w:p>
      <w:pPr>
        <w:spacing w:after="80" w:line="240" w:lineRule="auto"/>
      </w:pPr>
      <w:r>
        <w:rPr>
          <w:sz w:val="20"/>
        </w:rPr>
        <w:t xml:space="preserve">[R12] </w:t>
      </w:r>
      <w:hyperlink r:id="rId53">
        <w:r>
          <w:rPr>
            <w:color w:val="22577A"/>
            <w:u w:val="single"/>
          </w:rPr>
          <w:t>Playmaker roles</w:t>
        </w:r>
      </w:hyperlink>
    </w:p>
    <w:p>
      <w:pPr>
        <w:spacing w:after="80" w:line="240" w:lineRule="auto"/>
      </w:pPr>
      <w:r>
        <w:rPr>
          <w:sz w:val="20"/>
        </w:rPr>
        <w:t xml:space="preserve">[R13] </w:t>
      </w:r>
      <w:hyperlink r:id="rId57">
        <w:r>
          <w:rPr>
            <w:color w:val="22577A"/>
            <w:u w:val="single"/>
          </w:rPr>
          <w:t>Striker roles</w:t>
        </w:r>
      </w:hyperlink>
    </w:p>
    <w:p>
      <w:pPr>
        <w:spacing w:after="80" w:line="240" w:lineRule="auto"/>
      </w:pPr>
      <w:r>
        <w:rPr>
          <w:sz w:val="20"/>
        </w:rPr>
        <w:t xml:space="preserve">[R14] </w:t>
      </w:r>
      <w:hyperlink r:id="rId55">
        <w:r>
          <w:rPr>
            <w:color w:val="22577A"/>
            <w:u w:val="single"/>
          </w:rPr>
          <w:t>The target man</w:t>
        </w:r>
      </w:hyperlink>
    </w:p>
    <w:p>
      <w:pPr>
        <w:spacing w:after="80" w:line="240" w:lineRule="auto"/>
      </w:pPr>
      <w:r>
        <w:rPr>
          <w:sz w:val="20"/>
        </w:rPr>
        <w:t xml:space="preserve">[R15] </w:t>
      </w:r>
      <w:hyperlink r:id="rId54">
        <w:r>
          <w:rPr>
            <w:color w:val="22577A"/>
            <w:u w:val="single"/>
          </w:rPr>
          <w:t>The poacher</w:t>
        </w:r>
      </w:hyperlink>
    </w:p>
    <w:p>
      <w:pPr>
        <w:spacing w:after="80" w:line="240" w:lineRule="auto"/>
      </w:pPr>
      <w:r>
        <w:rPr>
          <w:sz w:val="20"/>
        </w:rPr>
        <w:t xml:space="preserve">[R16] </w:t>
      </w:r>
      <w:hyperlink r:id="rId56">
        <w:r>
          <w:rPr>
            <w:color w:val="22577A"/>
            <w:u w:val="single"/>
          </w:rPr>
          <w:t>The false nine</w:t>
        </w:r>
      </w:hyperlink>
    </w:p>
    <w:p>
      <w:pPr>
        <w:spacing w:after="80" w:line="240" w:lineRule="auto"/>
      </w:pPr>
      <w:r>
        <w:rPr>
          <w:sz w:val="20"/>
        </w:rPr>
        <w:t xml:space="preserve">[R17] </w:t>
      </w:r>
      <w:hyperlink r:id="rId41">
        <w:r>
          <w:rPr>
            <w:color w:val="22577A"/>
            <w:u w:val="single"/>
          </w:rPr>
          <w:t>Football tactical role vocabulary</w:t>
        </w:r>
      </w:hyperlink>
    </w:p>
    <w:p>
      <w:pPr>
        <w:pStyle w:val="Heading2"/>
      </w:pPr>
      <w:r>
        <w:t>Reproducibility</w:t>
      </w:r>
    </w:p>
    <w:p>
      <w:r>
        <w:t>The SkillCorner inventory was checked against Git tree revision 4340d274572876239c154c90bc507a9b3250a656. It contains 20 tracking JSONL entries. The SoccerNetGames.json inventory was retrieved from the official repository and counted as 500 matches. Neither check constitutes video playback verification or a quality audit of all media.</w:t>
      </w:r>
    </w:p>
    <w:p>
      <w:r>
        <w:t>Local project audit sources: player_history.csv for the 20-match historical cohort; cached match metadata and decoded tracking for the five-match positional audit; implementation report for the 57 prepared application cases. New file entries and selected video candidates have not been imported into the application.</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roject update" w:initials="PU" w:date="2026-09-20T13:22:53Z">
    <w:p>
      <w:pPr>
        <w:pStyle w:val="CommentText"/>
      </w:pPr>
      <w:r>
        <w:rPr>
          <w:rStyle w:val="CommentReference"/>
        </w:rPr>
        <w:annotationRef/>
      </w:r>
      <w:r>
        <w:t>Updated from the earlier centre-forward scope to the requested all-position design. The candidate catalogue and the supported learned classes are kept distinct.</w:t>
      </w:r>
    </w:p>
  </w:comment>
  <w:comment w:id="1" w:author="Project update" w:initials="PU" w:date="2026-09-20T13:22:53Z">
    <w:p>
      <w:pPr>
        <w:pStyle w:val="CommentText"/>
      </w:pPr>
      <w:r>
        <w:rPr>
          <w:rStyle w:val="CommentReference"/>
        </w:rPr>
        <w:annotationRef/>
      </w:r>
      <w:r>
        <w:t>Current implementation remains a prototype. Research findings are incorporated without presenting planned all-position features or acquired videos as completed work.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AAI3001  |  Week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0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80"/>
    </w:pPr>
    <w:rPr>
      <w:rFonts w:asciiTheme="majorHAnsi" w:eastAsiaTheme="majorEastAsia" w:hAnsiTheme="majorHAnsi" w:cstheme="majorBidi" w:ascii="Calibri" w:hAnsi="Calibri"/>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40"/>
    </w:pPr>
    <w:rPr>
      <w:rFonts w:ascii="Calibri" w:hAnsi="Calibri"/>
      <w:b w:val="0"/>
      <w:bCs/>
      <w:i w:val="0"/>
      <w:color w:val="000000"/>
      <w:sz w:val="19"/>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SkillCorner/opendata/tree/4340d274572876239c154c90bc507a9b3250a656" TargetMode="External"/><Relationship Id="rId12" Type="http://schemas.openxmlformats.org/officeDocument/2006/relationships/hyperlink" Target="https://github.com/SoccerNet/sn-gamestate" TargetMode="External"/><Relationship Id="rId13" Type="http://schemas.openxmlformats.org/officeDocument/2006/relationships/hyperlink" Target="https://huggingface.co/datasets/atomscott/soccertrack-v2" TargetMode="External"/><Relationship Id="rId14" Type="http://schemas.openxmlformats.org/officeDocument/2006/relationships/hyperlink" Target="https://docs.ultralytics.com/modes/track/" TargetMode="External"/><Relationship Id="rId15" Type="http://schemas.openxmlformats.org/officeDocument/2006/relationships/hyperlink" Target="https://arxiv.org/abs/2109.04720" TargetMode="External"/><Relationship Id="rId16" Type="http://schemas.openxmlformats.org/officeDocument/2006/relationships/image" Target="media/image2.png"/><Relationship Id="rId17" Type="http://schemas.openxmlformats.org/officeDocument/2006/relationships/hyperlink" Target="https://huggingface.co/datasets/SoccerNet/SoccerNet_raw_HQ" TargetMode="External"/><Relationship Id="rId18" Type="http://schemas.openxmlformats.org/officeDocument/2006/relationships/hyperlink" Target="https://github.com/SoccerNet/SoccerNet/blob/master/SoccerNet/data/SoccerNetGames.json" TargetMode="External"/><Relationship Id="rId19" Type="http://schemas.openxmlformats.org/officeDocument/2006/relationships/hyperlink" Target="https://github.com/SkillCorner/opendata" TargetMode="External"/><Relationship Id="rId20" Type="http://schemas.openxmlformats.org/officeDocument/2006/relationships/hyperlink" Target="https://www.youtube.com/watch?v=m0mhDyJgsjs" TargetMode="External"/><Relationship Id="rId21" Type="http://schemas.openxmlformats.org/officeDocument/2006/relationships/hyperlink" Target="https://aucklandfc.co.nz/where-to-watch/" TargetMode="External"/><Relationship Id="rId22" Type="http://schemas.openxmlformats.org/officeDocument/2006/relationships/hyperlink" Target="https://aleagues.com.au/more/where-to-watch-aleagues-overseas/" TargetMode="External"/><Relationship Id="rId23" Type="http://schemas.openxmlformats.org/officeDocument/2006/relationships/hyperlink" Target="https://github.com/SkillCorner/opendata/tree/4340d274572876239c154c90bc507a9b3250a656/data/matches/1874553" TargetMode="External"/><Relationship Id="rId24" Type="http://schemas.openxmlformats.org/officeDocument/2006/relationships/hyperlink" Target="https://github.com/SkillCorner/opendata/tree/4340d274572876239c154c90bc507a9b3250a656/data/matches/1899585" TargetMode="External"/><Relationship Id="rId25" Type="http://schemas.openxmlformats.org/officeDocument/2006/relationships/hyperlink" Target="https://github.com/SkillCorner/opendata/tree/4340d274572876239c154c90bc507a9b3250a656/data/matches/1925299" TargetMode="External"/><Relationship Id="rId26" Type="http://schemas.openxmlformats.org/officeDocument/2006/relationships/hyperlink" Target="https://github.com/SkillCorner/opendata/tree/4340d274572876239c154c90bc507a9b3250a656/data/matches/1927964" TargetMode="External"/><Relationship Id="rId27" Type="http://schemas.openxmlformats.org/officeDocument/2006/relationships/hyperlink" Target="https://github.com/SkillCorner/opendata/tree/4340d274572876239c154c90bc507a9b3250a656/data/matches/1953632" TargetMode="External"/><Relationship Id="rId28" Type="http://schemas.openxmlformats.org/officeDocument/2006/relationships/hyperlink" Target="https://github.com/SkillCorner/opendata/tree/4340d274572876239c154c90bc507a9b3250a656/data/matches/1986691" TargetMode="External"/><Relationship Id="rId29" Type="http://schemas.openxmlformats.org/officeDocument/2006/relationships/hyperlink" Target="https://github.com/SkillCorner/opendata/tree/4340d274572876239c154c90bc507a9b3250a656/data/matches/1996436" TargetMode="External"/><Relationship Id="rId30" Type="http://schemas.openxmlformats.org/officeDocument/2006/relationships/hyperlink" Target="https://github.com/SkillCorner/opendata/tree/4340d274572876239c154c90bc507a9b3250a656/data/matches/1996435" TargetMode="External"/><Relationship Id="rId31" Type="http://schemas.openxmlformats.org/officeDocument/2006/relationships/hyperlink" Target="https://github.com/SkillCorner/opendata/tree/4340d274572876239c154c90bc507a9b3250a656/data/matches/2006363" TargetMode="External"/><Relationship Id="rId32" Type="http://schemas.openxmlformats.org/officeDocument/2006/relationships/hyperlink" Target="https://github.com/SkillCorner/opendata/tree/4340d274572876239c154c90bc507a9b3250a656/data/matches/2007448" TargetMode="External"/><Relationship Id="rId33" Type="http://schemas.openxmlformats.org/officeDocument/2006/relationships/hyperlink" Target="https://github.com/SkillCorner/opendata/tree/4340d274572876239c154c90bc507a9b3250a656/data/matches/2007721" TargetMode="External"/><Relationship Id="rId34" Type="http://schemas.openxmlformats.org/officeDocument/2006/relationships/hyperlink" Target="https://github.com/SkillCorner/opendata/tree/4340d274572876239c154c90bc507a9b3250a656/data/matches/2010085" TargetMode="External"/><Relationship Id="rId35" Type="http://schemas.openxmlformats.org/officeDocument/2006/relationships/hyperlink" Target="https://github.com/SkillCorner/opendata/tree/4340d274572876239c154c90bc507a9b3250a656/data/matches/2011166" TargetMode="External"/><Relationship Id="rId36" Type="http://schemas.openxmlformats.org/officeDocument/2006/relationships/hyperlink" Target="https://github.com/SkillCorner/opendata/tree/4340d274572876239c154c90bc507a9b3250a656/data/matches/2013725" TargetMode="External"/><Relationship Id="rId37" Type="http://schemas.openxmlformats.org/officeDocument/2006/relationships/hyperlink" Target="https://github.com/SkillCorner/opendata/tree/4340d274572876239c154c90bc507a9b3250a656/data/matches/2016236" TargetMode="External"/><Relationship Id="rId38" Type="http://schemas.openxmlformats.org/officeDocument/2006/relationships/hyperlink" Target="https://github.com/AtomScott/SoccerTrack-v2" TargetMode="External"/><Relationship Id="rId39" Type="http://schemas.openxmlformats.org/officeDocument/2006/relationships/hyperlink" Target="https://github.com/SoccerNet/SoccerNet" TargetMode="External"/><Relationship Id="rId40" Type="http://schemas.openxmlformats.org/officeDocument/2006/relationships/hyperlink" Target="https://huggingface.co/datasets/SoccerNet/SN-BAS-2025" TargetMode="External"/><Relationship Id="rId41" Type="http://schemas.openxmlformats.org/officeDocument/2006/relationships/hyperlink" Target="https://guidetofootball.com/tactics/roles/" TargetMode="External"/><Relationship Id="rId42" Type="http://schemas.openxmlformats.org/officeDocument/2006/relationships/hyperlink" Target="https://guidetofootball.com/tactics/goalkeeper-roles/" TargetMode="External"/><Relationship Id="rId43" Type="http://schemas.openxmlformats.org/officeDocument/2006/relationships/hyperlink" Target="https://guidetofootball.com/tactics/centre-back-roles/" TargetMode="External"/><Relationship Id="rId44" Type="http://schemas.openxmlformats.org/officeDocument/2006/relationships/hyperlink" Target="https://guidetofootball.com/tactics/full-back-and-wing-back-roles/" TargetMode="External"/><Relationship Id="rId45" Type="http://schemas.openxmlformats.org/officeDocument/2006/relationships/hyperlink" Target="https://learning.coachesvoice.com/cv/inverted-full-backs-guardiola-cancelo-trent-alexander-arnold-lahm-football-tactics/" TargetMode="External"/><Relationship Id="rId46" Type="http://schemas.openxmlformats.org/officeDocument/2006/relationships/hyperlink" Target="https://guidetofootball.com/tactics/defensive-midfielder-roles/" TargetMode="External"/><Relationship Id="rId47" Type="http://schemas.openxmlformats.org/officeDocument/2006/relationships/hyperlink" Target="https://learning.coachesvoice.com/cv/what-is-a-regista-explained-jorginho-andrea-pirlo/" TargetMode="External"/><Relationship Id="rId48" Type="http://schemas.openxmlformats.org/officeDocument/2006/relationships/hyperlink" Target="https://guidetofootball.com/tactics/central-midfielder-roles/" TargetMode="External"/><Relationship Id="rId49" Type="http://schemas.openxmlformats.org/officeDocument/2006/relationships/hyperlink" Target="https://learning.coachesvoice.com/cv/what-is-a-mezzala-explained-de-bruyne-di-maria-pogba/" TargetMode="External"/><Relationship Id="rId50" Type="http://schemas.openxmlformats.org/officeDocument/2006/relationships/hyperlink" Target="https://guidetofootball.com/tactics/attacking-midfielder-roles/" TargetMode="External"/><Relationship Id="rId51" Type="http://schemas.openxmlformats.org/officeDocument/2006/relationships/hyperlink" Target="https://guidetofootball.com/tactics/trequartista/" TargetMode="External"/><Relationship Id="rId52" Type="http://schemas.openxmlformats.org/officeDocument/2006/relationships/hyperlink" Target="https://guidetofootball.com/tactics/winger-roles/" TargetMode="External"/><Relationship Id="rId53" Type="http://schemas.openxmlformats.org/officeDocument/2006/relationships/hyperlink" Target="https://guidetofootball.com/tactics/playmaker-roles/" TargetMode="External"/><Relationship Id="rId54" Type="http://schemas.openxmlformats.org/officeDocument/2006/relationships/hyperlink" Target="https://guidetofootball.com/tactics/poacher/" TargetMode="External"/><Relationship Id="rId55" Type="http://schemas.openxmlformats.org/officeDocument/2006/relationships/hyperlink" Target="https://guidetofootball.com/tactics/target-man/" TargetMode="External"/><Relationship Id="rId56" Type="http://schemas.openxmlformats.org/officeDocument/2006/relationships/hyperlink" Target="https://guidetofootball.com/tactics/false-nine/" TargetMode="External"/><Relationship Id="rId57" Type="http://schemas.openxmlformats.org/officeDocument/2006/relationships/hyperlink" Target="https://guidetofootball.com/tactics/striker-roles/" TargetMode="External"/><Relationship Id="rId5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Player Behaviour and Archetype Profiling</dc:title>
  <dc:subject>Updated AAI3001 Week 3 proposal with data and archetype research</dc:subject>
  <dc:creator>Project team</dc:creator>
  <cp:keywords>computer vision, football, player archetypes, week 3 proposal</cp:keywords>
  <dc:description/>
  <cp:lastModifiedBy/>
  <cp:revision>1</cp:revision>
  <dcterms:created xsi:type="dcterms:W3CDTF">2013-12-23T23:15:00Z</dcterms:created>
  <dcterms:modified xsi:type="dcterms:W3CDTF">2013-12-23T23:15:00Z</dcterms:modified>
  <cp:category/>
</cp:coreProperties>
</file>