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1360" w:rsidRDefault="00000000">
      <w:pPr>
        <w:spacing w:after="302"/>
        <w:ind w:left="46"/>
        <w:jc w:val="center"/>
      </w:pPr>
      <w:r>
        <w:t xml:space="preserve"> </w:t>
      </w:r>
    </w:p>
    <w:p w:rsidR="00E61360" w:rsidRDefault="00000000">
      <w:pPr>
        <w:spacing w:after="252"/>
        <w:ind w:left="102"/>
        <w:jc w:val="center"/>
      </w:pPr>
      <w:r>
        <w:rPr>
          <w:rFonts w:ascii="Arial" w:eastAsia="Arial" w:hAnsi="Arial" w:cs="Arial"/>
          <w:b/>
          <w:sz w:val="32"/>
        </w:rPr>
        <w:t xml:space="preserve"> </w:t>
      </w:r>
    </w:p>
    <w:p w:rsidR="00E61360" w:rsidRDefault="00000000">
      <w:pPr>
        <w:spacing w:after="163"/>
        <w:ind w:left="132"/>
      </w:pPr>
      <w:r>
        <w:rPr>
          <w:rFonts w:ascii="Arial" w:eastAsia="Arial" w:hAnsi="Arial" w:cs="Arial"/>
          <w:b/>
          <w:sz w:val="32"/>
        </w:rPr>
        <w:t xml:space="preserve">ANNA UNIVERSITY REGIONAL CAMPUS MADURAI </w:t>
      </w:r>
    </w:p>
    <w:p w:rsidR="00E61360" w:rsidRDefault="00000000">
      <w:pPr>
        <w:spacing w:after="225"/>
        <w:ind w:left="76"/>
        <w:jc w:val="center"/>
      </w:pPr>
      <w:r>
        <w:rPr>
          <w:rFonts w:ascii="Arial" w:eastAsia="Arial" w:hAnsi="Arial" w:cs="Arial"/>
          <w:b/>
          <w:sz w:val="24"/>
        </w:rPr>
        <w:t xml:space="preserve"> </w:t>
      </w:r>
    </w:p>
    <w:p w:rsidR="00E61360" w:rsidRDefault="00000000">
      <w:pPr>
        <w:spacing w:after="362"/>
        <w:ind w:left="10" w:right="6" w:hanging="10"/>
        <w:jc w:val="center"/>
      </w:pPr>
      <w:r>
        <w:rPr>
          <w:rFonts w:ascii="Arial" w:eastAsia="Arial" w:hAnsi="Arial" w:cs="Arial"/>
          <w:b/>
          <w:sz w:val="24"/>
        </w:rPr>
        <w:t xml:space="preserve">DEPARTMENT OF COMPUTER SCIENCE AND ENGINEERING </w:t>
      </w:r>
    </w:p>
    <w:p w:rsidR="00E61360" w:rsidRDefault="00000000">
      <w:pPr>
        <w:pStyle w:val="Heading1"/>
      </w:pPr>
      <w:r>
        <w:t>P</w:t>
      </w:r>
      <w:r w:rsidR="00933278">
        <w:t>ROBLEM STATEMENT</w:t>
      </w:r>
    </w:p>
    <w:p w:rsidR="00E61360" w:rsidRDefault="00000000">
      <w:pPr>
        <w:spacing w:after="261"/>
        <w:ind w:right="4"/>
        <w:jc w:val="center"/>
      </w:pPr>
      <w:r>
        <w:rPr>
          <w:rFonts w:ascii="Arial" w:eastAsia="Arial" w:hAnsi="Arial" w:cs="Arial"/>
          <w:b/>
          <w:color w:val="4472C4"/>
          <w:sz w:val="36"/>
        </w:rPr>
        <w:t xml:space="preserve">PHASE -1 </w:t>
      </w:r>
    </w:p>
    <w:p w:rsidR="00E61360" w:rsidRDefault="00000000">
      <w:pPr>
        <w:spacing w:after="290"/>
        <w:ind w:left="116"/>
        <w:jc w:val="center"/>
      </w:pPr>
      <w:r>
        <w:rPr>
          <w:rFonts w:ascii="Arial" w:eastAsia="Arial" w:hAnsi="Arial" w:cs="Arial"/>
          <w:b/>
          <w:color w:val="4472C4"/>
          <w:sz w:val="36"/>
        </w:rPr>
        <w:t xml:space="preserve"> </w:t>
      </w:r>
    </w:p>
    <w:p w:rsidR="00E61360" w:rsidRDefault="00000000">
      <w:pPr>
        <w:pBdr>
          <w:top w:val="single" w:sz="4" w:space="0" w:color="000000"/>
          <w:left w:val="single" w:sz="4" w:space="0" w:color="000000"/>
          <w:bottom w:val="single" w:sz="4" w:space="0" w:color="000000"/>
          <w:right w:val="single" w:sz="4" w:space="0" w:color="000000"/>
        </w:pBdr>
        <w:spacing w:after="192" w:line="317" w:lineRule="auto"/>
        <w:jc w:val="center"/>
      </w:pPr>
      <w:r>
        <w:rPr>
          <w:rFonts w:ascii="Arial" w:eastAsia="Arial" w:hAnsi="Arial" w:cs="Arial"/>
          <w:b/>
          <w:sz w:val="36"/>
        </w:rPr>
        <w:t xml:space="preserve">Promote Educational Equity and Student Access Through Data Driven Insights </w:t>
      </w:r>
    </w:p>
    <w:p w:rsidR="00E61360" w:rsidRDefault="00000000">
      <w:pPr>
        <w:spacing w:after="261"/>
        <w:ind w:left="116"/>
        <w:jc w:val="center"/>
      </w:pPr>
      <w:r>
        <w:rPr>
          <w:rFonts w:ascii="Arial" w:eastAsia="Arial" w:hAnsi="Arial" w:cs="Arial"/>
          <w:b/>
          <w:sz w:val="36"/>
        </w:rPr>
        <w:t xml:space="preserve"> </w:t>
      </w:r>
    </w:p>
    <w:p w:rsidR="00E61360" w:rsidRDefault="00000000">
      <w:pPr>
        <w:spacing w:after="261"/>
        <w:ind w:left="116"/>
        <w:jc w:val="center"/>
      </w:pPr>
      <w:r>
        <w:rPr>
          <w:rFonts w:ascii="Arial" w:eastAsia="Arial" w:hAnsi="Arial" w:cs="Arial"/>
          <w:b/>
          <w:sz w:val="36"/>
        </w:rPr>
        <w:t xml:space="preserve"> </w:t>
      </w:r>
    </w:p>
    <w:p w:rsidR="00E61360" w:rsidRDefault="00000000">
      <w:pPr>
        <w:spacing w:after="0" w:line="410" w:lineRule="auto"/>
        <w:ind w:right="8909"/>
      </w:pPr>
      <w:r>
        <w:rPr>
          <w:rFonts w:ascii="Arial" w:eastAsia="Arial" w:hAnsi="Arial" w:cs="Arial"/>
          <w:b/>
          <w:sz w:val="36"/>
        </w:rPr>
        <w:t xml:space="preserve">  </w:t>
      </w:r>
    </w:p>
    <w:p w:rsidR="00E61360" w:rsidRDefault="00000000">
      <w:pPr>
        <w:spacing w:after="259"/>
        <w:ind w:left="10" w:hanging="10"/>
      </w:pPr>
      <w:r>
        <w:rPr>
          <w:rFonts w:ascii="Arial" w:eastAsia="Arial" w:hAnsi="Arial" w:cs="Arial"/>
          <w:b/>
          <w:sz w:val="36"/>
        </w:rPr>
        <w:t xml:space="preserve">Team Name: DATA ANALYSERS </w:t>
      </w:r>
    </w:p>
    <w:p w:rsidR="00E61360" w:rsidRDefault="00000000">
      <w:pPr>
        <w:spacing w:after="101"/>
        <w:ind w:left="355" w:hanging="10"/>
      </w:pPr>
      <w:r>
        <w:rPr>
          <w:rFonts w:ascii="Arial" w:eastAsia="Arial" w:hAnsi="Arial" w:cs="Arial"/>
          <w:b/>
          <w:sz w:val="36"/>
        </w:rPr>
        <w:t xml:space="preserve">1.J Harris (910022104701) </w:t>
      </w:r>
    </w:p>
    <w:p w:rsidR="00E61360" w:rsidRDefault="00000000">
      <w:pPr>
        <w:spacing w:after="101"/>
        <w:ind w:left="355" w:hanging="10"/>
      </w:pPr>
      <w:r>
        <w:rPr>
          <w:rFonts w:ascii="Arial" w:eastAsia="Arial" w:hAnsi="Arial" w:cs="Arial"/>
          <w:b/>
          <w:sz w:val="36"/>
        </w:rPr>
        <w:t xml:space="preserve">2.T Someaswaran (910022104029) </w:t>
      </w:r>
    </w:p>
    <w:p w:rsidR="00E61360" w:rsidRDefault="00000000">
      <w:pPr>
        <w:spacing w:after="101"/>
        <w:ind w:left="355" w:hanging="10"/>
      </w:pPr>
      <w:r>
        <w:rPr>
          <w:rFonts w:ascii="Arial" w:eastAsia="Arial" w:hAnsi="Arial" w:cs="Arial"/>
          <w:b/>
          <w:sz w:val="36"/>
        </w:rPr>
        <w:t xml:space="preserve">3.T Jaya Harini (910022104014) </w:t>
      </w:r>
    </w:p>
    <w:p w:rsidR="00E61360" w:rsidRDefault="00000000">
      <w:pPr>
        <w:spacing w:after="101"/>
        <w:ind w:left="355" w:hanging="10"/>
      </w:pPr>
      <w:r>
        <w:rPr>
          <w:rFonts w:ascii="Arial" w:eastAsia="Arial" w:hAnsi="Arial" w:cs="Arial"/>
          <w:b/>
          <w:sz w:val="36"/>
        </w:rPr>
        <w:t xml:space="preserve">4.N Sridevi (910022104030) </w:t>
      </w:r>
    </w:p>
    <w:p w:rsidR="00E61360" w:rsidRDefault="00000000">
      <w:pPr>
        <w:spacing w:after="101"/>
        <w:ind w:left="355" w:hanging="10"/>
      </w:pPr>
      <w:r>
        <w:rPr>
          <w:rFonts w:ascii="Arial" w:eastAsia="Arial" w:hAnsi="Arial" w:cs="Arial"/>
          <w:b/>
          <w:sz w:val="36"/>
        </w:rPr>
        <w:t xml:space="preserve">5.S Vidya (910022104032) </w:t>
      </w:r>
    </w:p>
    <w:p w:rsidR="00E61360" w:rsidRDefault="00000000">
      <w:pPr>
        <w:spacing w:after="261"/>
        <w:ind w:left="355" w:hanging="10"/>
      </w:pPr>
      <w:r>
        <w:rPr>
          <w:rFonts w:ascii="Arial" w:eastAsia="Arial" w:hAnsi="Arial" w:cs="Arial"/>
          <w:b/>
          <w:sz w:val="36"/>
        </w:rPr>
        <w:t xml:space="preserve">6.B Sivasoruba (910022104028) </w:t>
      </w:r>
    </w:p>
    <w:p w:rsidR="00E61360" w:rsidRDefault="00000000">
      <w:pPr>
        <w:spacing w:after="0"/>
      </w:pPr>
      <w:r>
        <w:rPr>
          <w:rFonts w:ascii="Arial" w:eastAsia="Arial" w:hAnsi="Arial" w:cs="Arial"/>
          <w:b/>
          <w:sz w:val="36"/>
        </w:rPr>
        <w:t xml:space="preserve"> </w:t>
      </w:r>
    </w:p>
    <w:p w:rsidR="00E61360" w:rsidRDefault="00000000">
      <w:pPr>
        <w:spacing w:after="219"/>
        <w:ind w:left="10" w:hanging="10"/>
        <w:jc w:val="center"/>
      </w:pPr>
      <w:r>
        <w:rPr>
          <w:rFonts w:ascii="Arial" w:eastAsia="Arial" w:hAnsi="Arial" w:cs="Arial"/>
          <w:b/>
          <w:sz w:val="24"/>
        </w:rPr>
        <w:t xml:space="preserve">Promote Educational Equity and Student Access Through Data Driven Insights </w:t>
      </w:r>
    </w:p>
    <w:p w:rsidR="00E61360" w:rsidRDefault="00000000">
      <w:pPr>
        <w:pStyle w:val="Heading2"/>
        <w:ind w:left="-5"/>
      </w:pPr>
      <w:r>
        <w:t xml:space="preserve">Abstract </w:t>
      </w:r>
    </w:p>
    <w:p w:rsidR="00E61360" w:rsidRDefault="00000000">
      <w:pPr>
        <w:spacing w:after="147" w:line="264" w:lineRule="auto"/>
        <w:ind w:left="10" w:hanging="10"/>
      </w:pPr>
      <w:r>
        <w:rPr>
          <w:rFonts w:ascii="Times New Roman" w:eastAsia="Times New Roman" w:hAnsi="Times New Roman" w:cs="Times New Roman"/>
        </w:rPr>
        <w:t xml:space="preserve">This paper examines the transformative potential of data-driven insights in advancing educational equity and broadening student access. By harnessing data analytics, educational stakeholders can </w:t>
      </w:r>
      <w:r>
        <w:rPr>
          <w:rFonts w:ascii="Times New Roman" w:eastAsia="Times New Roman" w:hAnsi="Times New Roman" w:cs="Times New Roman"/>
        </w:rPr>
        <w:lastRenderedPageBreak/>
        <w:t>pinpoint disparities, customize interventions, and optimize resource allocation. Early identification of at-risk students facilitates timely support, while ongoing monitoring ensures the efficacy of interventions. Inclusive decision-making processes and professional development empower educators to utilize data effectively. Furthermore, strategic partnerships with community stakeholders amplify efforts to address systemic barriers to education. Through these concerted actions, we can foster a more equitable educational landscape where every student has the opportunity to thrive</w:t>
      </w:r>
      <w:r>
        <w:rPr>
          <w:rFonts w:ascii="Times New Roman" w:eastAsia="Times New Roman" w:hAnsi="Times New Roman" w:cs="Times New Roman"/>
          <w:sz w:val="24"/>
        </w:rPr>
        <w:t xml:space="preserve">. </w:t>
      </w:r>
    </w:p>
    <w:p w:rsidR="00E61360" w:rsidRDefault="00000000">
      <w:pPr>
        <w:spacing w:after="199"/>
      </w:pPr>
      <w:r>
        <w:rPr>
          <w:rFonts w:ascii="Times New Roman" w:eastAsia="Times New Roman" w:hAnsi="Times New Roman" w:cs="Times New Roman"/>
          <w:sz w:val="24"/>
        </w:rPr>
        <w:t xml:space="preserve"> </w:t>
      </w:r>
    </w:p>
    <w:p w:rsidR="00E61360" w:rsidRDefault="00000000">
      <w:pPr>
        <w:pStyle w:val="Heading2"/>
        <w:ind w:left="-5"/>
      </w:pPr>
      <w:r>
        <w:t xml:space="preserve">Introduction </w:t>
      </w:r>
    </w:p>
    <w:p w:rsidR="00E61360" w:rsidRDefault="00000000">
      <w:pPr>
        <w:spacing w:after="147" w:line="264" w:lineRule="auto"/>
        <w:ind w:left="10" w:hanging="10"/>
      </w:pPr>
      <w:r>
        <w:rPr>
          <w:rFonts w:ascii="Times New Roman" w:eastAsia="Times New Roman" w:hAnsi="Times New Roman" w:cs="Times New Roman"/>
        </w:rPr>
        <w:t>In the pursuit of educational equity and student access, leveraging data-driven insights has emerged as a powerful strategy. By analyzing student demographics, academic performance, and resource allocation, educators can identify disparities and tailor interventions to meet diverse needs. This introduction sets the stage for exploring how data-driven approaches can transform education, ensuring that every student has the opportunity to succeed</w:t>
      </w:r>
      <w:r>
        <w:rPr>
          <w:rFonts w:ascii="Times New Roman" w:eastAsia="Times New Roman" w:hAnsi="Times New Roman" w:cs="Times New Roman"/>
          <w:sz w:val="24"/>
        </w:rPr>
        <w:t xml:space="preserve">. </w:t>
      </w:r>
    </w:p>
    <w:p w:rsidR="00E61360" w:rsidRDefault="00000000">
      <w:pPr>
        <w:spacing w:after="199"/>
      </w:pPr>
      <w:r>
        <w:rPr>
          <w:rFonts w:ascii="Times New Roman" w:eastAsia="Times New Roman" w:hAnsi="Times New Roman" w:cs="Times New Roman"/>
          <w:sz w:val="24"/>
        </w:rPr>
        <w:t xml:space="preserve"> </w:t>
      </w:r>
    </w:p>
    <w:p w:rsidR="00E61360" w:rsidRDefault="00000000">
      <w:pPr>
        <w:pStyle w:val="Heading2"/>
        <w:ind w:left="-5"/>
      </w:pPr>
      <w:r>
        <w:t xml:space="preserve">Methodology </w:t>
      </w:r>
    </w:p>
    <w:p w:rsidR="00E61360" w:rsidRDefault="00000000">
      <w:pPr>
        <w:spacing w:after="198" w:line="264" w:lineRule="auto"/>
        <w:ind w:left="10" w:hanging="10"/>
      </w:pPr>
      <w:r>
        <w:rPr>
          <w:rFonts w:ascii="Times New Roman" w:eastAsia="Times New Roman" w:hAnsi="Times New Roman" w:cs="Times New Roman"/>
        </w:rPr>
        <w:t xml:space="preserve">To effectively harness data-driven insights for promoting educational equity and student access, a multifaceted approach is required. This methodology outlines the key steps involved in leveraging data to drive meaningful change in education: </w:t>
      </w:r>
    </w:p>
    <w:p w:rsidR="00E61360" w:rsidRDefault="00000000">
      <w:pPr>
        <w:numPr>
          <w:ilvl w:val="0"/>
          <w:numId w:val="1"/>
        </w:numPr>
        <w:spacing w:after="197" w:line="264" w:lineRule="auto"/>
        <w:ind w:hanging="360"/>
      </w:pPr>
      <w:r>
        <w:rPr>
          <w:rFonts w:ascii="Times New Roman" w:eastAsia="Times New Roman" w:hAnsi="Times New Roman" w:cs="Times New Roman"/>
          <w:b/>
        </w:rPr>
        <w:t>Data Collection</w:t>
      </w:r>
      <w:r>
        <w:rPr>
          <w:rFonts w:ascii="Times New Roman" w:eastAsia="Times New Roman" w:hAnsi="Times New Roman" w:cs="Times New Roman"/>
        </w:rPr>
        <w:t xml:space="preserve">: The first step involves collecting comprehensive data on various aspects of student demographics, academic performance, attendance, behavior, and resource allocation. This data may be sourced from student records, standardized assessments, surveys, and other relevant sources. </w:t>
      </w:r>
    </w:p>
    <w:p w:rsidR="00E61360" w:rsidRDefault="00000000">
      <w:pPr>
        <w:numPr>
          <w:ilvl w:val="0"/>
          <w:numId w:val="1"/>
        </w:numPr>
        <w:spacing w:after="197" w:line="264" w:lineRule="auto"/>
        <w:ind w:hanging="360"/>
      </w:pPr>
      <w:r>
        <w:rPr>
          <w:rFonts w:ascii="Times New Roman" w:eastAsia="Times New Roman" w:hAnsi="Times New Roman" w:cs="Times New Roman"/>
          <w:b/>
        </w:rPr>
        <w:t>Data Analysis</w:t>
      </w:r>
      <w:r>
        <w:rPr>
          <w:rFonts w:ascii="Times New Roman" w:eastAsia="Times New Roman" w:hAnsi="Times New Roman" w:cs="Times New Roman"/>
        </w:rPr>
        <w:t xml:space="preserve">: Once data is collected, rigorous analysis is conducted to identify patterns, trends, and disparities. Statistical techniques such as descriptive analysis, regression analysis, and data visualization are employed to gain insights into the factors contributing to inequities in education. </w:t>
      </w:r>
    </w:p>
    <w:p w:rsidR="00E61360" w:rsidRDefault="00000000">
      <w:pPr>
        <w:numPr>
          <w:ilvl w:val="0"/>
          <w:numId w:val="1"/>
        </w:numPr>
        <w:spacing w:after="199" w:line="264" w:lineRule="auto"/>
        <w:ind w:hanging="360"/>
      </w:pPr>
      <w:r>
        <w:rPr>
          <w:rFonts w:ascii="Times New Roman" w:eastAsia="Times New Roman" w:hAnsi="Times New Roman" w:cs="Times New Roman"/>
          <w:b/>
        </w:rPr>
        <w:t>Identifying Disparities</w:t>
      </w:r>
      <w:r>
        <w:rPr>
          <w:rFonts w:ascii="Times New Roman" w:eastAsia="Times New Roman" w:hAnsi="Times New Roman" w:cs="Times New Roman"/>
        </w:rPr>
        <w:t xml:space="preserve">: Through data analysis, disparities in educational outcomes among different demographic groups are identified. These disparities may manifest in various forms, including differences in academic achievement, graduation rates, access to advanced coursework, and disciplinary outcomes. </w:t>
      </w:r>
    </w:p>
    <w:p w:rsidR="00E61360" w:rsidRDefault="00000000">
      <w:pPr>
        <w:numPr>
          <w:ilvl w:val="0"/>
          <w:numId w:val="1"/>
        </w:numPr>
        <w:spacing w:after="198" w:line="264" w:lineRule="auto"/>
        <w:ind w:hanging="360"/>
      </w:pPr>
      <w:r>
        <w:rPr>
          <w:rFonts w:ascii="Times New Roman" w:eastAsia="Times New Roman" w:hAnsi="Times New Roman" w:cs="Times New Roman"/>
          <w:b/>
        </w:rPr>
        <w:t>Tailored Interventions</w:t>
      </w:r>
      <w:r>
        <w:rPr>
          <w:rFonts w:ascii="Times New Roman" w:eastAsia="Times New Roman" w:hAnsi="Times New Roman" w:cs="Times New Roman"/>
        </w:rPr>
        <w:t xml:space="preserve">: Based on the insights gained from data analysis, tailored interventions are developed to address specific needs and challenges faced by different student populations.  </w:t>
      </w:r>
    </w:p>
    <w:p w:rsidR="00E61360" w:rsidRDefault="00000000">
      <w:pPr>
        <w:numPr>
          <w:ilvl w:val="0"/>
          <w:numId w:val="1"/>
        </w:numPr>
        <w:spacing w:after="191" w:line="264" w:lineRule="auto"/>
        <w:ind w:hanging="360"/>
      </w:pPr>
      <w:r>
        <w:rPr>
          <w:rFonts w:ascii="Times New Roman" w:eastAsia="Times New Roman" w:hAnsi="Times New Roman" w:cs="Times New Roman"/>
          <w:b/>
        </w:rPr>
        <w:t>Resource Allocation</w:t>
      </w:r>
      <w:r>
        <w:rPr>
          <w:rFonts w:ascii="Times New Roman" w:eastAsia="Times New Roman" w:hAnsi="Times New Roman" w:cs="Times New Roman"/>
        </w:rPr>
        <w:t xml:space="preserve">: Data-driven insights inform decisions regarding the allocation of resources in a more equitable manner. By aligning resource allocation with evidence of student needs, educational institutions can maximize the impact of their investments and ensure that resources are distributed where they are most needed. </w:t>
      </w:r>
    </w:p>
    <w:p w:rsidR="00E61360" w:rsidRDefault="00000000">
      <w:pPr>
        <w:numPr>
          <w:ilvl w:val="0"/>
          <w:numId w:val="1"/>
        </w:numPr>
        <w:spacing w:after="147" w:line="264" w:lineRule="auto"/>
        <w:ind w:hanging="360"/>
      </w:pPr>
      <w:r>
        <w:rPr>
          <w:rFonts w:ascii="Times New Roman" w:eastAsia="Times New Roman" w:hAnsi="Times New Roman" w:cs="Times New Roman"/>
          <w:b/>
        </w:rPr>
        <w:t>Monitoring and Evaluation</w:t>
      </w:r>
      <w:r>
        <w:rPr>
          <w:rFonts w:ascii="Times New Roman" w:eastAsia="Times New Roman" w:hAnsi="Times New Roman" w:cs="Times New Roman"/>
        </w:rPr>
        <w:t>: Continuous monitoring and evaluation of interventions are essential to assess their effectiveness and make data-informed adjustments as needed. Ongoing data collection and analysis enable educators to track progress, identify areas for improvement, and refine strategies to better meet the needs of all students.</w:t>
      </w:r>
      <w:r>
        <w:rPr>
          <w:rFonts w:ascii="Times New Roman" w:eastAsia="Times New Roman" w:hAnsi="Times New Roman" w:cs="Times New Roman"/>
          <w:sz w:val="24"/>
        </w:rPr>
        <w:t xml:space="preserve">                                                      </w:t>
      </w:r>
    </w:p>
    <w:p w:rsidR="00E61360" w:rsidRDefault="00000000">
      <w:pPr>
        <w:spacing w:after="196"/>
      </w:pPr>
      <w:r>
        <w:rPr>
          <w:rFonts w:ascii="Times New Roman" w:eastAsia="Times New Roman" w:hAnsi="Times New Roman" w:cs="Times New Roman"/>
          <w:b/>
          <w:sz w:val="24"/>
        </w:rPr>
        <w:lastRenderedPageBreak/>
        <w:t xml:space="preserve"> </w:t>
      </w:r>
    </w:p>
    <w:p w:rsidR="00E61360" w:rsidRDefault="00000000">
      <w:pPr>
        <w:pStyle w:val="Heading2"/>
        <w:ind w:left="-5"/>
      </w:pPr>
      <w:r>
        <w:t xml:space="preserve">Existing Work </w:t>
      </w:r>
    </w:p>
    <w:p w:rsidR="00E61360" w:rsidRDefault="00000000">
      <w:pPr>
        <w:spacing w:after="177" w:line="269" w:lineRule="auto"/>
        <w:ind w:left="-15"/>
      </w:pPr>
      <w:r>
        <w:rPr>
          <w:rFonts w:ascii="Times New Roman" w:eastAsia="Times New Roman" w:hAnsi="Times New Roman" w:cs="Times New Roman"/>
          <w:b/>
        </w:rPr>
        <w:t xml:space="preserve">Numerous studies have explored the intersection of educational equity and data-driven insights, highlighting the importance of leveraging data to address disparities in student outcomes. Research has focused on identifying factors contributing to inequities, developing interventions tailored to specific student needs, and evaluating the effectiveness of data-driven strategies in promoting equity. Additionally, existing work emphasizes the role of stakeholder collaboration, professional development, and continuous monitoring in driving meaningful change in education. By building upon these foundations, educators and policymakers can further advance efforts to promote equity and enhance student access through data-driven approaches. </w:t>
      </w:r>
    </w:p>
    <w:p w:rsidR="00E61360" w:rsidRDefault="00000000">
      <w:pPr>
        <w:spacing w:after="199"/>
      </w:pPr>
      <w:r>
        <w:rPr>
          <w:rFonts w:ascii="Times New Roman" w:eastAsia="Times New Roman" w:hAnsi="Times New Roman" w:cs="Times New Roman"/>
          <w:b/>
          <w:sz w:val="24"/>
        </w:rPr>
        <w:t xml:space="preserve"> </w:t>
      </w:r>
    </w:p>
    <w:p w:rsidR="00E61360" w:rsidRDefault="00000000">
      <w:pPr>
        <w:pStyle w:val="Heading2"/>
        <w:ind w:left="-5"/>
      </w:pPr>
      <w:r>
        <w:t xml:space="preserve">Proposed Work </w:t>
      </w:r>
    </w:p>
    <w:p w:rsidR="00E61360" w:rsidRDefault="00000000">
      <w:pPr>
        <w:spacing w:after="187"/>
      </w:pPr>
      <w:r>
        <w:rPr>
          <w:rFonts w:ascii="Times New Roman" w:eastAsia="Times New Roman" w:hAnsi="Times New Roman" w:cs="Times New Roman"/>
          <w:b/>
          <w:sz w:val="24"/>
        </w:rPr>
        <w:t xml:space="preserve"> </w:t>
      </w:r>
    </w:p>
    <w:p w:rsidR="00E61360" w:rsidRDefault="00000000">
      <w:pPr>
        <w:numPr>
          <w:ilvl w:val="0"/>
          <w:numId w:val="2"/>
        </w:numPr>
        <w:spacing w:after="177" w:line="269" w:lineRule="auto"/>
        <w:ind w:hanging="360"/>
      </w:pPr>
      <w:r>
        <w:rPr>
          <w:rFonts w:ascii="Times New Roman" w:eastAsia="Times New Roman" w:hAnsi="Times New Roman" w:cs="Times New Roman"/>
          <w:b/>
        </w:rPr>
        <w:t xml:space="preserve">Data Collection and Analysis: </w:t>
      </w:r>
    </w:p>
    <w:p w:rsidR="00E61360" w:rsidRDefault="00000000">
      <w:pPr>
        <w:numPr>
          <w:ilvl w:val="1"/>
          <w:numId w:val="2"/>
        </w:numPr>
        <w:spacing w:after="177" w:line="269" w:lineRule="auto"/>
        <w:ind w:hanging="360"/>
      </w:pPr>
      <w:r>
        <w:rPr>
          <w:rFonts w:ascii="Times New Roman" w:eastAsia="Times New Roman" w:hAnsi="Times New Roman" w:cs="Times New Roman"/>
          <w:b/>
        </w:rPr>
        <w:t xml:space="preserve">Conduct comprehensive data collection on student demographics, academic performance, attendance, behavior, and resource allocation. </w:t>
      </w:r>
    </w:p>
    <w:p w:rsidR="00E61360" w:rsidRDefault="00000000">
      <w:pPr>
        <w:numPr>
          <w:ilvl w:val="1"/>
          <w:numId w:val="2"/>
        </w:numPr>
        <w:spacing w:after="177" w:line="269" w:lineRule="auto"/>
        <w:ind w:hanging="360"/>
      </w:pPr>
      <w:r>
        <w:rPr>
          <w:rFonts w:ascii="Times New Roman" w:eastAsia="Times New Roman" w:hAnsi="Times New Roman" w:cs="Times New Roman"/>
          <w:b/>
        </w:rPr>
        <w:t xml:space="preserve">Employ statistical techniques and data visualization to analyze trends, patterns, and disparities. </w:t>
      </w:r>
    </w:p>
    <w:p w:rsidR="00E61360" w:rsidRDefault="00000000">
      <w:pPr>
        <w:numPr>
          <w:ilvl w:val="0"/>
          <w:numId w:val="2"/>
        </w:numPr>
        <w:spacing w:after="177" w:line="269" w:lineRule="auto"/>
        <w:ind w:hanging="360"/>
      </w:pPr>
      <w:r>
        <w:rPr>
          <w:rFonts w:ascii="Times New Roman" w:eastAsia="Times New Roman" w:hAnsi="Times New Roman" w:cs="Times New Roman"/>
          <w:b/>
        </w:rPr>
        <w:t xml:space="preserve">Identifying Disparities: </w:t>
      </w:r>
    </w:p>
    <w:p w:rsidR="00E61360" w:rsidRDefault="00000000">
      <w:pPr>
        <w:numPr>
          <w:ilvl w:val="1"/>
          <w:numId w:val="2"/>
        </w:numPr>
        <w:spacing w:after="177" w:line="269" w:lineRule="auto"/>
        <w:ind w:hanging="360"/>
      </w:pPr>
      <w:r>
        <w:rPr>
          <w:rFonts w:ascii="Times New Roman" w:eastAsia="Times New Roman" w:hAnsi="Times New Roman" w:cs="Times New Roman"/>
          <w:b/>
        </w:rPr>
        <w:t xml:space="preserve">Identify disparities in educational outcomes among different demographic groups, such as academic achievement gaps, graduation rates discrepancies, and disparities in access to resources. </w:t>
      </w:r>
    </w:p>
    <w:p w:rsidR="00E61360" w:rsidRDefault="00000000">
      <w:pPr>
        <w:numPr>
          <w:ilvl w:val="0"/>
          <w:numId w:val="2"/>
        </w:numPr>
        <w:spacing w:after="177" w:line="269" w:lineRule="auto"/>
        <w:ind w:hanging="360"/>
      </w:pPr>
      <w:r>
        <w:rPr>
          <w:rFonts w:ascii="Times New Roman" w:eastAsia="Times New Roman" w:hAnsi="Times New Roman" w:cs="Times New Roman"/>
          <w:b/>
        </w:rPr>
        <w:t xml:space="preserve">Tailored Interventions: </w:t>
      </w:r>
    </w:p>
    <w:p w:rsidR="00E61360" w:rsidRDefault="00000000">
      <w:pPr>
        <w:numPr>
          <w:ilvl w:val="1"/>
          <w:numId w:val="2"/>
        </w:numPr>
        <w:spacing w:after="146" w:line="269" w:lineRule="auto"/>
        <w:ind w:hanging="360"/>
      </w:pPr>
      <w:r>
        <w:rPr>
          <w:rFonts w:ascii="Times New Roman" w:eastAsia="Times New Roman" w:hAnsi="Times New Roman" w:cs="Times New Roman"/>
          <w:b/>
        </w:rPr>
        <w:t xml:space="preserve">Develop targeted interventions to address specific needs identified through data analysis, including academic support programs, socio-emotional learning initiatives, and equitable resource distribution strategies. </w:t>
      </w:r>
    </w:p>
    <w:p w:rsidR="00E61360" w:rsidRDefault="00000000">
      <w:pPr>
        <w:spacing w:after="204"/>
      </w:pPr>
      <w:r>
        <w:rPr>
          <w:rFonts w:ascii="Times New Roman" w:eastAsia="Times New Roman" w:hAnsi="Times New Roman" w:cs="Times New Roman"/>
          <w:b/>
        </w:rPr>
        <w:t xml:space="preserve"> </w:t>
      </w:r>
    </w:p>
    <w:p w:rsidR="00E61360" w:rsidRDefault="00000000">
      <w:pPr>
        <w:numPr>
          <w:ilvl w:val="0"/>
          <w:numId w:val="2"/>
        </w:numPr>
        <w:spacing w:after="177" w:line="269" w:lineRule="auto"/>
        <w:ind w:hanging="360"/>
      </w:pPr>
      <w:r>
        <w:rPr>
          <w:rFonts w:ascii="Times New Roman" w:eastAsia="Times New Roman" w:hAnsi="Times New Roman" w:cs="Times New Roman"/>
          <w:b/>
        </w:rPr>
        <w:t xml:space="preserve">Resource Allocation Optimization: </w:t>
      </w:r>
    </w:p>
    <w:p w:rsidR="00E61360" w:rsidRDefault="00000000">
      <w:pPr>
        <w:numPr>
          <w:ilvl w:val="1"/>
          <w:numId w:val="2"/>
        </w:numPr>
        <w:spacing w:after="146" w:line="269" w:lineRule="auto"/>
        <w:ind w:hanging="360"/>
      </w:pPr>
      <w:r>
        <w:rPr>
          <w:rFonts w:ascii="Times New Roman" w:eastAsia="Times New Roman" w:hAnsi="Times New Roman" w:cs="Times New Roman"/>
          <w:b/>
        </w:rPr>
        <w:t xml:space="preserve">Use data-driven insights to inform decisions on resource allocation, ensuring that resources are distributed equitably based on evidence of student needs and disparities. </w:t>
      </w:r>
    </w:p>
    <w:p w:rsidR="00E61360" w:rsidRDefault="00000000">
      <w:pPr>
        <w:spacing w:after="156"/>
        <w:ind w:left="720"/>
      </w:pPr>
      <w:r>
        <w:rPr>
          <w:rFonts w:ascii="Times New Roman" w:eastAsia="Times New Roman" w:hAnsi="Times New Roman" w:cs="Times New Roman"/>
          <w:b/>
        </w:rPr>
        <w:t xml:space="preserve"> </w:t>
      </w:r>
    </w:p>
    <w:p w:rsidR="00E61360" w:rsidRDefault="00000000">
      <w:pPr>
        <w:spacing w:after="0"/>
        <w:ind w:left="720"/>
      </w:pPr>
      <w:r>
        <w:rPr>
          <w:rFonts w:ascii="Times New Roman" w:eastAsia="Times New Roman" w:hAnsi="Times New Roman" w:cs="Times New Roman"/>
          <w:b/>
        </w:rPr>
        <w:t xml:space="preserve"> </w:t>
      </w:r>
    </w:p>
    <w:p w:rsidR="00E61360" w:rsidRDefault="00000000">
      <w:pPr>
        <w:numPr>
          <w:ilvl w:val="0"/>
          <w:numId w:val="2"/>
        </w:numPr>
        <w:spacing w:after="177" w:line="269" w:lineRule="auto"/>
        <w:ind w:hanging="360"/>
      </w:pPr>
      <w:r>
        <w:rPr>
          <w:rFonts w:ascii="Times New Roman" w:eastAsia="Times New Roman" w:hAnsi="Times New Roman" w:cs="Times New Roman"/>
          <w:b/>
        </w:rPr>
        <w:t xml:space="preserve">Monitoring and Evaluation: </w:t>
      </w:r>
    </w:p>
    <w:p w:rsidR="00E61360" w:rsidRDefault="00000000">
      <w:pPr>
        <w:numPr>
          <w:ilvl w:val="1"/>
          <w:numId w:val="2"/>
        </w:numPr>
        <w:spacing w:after="201" w:line="269" w:lineRule="auto"/>
        <w:ind w:hanging="360"/>
      </w:pPr>
      <w:r>
        <w:rPr>
          <w:rFonts w:ascii="Times New Roman" w:eastAsia="Times New Roman" w:hAnsi="Times New Roman" w:cs="Times New Roman"/>
          <w:b/>
        </w:rPr>
        <w:t xml:space="preserve">Implement continuous monitoring and evaluation processes to assess the effectiveness of interventions and make data-informed adjustments as needed. </w:t>
      </w:r>
    </w:p>
    <w:p w:rsidR="00E61360" w:rsidRDefault="00000000">
      <w:pPr>
        <w:spacing w:after="225"/>
      </w:pPr>
      <w:r>
        <w:rPr>
          <w:rFonts w:ascii="Arial" w:eastAsia="Arial" w:hAnsi="Arial" w:cs="Arial"/>
          <w:b/>
          <w:sz w:val="24"/>
        </w:rPr>
        <w:lastRenderedPageBreak/>
        <w:t xml:space="preserve"> </w:t>
      </w:r>
    </w:p>
    <w:p w:rsidR="00E61360" w:rsidRDefault="00000000">
      <w:pPr>
        <w:pStyle w:val="Heading2"/>
        <w:spacing w:after="76" w:line="352" w:lineRule="auto"/>
        <w:ind w:left="0" w:firstLine="0"/>
      </w:pPr>
      <w:r>
        <w:t>System Requirements for Personalized Content Discovery Engine with Python</w:t>
      </w:r>
      <w:r>
        <w:rPr>
          <w:rFonts w:ascii="Times New Roman" w:eastAsia="Times New Roman" w:hAnsi="Times New Roman" w:cs="Times New Roman"/>
        </w:rPr>
        <w:t xml:space="preserve"> </w:t>
      </w:r>
    </w:p>
    <w:p w:rsidR="00E61360" w:rsidRDefault="00000000">
      <w:pPr>
        <w:spacing w:after="209"/>
      </w:pPr>
      <w:r>
        <w:rPr>
          <w:rFonts w:ascii="Times New Roman" w:eastAsia="Times New Roman" w:hAnsi="Times New Roman" w:cs="Times New Roman"/>
          <w:b/>
          <w:sz w:val="24"/>
        </w:rPr>
        <w:t xml:space="preserve"> </w:t>
      </w:r>
    </w:p>
    <w:p w:rsidR="00E61360" w:rsidRDefault="00000000">
      <w:pPr>
        <w:spacing w:after="158"/>
      </w:pPr>
      <w:r>
        <w:rPr>
          <w:rFonts w:ascii="Times New Roman" w:eastAsia="Times New Roman" w:hAnsi="Times New Roman" w:cs="Times New Roman"/>
          <w:b/>
          <w:sz w:val="24"/>
        </w:rPr>
        <w:t xml:space="preserve">System Requirement Specification for Educational Equity Software: </w:t>
      </w:r>
    </w:p>
    <w:p w:rsidR="00E61360" w:rsidRDefault="00000000">
      <w:pPr>
        <w:spacing w:after="199"/>
      </w:pPr>
      <w:r>
        <w:rPr>
          <w:rFonts w:ascii="Times New Roman" w:eastAsia="Times New Roman" w:hAnsi="Times New Roman" w:cs="Times New Roman"/>
          <w:b/>
          <w:sz w:val="24"/>
        </w:rPr>
        <w:t xml:space="preserve"> </w:t>
      </w:r>
    </w:p>
    <w:p w:rsidR="00E61360" w:rsidRDefault="00000000">
      <w:pPr>
        <w:spacing w:after="215"/>
        <w:ind w:left="-5" w:hanging="10"/>
      </w:pPr>
      <w:r>
        <w:rPr>
          <w:rFonts w:ascii="Arial" w:eastAsia="Arial" w:hAnsi="Arial" w:cs="Arial"/>
          <w:b/>
          <w:color w:val="44546A"/>
          <w:sz w:val="24"/>
        </w:rPr>
        <w:t>Software Requirements:</w:t>
      </w:r>
      <w:r>
        <w:rPr>
          <w:rFonts w:ascii="Arial" w:eastAsia="Arial" w:hAnsi="Arial" w:cs="Arial"/>
          <w:b/>
          <w:sz w:val="24"/>
        </w:rPr>
        <w:t xml:space="preserve"> </w:t>
      </w:r>
    </w:p>
    <w:p w:rsidR="00E61360" w:rsidRDefault="00000000">
      <w:pPr>
        <w:numPr>
          <w:ilvl w:val="0"/>
          <w:numId w:val="3"/>
        </w:numPr>
        <w:spacing w:after="0" w:line="425" w:lineRule="auto"/>
        <w:ind w:hanging="360"/>
      </w:pPr>
      <w:r>
        <w:rPr>
          <w:rFonts w:ascii="Times New Roman" w:eastAsia="Times New Roman" w:hAnsi="Times New Roman" w:cs="Times New Roman"/>
        </w:rPr>
        <w:t>Operating System: Windows 10 (64-bit), macOS (recent version), or Linux (e.g., Ubuntu)  1.</w:t>
      </w:r>
      <w:r>
        <w:rPr>
          <w:rFonts w:ascii="Arial" w:eastAsia="Arial" w:hAnsi="Arial" w:cs="Arial"/>
        </w:rPr>
        <w:t xml:space="preserve"> </w:t>
      </w:r>
      <w:r>
        <w:rPr>
          <w:rFonts w:ascii="Times New Roman" w:eastAsia="Times New Roman" w:hAnsi="Times New Roman" w:cs="Times New Roman"/>
        </w:rPr>
        <w:t xml:space="preserve">Python (version 3.6 or later): </w:t>
      </w:r>
      <w:hyperlink r:id="rId5">
        <w:r>
          <w:rPr>
            <w:rFonts w:ascii="Times New Roman" w:eastAsia="Times New Roman" w:hAnsi="Times New Roman" w:cs="Times New Roman"/>
            <w:color w:val="0B57D0"/>
            <w:u w:val="single" w:color="0B57D0"/>
          </w:rPr>
          <w:t>https://www.python.org/downloads</w:t>
        </w:r>
      </w:hyperlink>
      <w:hyperlink r:id="rId6">
        <w:r>
          <w:rPr>
            <w:rFonts w:ascii="Times New Roman" w:eastAsia="Times New Roman" w:hAnsi="Times New Roman" w:cs="Times New Roman"/>
            <w:color w:val="0B57D0"/>
            <w:u w:val="single" w:color="0B57D0"/>
          </w:rPr>
          <w:t>/</w:t>
        </w:r>
      </w:hyperlink>
      <w:hyperlink r:id="rId7">
        <w:r>
          <w:rPr>
            <w:rFonts w:ascii="Times New Roman" w:eastAsia="Times New Roman" w:hAnsi="Times New Roman" w:cs="Times New Roman"/>
            <w:color w:val="1F1F1F"/>
          </w:rPr>
          <w:t xml:space="preserve"> </w:t>
        </w:r>
      </w:hyperlink>
      <w:hyperlink r:id="rId8">
        <w:r>
          <w:rPr>
            <w:rFonts w:ascii="Times New Roman" w:eastAsia="Times New Roman" w:hAnsi="Times New Roman" w:cs="Times New Roman"/>
          </w:rPr>
          <w:t xml:space="preserve"> </w:t>
        </w:r>
      </w:hyperlink>
    </w:p>
    <w:p w:rsidR="00E61360" w:rsidRDefault="00000000">
      <w:pPr>
        <w:numPr>
          <w:ilvl w:val="0"/>
          <w:numId w:val="3"/>
        </w:numPr>
        <w:spacing w:after="147" w:line="264" w:lineRule="auto"/>
        <w:ind w:hanging="360"/>
      </w:pPr>
      <w:r>
        <w:rPr>
          <w:rFonts w:ascii="Times New Roman" w:eastAsia="Times New Roman" w:hAnsi="Times New Roman" w:cs="Times New Roman"/>
        </w:rPr>
        <w:t xml:space="preserve">Python Libraries:   </w:t>
      </w:r>
    </w:p>
    <w:p w:rsidR="00E61360" w:rsidRDefault="00000000">
      <w:pPr>
        <w:numPr>
          <w:ilvl w:val="1"/>
          <w:numId w:val="3"/>
        </w:numPr>
        <w:spacing w:after="5" w:line="399" w:lineRule="auto"/>
        <w:ind w:hanging="360"/>
      </w:pPr>
      <w:r>
        <w:rPr>
          <w:rFonts w:ascii="Times New Roman" w:eastAsia="Times New Roman" w:hAnsi="Times New Roman" w:cs="Times New Roman"/>
        </w:rPr>
        <w:t xml:space="preserve">Pandas: </w:t>
      </w:r>
      <w:hyperlink r:id="rId9">
        <w:r>
          <w:rPr>
            <w:rFonts w:ascii="Times New Roman" w:eastAsia="Times New Roman" w:hAnsi="Times New Roman" w:cs="Times New Roman"/>
            <w:color w:val="0B57D0"/>
            <w:u w:val="single" w:color="0B57D0"/>
          </w:rPr>
          <w:t>https://pandas.pydata.org</w:t>
        </w:r>
      </w:hyperlink>
      <w:hyperlink r:id="rId10">
        <w:r>
          <w:rPr>
            <w:rFonts w:ascii="Times New Roman" w:eastAsia="Times New Roman" w:hAnsi="Times New Roman" w:cs="Times New Roman"/>
            <w:color w:val="0B57D0"/>
            <w:u w:val="single" w:color="0B57D0"/>
          </w:rPr>
          <w:t>/</w:t>
        </w:r>
      </w:hyperlink>
      <w:hyperlink r:id="rId11">
        <w:r>
          <w:rPr>
            <w:rFonts w:ascii="Times New Roman" w:eastAsia="Times New Roman" w:hAnsi="Times New Roman" w:cs="Times New Roman"/>
            <w:color w:val="1F1F1F"/>
            <w:u w:val="single" w:color="0B57D0"/>
          </w:rPr>
          <w:t xml:space="preserve"> </w:t>
        </w:r>
      </w:hyperlink>
      <w:hyperlink r:id="rId12">
        <w:r>
          <w:rPr>
            <w:rFonts w:ascii="Times New Roman" w:eastAsia="Times New Roman" w:hAnsi="Times New Roman" w:cs="Times New Roman"/>
          </w:rPr>
          <w:t>(</w:t>
        </w:r>
      </w:hyperlink>
      <w:r>
        <w:rPr>
          <w:rFonts w:ascii="Times New Roman" w:eastAsia="Times New Roman" w:hAnsi="Times New Roman" w:cs="Times New Roman"/>
        </w:rPr>
        <w:t xml:space="preserve">data manipulation) o  NumPy (usually installed with SciPy): </w:t>
      </w:r>
      <w:hyperlink r:id="rId13">
        <w:r>
          <w:rPr>
            <w:rFonts w:ascii="Times New Roman" w:eastAsia="Times New Roman" w:hAnsi="Times New Roman" w:cs="Times New Roman"/>
            <w:color w:val="0B57D0"/>
            <w:u w:val="single" w:color="0B57D0"/>
          </w:rPr>
          <w:t>https://numpy.org</w:t>
        </w:r>
      </w:hyperlink>
      <w:hyperlink r:id="rId14">
        <w:r>
          <w:rPr>
            <w:rFonts w:ascii="Times New Roman" w:eastAsia="Times New Roman" w:hAnsi="Times New Roman" w:cs="Times New Roman"/>
            <w:color w:val="0B57D0"/>
            <w:u w:val="single" w:color="0B57D0"/>
          </w:rPr>
          <w:t>/</w:t>
        </w:r>
      </w:hyperlink>
      <w:hyperlink r:id="rId15">
        <w:r>
          <w:rPr>
            <w:rFonts w:ascii="Times New Roman" w:eastAsia="Times New Roman" w:hAnsi="Times New Roman" w:cs="Times New Roman"/>
            <w:color w:val="1F1F1F"/>
            <w:u w:val="single" w:color="0B57D0"/>
          </w:rPr>
          <w:t xml:space="preserve"> </w:t>
        </w:r>
      </w:hyperlink>
      <w:hyperlink r:id="rId16">
        <w:r>
          <w:rPr>
            <w:rFonts w:ascii="Times New Roman" w:eastAsia="Times New Roman" w:hAnsi="Times New Roman" w:cs="Times New Roman"/>
          </w:rPr>
          <w:t>(</w:t>
        </w:r>
      </w:hyperlink>
      <w:r>
        <w:rPr>
          <w:rFonts w:ascii="Times New Roman" w:eastAsia="Times New Roman" w:hAnsi="Times New Roman" w:cs="Times New Roman"/>
        </w:rPr>
        <w:t xml:space="preserve">numerical computing) o  </w:t>
      </w:r>
      <w:r>
        <w:rPr>
          <w:rFonts w:ascii="Times New Roman" w:eastAsia="Times New Roman" w:hAnsi="Times New Roman" w:cs="Times New Roman"/>
        </w:rPr>
        <w:tab/>
        <w:t xml:space="preserve">Scikitlearn </w:t>
      </w:r>
      <w:hyperlink r:id="rId17">
        <w:r>
          <w:rPr>
            <w:rFonts w:ascii="Times New Roman" w:eastAsia="Times New Roman" w:hAnsi="Times New Roman" w:cs="Times New Roman"/>
            <w:color w:val="0B57D0"/>
            <w:u w:val="single" w:color="0B57D0"/>
          </w:rPr>
          <w:t>https://sciki</w:t>
        </w:r>
      </w:hyperlink>
      <w:hyperlink r:id="rId18">
        <w:r>
          <w:rPr>
            <w:rFonts w:ascii="Times New Roman" w:eastAsia="Times New Roman" w:hAnsi="Times New Roman" w:cs="Times New Roman"/>
            <w:color w:val="0B57D0"/>
            <w:u w:val="single" w:color="0B57D0"/>
          </w:rPr>
          <w:t>t</w:t>
        </w:r>
      </w:hyperlink>
      <w:hyperlink r:id="rId19">
        <w:r>
          <w:rPr>
            <w:rFonts w:ascii="Times New Roman" w:eastAsia="Times New Roman" w:hAnsi="Times New Roman" w:cs="Times New Roman"/>
            <w:color w:val="0B57D0"/>
            <w:u w:val="single" w:color="0B57D0"/>
          </w:rPr>
          <w:t>-</w:t>
        </w:r>
      </w:hyperlink>
      <w:hyperlink r:id="rId20">
        <w:r>
          <w:rPr>
            <w:rFonts w:ascii="Times New Roman" w:eastAsia="Times New Roman" w:hAnsi="Times New Roman" w:cs="Times New Roman"/>
            <w:color w:val="0B57D0"/>
            <w:u w:val="single" w:color="0B57D0"/>
          </w:rPr>
          <w:t>learn.org</w:t>
        </w:r>
      </w:hyperlink>
      <w:hyperlink r:id="rId21">
        <w:r>
          <w:rPr>
            <w:rFonts w:ascii="Times New Roman" w:eastAsia="Times New Roman" w:hAnsi="Times New Roman" w:cs="Times New Roman"/>
            <w:color w:val="0B57D0"/>
            <w:u w:val="single" w:color="0B57D0"/>
          </w:rPr>
          <w:t>/</w:t>
        </w:r>
      </w:hyperlink>
      <w:hyperlink r:id="rId22">
        <w:r>
          <w:rPr>
            <w:rFonts w:ascii="Times New Roman" w:eastAsia="Times New Roman" w:hAnsi="Times New Roman" w:cs="Times New Roman"/>
            <w:color w:val="1F1F1F"/>
            <w:u w:val="single" w:color="0B57D0"/>
          </w:rPr>
          <w:t xml:space="preserve"> </w:t>
        </w:r>
      </w:hyperlink>
      <w:hyperlink r:id="rId23">
        <w:r>
          <w:rPr>
            <w:rFonts w:ascii="Times New Roman" w:eastAsia="Times New Roman" w:hAnsi="Times New Roman" w:cs="Times New Roman"/>
          </w:rPr>
          <w:t>(</w:t>
        </w:r>
      </w:hyperlink>
      <w:r>
        <w:rPr>
          <w:rFonts w:ascii="Times New Roman" w:eastAsia="Times New Roman" w:hAnsi="Times New Roman" w:cs="Times New Roman"/>
        </w:rPr>
        <w:t xml:space="preserve">machine learning)  </w:t>
      </w:r>
    </w:p>
    <w:p w:rsidR="00E61360" w:rsidRDefault="00000000">
      <w:pPr>
        <w:numPr>
          <w:ilvl w:val="1"/>
          <w:numId w:val="3"/>
        </w:numPr>
        <w:spacing w:after="147" w:line="264" w:lineRule="auto"/>
        <w:ind w:hanging="360"/>
      </w:pPr>
      <w:r>
        <w:rPr>
          <w:rFonts w:ascii="Times New Roman" w:eastAsia="Times New Roman" w:hAnsi="Times New Roman" w:cs="Times New Roman"/>
        </w:rPr>
        <w:t xml:space="preserve">Matplotlib (for data visualization): </w:t>
      </w:r>
      <w:hyperlink r:id="rId24">
        <w:r>
          <w:rPr>
            <w:rFonts w:ascii="Times New Roman" w:eastAsia="Times New Roman" w:hAnsi="Times New Roman" w:cs="Times New Roman"/>
            <w:color w:val="0B57D0"/>
            <w:u w:val="single" w:color="0B57D0"/>
          </w:rPr>
          <w:t>https://matplotlib.org</w:t>
        </w:r>
      </w:hyperlink>
      <w:hyperlink r:id="rId25">
        <w:r>
          <w:rPr>
            <w:rFonts w:ascii="Times New Roman" w:eastAsia="Times New Roman" w:hAnsi="Times New Roman" w:cs="Times New Roman"/>
            <w:color w:val="0B57D0"/>
            <w:u w:val="single" w:color="0B57D0"/>
          </w:rPr>
          <w:t>/</w:t>
        </w:r>
      </w:hyperlink>
      <w:hyperlink r:id="rId26">
        <w:r>
          <w:rPr>
            <w:rFonts w:ascii="Times New Roman" w:eastAsia="Times New Roman" w:hAnsi="Times New Roman" w:cs="Times New Roman"/>
            <w:color w:val="1F1F1F"/>
            <w:u w:val="single" w:color="0B57D0"/>
          </w:rPr>
          <w:t xml:space="preserve"> </w:t>
        </w:r>
      </w:hyperlink>
      <w:hyperlink r:id="rId27">
        <w:r>
          <w:rPr>
            <w:rFonts w:ascii="Times New Roman" w:eastAsia="Times New Roman" w:hAnsi="Times New Roman" w:cs="Times New Roman"/>
          </w:rPr>
          <w:t>(</w:t>
        </w:r>
      </w:hyperlink>
      <w:r>
        <w:rPr>
          <w:rFonts w:ascii="Times New Roman" w:eastAsia="Times New Roman" w:hAnsi="Times New Roman" w:cs="Times New Roman"/>
        </w:rPr>
        <w:t xml:space="preserve">data visualization)  </w:t>
      </w:r>
    </w:p>
    <w:p w:rsidR="00E61360" w:rsidRDefault="00000000">
      <w:pPr>
        <w:numPr>
          <w:ilvl w:val="0"/>
          <w:numId w:val="3"/>
        </w:numPr>
        <w:spacing w:after="147" w:line="264" w:lineRule="auto"/>
        <w:ind w:hanging="360"/>
      </w:pPr>
      <w:r>
        <w:rPr>
          <w:rFonts w:ascii="Times New Roman" w:eastAsia="Times New Roman" w:hAnsi="Times New Roman" w:cs="Times New Roman"/>
        </w:rPr>
        <w:t xml:space="preserve">Text Editor or IDE (Integrated Development Environment) with Python Support:   </w:t>
      </w:r>
    </w:p>
    <w:p w:rsidR="00E61360" w:rsidRDefault="00000000">
      <w:pPr>
        <w:numPr>
          <w:ilvl w:val="1"/>
          <w:numId w:val="3"/>
        </w:numPr>
        <w:spacing w:after="149"/>
        <w:ind w:hanging="360"/>
      </w:pPr>
      <w:r>
        <w:rPr>
          <w:rFonts w:ascii="Times New Roman" w:eastAsia="Times New Roman" w:hAnsi="Times New Roman" w:cs="Times New Roman"/>
        </w:rPr>
        <w:t xml:space="preserve">Visual Studio Code: </w:t>
      </w:r>
      <w:hyperlink r:id="rId28">
        <w:r>
          <w:rPr>
            <w:rFonts w:ascii="Times New Roman" w:eastAsia="Times New Roman" w:hAnsi="Times New Roman" w:cs="Times New Roman"/>
            <w:color w:val="0B57D0"/>
            <w:u w:val="single" w:color="0B57D0"/>
          </w:rPr>
          <w:t>https://code.visualstudio.com</w:t>
        </w:r>
      </w:hyperlink>
      <w:hyperlink r:id="rId29">
        <w:r>
          <w:rPr>
            <w:rFonts w:ascii="Times New Roman" w:eastAsia="Times New Roman" w:hAnsi="Times New Roman" w:cs="Times New Roman"/>
            <w:color w:val="0B57D0"/>
            <w:u w:val="single" w:color="0B57D0"/>
          </w:rPr>
          <w:t>/</w:t>
        </w:r>
      </w:hyperlink>
      <w:hyperlink r:id="rId30">
        <w:r>
          <w:rPr>
            <w:rFonts w:ascii="Times New Roman" w:eastAsia="Times New Roman" w:hAnsi="Times New Roman" w:cs="Times New Roman"/>
            <w:color w:val="1F1F1F"/>
          </w:rPr>
          <w:t xml:space="preserve"> </w:t>
        </w:r>
      </w:hyperlink>
      <w:hyperlink r:id="rId31">
        <w:r>
          <w:rPr>
            <w:rFonts w:ascii="Times New Roman" w:eastAsia="Times New Roman" w:hAnsi="Times New Roman" w:cs="Times New Roman"/>
          </w:rPr>
          <w:t xml:space="preserve"> </w:t>
        </w:r>
      </w:hyperlink>
    </w:p>
    <w:p w:rsidR="00E61360" w:rsidRDefault="00000000">
      <w:pPr>
        <w:numPr>
          <w:ilvl w:val="1"/>
          <w:numId w:val="3"/>
        </w:numPr>
        <w:spacing w:after="200" w:line="264" w:lineRule="auto"/>
        <w:ind w:hanging="360"/>
      </w:pPr>
      <w:r>
        <w:rPr>
          <w:rFonts w:ascii="Times New Roman" w:eastAsia="Times New Roman" w:hAnsi="Times New Roman" w:cs="Times New Roman"/>
        </w:rPr>
        <w:t xml:space="preserve">Jupyter Notebook: </w:t>
      </w:r>
      <w:hyperlink r:id="rId32">
        <w:r>
          <w:rPr>
            <w:rFonts w:ascii="Times New Roman" w:eastAsia="Times New Roman" w:hAnsi="Times New Roman" w:cs="Times New Roman"/>
            <w:color w:val="0B57D0"/>
            <w:u w:val="single" w:color="0B57D0"/>
          </w:rPr>
          <w:t>https://jupyter.org</w:t>
        </w:r>
      </w:hyperlink>
      <w:hyperlink r:id="rId33">
        <w:r>
          <w:rPr>
            <w:rFonts w:ascii="Times New Roman" w:eastAsia="Times New Roman" w:hAnsi="Times New Roman" w:cs="Times New Roman"/>
            <w:color w:val="0B57D0"/>
            <w:u w:val="single" w:color="0B57D0"/>
          </w:rPr>
          <w:t>/</w:t>
        </w:r>
      </w:hyperlink>
      <w:hyperlink r:id="rId34">
        <w:r>
          <w:rPr>
            <w:rFonts w:ascii="Times New Roman" w:eastAsia="Times New Roman" w:hAnsi="Times New Roman" w:cs="Times New Roman"/>
            <w:color w:val="1F1F1F"/>
            <w:u w:val="single" w:color="0B57D0"/>
          </w:rPr>
          <w:t xml:space="preserve"> </w:t>
        </w:r>
      </w:hyperlink>
      <w:hyperlink r:id="rId35">
        <w:r>
          <w:rPr>
            <w:rFonts w:ascii="Times New Roman" w:eastAsia="Times New Roman" w:hAnsi="Times New Roman" w:cs="Times New Roman"/>
          </w:rPr>
          <w:t>(</w:t>
        </w:r>
      </w:hyperlink>
      <w:r>
        <w:rPr>
          <w:rFonts w:ascii="Times New Roman" w:eastAsia="Times New Roman" w:hAnsi="Times New Roman" w:cs="Times New Roman"/>
        </w:rPr>
        <w:t xml:space="preserve">web-based)  </w:t>
      </w:r>
    </w:p>
    <w:p w:rsidR="00E61360" w:rsidRDefault="00000000">
      <w:pPr>
        <w:spacing w:after="200"/>
        <w:ind w:left="-5" w:hanging="10"/>
      </w:pPr>
      <w:r>
        <w:rPr>
          <w:rFonts w:ascii="Arial" w:eastAsia="Arial" w:hAnsi="Arial" w:cs="Arial"/>
          <w:b/>
          <w:color w:val="44546A"/>
          <w:sz w:val="24"/>
        </w:rPr>
        <w:t>Hardware Requirement</w:t>
      </w:r>
      <w:r>
        <w:rPr>
          <w:rFonts w:ascii="Times New Roman" w:eastAsia="Times New Roman" w:hAnsi="Times New Roman" w:cs="Times New Roman"/>
          <w:color w:val="44546A"/>
          <w:sz w:val="24"/>
        </w:rPr>
        <w:t xml:space="preserve">: </w:t>
      </w:r>
    </w:p>
    <w:p w:rsidR="00E61360" w:rsidRDefault="00000000">
      <w:pPr>
        <w:numPr>
          <w:ilvl w:val="0"/>
          <w:numId w:val="4"/>
        </w:numPr>
        <w:spacing w:after="147" w:line="264" w:lineRule="auto"/>
        <w:ind w:hanging="360"/>
      </w:pPr>
      <w:r>
        <w:rPr>
          <w:rFonts w:ascii="Times New Roman" w:eastAsia="Times New Roman" w:hAnsi="Times New Roman" w:cs="Times New Roman"/>
        </w:rPr>
        <w:t xml:space="preserve">Processor: Intel Core i3 or equivalent (i5 or better recommended)  </w:t>
      </w:r>
    </w:p>
    <w:p w:rsidR="00E61360" w:rsidRDefault="00000000">
      <w:pPr>
        <w:numPr>
          <w:ilvl w:val="0"/>
          <w:numId w:val="4"/>
        </w:numPr>
        <w:spacing w:after="147" w:line="264" w:lineRule="auto"/>
        <w:ind w:hanging="360"/>
      </w:pPr>
      <w:r>
        <w:rPr>
          <w:rFonts w:ascii="Times New Roman" w:eastAsia="Times New Roman" w:hAnsi="Times New Roman" w:cs="Times New Roman"/>
        </w:rPr>
        <w:t xml:space="preserve">RAM: 4 GB minimum (8 GB or more recommended for larger datasets)  </w:t>
      </w:r>
    </w:p>
    <w:p w:rsidR="00E61360" w:rsidRDefault="00000000">
      <w:pPr>
        <w:numPr>
          <w:ilvl w:val="0"/>
          <w:numId w:val="4"/>
        </w:numPr>
        <w:spacing w:after="147" w:line="264" w:lineRule="auto"/>
        <w:ind w:hanging="360"/>
      </w:pPr>
      <w:r>
        <w:rPr>
          <w:rFonts w:ascii="Times New Roman" w:eastAsia="Times New Roman" w:hAnsi="Times New Roman" w:cs="Times New Roman"/>
        </w:rPr>
        <w:t xml:space="preserve">Hard Drive: 20 GB free space (more space may be needed depending on dataset size)  </w:t>
      </w:r>
    </w:p>
    <w:p w:rsidR="00E61360" w:rsidRDefault="00000000">
      <w:pPr>
        <w:numPr>
          <w:ilvl w:val="0"/>
          <w:numId w:val="4"/>
        </w:numPr>
        <w:spacing w:after="641" w:line="264" w:lineRule="auto"/>
        <w:ind w:hanging="360"/>
      </w:pPr>
      <w:r>
        <w:rPr>
          <w:rFonts w:ascii="Times New Roman" w:eastAsia="Times New Roman" w:hAnsi="Times New Roman" w:cs="Times New Roman"/>
        </w:rPr>
        <w:t xml:space="preserve">Internet Connection (optional, for downloading libraries and documentation)  </w:t>
      </w:r>
    </w:p>
    <w:p w:rsidR="00E61360" w:rsidRDefault="00000000">
      <w:pPr>
        <w:spacing w:after="672"/>
        <w:ind w:left="926"/>
      </w:pPr>
      <w:r>
        <w:rPr>
          <w:rFonts w:ascii="Times New Roman" w:eastAsia="Times New Roman" w:hAnsi="Times New Roman" w:cs="Times New Roman"/>
          <w:sz w:val="24"/>
        </w:rPr>
        <w:t xml:space="preserve"> </w:t>
      </w:r>
    </w:p>
    <w:p w:rsidR="00E61360" w:rsidRDefault="00000000">
      <w:pPr>
        <w:pStyle w:val="Heading2"/>
        <w:spacing w:after="234"/>
        <w:ind w:left="-5"/>
      </w:pPr>
      <w:r>
        <w:t xml:space="preserve">Future work </w:t>
      </w:r>
    </w:p>
    <w:p w:rsidR="00E61360" w:rsidRDefault="00000000">
      <w:pPr>
        <w:numPr>
          <w:ilvl w:val="0"/>
          <w:numId w:val="5"/>
        </w:numPr>
        <w:spacing w:after="0" w:line="271" w:lineRule="auto"/>
        <w:ind w:hanging="360"/>
      </w:pPr>
      <w:r>
        <w:rPr>
          <w:rFonts w:ascii="Times New Roman" w:eastAsia="Times New Roman" w:hAnsi="Times New Roman" w:cs="Times New Roman"/>
          <w:b/>
        </w:rPr>
        <w:t xml:space="preserve">Advanced Data Analytics: Explore advanced data analytics techniques, such as machine learning and predictive modeling, to anticipate and address emerging educational equity challenges. This could involve developing predictive algorithms to identify at-risk students early and recommend personalized interventions. </w:t>
      </w:r>
    </w:p>
    <w:p w:rsidR="00E61360" w:rsidRDefault="00000000">
      <w:pPr>
        <w:numPr>
          <w:ilvl w:val="0"/>
          <w:numId w:val="5"/>
        </w:numPr>
        <w:spacing w:after="209" w:line="269" w:lineRule="auto"/>
        <w:ind w:hanging="360"/>
      </w:pPr>
      <w:r>
        <w:rPr>
          <w:rFonts w:ascii="Times New Roman" w:eastAsia="Times New Roman" w:hAnsi="Times New Roman" w:cs="Times New Roman"/>
          <w:b/>
        </w:rPr>
        <w:t xml:space="preserve">Longitudinal Data Analysis: Expand data collection efforts to include longitudinal data on student outcomes, allowing for deeper analysis of educational trajectories over time. Longitudinal studies can provide valuable insights into the long-term impacts of interventions and policies on educational equity. </w:t>
      </w:r>
    </w:p>
    <w:p w:rsidR="00E61360" w:rsidRDefault="00000000">
      <w:pPr>
        <w:numPr>
          <w:ilvl w:val="0"/>
          <w:numId w:val="5"/>
        </w:numPr>
        <w:spacing w:after="211" w:line="269" w:lineRule="auto"/>
        <w:ind w:hanging="360"/>
      </w:pPr>
      <w:r>
        <w:rPr>
          <w:rFonts w:ascii="Times New Roman" w:eastAsia="Times New Roman" w:hAnsi="Times New Roman" w:cs="Times New Roman"/>
          <w:b/>
        </w:rPr>
        <w:lastRenderedPageBreak/>
        <w:t xml:space="preserve">Qualitative Research: Supplement quantitative data analysis with qualitative research methods, such as interviews and focus groups, to gain a deeper understanding of the social and cultural factors influencing educational equity. Qualitative research can provide valuable context and nuance to complement quantitative findings. </w:t>
      </w:r>
    </w:p>
    <w:p w:rsidR="00E61360" w:rsidRDefault="00000000">
      <w:pPr>
        <w:numPr>
          <w:ilvl w:val="0"/>
          <w:numId w:val="5"/>
        </w:numPr>
        <w:spacing w:after="212" w:line="269" w:lineRule="auto"/>
        <w:ind w:hanging="360"/>
      </w:pPr>
      <w:r>
        <w:rPr>
          <w:rFonts w:ascii="Times New Roman" w:eastAsia="Times New Roman" w:hAnsi="Times New Roman" w:cs="Times New Roman"/>
          <w:b/>
        </w:rPr>
        <w:t xml:space="preserve">Community Partnerships: Strengthen partnerships with community organizations, advocacy groups, and policymakers to advocate for systemic changes that promote educational equity. Collaborative efforts can lead to more comprehensive and sustainable solutions to address underlying inequities. </w:t>
      </w:r>
    </w:p>
    <w:p w:rsidR="00E61360" w:rsidRDefault="00000000">
      <w:pPr>
        <w:numPr>
          <w:ilvl w:val="0"/>
          <w:numId w:val="5"/>
        </w:numPr>
        <w:spacing w:after="0" w:line="269" w:lineRule="auto"/>
        <w:ind w:hanging="360"/>
      </w:pPr>
      <w:r>
        <w:rPr>
          <w:rFonts w:ascii="Times New Roman" w:eastAsia="Times New Roman" w:hAnsi="Times New Roman" w:cs="Times New Roman"/>
          <w:b/>
        </w:rPr>
        <w:t xml:space="preserve">Technology Integration: Explore innovative ways to integrate emerging technologies, such as artificial intelligence (AI) and augmented reality (AR), into educational equity initiatives. </w:t>
      </w:r>
    </w:p>
    <w:p w:rsidR="00E61360" w:rsidRDefault="00000000">
      <w:pPr>
        <w:spacing w:after="177" w:line="269" w:lineRule="auto"/>
        <w:ind w:left="360"/>
      </w:pPr>
      <w:r>
        <w:rPr>
          <w:rFonts w:ascii="Times New Roman" w:eastAsia="Times New Roman" w:hAnsi="Times New Roman" w:cs="Times New Roman"/>
          <w:b/>
        </w:rPr>
        <w:t>For example, AI-powered chatbots could provide personalized support to students, while AR technology could enhance experiential learning opportunities</w:t>
      </w:r>
      <w:r>
        <w:rPr>
          <w:rFonts w:ascii="Arial" w:eastAsia="Arial" w:hAnsi="Arial" w:cs="Arial"/>
          <w:b/>
        </w:rPr>
        <w:t xml:space="preserve">. </w:t>
      </w:r>
    </w:p>
    <w:p w:rsidR="00E61360" w:rsidRDefault="00000000">
      <w:pPr>
        <w:spacing w:after="213"/>
      </w:pPr>
      <w:r>
        <w:rPr>
          <w:rFonts w:ascii="Times New Roman" w:eastAsia="Times New Roman" w:hAnsi="Times New Roman" w:cs="Times New Roman"/>
          <w:b/>
        </w:rPr>
        <w:t xml:space="preserve"> </w:t>
      </w:r>
    </w:p>
    <w:p w:rsidR="00E61360" w:rsidRDefault="00000000">
      <w:pPr>
        <w:pStyle w:val="Heading2"/>
        <w:spacing w:after="228"/>
        <w:ind w:left="-5"/>
      </w:pPr>
      <w:r>
        <w:t xml:space="preserve">Conclusion </w:t>
      </w:r>
    </w:p>
    <w:p w:rsidR="00E61360" w:rsidRDefault="00000000">
      <w:pPr>
        <w:spacing w:after="170"/>
      </w:pPr>
      <w:r>
        <w:rPr>
          <w:rFonts w:ascii="Arial" w:eastAsia="Arial" w:hAnsi="Arial" w:cs="Arial"/>
          <w:b/>
          <w:sz w:val="24"/>
        </w:rPr>
        <w:t xml:space="preserve"> </w:t>
      </w:r>
    </w:p>
    <w:p w:rsidR="00E61360" w:rsidRDefault="00000000">
      <w:pPr>
        <w:spacing w:after="201" w:line="269" w:lineRule="auto"/>
        <w:ind w:left="-15"/>
      </w:pPr>
      <w:r>
        <w:rPr>
          <w:rFonts w:ascii="Times New Roman" w:eastAsia="Times New Roman" w:hAnsi="Times New Roman" w:cs="Times New Roman"/>
          <w:b/>
        </w:rPr>
        <w:t>In conclusion, harnessing data-driven insights is pivotal for fostering educational equity and expanding student access. By analyzing data, implementing targeted interventions, and fostering collaboration, we can create more equitable learning environments. Moving forward, continued research, innovation, and ethical considerations will be crucial in advancing efforts to ensure that every student has the opportunity to thrive</w:t>
      </w:r>
      <w:r>
        <w:rPr>
          <w:rFonts w:ascii="Arial" w:eastAsia="Arial" w:hAnsi="Arial" w:cs="Arial"/>
          <w:b/>
          <w:sz w:val="24"/>
        </w:rPr>
        <w:t xml:space="preserve">. </w:t>
      </w:r>
    </w:p>
    <w:p w:rsidR="00E61360" w:rsidRDefault="00000000">
      <w:pPr>
        <w:spacing w:after="158"/>
      </w:pPr>
      <w:r>
        <w:rPr>
          <w:rFonts w:ascii="Times New Roman" w:eastAsia="Times New Roman" w:hAnsi="Times New Roman" w:cs="Times New Roman"/>
          <w:b/>
          <w:sz w:val="24"/>
        </w:rPr>
        <w:t xml:space="preserve"> </w:t>
      </w:r>
    </w:p>
    <w:p w:rsidR="00E61360" w:rsidRDefault="00000000">
      <w:pPr>
        <w:spacing w:after="156"/>
      </w:pPr>
      <w:r>
        <w:rPr>
          <w:rFonts w:ascii="Times New Roman" w:eastAsia="Times New Roman" w:hAnsi="Times New Roman" w:cs="Times New Roman"/>
          <w:b/>
          <w:sz w:val="24"/>
        </w:rPr>
        <w:t xml:space="preserve"> </w:t>
      </w:r>
    </w:p>
    <w:p w:rsidR="00E61360" w:rsidRDefault="00000000">
      <w:pPr>
        <w:spacing w:after="158"/>
      </w:pPr>
      <w:r>
        <w:rPr>
          <w:rFonts w:ascii="Times New Roman" w:eastAsia="Times New Roman" w:hAnsi="Times New Roman" w:cs="Times New Roman"/>
          <w:b/>
          <w:sz w:val="24"/>
        </w:rPr>
        <w:t xml:space="preserve"> </w:t>
      </w:r>
    </w:p>
    <w:p w:rsidR="00E61360" w:rsidRDefault="00000000">
      <w:pPr>
        <w:spacing w:after="199"/>
      </w:pPr>
      <w:r>
        <w:rPr>
          <w:rFonts w:ascii="Times New Roman" w:eastAsia="Times New Roman" w:hAnsi="Times New Roman" w:cs="Times New Roman"/>
          <w:b/>
          <w:sz w:val="24"/>
        </w:rPr>
        <w:t xml:space="preserve"> </w:t>
      </w:r>
    </w:p>
    <w:p w:rsidR="00E61360" w:rsidRDefault="00000000">
      <w:pPr>
        <w:spacing w:after="187"/>
        <w:ind w:left="720"/>
      </w:pPr>
      <w:r>
        <w:rPr>
          <w:rFonts w:ascii="Arial" w:eastAsia="Arial" w:hAnsi="Arial" w:cs="Arial"/>
          <w:b/>
          <w:sz w:val="24"/>
        </w:rPr>
        <w:t xml:space="preserve"> </w:t>
      </w:r>
    </w:p>
    <w:p w:rsidR="00E61360" w:rsidRDefault="00000000">
      <w:pPr>
        <w:spacing w:after="331"/>
      </w:pPr>
      <w:r>
        <w:rPr>
          <w:rFonts w:ascii="Times New Roman" w:eastAsia="Times New Roman" w:hAnsi="Times New Roman" w:cs="Times New Roman"/>
          <w:sz w:val="24"/>
        </w:rPr>
        <w:t xml:space="preserve"> </w:t>
      </w:r>
    </w:p>
    <w:p w:rsidR="00E61360" w:rsidRDefault="00000000">
      <w:pPr>
        <w:spacing w:after="0" w:line="410" w:lineRule="auto"/>
        <w:ind w:right="8909"/>
      </w:pPr>
      <w:r>
        <w:rPr>
          <w:rFonts w:ascii="Arial" w:eastAsia="Arial" w:hAnsi="Arial" w:cs="Arial"/>
          <w:b/>
          <w:sz w:val="36"/>
        </w:rPr>
        <w:t xml:space="preserve">    </w:t>
      </w:r>
    </w:p>
    <w:p w:rsidR="00E61360" w:rsidRDefault="00000000">
      <w:pPr>
        <w:spacing w:after="261"/>
        <w:jc w:val="both"/>
      </w:pPr>
      <w:r>
        <w:rPr>
          <w:rFonts w:ascii="Arial" w:eastAsia="Arial" w:hAnsi="Arial" w:cs="Arial"/>
          <w:b/>
          <w:sz w:val="36"/>
        </w:rPr>
        <w:t xml:space="preserve">  </w:t>
      </w:r>
    </w:p>
    <w:p w:rsidR="00E61360" w:rsidRDefault="00000000">
      <w:pPr>
        <w:spacing w:after="0"/>
      </w:pPr>
      <w:r>
        <w:rPr>
          <w:rFonts w:ascii="Arial" w:eastAsia="Arial" w:hAnsi="Arial" w:cs="Arial"/>
          <w:b/>
          <w:sz w:val="36"/>
        </w:rPr>
        <w:t xml:space="preserve"> </w:t>
      </w:r>
    </w:p>
    <w:sectPr w:rsidR="00E61360">
      <w:pgSz w:w="11906" w:h="16838"/>
      <w:pgMar w:top="1483" w:right="1437"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40E11"/>
    <w:multiLevelType w:val="hybridMultilevel"/>
    <w:tmpl w:val="A8CC041E"/>
    <w:lvl w:ilvl="0" w:tplc="2FFAFEA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A8C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0608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5EC2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9EDBF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F6E87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B2DF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9004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A476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F62734"/>
    <w:multiLevelType w:val="hybridMultilevel"/>
    <w:tmpl w:val="5120ADE0"/>
    <w:lvl w:ilvl="0" w:tplc="F4C0F5EA">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DAA2BD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3689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C02A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AAD7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8E7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8E5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9E76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F2BA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3173ED"/>
    <w:multiLevelType w:val="hybridMultilevel"/>
    <w:tmpl w:val="270094DE"/>
    <w:lvl w:ilvl="0" w:tplc="B32C4BE8">
      <w:start w:val="1"/>
      <w:numFmt w:val="decimal"/>
      <w:lvlText w:val="%1."/>
      <w:lvlJc w:val="left"/>
      <w:pPr>
        <w:ind w:left="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6C4DDC">
      <w:start w:val="1"/>
      <w:numFmt w:val="lowerLetter"/>
      <w:lvlText w:val="%2"/>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90943A">
      <w:start w:val="1"/>
      <w:numFmt w:val="lowerRoman"/>
      <w:lvlText w:val="%3"/>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BEE4B4">
      <w:start w:val="1"/>
      <w:numFmt w:val="decimal"/>
      <w:lvlText w:val="%4"/>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00048A">
      <w:start w:val="1"/>
      <w:numFmt w:val="lowerLetter"/>
      <w:lvlText w:val="%5"/>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6E3A82">
      <w:start w:val="1"/>
      <w:numFmt w:val="lowerRoman"/>
      <w:lvlText w:val="%6"/>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149170">
      <w:start w:val="1"/>
      <w:numFmt w:val="decimal"/>
      <w:lvlText w:val="%7"/>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D2F572">
      <w:start w:val="1"/>
      <w:numFmt w:val="lowerLetter"/>
      <w:lvlText w:val="%8"/>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4E2BEA">
      <w:start w:val="1"/>
      <w:numFmt w:val="lowerRoman"/>
      <w:lvlText w:val="%9"/>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CC4CEF"/>
    <w:multiLevelType w:val="hybridMultilevel"/>
    <w:tmpl w:val="53CAC8AE"/>
    <w:lvl w:ilvl="0" w:tplc="4C408A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8A3F4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C6BAE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12E07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DA1C2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4CAD3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8B6C62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A4175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6ECBE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AC14A8"/>
    <w:multiLevelType w:val="hybridMultilevel"/>
    <w:tmpl w:val="473E7574"/>
    <w:lvl w:ilvl="0" w:tplc="6BA4DAF2">
      <w:start w:val="1"/>
      <w:numFmt w:val="decimal"/>
      <w:lvlText w:val="%1."/>
      <w:lvlJc w:val="left"/>
      <w:pPr>
        <w:ind w:left="9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248C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E0B2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862C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1E07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DAC2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E669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68913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2ED5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23074643">
    <w:abstractNumId w:val="0"/>
  </w:num>
  <w:num w:numId="2" w16cid:durableId="969239234">
    <w:abstractNumId w:val="1"/>
  </w:num>
  <w:num w:numId="3" w16cid:durableId="1136148172">
    <w:abstractNumId w:val="4"/>
  </w:num>
  <w:num w:numId="4" w16cid:durableId="1619023522">
    <w:abstractNumId w:val="2"/>
  </w:num>
  <w:num w:numId="5" w16cid:durableId="2020767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60"/>
    <w:rsid w:val="00933278"/>
    <w:rsid w:val="00E6136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5208"/>
  <w15:docId w15:val="{C47CEF50-8649-420C-AE1A-145CDA9D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62"/>
      <w:ind w:right="5"/>
      <w:jc w:val="center"/>
      <w:outlineLvl w:val="0"/>
    </w:pPr>
    <w:rPr>
      <w:rFonts w:ascii="Arial" w:eastAsia="Arial" w:hAnsi="Arial" w:cs="Arial"/>
      <w:b/>
      <w:color w:val="FF0000"/>
      <w:sz w:val="36"/>
    </w:rPr>
  </w:style>
  <w:style w:type="paragraph" w:styleId="Heading2">
    <w:name w:val="heading 2"/>
    <w:next w:val="Normal"/>
    <w:link w:val="Heading2Char"/>
    <w:uiPriority w:val="9"/>
    <w:unhideWhenUsed/>
    <w:qFormat/>
    <w:pPr>
      <w:keepNext/>
      <w:keepLines/>
      <w:spacing w:after="170"/>
      <w:ind w:left="10" w:hanging="10"/>
      <w:outlineLvl w:val="1"/>
    </w:pPr>
    <w:rPr>
      <w:rFonts w:ascii="Arial" w:eastAsia="Arial" w:hAnsi="Arial" w:cs="Arial"/>
      <w:b/>
      <w:color w:val="44546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44546A"/>
      <w:sz w:val="24"/>
    </w:rPr>
  </w:style>
  <w:style w:type="character" w:customStyle="1" w:styleId="Heading1Char">
    <w:name w:val="Heading 1 Char"/>
    <w:link w:val="Heading1"/>
    <w:rPr>
      <w:rFonts w:ascii="Arial" w:eastAsia="Arial" w:hAnsi="Arial" w:cs="Arial"/>
      <w:b/>
      <w:color w:val="FF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numpy.org/" TargetMode="External"/><Relationship Id="rId18" Type="http://schemas.openxmlformats.org/officeDocument/2006/relationships/hyperlink" Target="https://scikit-learn.org/" TargetMode="External"/><Relationship Id="rId26" Type="http://schemas.openxmlformats.org/officeDocument/2006/relationships/hyperlink" Target="https://matplotlib.org/" TargetMode="External"/><Relationship Id="rId21" Type="http://schemas.openxmlformats.org/officeDocument/2006/relationships/hyperlink" Target="https://scikit-learn.org/" TargetMode="External"/><Relationship Id="rId34" Type="http://schemas.openxmlformats.org/officeDocument/2006/relationships/hyperlink" Target="https://jupyter.org/" TargetMode="External"/><Relationship Id="rId7" Type="http://schemas.openxmlformats.org/officeDocument/2006/relationships/hyperlink" Target="https://www.python.org/downloads/" TargetMode="External"/><Relationship Id="rId12" Type="http://schemas.openxmlformats.org/officeDocument/2006/relationships/hyperlink" Target="https://pandas.pydata.org/" TargetMode="External"/><Relationship Id="rId17" Type="http://schemas.openxmlformats.org/officeDocument/2006/relationships/hyperlink" Target="https://scikit-learn.org/" TargetMode="External"/><Relationship Id="rId25" Type="http://schemas.openxmlformats.org/officeDocument/2006/relationships/hyperlink" Target="https://matplotlib.org/" TargetMode="External"/><Relationship Id="rId33" Type="http://schemas.openxmlformats.org/officeDocument/2006/relationships/hyperlink" Target="https://jupyter.org/" TargetMode="External"/><Relationship Id="rId2" Type="http://schemas.openxmlformats.org/officeDocument/2006/relationships/styles" Target="styles.xml"/><Relationship Id="rId16" Type="http://schemas.openxmlformats.org/officeDocument/2006/relationships/hyperlink" Target="https://numpy.org/" TargetMode="External"/><Relationship Id="rId20" Type="http://schemas.openxmlformats.org/officeDocument/2006/relationships/hyperlink" Target="https://scikit-learn.org/" TargetMode="External"/><Relationship Id="rId29" Type="http://schemas.openxmlformats.org/officeDocument/2006/relationships/hyperlink" Target="https://code.visualstudio.com/" TargetMode="Externa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hyperlink" Target="https://pandas.pydata.org/" TargetMode="External"/><Relationship Id="rId24" Type="http://schemas.openxmlformats.org/officeDocument/2006/relationships/hyperlink" Target="https://matplotlib.org/" TargetMode="External"/><Relationship Id="rId32" Type="http://schemas.openxmlformats.org/officeDocument/2006/relationships/hyperlink" Target="https://jupyter.org/" TargetMode="External"/><Relationship Id="rId37" Type="http://schemas.openxmlformats.org/officeDocument/2006/relationships/theme" Target="theme/theme1.xml"/><Relationship Id="rId5" Type="http://schemas.openxmlformats.org/officeDocument/2006/relationships/hyperlink" Target="https://www.python.org/downloads/" TargetMode="External"/><Relationship Id="rId15" Type="http://schemas.openxmlformats.org/officeDocument/2006/relationships/hyperlink" Target="https://numpy.org/" TargetMode="External"/><Relationship Id="rId23" Type="http://schemas.openxmlformats.org/officeDocument/2006/relationships/hyperlink" Target="https://scikit-learn.org/" TargetMode="External"/><Relationship Id="rId28" Type="http://schemas.openxmlformats.org/officeDocument/2006/relationships/hyperlink" Target="https://code.visualstudio.com/" TargetMode="External"/><Relationship Id="rId36" Type="http://schemas.openxmlformats.org/officeDocument/2006/relationships/fontTable" Target="fontTable.xml"/><Relationship Id="rId10" Type="http://schemas.openxmlformats.org/officeDocument/2006/relationships/hyperlink" Target="https://pandas.pydata.org/" TargetMode="External"/><Relationship Id="rId19" Type="http://schemas.openxmlformats.org/officeDocument/2006/relationships/hyperlink" Target="https://scikit-learn.org/" TargetMode="External"/><Relationship Id="rId31"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hyperlink" Target="https://numpy.org/" TargetMode="External"/><Relationship Id="rId22" Type="http://schemas.openxmlformats.org/officeDocument/2006/relationships/hyperlink" Target="https://scikit-learn.org/" TargetMode="External"/><Relationship Id="rId27" Type="http://schemas.openxmlformats.org/officeDocument/2006/relationships/hyperlink" Target="https://matplotlib.org/" TargetMode="External"/><Relationship Id="rId30" Type="http://schemas.openxmlformats.org/officeDocument/2006/relationships/hyperlink" Target="https://code.visualstudio.com/" TargetMode="External"/><Relationship Id="rId35" Type="http://schemas.openxmlformats.org/officeDocument/2006/relationships/hyperlink" Target="https://jupyter.org/" TargetMode="External"/><Relationship Id="rId8" Type="http://schemas.openxmlformats.org/officeDocument/2006/relationships/hyperlink" Target="https://www.python.org/download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1535</Words>
  <Characters>8755</Characters>
  <Application>Microsoft Office Word</Application>
  <DocSecurity>0</DocSecurity>
  <Lines>72</Lines>
  <Paragraphs>20</Paragraphs>
  <ScaleCrop>false</ScaleCrop>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J</dc:creator>
  <cp:keywords/>
  <cp:lastModifiedBy>Harris J</cp:lastModifiedBy>
  <cp:revision>2</cp:revision>
  <dcterms:created xsi:type="dcterms:W3CDTF">2024-04-27T18:13:00Z</dcterms:created>
  <dcterms:modified xsi:type="dcterms:W3CDTF">2024-04-27T18:13:00Z</dcterms:modified>
</cp:coreProperties>
</file>