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South Korea Distributor Negotiations — Meeting Summary Memo</w:t>
      </w:r>
    </w:p>
    <w:p>
      <w:r>
        <w:rPr>
          <w:b/>
          <w:bCs/>
        </w:rPr>
        <w:t xml:space="preserve">Date: </w:t>
      </w:r>
      <w:r>
        <w:t xml:space="preserve">2026-08-02</w:t>
      </w:r>
    </w:p>
    <w:p>
      <w:r>
        <w:rPr>
          <w:b/>
          <w:bCs/>
        </w:rPr>
        <w:t xml:space="preserve">Prepared for: </w:t>
      </w:r>
      <w:r>
        <w:t xml:space="preserve">Smooth Operator Leadership Team</w:t>
      </w:r>
    </w:p>
    <w:p>
      <w:r>
        <w:rPr>
          <w:b/>
          <w:bCs/>
        </w:rPr>
        <w:t xml:space="preserve">Prepared by: </w:t>
      </w:r>
      <w:r>
        <w:t xml:space="preserve">Ashley Umlauf, CEO</w:t>
      </w:r>
    </w:p>
    <w:p>
      <w:r>
        <w:rPr>
          <w:b/>
          <w:bCs/>
        </w:rPr>
        <w:t xml:space="preserve">Status: </w:t>
      </w:r>
      <w:r>
        <w:t xml:space="preserve">FINAL — accepted by operator</w:t>
      </w:r>
    </w:p>
    <w:p/>
    <w:p>
      <w:pPr>
        <w:pStyle w:val="Heading1"/>
      </w:pPr>
      <w:r>
        <w:t xml:space="preserve">Meetings Covered</w:t>
      </w:r>
    </w:p>
    <w:p>
      <w:pPr>
        <w:pStyle w:val="ListParagraph"/>
        <w:numPr>
          <w:ilvl w:val="0"/>
          <w:numId w:val="2"/>
        </w:numPr>
      </w:pPr>
      <w:r>
        <w:t xml:space="preserve">Distributor Meeting — Daydream Inc. — 2026-07-29</w:t>
      </w:r>
    </w:p>
    <w:p>
      <w:pPr>
        <w:pStyle w:val="ListParagraph"/>
        <w:numPr>
          <w:ilvl w:val="0"/>
          <w:numId w:val="2"/>
        </w:numPr>
      </w:pPr>
      <w:r>
        <w:t xml:space="preserve">Distributor Meeting — Looky Mart — 2026-07-31</w:t>
      </w:r>
    </w:p>
    <w:p>
      <w:pPr>
        <w:pStyle w:val="ListParagraph"/>
        <w:numPr>
          <w:ilvl w:val="0"/>
          <w:numId w:val="2"/>
        </w:numPr>
      </w:pPr>
      <w:r>
        <w:t xml:space="preserve">Distributor Meeting — Olive Young — 2026-08-01</w:t>
      </w:r>
    </w:p>
    <w:p/>
    <w:p>
      <w:pPr>
        <w:pStyle w:val="Heading1"/>
      </w:pPr>
      <w:r>
        <w:t xml:space="preserve">Distributor Meeting — Daydream Inc. — 2026-07-29</w:t>
      </w:r>
    </w:p>
    <w:p>
      <w:r>
        <w:rPr>
          <w:b/>
          <w:bCs/>
        </w:rPr>
        <w:t xml:space="preserve">Attendees: </w:t>
      </w:r>
      <w:r>
        <w:t xml:space="preserve">Kim Soleum (Daydream Inc.), Ashley Umlauf (CEO, Smooth Operator)</w:t>
      </w:r>
    </w:p>
    <w:p>
      <w:r>
        <w:rPr>
          <w:i/>
          <w:iCs/>
        </w:rPr>
        <w:t xml:space="preserve">Source: </w:t>
      </w:r>
      <w:r>
        <w:rPr>
          <w:i/>
          <w:iCs/>
        </w:rPr>
        <w:t xml:space="preserve">260729_Meeting_2_Daydream_Inc.docx</w:t>
      </w:r>
    </w:p>
    <w:p>
      <w:pPr>
        <w:pStyle w:val="Heading2"/>
      </w:pPr>
      <w:r>
        <w:t xml:space="preserve">Summary</w:t>
      </w:r>
    </w:p>
    <w:p>
      <w:r>
        <w:t xml:space="preserve">Pricing was finalized at $10,000 USD-equivalent (in won) per month — Daydream is our potential largest South Korea distributor given its wide network. Products to ship: creamy exfoliating scrub, body cream, body wash, shampoo and conditioner bars, and glycerin soap, with a hard ship deadline of end of August. Open questions remain on how this deal interacts with our existing Sephora (US) agreement and which South Korean personal-care trends we should move on before the US market saturates.</w:t>
      </w:r>
    </w:p>
    <w:p>
      <w:pPr>
        <w:pStyle w:val="Heading2"/>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DDDDDD" w:val="clear"/>
          </w:tcPr>
          <w:p>
            <w:r>
              <w:rPr>
                <w:b/>
                <w:bCs/>
              </w:rPr>
              <w:t xml:space="preserve">Action Item</w:t>
            </w:r>
          </w:p>
        </w:tc>
        <w:tc>
          <w:tcPr>
            <w:tcW w:type="dxa" w:w="2340"/>
            <w:shd w:fill="DDDDDD" w:val="clear"/>
          </w:tcPr>
          <w:p>
            <w:r>
              <w:rPr>
                <w:b/>
                <w:bCs/>
              </w:rPr>
              <w:t xml:space="preserve">Owner</w:t>
            </w:r>
          </w:p>
        </w:tc>
        <w:tc>
          <w:tcPr>
            <w:tcW w:type="dxa" w:w="2340"/>
            <w:shd w:fill="DDDDDD" w:val="clear"/>
          </w:tcPr>
          <w:p>
            <w:r>
              <w:rPr>
                <w:b/>
                <w:bCs/>
              </w:rPr>
              <w:t xml:space="preserve">Timeline</w:t>
            </w:r>
          </w:p>
        </w:tc>
      </w:tr>
      <w:tr>
        <w:tc>
          <w:tcPr>
            <w:tcW w:type="dxa" w:w="4680"/>
          </w:tcPr>
          <w:p>
            <w:r>
              <w:t xml:space="preserve">Confirm no conflicting exclusivity clause with the Looky Mart distributor arrangement</w:t>
            </w:r>
          </w:p>
        </w:tc>
        <w:tc>
          <w:tcPr>
            <w:tcW w:type="dxa" w:w="2340"/>
          </w:tcPr>
          <w:p>
            <w:r>
              <w:t xml:space="preserve">Ashley Umlauf</w:t>
            </w:r>
          </w:p>
        </w:tc>
        <w:tc>
          <w:tcPr>
            <w:tcW w:type="dxa" w:w="2340"/>
          </w:tcPr>
          <w:p>
            <w:r>
              <w:t xml:space="preserve">Before the 2026-07-31 Looky Mart meeting</w:t>
            </w:r>
          </w:p>
        </w:tc>
      </w:tr>
      <w:tr>
        <w:tc>
          <w:tcPr>
            <w:tcW w:type="dxa" w:w="4680"/>
          </w:tcPr>
          <w:p>
            <w:r>
              <w:t xml:space="preserve">Confirm no conflicting exclusivity clause with the current Olive Young contract</w:t>
            </w:r>
          </w:p>
        </w:tc>
        <w:tc>
          <w:tcPr>
            <w:tcW w:type="dxa" w:w="2340"/>
          </w:tcPr>
          <w:p>
            <w:r>
              <w:t xml:space="preserve">Ashley Umlauf</w:t>
            </w:r>
          </w:p>
        </w:tc>
        <w:tc>
          <w:tcPr>
            <w:tcW w:type="dxa" w:w="2340"/>
          </w:tcPr>
          <w:p>
            <w:r>
              <w:t xml:space="preserve">Before finalizing terms with either distributor</w:t>
            </w:r>
          </w:p>
        </w:tc>
      </w:tr>
      <w:tr>
        <w:tc>
          <w:tcPr>
            <w:tcW w:type="dxa" w:w="4680"/>
          </w:tcPr>
          <w:p>
            <w:r>
              <w:t xml:space="preserve">Confirm stock availability with operations to ship on time</w:t>
            </w:r>
          </w:p>
        </w:tc>
        <w:tc>
          <w:tcPr>
            <w:tcW w:type="dxa" w:w="2340"/>
          </w:tcPr>
          <w:p>
            <w:r>
              <w:t xml:space="preserve">Operations team</w:t>
            </w:r>
          </w:p>
        </w:tc>
        <w:tc>
          <w:tcPr>
            <w:tcW w:type="dxa" w:w="2340"/>
          </w:tcPr>
          <w:p>
            <w:r>
              <w:t xml:space="preserve">Within one week (by ~2026-08-05)</w:t>
            </w:r>
          </w:p>
        </w:tc>
      </w:tr>
    </w:tbl>
    <w:p/>
    <w:p>
      <w:pPr>
        <w:pStyle w:val="Heading2"/>
      </w:pPr>
      <w:r>
        <w:t xml:space="preserve">Market Context</w:t>
      </w:r>
    </w:p>
    <w:p>
      <w:r>
        <w:t xml:space="preserve">The market memo's trend section (magnesium/GABA/niacin actives, face-grade actives applied to the body, fragrance-forward body mists) directly answers the note-to-self on which South Korean personal-care trends are worth chasing before the US market saturates — the scrub, body cream, and body wash line lines up well with these. Separately, the memo flags that Sephora and CJ Olive Young announced a strategic partnership (Jan 2026) making Olive Young Sephora's curator for K-beauty assortments in the US/Canada starting fall 2026 — this is a direct answer to the Sephora note-to-self, and a channel-conflict risk worth surfacing before Daydream, Olive Young, and the existing Sephora relationship are all live at once.</w:t>
      </w:r>
    </w:p>
    <w:p>
      <w:r>
        <w:rPr>
          <w:i/>
          <w:iCs/>
        </w:rPr>
        <w:t xml:space="preserve">Market sources: </w:t>
      </w:r>
      <w:r>
        <w:rPr>
          <w:i/>
          <w:iCs/>
        </w:rPr>
        <w:t xml:space="preserve">South_Korea_Market_Research_Memo.docx</w:t>
      </w:r>
    </w:p>
    <w:p/>
    <w:p>
      <w:pPr>
        <w:pStyle w:val="Heading1"/>
      </w:pPr>
      <w:r>
        <w:t xml:space="preserve">Distributor Meeting — Looky Mart — 2026-07-31</w:t>
      </w:r>
    </w:p>
    <w:p>
      <w:r>
        <w:rPr>
          <w:b/>
          <w:bCs/>
        </w:rPr>
        <w:t xml:space="preserve">Attendees: </w:t>
      </w:r>
      <w:r>
        <w:t xml:space="preserve">Choi Yowon (Looky Mart), Ashley Umlauf (CEO, Smooth Operator)</w:t>
      </w:r>
    </w:p>
    <w:p>
      <w:r>
        <w:rPr>
          <w:i/>
          <w:iCs/>
        </w:rPr>
        <w:t xml:space="preserve">Source: </w:t>
      </w:r>
      <w:r>
        <w:rPr>
          <w:i/>
          <w:iCs/>
        </w:rPr>
        <w:t xml:space="preserve">260731_Meeting_1_Looky_Mart.docx</w:t>
      </w:r>
    </w:p>
    <w:p>
      <w:pPr>
        <w:pStyle w:val="Heading2"/>
      </w:pPr>
      <w:r>
        <w:t xml:space="preserve">Summary</w:t>
      </w:r>
    </w:p>
    <w:p>
      <w:r>
        <w:t xml:space="preserve">First meeting with Looky Mart (Seoul main branch) as a prospective distributor. They're interested in stocking body cream, body wash, and the exfoliating creamy scrub, with an initial order volume of $5,000/month for the main branch, and no exclusivity requirement — we can proceed in parallel with Daydream Inc. and Olive Young. Looky Mart proposed a Halloween-themed regional collaboration, but Choi raised an early objection that a US-style Halloween concept may not fit the Korean market. Looky Mart's thin margins limit discounting/incentives, and profit-sharing terms weren't discussed in this intro meeting. Marketing and a store-specific display are seen as key to competing with store-brand product.</w:t>
      </w:r>
    </w:p>
    <w:p>
      <w:pPr>
        <w:pStyle w:val="Heading2"/>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DDDDDD" w:val="clear"/>
          </w:tcPr>
          <w:p>
            <w:r>
              <w:rPr>
                <w:b/>
                <w:bCs/>
              </w:rPr>
              <w:t xml:space="preserve">Action Item</w:t>
            </w:r>
          </w:p>
        </w:tc>
        <w:tc>
          <w:tcPr>
            <w:tcW w:type="dxa" w:w="2340"/>
            <w:shd w:fill="DDDDDD" w:val="clear"/>
          </w:tcPr>
          <w:p>
            <w:r>
              <w:rPr>
                <w:b/>
                <w:bCs/>
              </w:rPr>
              <w:t xml:space="preserve">Owner</w:t>
            </w:r>
          </w:p>
        </w:tc>
        <w:tc>
          <w:tcPr>
            <w:tcW w:type="dxa" w:w="2340"/>
            <w:shd w:fill="DDDDDD" w:val="clear"/>
          </w:tcPr>
          <w:p>
            <w:r>
              <w:rPr>
                <w:b/>
                <w:bCs/>
              </w:rPr>
              <w:t xml:space="preserve">Timeline</w:t>
            </w:r>
          </w:p>
        </w:tc>
      </w:tr>
      <w:tr>
        <w:tc>
          <w:tcPr>
            <w:tcW w:type="dxa" w:w="4680"/>
          </w:tcPr>
          <w:p>
            <w:r>
              <w:t xml:space="preserve">Meet with product manager and marketing to explore Halloween concepts and regional marketing trends</w:t>
            </w:r>
          </w:p>
        </w:tc>
        <w:tc>
          <w:tcPr>
            <w:tcW w:type="dxa" w:w="2340"/>
          </w:tcPr>
          <w:p>
            <w:r>
              <w:t xml:space="preserve">Ashley Umlauf / Product &amp; Marketing team</w:t>
            </w:r>
          </w:p>
        </w:tc>
        <w:tc>
          <w:tcPr>
            <w:tcW w:type="dxa" w:w="2340"/>
          </w:tcPr>
          <w:p>
            <w:r>
              <w:t xml:space="preserve">Not specified</w:t>
            </w:r>
          </w:p>
        </w:tc>
      </w:tr>
      <w:tr>
        <w:tc>
          <w:tcPr>
            <w:tcW w:type="dxa" w:w="4680"/>
          </w:tcPr>
          <w:p>
            <w:r>
              <w:t xml:space="preserve">Research trending product categories in the South Korea region</w:t>
            </w:r>
          </w:p>
        </w:tc>
        <w:tc>
          <w:tcPr>
            <w:tcW w:type="dxa" w:w="2340"/>
          </w:tcPr>
          <w:p>
            <w:r>
              <w:t xml:space="preserve">Ashley Umlauf / Product team</w:t>
            </w:r>
          </w:p>
        </w:tc>
        <w:tc>
          <w:tcPr>
            <w:tcW w:type="dxa" w:w="2340"/>
          </w:tcPr>
          <w:p>
            <w:r>
              <w:t xml:space="preserve">Not specified</w:t>
            </w:r>
          </w:p>
        </w:tc>
      </w:tr>
      <w:tr>
        <w:tc>
          <w:tcPr>
            <w:tcW w:type="dxa" w:w="4680"/>
          </w:tcPr>
          <w:p>
            <w:r>
              <w:t xml:space="preserve">Follow up on profit-sharing terms (not covered in the intro meeting)</w:t>
            </w:r>
          </w:p>
        </w:tc>
        <w:tc>
          <w:tcPr>
            <w:tcW w:type="dxa" w:w="2340"/>
          </w:tcPr>
          <w:p>
            <w:r>
              <w:t xml:space="preserve">Ashley Umlauf</w:t>
            </w:r>
          </w:p>
        </w:tc>
        <w:tc>
          <w:tcPr>
            <w:tcW w:type="dxa" w:w="2340"/>
          </w:tcPr>
          <w:p>
            <w:r>
              <w:t xml:space="preserve">Not specified</w:t>
            </w:r>
          </w:p>
        </w:tc>
      </w:tr>
    </w:tbl>
    <w:p/>
    <w:p>
      <w:pPr>
        <w:pStyle w:val="Heading2"/>
      </w:pPr>
      <w:r>
        <w:t xml:space="preserve">Market Context</w:t>
      </w:r>
    </w:p>
    <w:p>
      <w:r>
        <w:t xml:space="preserve">The memo directly addresses Choi's objection: Halloween is an actively commercialized retail season in Korea (malls, theme parks, and beauty retailers including Olive Young run themed promotions), and K-beauty's seasonal-packaging model favors fast, low-cost turnaround (stock components with custom decoration) over new molds — meaning a Korea-specific tie-in (local scent profile, IP/idol collaboration) rather than a direct US port is both more culturally on-target and operationally realistic. On the store-display follow-up item, the memo notes Korean beauty retail trends toward immersive, experiential, "Instagrammable" spaces (testing zones, diagnostics) over standard product-wall merchandising — Olive Young's own new Pasadena flagship is cited as a concrete example of that format. The memo also notes no store-brand data surfaced specifically for Looky Mart, consistent with the thin-margin, value/convenience positioning described in these notes.</w:t>
      </w:r>
    </w:p>
    <w:p>
      <w:r>
        <w:rPr>
          <w:i/>
          <w:iCs/>
        </w:rPr>
        <w:t xml:space="preserve">Market sources: </w:t>
      </w:r>
      <w:r>
        <w:rPr>
          <w:i/>
          <w:iCs/>
        </w:rPr>
        <w:t xml:space="preserve">South_Korea_Market_Research_Memo.docx</w:t>
      </w:r>
    </w:p>
    <w:p/>
    <w:p>
      <w:pPr>
        <w:pStyle w:val="Heading1"/>
      </w:pPr>
      <w:r>
        <w:t xml:space="preserve">Distributor Meeting — Olive Young — 2026-08-01</w:t>
      </w:r>
    </w:p>
    <w:p>
      <w:r>
        <w:rPr>
          <w:b/>
          <w:bCs/>
        </w:rPr>
        <w:t xml:space="preserve">Attendees: </w:t>
      </w:r>
      <w:r>
        <w:t xml:space="preserve">Olive Young international brand distributor relations team, Ashley Umlauf (CEO, Smooth Operator)</w:t>
      </w:r>
    </w:p>
    <w:p>
      <w:r>
        <w:rPr>
          <w:i/>
          <w:iCs/>
        </w:rPr>
        <w:t xml:space="preserve">Source: </w:t>
      </w:r>
      <w:r>
        <w:rPr>
          <w:i/>
          <w:iCs/>
        </w:rPr>
        <w:t xml:space="preserve">260801_Meeting_3_Olive_Young.docx</w:t>
      </w:r>
    </w:p>
    <w:p>
      <w:pPr>
        <w:pStyle w:val="Heading2"/>
      </w:pPr>
      <w:r>
        <w:t xml:space="preserve">Summary</w:t>
      </w:r>
    </w:p>
    <w:p>
      <w:r>
        <w:t xml:space="preserve">Pricing is unresolved — Olive Young is asking for a high margin cut while offering limited shelf space, and at the current footprint it would take over a year to break even, though Olive Young remains a strategically important distributor. Both sides agreed to continue the discussion at the next meeting, ideally with our VP of Finance present. Products discussed: the creamy exfoliating scrub and body wash, both in a competitive category in this market.</w:t>
      </w:r>
    </w:p>
    <w:p>
      <w:pPr>
        <w:pStyle w:val="Heading2"/>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DDDDDD" w:val="clear"/>
          </w:tcPr>
          <w:p>
            <w:r>
              <w:rPr>
                <w:b/>
                <w:bCs/>
              </w:rPr>
              <w:t xml:space="preserve">Action Item</w:t>
            </w:r>
          </w:p>
        </w:tc>
        <w:tc>
          <w:tcPr>
            <w:tcW w:type="dxa" w:w="2340"/>
            <w:shd w:fill="DDDDDD" w:val="clear"/>
          </w:tcPr>
          <w:p>
            <w:r>
              <w:rPr>
                <w:b/>
                <w:bCs/>
              </w:rPr>
              <w:t xml:space="preserve">Owner</w:t>
            </w:r>
          </w:p>
        </w:tc>
        <w:tc>
          <w:tcPr>
            <w:tcW w:type="dxa" w:w="2340"/>
            <w:shd w:fill="DDDDDD" w:val="clear"/>
          </w:tcPr>
          <w:p>
            <w:r>
              <w:rPr>
                <w:b/>
                <w:bCs/>
              </w:rPr>
              <w:t xml:space="preserve">Timeline</w:t>
            </w:r>
          </w:p>
        </w:tc>
      </w:tr>
      <w:tr>
        <w:tc>
          <w:tcPr>
            <w:tcW w:type="dxa" w:w="4680"/>
          </w:tcPr>
          <w:p>
            <w:r>
              <w:t xml:space="preserve">Confirm no conflicting exclusivity clause against other distributor contracts</w:t>
            </w:r>
          </w:p>
        </w:tc>
        <w:tc>
          <w:tcPr>
            <w:tcW w:type="dxa" w:w="2340"/>
          </w:tcPr>
          <w:p>
            <w:r>
              <w:t xml:space="preserve">Ashley Umlauf</w:t>
            </w:r>
          </w:p>
        </w:tc>
        <w:tc>
          <w:tcPr>
            <w:tcW w:type="dxa" w:w="2340"/>
          </w:tcPr>
          <w:p>
            <w:r>
              <w:t xml:space="preserve">Not specified</w:t>
            </w:r>
          </w:p>
        </w:tc>
      </w:tr>
      <w:tr>
        <w:tc>
          <w:tcPr>
            <w:tcW w:type="dxa" w:w="4680"/>
          </w:tcPr>
          <w:p>
            <w:r>
              <w:t xml:space="preserve">Meet with finance on how to reach profitability faster to justify the smaller footprint</w:t>
            </w:r>
          </w:p>
        </w:tc>
        <w:tc>
          <w:tcPr>
            <w:tcW w:type="dxa" w:w="2340"/>
          </w:tcPr>
          <w:p>
            <w:r>
              <w:t xml:space="preserve">Ashley Umlauf / VP of Finance</w:t>
            </w:r>
          </w:p>
        </w:tc>
        <w:tc>
          <w:tcPr>
            <w:tcW w:type="dxa" w:w="2340"/>
          </w:tcPr>
          <w:p>
            <w:r>
              <w:t xml:space="preserve">Before the next Olive Young meeting</w:t>
            </w:r>
          </w:p>
        </w:tc>
      </w:tr>
      <w:tr>
        <w:tc>
          <w:tcPr>
            <w:tcW w:type="dxa" w:w="4680"/>
          </w:tcPr>
          <w:p>
            <w:r>
              <w:t xml:space="preserve">Look into smaller-format marketing displays</w:t>
            </w:r>
          </w:p>
        </w:tc>
        <w:tc>
          <w:tcPr>
            <w:tcW w:type="dxa" w:w="2340"/>
          </w:tcPr>
          <w:p>
            <w:r>
              <w:t xml:space="preserve">VP of Marketing</w:t>
            </w:r>
          </w:p>
        </w:tc>
        <w:tc>
          <w:tcPr>
            <w:tcW w:type="dxa" w:w="2340"/>
          </w:tcPr>
          <w:p>
            <w:r>
              <w:t xml:space="preserve">Not specified</w:t>
            </w:r>
          </w:p>
        </w:tc>
      </w:tr>
      <w:tr>
        <w:tc>
          <w:tcPr>
            <w:tcW w:type="dxa" w:w="4680"/>
          </w:tcPr>
          <w:p>
            <w:r>
              <w:t xml:space="preserve">Meet with VP of Finance to prepare a counteroffer</w:t>
            </w:r>
          </w:p>
        </w:tc>
        <w:tc>
          <w:tcPr>
            <w:tcW w:type="dxa" w:w="2340"/>
          </w:tcPr>
          <w:p>
            <w:r>
              <w:t xml:space="preserve">Ashley Umlauf / VP of Finance</w:t>
            </w:r>
          </w:p>
        </w:tc>
        <w:tc>
          <w:tcPr>
            <w:tcW w:type="dxa" w:w="2340"/>
          </w:tcPr>
          <w:p>
            <w:r>
              <w:t xml:space="preserve">Before the next Olive Young meeting</w:t>
            </w:r>
          </w:p>
        </w:tc>
      </w:tr>
    </w:tbl>
    <w:p/>
    <w:p>
      <w:pPr>
        <w:pStyle w:val="Heading2"/>
      </w:pPr>
      <w:r>
        <w:t xml:space="preserve">Market Context</w:t>
      </w:r>
    </w:p>
    <w:p>
      <w:r>
        <w:t xml:space="preserve">The memo confirms breakeven pressure on small-footprint physical retail in Korea is a market-wide dynamic (high premium real-estate costs, rising minimum wage, elevated logistics/utility costs) rather than something unique to Smooth Operator's negotiating position — useful context for the finance/counteroffer discussion. It also raises two points worth weighing before finalizing terms: Olive Young now runs 14 private-label brands in the same categories it distributes for outside brands, with export sales of those lines growing 60%+/year (Japan) and 150%+/year (US) — a signal Olive Young could compete directly in the scrub/body-wash category it would be distributing for us. And separately, Olive Young's new Sephora partnership (also relevant to the Daydream meeting above) makes Olive Young simultaneously a US channel partner-of-our-partner and a prospective South Korea distributor, which is worth factoring into how much leverage we give them here. No public source had Olive Young-specific breakeven or footprint economics, so that gap still needs to be closed directly with their finance contact.</w:t>
      </w:r>
    </w:p>
    <w:p>
      <w:r>
        <w:rPr>
          <w:i/>
          <w:iCs/>
        </w:rPr>
        <w:t xml:space="preserve">Market sources: </w:t>
      </w:r>
      <w:r>
        <w:rPr>
          <w:i/>
          <w:iCs/>
        </w:rPr>
        <w:t xml:space="preserve">South_Korea_Market_Research_Memo.docx</w:t>
      </w:r>
    </w:p>
    <w:p/>
    <w:p>
      <w:pPr>
        <w:pStyle w:val="Heading1"/>
      </w:pPr>
      <w:r>
        <w:t xml:space="preserve">Suggested Next Steps</w:t>
      </w:r>
    </w:p>
    <w:p>
      <w:r>
        <w:t xml:space="preserve">The following steps connect discussion points across the meetings above with the uploaded market information, so the recommended path forward reflects both internal decisions and what is happening in the market.</w:t>
      </w:r>
    </w:p>
    <w:p>
      <w:pPr>
        <w:pStyle w:val="ListParagraph"/>
        <w:numPr>
          <w:ilvl w:val="0"/>
          <w:numId w:val="2"/>
        </w:numPr>
      </w:pPr>
      <w:r>
        <w:t xml:space="preserve">Complete a legal review of exclusivity and minimum-purchase clauses across the Looky Mart, Daydream Inc., and Olive Young agreements before finalizing terms with any one of them.</w:t>
      </w:r>
    </w:p>
    <w:p>
      <w:pPr>
        <w:ind w:left="720"/>
      </w:pPr>
      <w:r>
        <w:rPr>
          <w:i/>
          <w:iCs/>
        </w:rPr>
        <w:t xml:space="preserve">This follow-up item is shared across all three meetings, and the market memo notes non-exclusive structures are standard in Korea (sometimes with clauses that convert exclusive to non-exclusive if purchase minimums aren't met) — worth confirming none of the three draft agreements conflict before any one is signed.</w:t>
      </w:r>
    </w:p>
    <w:p>
      <w:pPr>
        <w:pStyle w:val="ListParagraph"/>
        <w:numPr>
          <w:ilvl w:val="0"/>
          <w:numId w:val="2"/>
        </w:numPr>
      </w:pPr>
      <w:r>
        <w:t xml:space="preserve">Develop the Looky Mart Halloween collaboration as a Korea-specific concept (local scent profile or IP/idol tie-in) rather than a ported US Halloween idea, using stock-component/custom-decoration packaging for a fast turnaround.</w:t>
      </w:r>
    </w:p>
    <w:p>
      <w:pPr>
        <w:ind w:left="720"/>
      </w:pPr>
      <w:r>
        <w:rPr>
          <w:i/>
          <w:iCs/>
        </w:rPr>
        <w:t xml:space="preserve">Directly answers Choi's fit objection from the Looky Mart meeting using the market memo's finding that Halloween is a genuine, well-established Korean retail season and that K-beauty packaging infrastructure supports quick, low-cost seasonal drops.</w:t>
      </w:r>
    </w:p>
    <w:p>
      <w:pPr>
        <w:pStyle w:val="ListParagraph"/>
        <w:numPr>
          <w:ilvl w:val="0"/>
          <w:numId w:val="2"/>
        </w:numPr>
      </w:pPr>
      <w:r>
        <w:t xml:space="preserve">Scope an experiential, testing/diagnostic-style store display for Looky Mart rather than a standard product wall, referencing formats like Olive Young's new Pasadena flagship as a proof point.</w:t>
      </w:r>
    </w:p>
    <w:p>
      <w:pPr>
        <w:ind w:left="720"/>
      </w:pPr>
      <w:r>
        <w:rPr>
          <w:i/>
          <w:iCs/>
        </w:rPr>
        <w:t xml:space="preserve">Combines Looky Mart's own follow-up item on a store-specific display with the market memo's finding that Korean beauty retail is trending toward immersive, experiential formats over shelf merchandising.</w:t>
      </w:r>
    </w:p>
    <w:p>
      <w:pPr>
        <w:pStyle w:val="ListParagraph"/>
        <w:numPr>
          <w:ilvl w:val="0"/>
          <w:numId w:val="2"/>
        </w:numPr>
      </w:pPr>
      <w:r>
        <w:t xml:space="preserve">Move quickly to protect the end-of-August Daydream ship deadline, and separately raise the Sephora × Olive Young partnership with leadership as a channel-conflict item to get ahead of, not something to solve inside the Olive Young negotiation.</w:t>
      </w:r>
    </w:p>
    <w:p>
      <w:pPr>
        <w:ind w:left="720"/>
      </w:pPr>
      <w:r>
        <w:rPr>
          <w:i/>
          <w:iCs/>
        </w:rPr>
        <w:t xml:space="preserve">Daydream is our largest prospective distributor with a hard deadline (meeting notes); the market memo shows Sephora is now sourcing K-beauty assortments through Olive Young starting fall 2026, which touches our existing Sephora relationship independently of how the Olive Young deal itself turns out.</w:t>
      </w:r>
    </w:p>
    <w:p>
      <w:pPr>
        <w:pStyle w:val="ListParagraph"/>
        <w:numPr>
          <w:ilvl w:val="0"/>
          <w:numId w:val="2"/>
        </w:numPr>
      </w:pPr>
      <w:r>
        <w:t xml:space="preserve">Before the next Olive Young meeting, have finance model a faster-breakeven structure (e.g., phased footprint or launch sequencing) using the market memo's benchmark that small-footprint breakeven pressure is market-wide, not specific to us.</w:t>
      </w:r>
    </w:p>
    <w:p>
      <w:pPr>
        <w:ind w:left="720"/>
      </w:pPr>
      <w:r>
        <w:rPr>
          <w:i/>
          <w:iCs/>
        </w:rPr>
        <w:t xml:space="preserve">Directly supports the Olive Young meeting's action item to prepare a finance-backed counteroffer, using external context to show the breakeven concern isn't a negotiating weakness unique to Smooth Operator.</w:t>
      </w:r>
    </w:p>
    <w:p>
      <w:pPr>
        <w:pStyle w:val="ListParagraph"/>
        <w:numPr>
          <w:ilvl w:val="0"/>
          <w:numId w:val="2"/>
        </w:numPr>
      </w:pPr>
      <w:r>
        <w:t xml:space="preserve">When pitching the product line to all three distributors, lead with the wellness-ingredient and multi-use body-format angle (magnesium/GABA/niacin actives, exfoliating essences, barrier-repair) rather than a generic body-care pitch.</w:t>
      </w:r>
    </w:p>
    <w:p>
      <w:pPr>
        <w:ind w:left="720"/>
      </w:pPr>
      <w:r>
        <w:rPr>
          <w:i/>
          <w:iCs/>
        </w:rPr>
        <w:t xml:space="preserve">This is the clearest single trend the market memo identifies for 2026, and it applies across all three meetings' product discussions (scrub, body cream, body wash) rather than being specific to one distributor.</w:t>
      </w:r>
    </w:p>
    <w:p/>
    <w:p>
      <w:pPr>
        <w:pStyle w:val="Heading1"/>
      </w:pPr>
      <w:r>
        <w:t xml:space="preserve">Open Questions for Reviewer</w:t>
      </w:r>
    </w:p>
    <w:p>
      <w:pPr>
        <w:pStyle w:val="ListParagraph"/>
        <w:numPr>
          <w:ilvl w:val="0"/>
          <w:numId w:val="2"/>
        </w:numPr>
      </w:pPr>
      <w:r>
        <w:t xml:space="preserve">Should the Sephora × Olive Young US partnership be raised with the Sephora account team before signing with either Daydream or Olive Young in South Korea, given the channel-conflict/visibility risk the market memo flags? This affects deal sequencing, not just messaging.</w:t>
      </w:r>
    </w:p>
    <w:p>
      <w:pPr>
        <w:pStyle w:val="ListParagraph"/>
        <w:numPr>
          <w:ilvl w:val="0"/>
          <w:numId w:val="2"/>
        </w:numPr>
      </w:pPr>
      <w:r>
        <w:t xml:space="preserve">Olive Young runs 14 fast-growing private-label brands in the same categories (scrub, body wash) it would distribute for us — worth an explicit go/no-go discussion on whether that risk outweighs Olive Young's strategic reach, separate from the pricing/footprint negotiation already underway.</w:t>
      </w:r>
    </w:p>
    <w:p>
      <w:pPr>
        <w:pStyle w:val="ListParagraph"/>
        <w:numPr>
          <w:ilvl w:val="0"/>
          <w:numId w:val="2"/>
        </w:numPr>
      </w:pPr>
      <w:r>
        <w:t xml:space="preserve">Is it appropriate to use Olive Young's own US store format as a design reference for Looky Mart's display, given Olive Young is a separate (and potentially competing-interest) prospective distributor? Flagging the source rather than assuming it's fine.</w:t>
      </w:r>
    </w:p>
    <w:p>
      <w:pPr>
        <w:pStyle w:val="ListParagraph"/>
        <w:numPr>
          <w:ilvl w:val="0"/>
          <w:numId w:val="2"/>
        </w:numPr>
      </w:pPr>
      <w:r>
        <w:t xml:space="preserve">Looky Mart profit-sharing terms were not discussed in the intro meeting — confirm this is being tracked for the next meeting rather than assumed.</w:t>
      </w:r>
    </w:p>
    <w:p>
      <w:pPr>
        <w:pStyle w:val="ListParagraph"/>
        <w:numPr>
          <w:ilvl w:val="0"/>
          <w:numId w:val="2"/>
        </w:numPr>
      </w:pPr>
      <w:r>
        <w:t xml:space="preserve">The market memo's breakeven and vendor-margin figures are industry-wide benchmarks, not Olive Young-specific (no public source had their exact numbers) — confirm finance treats these as a planning reference only until Olive Young's own figures are obtained.</w:t>
      </w:r>
    </w:p>
    <w:p/>
    <w:p>
      <w:r>
        <w:rPr>
          <w:b/>
          <w:bCs/>
        </w:rPr>
        <w:t xml:space="preserve">Accepted by operator on: </w:t>
      </w:r>
      <w:r>
        <w:t xml:space="preserve">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val="false"/>
        <w:bCs w:val="false"/>
        <w:color w:val="808080"/>
        <w:sz w:val="16"/>
        <w:szCs w:val="16"/>
      </w:rPr>
      <w:t xml:space="preserve">South Korea Distributor Negotiations — Meeting Summary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2026-08-02T03:39:08.214Z</dcterms:created>
  <dcterms:modified xsi:type="dcterms:W3CDTF">2026-08-02T03:39:08.232Z</dcterms:modified>
</cp:coreProperties>
</file>

<file path=docProps/custom.xml><?xml version="1.0" encoding="utf-8"?>
<Properties xmlns="http://schemas.openxmlformats.org/officeDocument/2006/custom-properties" xmlns:vt="http://schemas.openxmlformats.org/officeDocument/2006/docPropsVTypes"/>
</file>