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B0" w:rsidRPr="005E49B7" w:rsidRDefault="001E7CB0" w:rsidP="001E7CB0">
      <w:pPr>
        <w:spacing w:before="120" w:after="120"/>
        <w:jc w:val="center"/>
        <w:rPr>
          <w:rFonts w:ascii="黑体" w:eastAsia="黑体" w:hAnsi="黑体"/>
          <w:sz w:val="48"/>
          <w:szCs w:val="48"/>
          <w:lang w:eastAsia="zh-CN"/>
        </w:rPr>
      </w:pPr>
      <w:r>
        <w:rPr>
          <w:rFonts w:ascii="黑体" w:eastAsia="黑体" w:hAnsi="黑体" w:hint="eastAsia"/>
          <w:sz w:val="48"/>
          <w:szCs w:val="48"/>
          <w:lang w:eastAsia="zh-CN"/>
        </w:rPr>
        <w:t>人力资</w:t>
      </w:r>
      <w:bookmarkStart w:id="0" w:name="_GoBack"/>
      <w:bookmarkEnd w:id="0"/>
      <w:r>
        <w:rPr>
          <w:rFonts w:ascii="黑体" w:eastAsia="黑体" w:hAnsi="黑体" w:hint="eastAsia"/>
          <w:sz w:val="48"/>
          <w:szCs w:val="48"/>
          <w:lang w:eastAsia="zh-CN"/>
        </w:rPr>
        <w:t>源内部</w:t>
      </w:r>
      <w:r>
        <w:rPr>
          <w:rFonts w:ascii="黑体" w:eastAsia="黑体" w:hAnsi="黑体"/>
          <w:sz w:val="48"/>
          <w:szCs w:val="48"/>
          <w:lang w:eastAsia="zh-CN"/>
        </w:rPr>
        <w:t>审核管理规定</w:t>
      </w:r>
    </w:p>
    <w:p w:rsidR="001E7CB0" w:rsidRPr="00B835B0" w:rsidRDefault="00B835B0" w:rsidP="001E7CB0">
      <w:pPr>
        <w:spacing w:before="120" w:after="120"/>
        <w:jc w:val="center"/>
        <w:rPr>
          <w:rFonts w:eastAsia="隶书"/>
          <w:sz w:val="36"/>
          <w:szCs w:val="36"/>
        </w:rPr>
      </w:pPr>
      <w:r w:rsidRPr="00B835B0">
        <w:rPr>
          <w:rFonts w:eastAsia="隶书"/>
          <w:sz w:val="36"/>
          <w:szCs w:val="36"/>
        </w:rPr>
        <w:t>Human Resources Internal A</w:t>
      </w:r>
      <w:r w:rsidRPr="00B835B0">
        <w:rPr>
          <w:rFonts w:eastAsia="隶书"/>
          <w:sz w:val="36"/>
          <w:szCs w:val="36"/>
        </w:rPr>
        <w:t>udit</w:t>
      </w:r>
      <w:r w:rsidRPr="00B835B0">
        <w:rPr>
          <w:rFonts w:eastAsia="隶书"/>
          <w:sz w:val="36"/>
          <w:szCs w:val="36"/>
        </w:rPr>
        <w:t xml:space="preserve"> M</w:t>
      </w:r>
      <w:r w:rsidRPr="00B835B0">
        <w:rPr>
          <w:rFonts w:eastAsia="隶书"/>
          <w:sz w:val="36"/>
          <w:szCs w:val="36"/>
        </w:rPr>
        <w:t>gt</w:t>
      </w:r>
      <w:r w:rsidRPr="00B835B0">
        <w:rPr>
          <w:rFonts w:eastAsia="隶书"/>
          <w:sz w:val="36"/>
          <w:szCs w:val="36"/>
        </w:rPr>
        <w:t xml:space="preserve">. </w:t>
      </w:r>
      <w:r w:rsidRPr="00B835B0">
        <w:rPr>
          <w:rFonts w:eastAsia="隶书"/>
          <w:sz w:val="36"/>
          <w:szCs w:val="36"/>
        </w:rPr>
        <w:t>Regulations</w:t>
      </w:r>
    </w:p>
    <w:p w:rsidR="001E7CB0" w:rsidRPr="009E5613" w:rsidRDefault="001E7CB0" w:rsidP="001E7CB0">
      <w:pPr>
        <w:spacing w:before="120" w:after="120"/>
        <w:ind w:firstLineChars="600" w:firstLine="1682"/>
        <w:rPr>
          <w:b/>
          <w:sz w:val="28"/>
          <w:szCs w:val="44"/>
        </w:rPr>
      </w:pPr>
      <w:r w:rsidRPr="009E5613">
        <w:rPr>
          <w:rFonts w:hint="eastAsia"/>
          <w:b/>
          <w:sz w:val="28"/>
          <w:szCs w:val="44"/>
        </w:rPr>
        <w:t>文</w:t>
      </w:r>
      <w:r w:rsidRPr="009E5613">
        <w:rPr>
          <w:b/>
          <w:sz w:val="28"/>
          <w:szCs w:val="44"/>
        </w:rPr>
        <w:t xml:space="preserve">  </w:t>
      </w:r>
      <w:r w:rsidRPr="009E5613">
        <w:rPr>
          <w:rFonts w:hint="eastAsia"/>
          <w:b/>
          <w:sz w:val="28"/>
          <w:szCs w:val="44"/>
        </w:rPr>
        <w:t>件</w:t>
      </w:r>
      <w:r w:rsidRPr="009E5613">
        <w:rPr>
          <w:b/>
          <w:sz w:val="28"/>
          <w:szCs w:val="44"/>
        </w:rPr>
        <w:t xml:space="preserve">  </w:t>
      </w:r>
      <w:r w:rsidRPr="009E5613">
        <w:rPr>
          <w:rFonts w:hint="eastAsia"/>
          <w:b/>
          <w:sz w:val="28"/>
          <w:szCs w:val="44"/>
        </w:rPr>
        <w:t>编</w:t>
      </w:r>
      <w:r w:rsidRPr="009E5613">
        <w:rPr>
          <w:b/>
          <w:sz w:val="28"/>
          <w:szCs w:val="44"/>
        </w:rPr>
        <w:t xml:space="preserve">  </w:t>
      </w:r>
      <w:r w:rsidRPr="009E5613">
        <w:rPr>
          <w:rFonts w:hint="eastAsia"/>
          <w:b/>
          <w:sz w:val="28"/>
          <w:szCs w:val="44"/>
        </w:rPr>
        <w:t>号</w:t>
      </w:r>
      <w:r w:rsidRPr="009E5613">
        <w:rPr>
          <w:b/>
          <w:sz w:val="28"/>
          <w:szCs w:val="44"/>
        </w:rPr>
        <w:t xml:space="preserve">: </w:t>
      </w:r>
      <w:r>
        <w:rPr>
          <w:rFonts w:ascii="仿宋_GB2312" w:eastAsia="仿宋_GB2312"/>
          <w:b/>
          <w:kern w:val="44"/>
          <w:sz w:val="28"/>
          <w:szCs w:val="44"/>
        </w:rPr>
        <w:t>KD-WL03-007</w:t>
      </w:r>
    </w:p>
    <w:p w:rsidR="001E7CB0" w:rsidRPr="009E5613" w:rsidRDefault="001E7CB0" w:rsidP="001E7CB0">
      <w:pPr>
        <w:spacing w:before="163" w:after="163"/>
        <w:ind w:firstLineChars="600" w:firstLine="1682"/>
        <w:rPr>
          <w:b/>
          <w:sz w:val="30"/>
          <w:szCs w:val="30"/>
        </w:rPr>
      </w:pPr>
      <w:r w:rsidRPr="009E5613">
        <w:rPr>
          <w:b/>
          <w:sz w:val="28"/>
          <w:szCs w:val="44"/>
        </w:rPr>
        <w:t xml:space="preserve">Doc. No.: </w:t>
      </w:r>
    </w:p>
    <w:p w:rsidR="001E7CB0" w:rsidRPr="009E5613" w:rsidRDefault="001E7CB0" w:rsidP="001E7CB0">
      <w:pPr>
        <w:spacing w:before="163" w:after="163"/>
        <w:rPr>
          <w:b/>
          <w:sz w:val="28"/>
          <w:szCs w:val="44"/>
        </w:rPr>
      </w:pPr>
      <w:r w:rsidRPr="009E5613">
        <w:rPr>
          <w:b/>
          <w:sz w:val="28"/>
          <w:szCs w:val="44"/>
        </w:rPr>
        <w:t xml:space="preserve">            </w:t>
      </w:r>
      <w:r w:rsidRPr="009E5613">
        <w:rPr>
          <w:rFonts w:hint="eastAsia"/>
          <w:b/>
          <w:sz w:val="28"/>
          <w:szCs w:val="44"/>
        </w:rPr>
        <w:t>编</w:t>
      </w:r>
      <w:r w:rsidRPr="009E5613">
        <w:rPr>
          <w:b/>
          <w:sz w:val="28"/>
          <w:szCs w:val="44"/>
        </w:rPr>
        <w:t xml:space="preserve">          </w:t>
      </w:r>
      <w:r w:rsidRPr="009E5613">
        <w:rPr>
          <w:rFonts w:hint="eastAsia"/>
          <w:b/>
          <w:sz w:val="28"/>
          <w:szCs w:val="44"/>
        </w:rPr>
        <w:t>制</w:t>
      </w:r>
      <w:r w:rsidRPr="009E5613">
        <w:rPr>
          <w:b/>
          <w:sz w:val="28"/>
          <w:szCs w:val="44"/>
        </w:rPr>
        <w:t xml:space="preserve">: </w:t>
      </w:r>
    </w:p>
    <w:p w:rsidR="001E7CB0" w:rsidRPr="009E5613" w:rsidRDefault="001E7CB0" w:rsidP="00B835B0">
      <w:pPr>
        <w:spacing w:before="163" w:after="163"/>
        <w:ind w:left="1260" w:firstLineChars="150" w:firstLine="420"/>
        <w:rPr>
          <w:bCs/>
          <w:kern w:val="44"/>
          <w:sz w:val="32"/>
          <w:szCs w:val="44"/>
          <w:u w:val="single"/>
        </w:rPr>
      </w:pPr>
      <w:r w:rsidRPr="009E5613">
        <w:rPr>
          <w:b/>
          <w:sz w:val="28"/>
          <w:szCs w:val="44"/>
        </w:rPr>
        <w:t>Prepared by:</w:t>
      </w:r>
    </w:p>
    <w:p w:rsidR="001E7CB0" w:rsidRPr="009E5613" w:rsidRDefault="001E7CB0" w:rsidP="001E7CB0">
      <w:pPr>
        <w:spacing w:before="163" w:after="163"/>
        <w:ind w:firstLineChars="599" w:firstLine="1679"/>
        <w:rPr>
          <w:b/>
          <w:sz w:val="28"/>
          <w:szCs w:val="44"/>
        </w:rPr>
      </w:pPr>
      <w:r w:rsidRPr="009E5613">
        <w:rPr>
          <w:rFonts w:hint="eastAsia"/>
          <w:b/>
          <w:sz w:val="28"/>
          <w:szCs w:val="44"/>
        </w:rPr>
        <w:t>审</w:t>
      </w:r>
      <w:r w:rsidRPr="009E5613">
        <w:rPr>
          <w:b/>
          <w:sz w:val="28"/>
          <w:szCs w:val="44"/>
        </w:rPr>
        <w:t xml:space="preserve">          </w:t>
      </w:r>
      <w:r w:rsidRPr="009E5613">
        <w:rPr>
          <w:rFonts w:hint="eastAsia"/>
          <w:b/>
          <w:sz w:val="28"/>
          <w:szCs w:val="44"/>
        </w:rPr>
        <w:t>核</w:t>
      </w:r>
      <w:r w:rsidRPr="009E5613">
        <w:rPr>
          <w:b/>
          <w:sz w:val="28"/>
          <w:szCs w:val="44"/>
        </w:rPr>
        <w:t xml:space="preserve">: </w:t>
      </w:r>
    </w:p>
    <w:p w:rsidR="001E7CB0" w:rsidRPr="009E5613" w:rsidRDefault="001E7CB0" w:rsidP="001E7CB0">
      <w:pPr>
        <w:spacing w:before="163" w:after="163"/>
        <w:ind w:firstLineChars="599" w:firstLine="1679"/>
        <w:rPr>
          <w:b/>
          <w:kern w:val="44"/>
          <w:sz w:val="28"/>
          <w:szCs w:val="44"/>
          <w:u w:val="single"/>
        </w:rPr>
      </w:pPr>
      <w:r w:rsidRPr="009E5613">
        <w:rPr>
          <w:b/>
          <w:sz w:val="28"/>
          <w:szCs w:val="44"/>
        </w:rPr>
        <w:t>Reviewed by:</w:t>
      </w:r>
    </w:p>
    <w:p w:rsidR="001E7CB0" w:rsidRPr="009E5613" w:rsidRDefault="001E7CB0" w:rsidP="001E7CB0">
      <w:pPr>
        <w:spacing w:before="163" w:after="163"/>
        <w:rPr>
          <w:b/>
          <w:sz w:val="28"/>
          <w:szCs w:val="44"/>
        </w:rPr>
      </w:pPr>
      <w:r w:rsidRPr="009E5613">
        <w:rPr>
          <w:b/>
          <w:sz w:val="28"/>
          <w:szCs w:val="44"/>
        </w:rPr>
        <w:t xml:space="preserve">            </w:t>
      </w:r>
      <w:r w:rsidRPr="009E5613">
        <w:rPr>
          <w:rFonts w:hint="eastAsia"/>
          <w:b/>
          <w:sz w:val="28"/>
          <w:szCs w:val="44"/>
        </w:rPr>
        <w:t>批</w:t>
      </w:r>
      <w:r w:rsidRPr="009E5613">
        <w:rPr>
          <w:b/>
          <w:sz w:val="28"/>
          <w:szCs w:val="44"/>
        </w:rPr>
        <w:t xml:space="preserve">          </w:t>
      </w:r>
      <w:r w:rsidRPr="009E5613">
        <w:rPr>
          <w:rFonts w:hint="eastAsia"/>
          <w:b/>
          <w:sz w:val="28"/>
          <w:szCs w:val="44"/>
        </w:rPr>
        <w:t>准</w:t>
      </w:r>
      <w:r w:rsidRPr="009E5613">
        <w:rPr>
          <w:b/>
          <w:sz w:val="28"/>
          <w:szCs w:val="44"/>
        </w:rPr>
        <w:t xml:space="preserve">: </w:t>
      </w:r>
    </w:p>
    <w:p w:rsidR="001E7CB0" w:rsidRPr="009E5613" w:rsidRDefault="001E7CB0" w:rsidP="00B835B0">
      <w:pPr>
        <w:spacing w:before="163" w:after="163"/>
        <w:ind w:left="1260" w:firstLineChars="150" w:firstLine="420"/>
        <w:rPr>
          <w:b/>
          <w:kern w:val="44"/>
          <w:sz w:val="28"/>
          <w:szCs w:val="44"/>
        </w:rPr>
      </w:pPr>
      <w:r w:rsidRPr="009E5613">
        <w:rPr>
          <w:b/>
          <w:sz w:val="28"/>
          <w:szCs w:val="44"/>
        </w:rPr>
        <w:t>Approved by:</w:t>
      </w:r>
    </w:p>
    <w:p w:rsidR="001E7CB0" w:rsidRPr="009E5613" w:rsidRDefault="001E7CB0" w:rsidP="001E7CB0">
      <w:pPr>
        <w:spacing w:before="163" w:after="163"/>
        <w:ind w:firstLineChars="600" w:firstLine="1682"/>
        <w:rPr>
          <w:b/>
          <w:sz w:val="28"/>
          <w:szCs w:val="44"/>
        </w:rPr>
      </w:pPr>
      <w:r w:rsidRPr="009E5613">
        <w:rPr>
          <w:rFonts w:hint="eastAsia"/>
          <w:b/>
          <w:sz w:val="28"/>
          <w:szCs w:val="44"/>
        </w:rPr>
        <w:t>版本</w:t>
      </w:r>
      <w:r w:rsidRPr="009E5613">
        <w:rPr>
          <w:b/>
          <w:sz w:val="28"/>
          <w:szCs w:val="44"/>
        </w:rPr>
        <w:t xml:space="preserve"> /</w:t>
      </w:r>
      <w:r w:rsidRPr="009E5613">
        <w:rPr>
          <w:rFonts w:hint="eastAsia"/>
          <w:b/>
          <w:sz w:val="28"/>
          <w:szCs w:val="44"/>
        </w:rPr>
        <w:t>修订状态</w:t>
      </w:r>
      <w:r>
        <w:rPr>
          <w:b/>
          <w:sz w:val="28"/>
          <w:szCs w:val="44"/>
        </w:rPr>
        <w:t>: A2</w:t>
      </w:r>
    </w:p>
    <w:p w:rsidR="001E7CB0" w:rsidRPr="009E5613" w:rsidRDefault="001E7CB0" w:rsidP="001E7CB0">
      <w:pPr>
        <w:spacing w:before="163" w:after="163"/>
        <w:ind w:firstLineChars="600" w:firstLine="1682"/>
        <w:rPr>
          <w:b/>
          <w:kern w:val="44"/>
          <w:sz w:val="28"/>
          <w:szCs w:val="44"/>
          <w:u w:val="single"/>
        </w:rPr>
      </w:pPr>
      <w:r w:rsidRPr="009E5613">
        <w:rPr>
          <w:b/>
          <w:sz w:val="28"/>
          <w:szCs w:val="44"/>
        </w:rPr>
        <w:t>Rev</w:t>
      </w:r>
      <w:proofErr w:type="gramStart"/>
      <w:r w:rsidRPr="009E5613">
        <w:rPr>
          <w:b/>
          <w:sz w:val="28"/>
          <w:szCs w:val="44"/>
        </w:rPr>
        <w:t>./</w:t>
      </w:r>
      <w:proofErr w:type="gramEnd"/>
      <w:r w:rsidRPr="009E5613">
        <w:rPr>
          <w:b/>
          <w:sz w:val="28"/>
          <w:szCs w:val="44"/>
        </w:rPr>
        <w:t xml:space="preserve">Revision status: </w:t>
      </w:r>
    </w:p>
    <w:p w:rsidR="001E7CB0" w:rsidRPr="009E5613" w:rsidRDefault="001E7CB0" w:rsidP="001E7CB0">
      <w:pPr>
        <w:spacing w:before="163" w:after="163"/>
        <w:rPr>
          <w:b/>
          <w:sz w:val="28"/>
          <w:szCs w:val="44"/>
        </w:rPr>
      </w:pPr>
      <w:r w:rsidRPr="009E5613">
        <w:rPr>
          <w:b/>
          <w:sz w:val="28"/>
          <w:szCs w:val="44"/>
        </w:rPr>
        <w:t xml:space="preserve">            </w:t>
      </w:r>
      <w:r w:rsidRPr="009E5613">
        <w:rPr>
          <w:rFonts w:hint="eastAsia"/>
          <w:b/>
          <w:sz w:val="28"/>
          <w:szCs w:val="44"/>
        </w:rPr>
        <w:t>受</w:t>
      </w:r>
      <w:r w:rsidRPr="009E5613">
        <w:rPr>
          <w:b/>
          <w:sz w:val="28"/>
          <w:szCs w:val="44"/>
        </w:rPr>
        <w:t xml:space="preserve">  </w:t>
      </w:r>
      <w:r w:rsidRPr="009E5613">
        <w:rPr>
          <w:rFonts w:hint="eastAsia"/>
          <w:b/>
          <w:sz w:val="28"/>
          <w:szCs w:val="44"/>
        </w:rPr>
        <w:t>控</w:t>
      </w:r>
      <w:r w:rsidRPr="009E5613">
        <w:rPr>
          <w:b/>
          <w:sz w:val="28"/>
          <w:szCs w:val="44"/>
        </w:rPr>
        <w:t xml:space="preserve">  </w:t>
      </w:r>
      <w:r w:rsidRPr="009E5613">
        <w:rPr>
          <w:rFonts w:hint="eastAsia"/>
          <w:b/>
          <w:sz w:val="28"/>
          <w:szCs w:val="44"/>
        </w:rPr>
        <w:t>状</w:t>
      </w:r>
      <w:r w:rsidRPr="009E5613">
        <w:rPr>
          <w:b/>
          <w:sz w:val="28"/>
          <w:szCs w:val="44"/>
        </w:rPr>
        <w:t xml:space="preserve">  </w:t>
      </w:r>
      <w:r w:rsidRPr="009E5613">
        <w:rPr>
          <w:rFonts w:hint="eastAsia"/>
          <w:b/>
          <w:sz w:val="28"/>
          <w:szCs w:val="44"/>
        </w:rPr>
        <w:t>态</w:t>
      </w:r>
      <w:r w:rsidRPr="009E5613">
        <w:rPr>
          <w:b/>
          <w:sz w:val="28"/>
          <w:szCs w:val="44"/>
        </w:rPr>
        <w:t xml:space="preserve">: </w:t>
      </w:r>
    </w:p>
    <w:p w:rsidR="001E7CB0" w:rsidRPr="005E49B7" w:rsidRDefault="001E7CB0" w:rsidP="00D30B2A">
      <w:pPr>
        <w:spacing w:before="163" w:after="163"/>
        <w:ind w:left="1260" w:firstLineChars="100" w:firstLine="280"/>
        <w:rPr>
          <w:b/>
          <w:kern w:val="44"/>
          <w:sz w:val="28"/>
          <w:szCs w:val="44"/>
        </w:rPr>
      </w:pPr>
      <w:r w:rsidRPr="009E5613">
        <w:rPr>
          <w:b/>
          <w:sz w:val="28"/>
          <w:szCs w:val="44"/>
        </w:rPr>
        <w:t>Controlled status:</w:t>
      </w:r>
    </w:p>
    <w:p w:rsidR="001E7CB0" w:rsidRPr="009E5613" w:rsidRDefault="001E7CB0" w:rsidP="001E7CB0">
      <w:pPr>
        <w:ind w:firstLine="562"/>
        <w:jc w:val="center"/>
        <w:rPr>
          <w:b/>
          <w:sz w:val="28"/>
          <w:szCs w:val="44"/>
        </w:rPr>
      </w:pPr>
      <w:r w:rsidRPr="009E5613">
        <w:rPr>
          <w:b/>
          <w:sz w:val="28"/>
          <w:szCs w:val="44"/>
        </w:rPr>
        <w:t>20</w:t>
      </w:r>
      <w:r w:rsidR="00A84491">
        <w:rPr>
          <w:b/>
          <w:sz w:val="28"/>
          <w:szCs w:val="44"/>
        </w:rPr>
        <w:t>20</w:t>
      </w:r>
      <w:r w:rsidRPr="009E5613">
        <w:rPr>
          <w:rFonts w:hint="eastAsia"/>
          <w:b/>
          <w:sz w:val="28"/>
          <w:szCs w:val="44"/>
        </w:rPr>
        <w:t>年</w:t>
      </w:r>
      <w:r w:rsidRPr="009E5613">
        <w:rPr>
          <w:b/>
          <w:sz w:val="28"/>
          <w:szCs w:val="44"/>
        </w:rPr>
        <w:t xml:space="preserve"> </w:t>
      </w:r>
      <w:r w:rsidR="00A84491">
        <w:rPr>
          <w:b/>
          <w:sz w:val="28"/>
          <w:szCs w:val="44"/>
        </w:rPr>
        <w:t>01</w:t>
      </w:r>
      <w:r w:rsidRPr="009E5613">
        <w:rPr>
          <w:rFonts w:hint="eastAsia"/>
          <w:b/>
          <w:sz w:val="28"/>
          <w:szCs w:val="44"/>
        </w:rPr>
        <w:t>月</w:t>
      </w:r>
      <w:r w:rsidRPr="009E5613">
        <w:rPr>
          <w:b/>
          <w:sz w:val="28"/>
          <w:szCs w:val="44"/>
        </w:rPr>
        <w:t xml:space="preserve"> </w:t>
      </w:r>
      <w:r w:rsidR="00A84491">
        <w:rPr>
          <w:b/>
          <w:sz w:val="28"/>
          <w:szCs w:val="44"/>
        </w:rPr>
        <w:t>01</w:t>
      </w:r>
      <w:r w:rsidRPr="009E5613">
        <w:rPr>
          <w:rFonts w:hint="eastAsia"/>
          <w:b/>
          <w:sz w:val="28"/>
          <w:szCs w:val="44"/>
        </w:rPr>
        <w:t>日发布</w:t>
      </w:r>
      <w:r>
        <w:rPr>
          <w:b/>
          <w:sz w:val="28"/>
          <w:szCs w:val="44"/>
        </w:rPr>
        <w:t xml:space="preserve">             </w:t>
      </w:r>
      <w:r w:rsidRPr="009E5613">
        <w:rPr>
          <w:b/>
          <w:sz w:val="28"/>
          <w:szCs w:val="44"/>
        </w:rPr>
        <w:t>20</w:t>
      </w:r>
      <w:r w:rsidR="00A84491">
        <w:rPr>
          <w:b/>
          <w:sz w:val="28"/>
          <w:szCs w:val="44"/>
        </w:rPr>
        <w:t>20</w:t>
      </w:r>
      <w:r w:rsidRPr="009E5613">
        <w:rPr>
          <w:rFonts w:hint="eastAsia"/>
          <w:b/>
          <w:sz w:val="28"/>
          <w:szCs w:val="44"/>
        </w:rPr>
        <w:t>年</w:t>
      </w:r>
      <w:r w:rsidR="00A84491">
        <w:rPr>
          <w:rFonts w:eastAsiaTheme="minorEastAsia"/>
          <w:b/>
          <w:sz w:val="28"/>
          <w:szCs w:val="44"/>
          <w:lang w:eastAsia="zh-CN"/>
        </w:rPr>
        <w:t>01</w:t>
      </w:r>
      <w:r w:rsidRPr="009E5613">
        <w:rPr>
          <w:rFonts w:hint="eastAsia"/>
          <w:b/>
          <w:sz w:val="28"/>
          <w:szCs w:val="44"/>
        </w:rPr>
        <w:t>月</w:t>
      </w:r>
      <w:r w:rsidR="00A84491">
        <w:rPr>
          <w:rFonts w:eastAsiaTheme="minorEastAsia"/>
          <w:b/>
          <w:sz w:val="28"/>
          <w:szCs w:val="44"/>
          <w:lang w:eastAsia="zh-CN"/>
        </w:rPr>
        <w:t>01</w:t>
      </w:r>
      <w:r w:rsidRPr="009E5613">
        <w:rPr>
          <w:rFonts w:hint="eastAsia"/>
          <w:b/>
          <w:sz w:val="28"/>
          <w:szCs w:val="44"/>
        </w:rPr>
        <w:t>日实施</w:t>
      </w:r>
      <w:r w:rsidRPr="009E5613">
        <w:rPr>
          <w:b/>
          <w:sz w:val="28"/>
          <w:szCs w:val="44"/>
        </w:rPr>
        <w:t xml:space="preserve"> </w:t>
      </w:r>
      <w:r>
        <w:rPr>
          <w:b/>
          <w:sz w:val="28"/>
          <w:szCs w:val="44"/>
        </w:rPr>
        <w:t xml:space="preserve"> </w:t>
      </w:r>
      <w:r w:rsidRPr="009E5613">
        <w:rPr>
          <w:b/>
          <w:sz w:val="28"/>
          <w:szCs w:val="44"/>
        </w:rPr>
        <w:t xml:space="preserve">Issued on </w:t>
      </w:r>
      <w:r w:rsidR="00A84491">
        <w:rPr>
          <w:b/>
          <w:sz w:val="28"/>
          <w:szCs w:val="44"/>
        </w:rPr>
        <w:t>01</w:t>
      </w:r>
      <w:r>
        <w:rPr>
          <w:b/>
          <w:sz w:val="28"/>
          <w:szCs w:val="44"/>
        </w:rPr>
        <w:t xml:space="preserve"> / </w:t>
      </w:r>
      <w:r w:rsidR="00A84491">
        <w:rPr>
          <w:b/>
          <w:sz w:val="28"/>
          <w:szCs w:val="44"/>
        </w:rPr>
        <w:t>01</w:t>
      </w:r>
      <w:r w:rsidRPr="009E5613">
        <w:rPr>
          <w:b/>
          <w:sz w:val="28"/>
          <w:szCs w:val="44"/>
        </w:rPr>
        <w:t>/20</w:t>
      </w:r>
      <w:r w:rsidR="00A84491">
        <w:rPr>
          <w:b/>
          <w:sz w:val="28"/>
          <w:szCs w:val="44"/>
        </w:rPr>
        <w:t>20</w:t>
      </w:r>
      <w:r w:rsidRPr="009E5613">
        <w:rPr>
          <w:b/>
          <w:sz w:val="28"/>
          <w:szCs w:val="44"/>
        </w:rPr>
        <w:tab/>
      </w:r>
      <w:r w:rsidRPr="009E5613">
        <w:rPr>
          <w:b/>
          <w:sz w:val="28"/>
          <w:szCs w:val="44"/>
        </w:rPr>
        <w:tab/>
      </w:r>
      <w:r w:rsidRPr="009E5613">
        <w:rPr>
          <w:b/>
          <w:sz w:val="28"/>
          <w:szCs w:val="44"/>
        </w:rPr>
        <w:tab/>
      </w:r>
      <w:r>
        <w:rPr>
          <w:b/>
          <w:sz w:val="28"/>
          <w:szCs w:val="44"/>
        </w:rPr>
        <w:t xml:space="preserve">    </w:t>
      </w:r>
      <w:r w:rsidRPr="009E5613">
        <w:rPr>
          <w:b/>
          <w:sz w:val="28"/>
          <w:szCs w:val="44"/>
        </w:rPr>
        <w:t xml:space="preserve">Implemented on </w:t>
      </w:r>
      <w:r w:rsidR="00A84491">
        <w:rPr>
          <w:b/>
          <w:sz w:val="28"/>
          <w:szCs w:val="44"/>
        </w:rPr>
        <w:t>01</w:t>
      </w:r>
      <w:r w:rsidRPr="009E5613">
        <w:rPr>
          <w:b/>
          <w:sz w:val="28"/>
          <w:szCs w:val="44"/>
        </w:rPr>
        <w:t xml:space="preserve"> /</w:t>
      </w:r>
      <w:r w:rsidR="00A84491">
        <w:rPr>
          <w:b/>
          <w:sz w:val="28"/>
          <w:szCs w:val="44"/>
        </w:rPr>
        <w:t>01</w:t>
      </w:r>
      <w:r w:rsidRPr="009E5613">
        <w:rPr>
          <w:b/>
          <w:sz w:val="28"/>
          <w:szCs w:val="44"/>
        </w:rPr>
        <w:t xml:space="preserve"> /20</w:t>
      </w:r>
      <w:r w:rsidR="00A84491">
        <w:rPr>
          <w:b/>
          <w:sz w:val="28"/>
          <w:szCs w:val="44"/>
        </w:rPr>
        <w:t>20</w:t>
      </w:r>
    </w:p>
    <w:p w:rsidR="00AD37E9" w:rsidRPr="00664888" w:rsidRDefault="00AD37E9" w:rsidP="00AD37E9">
      <w:pPr>
        <w:tabs>
          <w:tab w:val="left" w:pos="3405"/>
        </w:tabs>
        <w:spacing w:line="360" w:lineRule="auto"/>
        <w:ind w:leftChars="-200" w:left="-480"/>
        <w:rPr>
          <w:rFonts w:asciiTheme="majorEastAsia" w:eastAsiaTheme="majorEastAsia" w:hAnsiTheme="majorEastAsia"/>
          <w:b/>
          <w:color w:val="000000"/>
          <w:sz w:val="28"/>
        </w:rPr>
      </w:pPr>
      <w:r w:rsidRPr="00664888">
        <w:rPr>
          <w:rFonts w:asciiTheme="majorEastAsia" w:eastAsiaTheme="majorEastAsia" w:hAnsiTheme="majorEastAsia" w:hint="eastAsia"/>
          <w:b/>
          <w:color w:val="000000"/>
          <w:sz w:val="28"/>
        </w:rPr>
        <w:t xml:space="preserve"> </w:t>
      </w:r>
    </w:p>
    <w:p w:rsidR="009E4733" w:rsidRDefault="009E4733" w:rsidP="009E4733">
      <w:pPr>
        <w:spacing w:before="120" w:after="120"/>
        <w:ind w:firstLine="720"/>
        <w:jc w:val="center"/>
        <w:rPr>
          <w:rFonts w:ascii="隶书" w:eastAsia="隶书"/>
          <w:sz w:val="36"/>
          <w:szCs w:val="36"/>
        </w:rPr>
      </w:pPr>
      <w:r>
        <w:rPr>
          <w:rFonts w:ascii="隶书" w:eastAsia="隶书" w:hint="eastAsia"/>
          <w:sz w:val="36"/>
          <w:szCs w:val="36"/>
        </w:rPr>
        <w:lastRenderedPageBreak/>
        <w:t>修订历史记录</w:t>
      </w:r>
      <w:r>
        <w:rPr>
          <w:rFonts w:eastAsia="隶书" w:hint="eastAsia"/>
          <w:sz w:val="32"/>
          <w:szCs w:val="32"/>
        </w:rPr>
        <w:t>D</w:t>
      </w:r>
      <w:r>
        <w:rPr>
          <w:rFonts w:eastAsia="隶书"/>
          <w:sz w:val="32"/>
          <w:szCs w:val="32"/>
        </w:rPr>
        <w:t>ocument Changes</w:t>
      </w:r>
    </w:p>
    <w:tbl>
      <w:tblPr>
        <w:tblW w:w="10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38"/>
        <w:gridCol w:w="2948"/>
        <w:gridCol w:w="1304"/>
        <w:gridCol w:w="1304"/>
        <w:gridCol w:w="1361"/>
        <w:gridCol w:w="1361"/>
      </w:tblGrid>
      <w:tr w:rsidR="009E4733" w:rsidTr="00392BF2">
        <w:trPr>
          <w:trHeight w:val="468"/>
          <w:jc w:val="center"/>
        </w:trPr>
        <w:tc>
          <w:tcPr>
            <w:tcW w:w="737" w:type="dxa"/>
            <w:vAlign w:val="center"/>
          </w:tcPr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No.</w:t>
            </w:r>
          </w:p>
        </w:tc>
        <w:tc>
          <w:tcPr>
            <w:tcW w:w="1338" w:type="dxa"/>
            <w:vAlign w:val="center"/>
          </w:tcPr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2948" w:type="dxa"/>
            <w:vAlign w:val="center"/>
          </w:tcPr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修订内容</w:t>
            </w:r>
          </w:p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Description of Change</w:t>
            </w:r>
          </w:p>
        </w:tc>
        <w:tc>
          <w:tcPr>
            <w:tcW w:w="1304" w:type="dxa"/>
            <w:vAlign w:val="center"/>
          </w:tcPr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版本</w:t>
            </w:r>
          </w:p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1304" w:type="dxa"/>
            <w:vAlign w:val="center"/>
          </w:tcPr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编制</w:t>
            </w:r>
          </w:p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Made by</w:t>
            </w:r>
          </w:p>
        </w:tc>
        <w:tc>
          <w:tcPr>
            <w:tcW w:w="1361" w:type="dxa"/>
            <w:vAlign w:val="center"/>
          </w:tcPr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审核</w:t>
            </w:r>
          </w:p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Reviewed by</w:t>
            </w:r>
          </w:p>
        </w:tc>
        <w:tc>
          <w:tcPr>
            <w:tcW w:w="1361" w:type="dxa"/>
            <w:vAlign w:val="center"/>
          </w:tcPr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批准</w:t>
            </w:r>
          </w:p>
          <w:p w:rsidR="009E4733" w:rsidRDefault="009E4733" w:rsidP="00392BF2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Approved by</w:t>
            </w: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01</w:t>
            </w:r>
          </w:p>
        </w:tc>
        <w:tc>
          <w:tcPr>
            <w:tcW w:w="1338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2015.</w:t>
            </w:r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10</w:t>
            </w:r>
            <w:r w:rsidRPr="009E4733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.</w:t>
            </w:r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948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初次</w:t>
            </w:r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发行</w:t>
            </w:r>
          </w:p>
        </w:tc>
        <w:tc>
          <w:tcPr>
            <w:tcW w:w="1304" w:type="dxa"/>
            <w:vAlign w:val="center"/>
          </w:tcPr>
          <w:p w:rsidR="009E4733" w:rsidRPr="009E4733" w:rsidRDefault="009E4733" w:rsidP="009E4733">
            <w:pPr>
              <w:snapToGrid w:val="0"/>
              <w:jc w:val="center"/>
              <w:rPr>
                <w:sz w:val="21"/>
                <w:szCs w:val="21"/>
              </w:rPr>
            </w:pPr>
            <w:r w:rsidRPr="009E4733">
              <w:rPr>
                <w:rFonts w:hint="eastAsia"/>
                <w:sz w:val="21"/>
                <w:szCs w:val="21"/>
              </w:rPr>
              <w:t>A0</w:t>
            </w:r>
          </w:p>
        </w:tc>
        <w:tc>
          <w:tcPr>
            <w:tcW w:w="1304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="宋体" w:hAnsi="宋体" w:cs="宋体"/>
                <w:bCs/>
                <w:color w:val="000000"/>
                <w:sz w:val="21"/>
                <w:szCs w:val="21"/>
                <w:lang w:eastAsia="zh-CN"/>
              </w:rPr>
            </w:pPr>
            <w:r w:rsidRPr="009E4733">
              <w:rPr>
                <w:rFonts w:ascii="宋体" w:eastAsia="宋体" w:hAnsi="宋体" w:cs="宋体" w:hint="eastAsia"/>
                <w:bCs/>
                <w:color w:val="000000"/>
                <w:sz w:val="21"/>
                <w:szCs w:val="21"/>
                <w:lang w:eastAsia="zh-CN"/>
              </w:rPr>
              <w:t>朱小敏</w:t>
            </w:r>
          </w:p>
        </w:tc>
        <w:tc>
          <w:tcPr>
            <w:tcW w:w="1361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4733">
              <w:rPr>
                <w:rFonts w:ascii="宋体" w:eastAsia="宋体" w:hAnsi="宋体" w:cs="宋体" w:hint="eastAsia"/>
                <w:bCs/>
                <w:color w:val="000000"/>
                <w:sz w:val="21"/>
                <w:szCs w:val="21"/>
                <w:lang w:eastAsia="zh-CN"/>
              </w:rPr>
              <w:t>朱小敏</w:t>
            </w:r>
          </w:p>
        </w:tc>
        <w:tc>
          <w:tcPr>
            <w:tcW w:w="1361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杜强林</w:t>
            </w:r>
            <w:proofErr w:type="gramEnd"/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02</w:t>
            </w:r>
          </w:p>
        </w:tc>
        <w:tc>
          <w:tcPr>
            <w:tcW w:w="1338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4733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2018.</w:t>
            </w:r>
            <w:r w:rsidR="00A84491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0</w:t>
            </w:r>
            <w:r w:rsidRPr="009E4733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7.25</w:t>
            </w:r>
          </w:p>
        </w:tc>
        <w:tc>
          <w:tcPr>
            <w:tcW w:w="2948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更改</w:t>
            </w: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LOGO</w:t>
            </w: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及</w:t>
            </w:r>
            <w:r w:rsidRPr="009E4733">
              <w:rPr>
                <w:rFonts w:ascii="宋体" w:hAnsi="宋体" w:cs="宋体"/>
                <w:bCs/>
                <w:color w:val="000000"/>
                <w:sz w:val="21"/>
                <w:szCs w:val="21"/>
              </w:rPr>
              <w:t>公司名称</w:t>
            </w:r>
          </w:p>
        </w:tc>
        <w:tc>
          <w:tcPr>
            <w:tcW w:w="1304" w:type="dxa"/>
            <w:vAlign w:val="center"/>
          </w:tcPr>
          <w:p w:rsidR="009E4733" w:rsidRPr="009E4733" w:rsidRDefault="009E4733" w:rsidP="009E4733">
            <w:pPr>
              <w:snapToGrid w:val="0"/>
              <w:jc w:val="center"/>
              <w:rPr>
                <w:sz w:val="21"/>
                <w:szCs w:val="21"/>
              </w:rPr>
            </w:pPr>
            <w:r w:rsidRPr="009E4733">
              <w:rPr>
                <w:rFonts w:hint="eastAsia"/>
                <w:sz w:val="21"/>
                <w:szCs w:val="21"/>
              </w:rPr>
              <w:t>A1</w:t>
            </w:r>
          </w:p>
        </w:tc>
        <w:tc>
          <w:tcPr>
            <w:tcW w:w="1304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周继萱</w:t>
            </w:r>
          </w:p>
        </w:tc>
        <w:tc>
          <w:tcPr>
            <w:tcW w:w="1361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周继萱</w:t>
            </w:r>
          </w:p>
        </w:tc>
        <w:tc>
          <w:tcPr>
            <w:tcW w:w="1361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9E4733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秦川</w:t>
            </w: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03</w:t>
            </w:r>
          </w:p>
        </w:tc>
        <w:tc>
          <w:tcPr>
            <w:tcW w:w="1338" w:type="dxa"/>
            <w:vAlign w:val="center"/>
          </w:tcPr>
          <w:p w:rsidR="009E4733" w:rsidRPr="009E4733" w:rsidRDefault="00A84491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  <w:r w:rsidRPr="009E4733"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  <w:t>20</w:t>
            </w:r>
            <w:r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  <w:t>20</w:t>
            </w:r>
            <w:r w:rsidRPr="009E4733"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  <w:t>01</w:t>
            </w:r>
            <w:r w:rsidRPr="009E4733"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2948" w:type="dxa"/>
            <w:vAlign w:val="center"/>
          </w:tcPr>
          <w:p w:rsidR="009E4733" w:rsidRDefault="009E4733" w:rsidP="009E4733">
            <w:pPr>
              <w:spacing w:line="360" w:lineRule="auto"/>
              <w:ind w:right="45"/>
              <w:jc w:val="both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【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</w:rPr>
              <w:t>內部稽核通知单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】改为</w:t>
            </w:r>
            <w:r w:rsidRPr="009E4733">
              <w:rPr>
                <w:rFonts w:ascii="Arial" w:eastAsia="宋体" w:hAnsi="Arial" w:cs="Arial"/>
                <w:sz w:val="21"/>
                <w:szCs w:val="21"/>
                <w:lang w:eastAsia="zh-CN"/>
              </w:rPr>
              <w:t>邮件通知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；【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</w:rPr>
              <w:t>內部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审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</w:rPr>
              <w:t>核计划表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】改为</w:t>
            </w:r>
            <w:r w:rsidRPr="009E4733">
              <w:rPr>
                <w:rFonts w:ascii="Arial" w:eastAsia="宋体" w:hAnsi="Arial" w:cs="Arial"/>
                <w:sz w:val="21"/>
                <w:szCs w:val="21"/>
                <w:lang w:eastAsia="zh-CN"/>
              </w:rPr>
              <w:t>邮件通知。</w:t>
            </w:r>
          </w:p>
          <w:p w:rsidR="00B835B0" w:rsidRPr="009E4733" w:rsidRDefault="00B835B0" w:rsidP="009E4733">
            <w:pPr>
              <w:spacing w:line="360" w:lineRule="auto"/>
              <w:ind w:right="45"/>
              <w:jc w:val="both"/>
              <w:rPr>
                <w:rFonts w:ascii="Arial" w:eastAsia="宋体" w:hAnsi="Arial" w:cs="Arial" w:hint="eastAsia"/>
                <w:sz w:val="21"/>
                <w:szCs w:val="21"/>
              </w:rPr>
            </w:pPr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删除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【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</w:rPr>
              <w:t>內部稽核通知单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】、【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</w:rPr>
              <w:t>內部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审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</w:rPr>
              <w:t>核计划表</w:t>
            </w:r>
            <w:r w:rsidRPr="009E4733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】</w:t>
            </w:r>
          </w:p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4" w:type="dxa"/>
            <w:vAlign w:val="center"/>
          </w:tcPr>
          <w:p w:rsidR="009E4733" w:rsidRPr="009E4733" w:rsidRDefault="009E4733" w:rsidP="009E4733">
            <w:pPr>
              <w:snapToGrid w:val="0"/>
              <w:jc w:val="center"/>
              <w:rPr>
                <w:sz w:val="21"/>
                <w:szCs w:val="21"/>
              </w:rPr>
            </w:pPr>
            <w:r w:rsidRPr="009E4733">
              <w:rPr>
                <w:rFonts w:hint="eastAsia"/>
                <w:sz w:val="21"/>
                <w:szCs w:val="21"/>
              </w:rPr>
              <w:t>A</w:t>
            </w:r>
            <w:r w:rsidRPr="009E4733">
              <w:rPr>
                <w:sz w:val="21"/>
                <w:szCs w:val="21"/>
              </w:rPr>
              <w:t>2</w:t>
            </w:r>
          </w:p>
        </w:tc>
        <w:tc>
          <w:tcPr>
            <w:tcW w:w="1304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何贞</w:t>
            </w:r>
            <w:proofErr w:type="gramEnd"/>
          </w:p>
        </w:tc>
        <w:tc>
          <w:tcPr>
            <w:tcW w:w="1361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何贞</w:t>
            </w:r>
            <w:proofErr w:type="gramEnd"/>
          </w:p>
        </w:tc>
        <w:tc>
          <w:tcPr>
            <w:tcW w:w="1361" w:type="dxa"/>
            <w:vAlign w:val="center"/>
          </w:tcPr>
          <w:p w:rsidR="009E4733" w:rsidRPr="009E4733" w:rsidRDefault="009E4733" w:rsidP="009E4733">
            <w:pPr>
              <w:spacing w:line="440" w:lineRule="exact"/>
              <w:jc w:val="center"/>
              <w:rPr>
                <w:rFonts w:ascii="宋体" w:eastAsiaTheme="minorEastAsia" w:hAnsi="宋体" w:cs="宋体"/>
                <w:bCs/>
                <w:color w:val="000000"/>
                <w:sz w:val="21"/>
                <w:szCs w:val="21"/>
                <w:lang w:eastAsia="zh-CN"/>
              </w:rPr>
            </w:pPr>
            <w:r w:rsidRPr="009E4733">
              <w:rPr>
                <w:rFonts w:ascii="宋体" w:eastAsiaTheme="minorEastAsia" w:hAnsi="宋体" w:cs="宋体" w:hint="eastAsia"/>
                <w:bCs/>
                <w:color w:val="000000"/>
                <w:sz w:val="21"/>
                <w:szCs w:val="21"/>
                <w:lang w:eastAsia="zh-CN"/>
              </w:rPr>
              <w:t>秦川</w:t>
            </w: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05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06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07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08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09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t>10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  <w:tr w:rsidR="009E4733" w:rsidTr="00392BF2">
        <w:trPr>
          <w:trHeight w:val="471"/>
          <w:jc w:val="center"/>
        </w:trPr>
        <w:tc>
          <w:tcPr>
            <w:tcW w:w="737" w:type="dxa"/>
            <w:vAlign w:val="center"/>
          </w:tcPr>
          <w:p w:rsidR="009E4733" w:rsidRDefault="009E4733" w:rsidP="009E473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8" w:type="dxa"/>
            <w:vAlign w:val="center"/>
          </w:tcPr>
          <w:p w:rsidR="009E4733" w:rsidRDefault="009E4733" w:rsidP="009E4733"/>
        </w:tc>
        <w:tc>
          <w:tcPr>
            <w:tcW w:w="2948" w:type="dxa"/>
            <w:vAlign w:val="center"/>
          </w:tcPr>
          <w:p w:rsidR="009E4733" w:rsidRDefault="009E4733" w:rsidP="009E4733"/>
        </w:tc>
        <w:tc>
          <w:tcPr>
            <w:tcW w:w="1304" w:type="dxa"/>
            <w:vAlign w:val="center"/>
          </w:tcPr>
          <w:p w:rsidR="009E4733" w:rsidRDefault="009E4733" w:rsidP="009E4733">
            <w:pPr>
              <w:snapToGrid w:val="0"/>
            </w:pPr>
          </w:p>
        </w:tc>
        <w:tc>
          <w:tcPr>
            <w:tcW w:w="1304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</w:tcPr>
          <w:p w:rsidR="009E4733" w:rsidRDefault="009E4733" w:rsidP="009E4733">
            <w:pPr>
              <w:snapToGrid w:val="0"/>
            </w:pPr>
          </w:p>
        </w:tc>
        <w:tc>
          <w:tcPr>
            <w:tcW w:w="1361" w:type="dxa"/>
            <w:vAlign w:val="center"/>
          </w:tcPr>
          <w:p w:rsidR="009E4733" w:rsidRDefault="009E4733" w:rsidP="009E4733">
            <w:pPr>
              <w:snapToGrid w:val="0"/>
            </w:pPr>
          </w:p>
        </w:tc>
      </w:tr>
    </w:tbl>
    <w:p w:rsidR="00AD37E9" w:rsidRDefault="00AD37E9" w:rsidP="00AD37E9">
      <w:pPr>
        <w:tabs>
          <w:tab w:val="left" w:pos="3405"/>
        </w:tabs>
        <w:spacing w:line="360" w:lineRule="auto"/>
        <w:ind w:leftChars="-200" w:left="-480"/>
        <w:rPr>
          <w:rFonts w:ascii="仿宋_GB2312"/>
          <w:b/>
          <w:color w:val="000000"/>
          <w:sz w:val="28"/>
        </w:rPr>
      </w:pPr>
    </w:p>
    <w:p w:rsidR="009E4733" w:rsidRDefault="009E4733" w:rsidP="00AD37E9">
      <w:pPr>
        <w:tabs>
          <w:tab w:val="left" w:pos="3405"/>
        </w:tabs>
        <w:spacing w:line="360" w:lineRule="auto"/>
        <w:ind w:leftChars="-200" w:left="-480"/>
        <w:rPr>
          <w:rFonts w:ascii="仿宋_GB2312"/>
          <w:b/>
          <w:color w:val="000000"/>
          <w:sz w:val="28"/>
        </w:rPr>
      </w:pPr>
    </w:p>
    <w:p w:rsidR="009E4733" w:rsidRPr="009E4733" w:rsidRDefault="009E4733" w:rsidP="00AD37E9">
      <w:pPr>
        <w:tabs>
          <w:tab w:val="left" w:pos="3405"/>
        </w:tabs>
        <w:spacing w:line="360" w:lineRule="auto"/>
        <w:ind w:leftChars="-200" w:left="-480"/>
        <w:rPr>
          <w:rFonts w:ascii="仿宋_GB2312"/>
          <w:b/>
          <w:color w:val="000000"/>
          <w:sz w:val="28"/>
        </w:rPr>
      </w:pPr>
    </w:p>
    <w:bookmarkStart w:id="1" w:name="_Toc209115611" w:displacedByCustomXml="next"/>
    <w:sdt>
      <w:sdtPr>
        <w:rPr>
          <w:rFonts w:ascii="Times New Roman" w:eastAsia="PMingLiU" w:hAnsi="Times New Roman" w:cs="Times New Roman"/>
          <w:b w:val="0"/>
          <w:bCs w:val="0"/>
          <w:color w:val="auto"/>
          <w:kern w:val="2"/>
          <w:sz w:val="24"/>
          <w:szCs w:val="24"/>
          <w:lang w:val="zh-CN" w:eastAsia="zh-TW"/>
        </w:rPr>
        <w:id w:val="213504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D37E9" w:rsidRPr="00165D7F" w:rsidRDefault="00AD37E9" w:rsidP="00AD37E9">
          <w:pPr>
            <w:pStyle w:val="TOC"/>
            <w:jc w:val="center"/>
            <w:rPr>
              <w:rFonts w:ascii="宋体" w:eastAsia="宋体" w:hAnsi="宋体"/>
              <w:color w:val="auto"/>
              <w:sz w:val="36"/>
              <w:szCs w:val="36"/>
            </w:rPr>
          </w:pPr>
          <w:r w:rsidRPr="00165D7F">
            <w:rPr>
              <w:rFonts w:ascii="宋体" w:eastAsia="宋体" w:hAnsi="宋体"/>
              <w:color w:val="auto"/>
              <w:sz w:val="36"/>
              <w:szCs w:val="36"/>
              <w:lang w:val="zh-CN"/>
            </w:rPr>
            <w:t>目</w:t>
          </w:r>
          <w:r w:rsidRPr="00165D7F">
            <w:rPr>
              <w:rFonts w:ascii="宋体" w:eastAsia="宋体" w:hAnsi="宋体" w:hint="eastAsia"/>
              <w:color w:val="auto"/>
              <w:sz w:val="36"/>
              <w:szCs w:val="36"/>
              <w:lang w:val="zh-CN"/>
            </w:rPr>
            <w:t xml:space="preserve"> </w:t>
          </w:r>
          <w:r w:rsidR="00165D7F" w:rsidRPr="00165D7F">
            <w:rPr>
              <w:rFonts w:ascii="宋体" w:eastAsia="宋体" w:hAnsi="宋体" w:hint="eastAsia"/>
              <w:color w:val="auto"/>
              <w:sz w:val="36"/>
              <w:szCs w:val="36"/>
              <w:lang w:val="zh-CN"/>
            </w:rPr>
            <w:t xml:space="preserve">    </w:t>
          </w:r>
          <w:r w:rsidRPr="00165D7F">
            <w:rPr>
              <w:rFonts w:ascii="宋体" w:eastAsia="宋体" w:hAnsi="宋体"/>
              <w:color w:val="auto"/>
              <w:sz w:val="36"/>
              <w:szCs w:val="36"/>
              <w:lang w:val="zh-CN"/>
            </w:rPr>
            <w:t>录</w:t>
          </w:r>
        </w:p>
        <w:p w:rsidR="007A69B8" w:rsidRDefault="00191B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AD37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33638905" w:history="1"/>
        </w:p>
        <w:p w:rsidR="007A69B8" w:rsidRDefault="00D30B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06" w:history="1">
            <w:r w:rsidR="007A69B8" w:rsidRPr="00815D9A">
              <w:rPr>
                <w:rStyle w:val="a8"/>
                <w:noProof/>
                <w:lang w:eastAsia="zh-CN"/>
              </w:rPr>
              <w:t>1</w:t>
            </w:r>
            <w:r w:rsidR="007A69B8" w:rsidRPr="00815D9A">
              <w:rPr>
                <w:rStyle w:val="a8"/>
                <w:rFonts w:hint="eastAsia"/>
                <w:noProof/>
              </w:rPr>
              <w:t>目的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_Toc433638906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4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07" w:history="1">
            <w:r w:rsidR="007A69B8" w:rsidRPr="00815D9A">
              <w:rPr>
                <w:rStyle w:val="a8"/>
                <w:noProof/>
                <w:lang w:eastAsia="zh-CN"/>
              </w:rPr>
              <w:t>2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范围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_Toc433638907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4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08" w:history="1">
            <w:r w:rsidR="007A69B8" w:rsidRPr="00815D9A">
              <w:rPr>
                <w:rStyle w:val="a8"/>
                <w:noProof/>
                <w:lang w:eastAsia="zh-CN"/>
              </w:rPr>
              <w:t>3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职责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_Toc433638908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4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09" w:history="1">
            <w:r w:rsidR="007A69B8" w:rsidRPr="00815D9A">
              <w:rPr>
                <w:rStyle w:val="a8"/>
                <w:noProof/>
                <w:lang w:eastAsia="zh-CN"/>
              </w:rPr>
              <w:t>4</w:t>
            </w:r>
            <w:r w:rsidR="007A69B8" w:rsidRPr="00815D9A">
              <w:rPr>
                <w:rStyle w:val="a8"/>
                <w:rFonts w:hint="eastAsia"/>
                <w:noProof/>
              </w:rPr>
              <w:t>定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义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_Toc433638909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4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 w:rsidP="007A69B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10" w:history="1">
            <w:r w:rsidR="007A69B8" w:rsidRPr="00815D9A">
              <w:rPr>
                <w:rStyle w:val="a8"/>
                <w:noProof/>
                <w:lang w:eastAsia="zh-CN"/>
              </w:rPr>
              <w:t>4.1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审核计划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_Toc433638910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4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 w:rsidP="007A69B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11" w:history="1">
            <w:r w:rsidR="007A69B8" w:rsidRPr="00815D9A">
              <w:rPr>
                <w:rStyle w:val="a8"/>
                <w:noProof/>
                <w:lang w:eastAsia="zh-CN"/>
              </w:rPr>
              <w:t>4.2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审核方法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_Toc433638911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5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 w:rsidP="007A69B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12" w:history="1">
            <w:r w:rsidR="007A69B8" w:rsidRPr="00815D9A">
              <w:rPr>
                <w:rStyle w:val="a8"/>
                <w:noProof/>
                <w:lang w:eastAsia="zh-CN"/>
              </w:rPr>
              <w:t>4.3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审核流程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_Toc433638912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5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13" w:history="1">
            <w:r w:rsidR="007A69B8" w:rsidRPr="00815D9A">
              <w:rPr>
                <w:rStyle w:val="a8"/>
                <w:noProof/>
                <w:lang w:eastAsia="zh-CN"/>
              </w:rPr>
              <w:t>5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参</w:t>
            </w:r>
            <w:r w:rsidR="007A69B8" w:rsidRPr="00815D9A">
              <w:rPr>
                <w:rStyle w:val="a8"/>
                <w:rFonts w:hint="eastAsia"/>
                <w:noProof/>
              </w:rPr>
              <w:t>考文件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_Toc433638913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6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7A69B8" w:rsidRDefault="00D30B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433638914" w:history="1">
            <w:r w:rsidR="007A69B8" w:rsidRPr="00815D9A">
              <w:rPr>
                <w:rStyle w:val="a8"/>
                <w:noProof/>
                <w:lang w:eastAsia="zh-CN"/>
              </w:rPr>
              <w:t>6</w:t>
            </w:r>
            <w:r w:rsidR="007A69B8" w:rsidRPr="00815D9A">
              <w:rPr>
                <w:rStyle w:val="a8"/>
                <w:rFonts w:hint="eastAsia"/>
                <w:noProof/>
              </w:rPr>
              <w:t>记录</w:t>
            </w:r>
            <w:r w:rsidR="007A69B8" w:rsidRPr="00815D9A">
              <w:rPr>
                <w:rStyle w:val="a8"/>
                <w:rFonts w:hint="eastAsia"/>
                <w:noProof/>
                <w:lang w:eastAsia="zh-CN"/>
              </w:rPr>
              <w:t>表单</w:t>
            </w:r>
            <w:r w:rsidR="007A69B8">
              <w:rPr>
                <w:noProof/>
                <w:webHidden/>
              </w:rPr>
              <w:tab/>
            </w:r>
            <w:r w:rsidR="007A69B8">
              <w:rPr>
                <w:noProof/>
                <w:webHidden/>
              </w:rPr>
              <w:fldChar w:fldCharType="begin"/>
            </w:r>
            <w:r w:rsidR="007A69B8">
              <w:rPr>
                <w:noProof/>
                <w:webHidden/>
              </w:rPr>
              <w:instrText xml:space="preserve"> PAGEREF _Toc433638914 \h </w:instrText>
            </w:r>
            <w:r w:rsidR="007A69B8">
              <w:rPr>
                <w:noProof/>
                <w:webHidden/>
              </w:rPr>
            </w:r>
            <w:r w:rsidR="007A69B8">
              <w:rPr>
                <w:noProof/>
                <w:webHidden/>
              </w:rPr>
              <w:fldChar w:fldCharType="separate"/>
            </w:r>
            <w:r w:rsidR="007A69B8">
              <w:rPr>
                <w:noProof/>
                <w:webHidden/>
              </w:rPr>
              <w:t>6</w:t>
            </w:r>
            <w:r w:rsidR="007A69B8">
              <w:rPr>
                <w:noProof/>
                <w:webHidden/>
              </w:rPr>
              <w:fldChar w:fldCharType="end"/>
            </w:r>
          </w:hyperlink>
        </w:p>
        <w:p w:rsidR="00AD37E9" w:rsidRPr="00AD37E9" w:rsidRDefault="00191B5C" w:rsidP="00AD37E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Default="00AD37E9" w:rsidP="00AD37E9">
      <w:pPr>
        <w:rPr>
          <w:rFonts w:eastAsiaTheme="minorEastAsia"/>
          <w:lang w:eastAsia="zh-CN"/>
        </w:rPr>
      </w:pPr>
    </w:p>
    <w:p w:rsidR="00AD37E9" w:rsidRPr="00AD37E9" w:rsidRDefault="00AD37E9" w:rsidP="00AD37E9">
      <w:pPr>
        <w:rPr>
          <w:rFonts w:eastAsiaTheme="minorEastAsia"/>
          <w:lang w:eastAsia="zh-CN"/>
        </w:rPr>
      </w:pPr>
    </w:p>
    <w:p w:rsidR="00CF51F3" w:rsidRPr="00165D7F" w:rsidRDefault="00165D7F" w:rsidP="00165D7F">
      <w:pPr>
        <w:pStyle w:val="1"/>
      </w:pPr>
      <w:bookmarkStart w:id="2" w:name="_Toc433638906"/>
      <w:r>
        <w:rPr>
          <w:rFonts w:hint="eastAsia"/>
          <w:lang w:eastAsia="zh-CN"/>
        </w:rPr>
        <w:t>1</w:t>
      </w:r>
      <w:r w:rsidR="00AD37E9" w:rsidRPr="009314D2">
        <w:t>目的</w:t>
      </w:r>
      <w:bookmarkEnd w:id="2"/>
      <w:bookmarkEnd w:id="1"/>
    </w:p>
    <w:p w:rsidR="00CF51F3" w:rsidRPr="009314D2" w:rsidRDefault="00CF51F3" w:rsidP="00165D7F">
      <w:pPr>
        <w:pStyle w:val="a3"/>
        <w:spacing w:line="360" w:lineRule="auto"/>
        <w:ind w:firstLineChars="200" w:firstLine="480"/>
        <w:jc w:val="both"/>
        <w:rPr>
          <w:rFonts w:asciiTheme="minorEastAsia" w:eastAsiaTheme="minorEastAsia" w:hAnsiTheme="minorEastAsia" w:cs="Arial"/>
          <w:color w:val="000000"/>
          <w:sz w:val="24"/>
        </w:rPr>
      </w:pPr>
      <w:r w:rsidRPr="009314D2">
        <w:rPr>
          <w:rFonts w:asciiTheme="minorEastAsia" w:eastAsiaTheme="minorEastAsia" w:hAnsiTheme="minorEastAsia" w:cs="Arial"/>
          <w:color w:val="000000"/>
          <w:sz w:val="24"/>
        </w:rPr>
        <w:t>审核人力资源部工作的有效性，确保</w:t>
      </w:r>
      <w:r w:rsidR="0084271E" w:rsidRPr="009314D2">
        <w:rPr>
          <w:rFonts w:asciiTheme="minorEastAsia" w:eastAsiaTheme="minorEastAsia" w:hAnsiTheme="minorEastAsia" w:cs="Arial" w:hint="eastAsia"/>
          <w:color w:val="000000"/>
          <w:sz w:val="24"/>
          <w:lang w:eastAsia="zh-CN"/>
        </w:rPr>
        <w:t>内部</w:t>
      </w:r>
      <w:r w:rsidRPr="009314D2">
        <w:rPr>
          <w:rFonts w:asciiTheme="minorEastAsia" w:eastAsiaTheme="minorEastAsia" w:hAnsiTheme="minorEastAsia" w:cs="Arial"/>
          <w:color w:val="000000"/>
          <w:sz w:val="24"/>
        </w:rPr>
        <w:t>工作正确有效地的</w:t>
      </w:r>
      <w:r w:rsidR="0084271E" w:rsidRPr="009314D2">
        <w:rPr>
          <w:rFonts w:asciiTheme="minorEastAsia" w:eastAsiaTheme="minorEastAsia" w:hAnsiTheme="minorEastAsia" w:cs="Arial" w:hint="eastAsia"/>
          <w:color w:val="000000"/>
          <w:sz w:val="24"/>
          <w:lang w:eastAsia="zh-CN"/>
        </w:rPr>
        <w:t>运行</w:t>
      </w:r>
      <w:r w:rsidRPr="009314D2">
        <w:rPr>
          <w:rFonts w:asciiTheme="minorEastAsia" w:eastAsiaTheme="minorEastAsia" w:hAnsiTheme="minorEastAsia" w:cs="Arial"/>
          <w:sz w:val="24"/>
        </w:rPr>
        <w:t>。</w:t>
      </w:r>
    </w:p>
    <w:p w:rsidR="00CF51F3" w:rsidRPr="00165D7F" w:rsidRDefault="00165D7F" w:rsidP="00165D7F">
      <w:pPr>
        <w:pStyle w:val="1"/>
      </w:pPr>
      <w:bookmarkStart w:id="3" w:name="_Toc209115612"/>
      <w:bookmarkStart w:id="4" w:name="_Toc433638907"/>
      <w:r>
        <w:rPr>
          <w:rFonts w:hint="eastAsia"/>
          <w:lang w:eastAsia="zh-CN"/>
        </w:rPr>
        <w:t>2</w:t>
      </w:r>
      <w:r w:rsidR="00CF51F3" w:rsidRPr="009314D2">
        <w:rPr>
          <w:rFonts w:hint="eastAsia"/>
          <w:lang w:eastAsia="zh-CN"/>
        </w:rPr>
        <w:t>范围</w:t>
      </w:r>
      <w:bookmarkEnd w:id="3"/>
      <w:bookmarkEnd w:id="4"/>
    </w:p>
    <w:p w:rsidR="00CF51F3" w:rsidRPr="009314D2" w:rsidRDefault="00CF51F3" w:rsidP="009314D2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9314D2">
        <w:rPr>
          <w:rFonts w:asciiTheme="minorEastAsia" w:eastAsiaTheme="minorEastAsia" w:hAnsiTheme="minorEastAsia" w:cs="Arial"/>
          <w:bCs/>
        </w:rPr>
        <w:t>适用于人力资源部</w:t>
      </w:r>
      <w:r w:rsidRPr="009314D2">
        <w:rPr>
          <w:rFonts w:asciiTheme="minorEastAsia" w:eastAsiaTheme="minorEastAsia" w:hAnsiTheme="minorEastAsia" w:cs="Arial"/>
        </w:rPr>
        <w:t>。</w:t>
      </w:r>
    </w:p>
    <w:p w:rsidR="00CF51F3" w:rsidRPr="00165D7F" w:rsidRDefault="00165D7F" w:rsidP="00165D7F">
      <w:pPr>
        <w:pStyle w:val="1"/>
      </w:pPr>
      <w:bookmarkStart w:id="5" w:name="_Toc209115613"/>
      <w:bookmarkStart w:id="6" w:name="_Toc433638908"/>
      <w:r>
        <w:rPr>
          <w:rFonts w:hint="eastAsia"/>
          <w:lang w:eastAsia="zh-CN"/>
        </w:rPr>
        <w:t>3</w:t>
      </w:r>
      <w:r w:rsidR="00CF51F3" w:rsidRPr="009314D2">
        <w:rPr>
          <w:rFonts w:hint="eastAsia"/>
          <w:lang w:eastAsia="zh-CN"/>
        </w:rPr>
        <w:t>职责</w:t>
      </w:r>
      <w:bookmarkEnd w:id="5"/>
      <w:bookmarkEnd w:id="6"/>
    </w:p>
    <w:p w:rsidR="00CF51F3" w:rsidRPr="009314D2" w:rsidRDefault="00CF51F3" w:rsidP="007A69B8">
      <w:pPr>
        <w:tabs>
          <w:tab w:val="left" w:pos="0"/>
        </w:tabs>
        <w:spacing w:line="360" w:lineRule="auto"/>
        <w:ind w:firstLineChars="196" w:firstLine="472"/>
        <w:jc w:val="both"/>
        <w:rPr>
          <w:rFonts w:asciiTheme="minorEastAsia" w:eastAsiaTheme="minorEastAsia" w:hAnsiTheme="minorEastAsia" w:cs="Arial"/>
          <w:color w:val="000000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color w:val="000000"/>
          <w:lang w:eastAsia="zh-CN"/>
        </w:rPr>
        <w:t>3.1</w:t>
      </w:r>
      <w:r w:rsidRPr="009314D2">
        <w:rPr>
          <w:rFonts w:asciiTheme="minorEastAsia" w:eastAsiaTheme="minorEastAsia" w:hAnsiTheme="minorEastAsia" w:cs="Arial"/>
          <w:color w:val="000000"/>
        </w:rPr>
        <w:t>总经理</w:t>
      </w:r>
      <w:r w:rsidR="00D83492" w:rsidRPr="009314D2">
        <w:rPr>
          <w:rFonts w:asciiTheme="minorEastAsia" w:eastAsiaTheme="minorEastAsia" w:hAnsiTheme="minorEastAsia" w:cs="Arial"/>
          <w:color w:val="000000"/>
        </w:rPr>
        <w:t>：责令各部门形成内</w:t>
      </w:r>
      <w:r w:rsidR="00D83492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部</w:t>
      </w:r>
      <w:r w:rsidR="00D83492" w:rsidRPr="009314D2">
        <w:rPr>
          <w:rFonts w:asciiTheme="minorEastAsia" w:eastAsiaTheme="minorEastAsia" w:hAnsiTheme="minorEastAsia" w:cs="Arial"/>
          <w:color w:val="000000"/>
        </w:rPr>
        <w:t>审</w:t>
      </w:r>
      <w:r w:rsidR="00D83492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核体系；</w:t>
      </w:r>
    </w:p>
    <w:p w:rsidR="00CF51F3" w:rsidRPr="009314D2" w:rsidRDefault="00CF51F3" w:rsidP="007A69B8">
      <w:pPr>
        <w:tabs>
          <w:tab w:val="left" w:pos="0"/>
        </w:tabs>
        <w:spacing w:line="360" w:lineRule="auto"/>
        <w:ind w:firstLineChars="196" w:firstLine="472"/>
        <w:jc w:val="both"/>
        <w:rPr>
          <w:rFonts w:asciiTheme="minorEastAsia" w:eastAsiaTheme="minorEastAsia" w:hAnsiTheme="minorEastAsia" w:cs="Arial"/>
          <w:color w:val="000000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color w:val="000000"/>
          <w:lang w:eastAsia="zh-CN"/>
        </w:rPr>
        <w:t>3.2</w:t>
      </w:r>
      <w:r w:rsidR="0084271E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人力资源部负责人</w:t>
      </w:r>
      <w:r w:rsidRPr="009314D2">
        <w:rPr>
          <w:rFonts w:asciiTheme="minorEastAsia" w:eastAsiaTheme="minorEastAsia" w:hAnsiTheme="minorEastAsia" w:cs="Arial"/>
          <w:color w:val="000000"/>
        </w:rPr>
        <w:t>：监督内审工作的进行，并监督其结果的实施</w:t>
      </w:r>
      <w:r w:rsidR="00D83492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；</w:t>
      </w:r>
    </w:p>
    <w:p w:rsidR="00CF51F3" w:rsidRPr="009314D2" w:rsidRDefault="00CF51F3" w:rsidP="007A69B8">
      <w:pPr>
        <w:tabs>
          <w:tab w:val="left" w:pos="0"/>
        </w:tabs>
        <w:spacing w:line="360" w:lineRule="auto"/>
        <w:ind w:firstLineChars="196" w:firstLine="472"/>
        <w:jc w:val="both"/>
        <w:rPr>
          <w:rFonts w:asciiTheme="minorEastAsia" w:eastAsiaTheme="minorEastAsia" w:hAnsiTheme="minorEastAsia" w:cs="Arial"/>
          <w:color w:val="000000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color w:val="000000"/>
          <w:lang w:eastAsia="zh-CN"/>
        </w:rPr>
        <w:t>3.3</w:t>
      </w:r>
      <w:r w:rsidRPr="009314D2">
        <w:rPr>
          <w:rFonts w:asciiTheme="minorEastAsia" w:eastAsiaTheme="minorEastAsia" w:hAnsiTheme="minorEastAsia" w:cs="Arial"/>
          <w:color w:val="000000"/>
        </w:rPr>
        <w:t>人力资源部：负责实施内审</w:t>
      </w:r>
      <w:r w:rsidR="00D83492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；</w:t>
      </w:r>
    </w:p>
    <w:p w:rsidR="00CF51F3" w:rsidRPr="009314D2" w:rsidRDefault="00CF51F3" w:rsidP="007A69B8">
      <w:pPr>
        <w:tabs>
          <w:tab w:val="left" w:pos="0"/>
        </w:tabs>
        <w:spacing w:line="360" w:lineRule="auto"/>
        <w:ind w:firstLineChars="196" w:firstLine="472"/>
        <w:jc w:val="both"/>
        <w:rPr>
          <w:rFonts w:asciiTheme="minorEastAsia" w:eastAsiaTheme="minorEastAsia" w:hAnsiTheme="minorEastAsia" w:cs="Arial"/>
          <w:color w:val="000000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color w:val="000000"/>
          <w:lang w:eastAsia="zh-CN"/>
        </w:rPr>
        <w:t>3.4</w:t>
      </w:r>
      <w:r w:rsidRPr="009314D2">
        <w:rPr>
          <w:rFonts w:asciiTheme="minorEastAsia" w:eastAsiaTheme="minorEastAsia" w:hAnsiTheme="minorEastAsia" w:cs="Arial"/>
          <w:color w:val="000000"/>
        </w:rPr>
        <w:t>内审员：人力资源部</w:t>
      </w:r>
      <w:r w:rsidR="0084271E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内部人员</w:t>
      </w:r>
      <w:r w:rsidRPr="009314D2">
        <w:rPr>
          <w:rFonts w:asciiTheme="minorEastAsia" w:eastAsiaTheme="minorEastAsia" w:hAnsiTheme="minorEastAsia" w:cs="Arial"/>
          <w:color w:val="000000"/>
        </w:rPr>
        <w:t>，负责内审的具体实施</w:t>
      </w:r>
      <w:r w:rsidR="0084271E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；</w:t>
      </w:r>
    </w:p>
    <w:p w:rsidR="00CF51F3" w:rsidRPr="009314D2" w:rsidRDefault="00CF51F3" w:rsidP="007A69B8">
      <w:pPr>
        <w:snapToGrid w:val="0"/>
        <w:spacing w:line="360" w:lineRule="auto"/>
        <w:ind w:leftChars="196" w:left="942" w:hangingChars="196" w:hanging="472"/>
        <w:jc w:val="both"/>
        <w:rPr>
          <w:rFonts w:asciiTheme="minorEastAsia" w:eastAsiaTheme="minorEastAsia" w:hAnsiTheme="minorEastAsia" w:cs="Arial"/>
          <w:color w:val="000000"/>
        </w:rPr>
      </w:pPr>
      <w:r w:rsidRPr="00165D7F">
        <w:rPr>
          <w:rFonts w:asciiTheme="minorEastAsia" w:eastAsiaTheme="minorEastAsia" w:hAnsiTheme="minorEastAsia" w:cs="Arial" w:hint="eastAsia"/>
          <w:b/>
          <w:color w:val="000000"/>
          <w:lang w:eastAsia="zh-CN"/>
        </w:rPr>
        <w:t>3.5</w:t>
      </w:r>
      <w:r w:rsidRPr="009314D2">
        <w:rPr>
          <w:rFonts w:asciiTheme="minorEastAsia" w:eastAsiaTheme="minorEastAsia" w:hAnsiTheme="minorEastAsia" w:cs="Arial"/>
          <w:color w:val="000000"/>
        </w:rPr>
        <w:t>部门员工：按照部门</w:t>
      </w:r>
      <w:r w:rsidR="0084271E" w:rsidRPr="009314D2">
        <w:rPr>
          <w:rFonts w:asciiTheme="minorEastAsia" w:eastAsiaTheme="minorEastAsia" w:hAnsiTheme="minorEastAsia" w:cs="Arial"/>
          <w:color w:val="000000"/>
        </w:rPr>
        <w:t>内审程序，配合实施审核，并进行相应的</w:t>
      </w:r>
      <w:r w:rsidR="00D83492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整改和</w:t>
      </w:r>
      <w:r w:rsidR="0084271E" w:rsidRPr="009314D2">
        <w:rPr>
          <w:rFonts w:asciiTheme="minorEastAsia" w:eastAsiaTheme="minorEastAsia" w:hAnsiTheme="minorEastAsia" w:cs="Arial" w:hint="eastAsia"/>
          <w:color w:val="000000"/>
          <w:lang w:eastAsia="zh-CN"/>
        </w:rPr>
        <w:t>改善</w:t>
      </w:r>
      <w:r w:rsidRPr="009314D2">
        <w:rPr>
          <w:rFonts w:asciiTheme="minorEastAsia" w:eastAsiaTheme="minorEastAsia" w:hAnsiTheme="minorEastAsia" w:cs="Arial"/>
          <w:color w:val="000000"/>
        </w:rPr>
        <w:t>工作。</w:t>
      </w:r>
    </w:p>
    <w:p w:rsidR="00CF51F3" w:rsidRDefault="00165D7F" w:rsidP="00165D7F">
      <w:pPr>
        <w:pStyle w:val="1"/>
        <w:rPr>
          <w:lang w:eastAsia="zh-CN"/>
        </w:rPr>
      </w:pPr>
      <w:bookmarkStart w:id="7" w:name="_Toc209115614"/>
      <w:bookmarkStart w:id="8" w:name="_Toc433638909"/>
      <w:r>
        <w:rPr>
          <w:rFonts w:hint="eastAsia"/>
          <w:lang w:eastAsia="zh-CN"/>
        </w:rPr>
        <w:t>4</w:t>
      </w:r>
      <w:r w:rsidR="00CF51F3" w:rsidRPr="009314D2">
        <w:t>定</w:t>
      </w:r>
      <w:r w:rsidR="00CF51F3" w:rsidRPr="009314D2">
        <w:rPr>
          <w:rFonts w:hint="eastAsia"/>
          <w:lang w:eastAsia="zh-CN"/>
        </w:rPr>
        <w:t>义</w:t>
      </w:r>
      <w:bookmarkEnd w:id="7"/>
      <w:bookmarkEnd w:id="8"/>
    </w:p>
    <w:p w:rsidR="00165D7F" w:rsidRPr="00165D7F" w:rsidRDefault="00165D7F" w:rsidP="00165D7F">
      <w:pPr>
        <w:ind w:firstLineChars="200" w:firstLine="48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无</w:t>
      </w:r>
    </w:p>
    <w:p w:rsidR="00CF51F3" w:rsidRPr="00165D7F" w:rsidRDefault="00165D7F" w:rsidP="00165D7F">
      <w:pPr>
        <w:pStyle w:val="2"/>
      </w:pPr>
      <w:bookmarkStart w:id="9" w:name="_Toc209115615"/>
      <w:bookmarkStart w:id="10" w:name="_Toc433638910"/>
      <w:r>
        <w:rPr>
          <w:rFonts w:hint="eastAsia"/>
          <w:lang w:eastAsia="zh-CN"/>
        </w:rPr>
        <w:t>4.1</w:t>
      </w:r>
      <w:r w:rsidR="00CF51F3" w:rsidRPr="009314D2">
        <w:rPr>
          <w:rFonts w:hint="eastAsia"/>
          <w:lang w:eastAsia="zh-CN"/>
        </w:rPr>
        <w:t>审核计划</w:t>
      </w:r>
      <w:bookmarkEnd w:id="9"/>
      <w:bookmarkEnd w:id="10"/>
    </w:p>
    <w:p w:rsidR="00CF51F3" w:rsidRPr="009314D2" w:rsidRDefault="00CF51F3" w:rsidP="00165D7F">
      <w:pPr>
        <w:spacing w:line="360" w:lineRule="auto"/>
        <w:jc w:val="both"/>
        <w:rPr>
          <w:rFonts w:asciiTheme="minorEastAsia" w:eastAsiaTheme="minorEastAsia" w:hAnsiTheme="minorEastAsia" w:cs="Arial"/>
          <w:bCs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4.1.1</w:t>
      </w:r>
      <w:r w:rsidRPr="009314D2">
        <w:rPr>
          <w:rFonts w:asciiTheme="minorEastAsia" w:eastAsiaTheme="minorEastAsia" w:hAnsiTheme="minorEastAsia" w:cs="Arial"/>
          <w:bCs/>
        </w:rPr>
        <w:t>人力资源部经理每年年初制定公司内审计划。</w:t>
      </w:r>
    </w:p>
    <w:p w:rsidR="00CF51F3" w:rsidRPr="009314D2" w:rsidRDefault="00CF51F3" w:rsidP="00165D7F">
      <w:pPr>
        <w:spacing w:line="360" w:lineRule="auto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4.1.2</w:t>
      </w:r>
      <w:r w:rsidRPr="009314D2">
        <w:rPr>
          <w:rFonts w:asciiTheme="minorEastAsia" w:eastAsiaTheme="minorEastAsia" w:hAnsiTheme="minorEastAsia" w:cs="Arial"/>
          <w:bCs/>
        </w:rPr>
        <w:t>内审由人力资源部的专职内审员完成。</w:t>
      </w:r>
    </w:p>
    <w:p w:rsidR="00CF51F3" w:rsidRPr="009314D2" w:rsidRDefault="00CF51F3" w:rsidP="00165D7F">
      <w:pPr>
        <w:spacing w:line="360" w:lineRule="auto"/>
        <w:ind w:left="708" w:hangingChars="294" w:hanging="708"/>
        <w:jc w:val="both"/>
        <w:rPr>
          <w:rFonts w:asciiTheme="minorEastAsia" w:eastAsiaTheme="minorEastAsia" w:hAnsiTheme="minorEastAsia" w:cs="Arial"/>
          <w:bCs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</w:t>
      </w:r>
      <w:r w:rsidR="00D83492" w:rsidRPr="009314D2">
        <w:rPr>
          <w:rFonts w:asciiTheme="minorEastAsia" w:eastAsiaTheme="minorEastAsia" w:hAnsiTheme="minorEastAsia" w:cs="Arial"/>
          <w:bCs/>
        </w:rPr>
        <w:t>各部门每</w:t>
      </w:r>
      <w:r w:rsidR="00D83492" w:rsidRPr="009314D2">
        <w:rPr>
          <w:rFonts w:asciiTheme="minorEastAsia" w:eastAsiaTheme="minorEastAsia" w:hAnsiTheme="minorEastAsia" w:cs="Arial" w:hint="eastAsia"/>
          <w:bCs/>
          <w:lang w:eastAsia="zh-CN"/>
        </w:rPr>
        <w:t>半年</w:t>
      </w:r>
      <w:r w:rsidRPr="009314D2">
        <w:rPr>
          <w:rFonts w:asciiTheme="minorEastAsia" w:eastAsiaTheme="minorEastAsia" w:hAnsiTheme="minorEastAsia" w:cs="Arial"/>
          <w:bCs/>
        </w:rPr>
        <w:t>必须执行一次本部门的综合性的内部审计，并留存相应的内部审计记录。当出现</w:t>
      </w:r>
      <w:r w:rsidRPr="009314D2">
        <w:rPr>
          <w:rFonts w:asciiTheme="minorEastAsia" w:eastAsiaTheme="minorEastAsia" w:hAnsiTheme="minorEastAsia" w:cs="Arial" w:hint="eastAsia"/>
          <w:bCs/>
          <w:lang w:eastAsia="zh-CN"/>
        </w:rPr>
        <w:t>以</w:t>
      </w:r>
      <w:r w:rsidRPr="009314D2">
        <w:rPr>
          <w:rFonts w:asciiTheme="minorEastAsia" w:eastAsiaTheme="minorEastAsia" w:hAnsiTheme="minorEastAsia" w:cs="Arial"/>
          <w:bCs/>
        </w:rPr>
        <w:t>下情况时必须加大内审的频率</w:t>
      </w:r>
      <w:r w:rsidRPr="009314D2">
        <w:rPr>
          <w:rFonts w:asciiTheme="minorEastAsia" w:eastAsiaTheme="minorEastAsia" w:hAnsiTheme="minorEastAsia" w:cs="Arial" w:hint="eastAsia"/>
          <w:bCs/>
          <w:lang w:eastAsia="zh-CN"/>
        </w:rPr>
        <w:t>：</w:t>
      </w:r>
    </w:p>
    <w:p w:rsidR="00CF51F3" w:rsidRPr="009314D2" w:rsidRDefault="00CF51F3" w:rsidP="007A69B8">
      <w:pPr>
        <w:spacing w:line="360" w:lineRule="auto"/>
        <w:ind w:firstLineChars="392" w:firstLine="944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4.1.3.1</w:t>
      </w:r>
      <w:r w:rsidRPr="009314D2">
        <w:rPr>
          <w:rFonts w:asciiTheme="minorEastAsia" w:eastAsiaTheme="minorEastAsia" w:hAnsiTheme="minorEastAsia" w:cs="Arial"/>
          <w:bCs/>
        </w:rPr>
        <w:t>当公司组织结构，产品范围，资源配置发生重大变化时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9314D2" w:rsidRDefault="00CF51F3" w:rsidP="007A69B8">
      <w:pPr>
        <w:spacing w:line="360" w:lineRule="auto"/>
        <w:ind w:firstLineChars="392" w:firstLine="944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4.1.3.2</w:t>
      </w:r>
      <w:r w:rsidRPr="009314D2">
        <w:rPr>
          <w:rFonts w:asciiTheme="minorEastAsia" w:eastAsiaTheme="minorEastAsia" w:hAnsiTheme="minorEastAsia" w:cs="Arial"/>
          <w:bCs/>
        </w:rPr>
        <w:t>当发生重大事故或出现重大客户投诉时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9314D2" w:rsidRDefault="00CF51F3" w:rsidP="007A69B8">
      <w:pPr>
        <w:spacing w:line="360" w:lineRule="auto"/>
        <w:ind w:leftChars="391" w:left="2001" w:hangingChars="441" w:hanging="1063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4.1.3.3</w:t>
      </w:r>
      <w:r w:rsidRPr="009314D2">
        <w:rPr>
          <w:rFonts w:asciiTheme="minorEastAsia" w:eastAsiaTheme="minorEastAsia" w:hAnsiTheme="minorEastAsia" w:cs="Arial"/>
          <w:bCs/>
        </w:rPr>
        <w:t>当国家法律，法规，标准，认证机构的要求，客户对企业资源要求发生重大变化时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9314D2" w:rsidRDefault="00CF51F3" w:rsidP="00165D7F">
      <w:pPr>
        <w:spacing w:line="360" w:lineRule="auto"/>
        <w:ind w:leftChars="113" w:left="271" w:firstLineChars="350" w:firstLine="843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4.1.3.4</w:t>
      </w:r>
      <w:r w:rsidRPr="009314D2">
        <w:rPr>
          <w:rFonts w:asciiTheme="minorEastAsia" w:eastAsiaTheme="minorEastAsia" w:hAnsiTheme="minorEastAsia" w:cs="Arial"/>
          <w:bCs/>
        </w:rPr>
        <w:t>当市场的需求发生重大变化时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9314D2" w:rsidRDefault="00CF51F3" w:rsidP="00165D7F">
      <w:pPr>
        <w:spacing w:line="360" w:lineRule="auto"/>
        <w:ind w:leftChars="113" w:left="271" w:firstLineChars="350" w:firstLine="843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4.1.3.5</w:t>
      </w:r>
      <w:r w:rsidRPr="009314D2">
        <w:rPr>
          <w:rFonts w:asciiTheme="minorEastAsia" w:eastAsiaTheme="minorEastAsia" w:hAnsiTheme="minorEastAsia" w:cs="Arial"/>
          <w:bCs/>
        </w:rPr>
        <w:t>当即将进行第二，三方审核或法律，法规规定的审核时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9314D2" w:rsidRDefault="00CF51F3" w:rsidP="00165D7F">
      <w:pPr>
        <w:spacing w:line="360" w:lineRule="auto"/>
        <w:ind w:leftChars="113" w:left="271" w:firstLineChars="350" w:firstLine="843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4.1.3.6</w:t>
      </w:r>
      <w:r w:rsidRPr="009314D2">
        <w:rPr>
          <w:rFonts w:asciiTheme="minorEastAsia" w:eastAsiaTheme="minorEastAsia" w:hAnsiTheme="minorEastAsia" w:cs="Arial"/>
          <w:bCs/>
        </w:rPr>
        <w:t>当内部审核中发现严重不合格时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9314D2" w:rsidRDefault="00CF51F3" w:rsidP="00165D7F">
      <w:pPr>
        <w:spacing w:line="360" w:lineRule="auto"/>
        <w:ind w:leftChars="485" w:left="2128" w:hangingChars="400" w:hanging="964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4.1.3.7</w:t>
      </w:r>
      <w:r w:rsidRPr="009314D2">
        <w:rPr>
          <w:rFonts w:asciiTheme="minorEastAsia" w:eastAsiaTheme="minorEastAsia" w:hAnsiTheme="minorEastAsia" w:cs="Arial"/>
          <w:bCs/>
        </w:rPr>
        <w:t>当需对工艺，硬件设施进行改造或设备投入耗资在</w:t>
      </w:r>
      <w:r w:rsidR="00D83492" w:rsidRPr="00165D7F">
        <w:rPr>
          <w:rFonts w:asciiTheme="minorEastAsia" w:eastAsiaTheme="minorEastAsia" w:hAnsiTheme="minorEastAsia" w:cs="Arial" w:hint="eastAsia"/>
          <w:bCs/>
          <w:lang w:eastAsia="zh-CN"/>
        </w:rPr>
        <w:t>五百万人民币（</w:t>
      </w:r>
      <w:r w:rsidR="00D83492" w:rsidRPr="009314D2">
        <w:rPr>
          <w:rFonts w:asciiTheme="minorEastAsia" w:eastAsiaTheme="minorEastAsia" w:hAnsiTheme="minorEastAsia" w:cs="Arial" w:hint="eastAsia"/>
          <w:bCs/>
          <w:lang w:eastAsia="zh-CN"/>
        </w:rPr>
        <w:t>或</w:t>
      </w:r>
      <w:r w:rsidRPr="009314D2">
        <w:rPr>
          <w:rFonts w:asciiTheme="minorEastAsia" w:eastAsiaTheme="minorEastAsia" w:hAnsiTheme="minorEastAsia" w:cs="Arial" w:hint="eastAsia"/>
          <w:bCs/>
          <w:lang w:eastAsia="zh-CN"/>
        </w:rPr>
        <w:t>等价值）</w:t>
      </w:r>
      <w:r w:rsidRPr="009314D2">
        <w:rPr>
          <w:rFonts w:asciiTheme="minorEastAsia" w:eastAsiaTheme="minorEastAsia" w:hAnsiTheme="minorEastAsia" w:cs="Arial"/>
          <w:bCs/>
        </w:rPr>
        <w:t>以上时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165D7F" w:rsidRDefault="00CF51F3" w:rsidP="00165D7F">
      <w:pPr>
        <w:spacing w:line="360" w:lineRule="auto"/>
        <w:ind w:leftChars="113" w:left="271" w:firstLineChars="350" w:firstLine="843"/>
        <w:jc w:val="both"/>
        <w:rPr>
          <w:rFonts w:asciiTheme="minorEastAsia" w:eastAsiaTheme="minorEastAsia" w:hAnsiTheme="minorEastAsia" w:cs="Arial"/>
          <w:bCs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4.1.3.8</w:t>
      </w:r>
      <w:r w:rsidRPr="009314D2">
        <w:rPr>
          <w:rFonts w:asciiTheme="minorEastAsia" w:eastAsiaTheme="minorEastAsia" w:hAnsiTheme="minorEastAsia" w:cs="Arial"/>
          <w:bCs/>
        </w:rPr>
        <w:t>当企业面临灾难性的毁坏时</w:t>
      </w:r>
      <w:r w:rsidRPr="009314D2">
        <w:rPr>
          <w:rFonts w:asciiTheme="minorEastAsia" w:eastAsiaTheme="minorEastAsia" w:hAnsiTheme="minorEastAsia" w:cs="Arial"/>
        </w:rPr>
        <w:t>；</w:t>
      </w:r>
    </w:p>
    <w:p w:rsidR="00CF51F3" w:rsidRPr="00165D7F" w:rsidRDefault="00165D7F" w:rsidP="00165D7F">
      <w:pPr>
        <w:pStyle w:val="2"/>
      </w:pPr>
      <w:bookmarkStart w:id="11" w:name="_Toc209115616"/>
      <w:bookmarkStart w:id="12" w:name="_Toc433638911"/>
      <w:r>
        <w:rPr>
          <w:rFonts w:hint="eastAsia"/>
          <w:lang w:eastAsia="zh-CN"/>
        </w:rPr>
        <w:t>4.2</w:t>
      </w:r>
      <w:r w:rsidR="00CF51F3" w:rsidRPr="009314D2">
        <w:rPr>
          <w:rFonts w:hint="eastAsia"/>
          <w:lang w:eastAsia="zh-CN"/>
        </w:rPr>
        <w:t>审核方法</w:t>
      </w:r>
      <w:bookmarkEnd w:id="11"/>
      <w:bookmarkEnd w:id="12"/>
    </w:p>
    <w:p w:rsidR="00CF51F3" w:rsidRPr="009314D2" w:rsidRDefault="00CF51F3" w:rsidP="00165D7F">
      <w:pPr>
        <w:spacing w:line="360" w:lineRule="auto"/>
        <w:ind w:firstLineChars="200" w:firstLine="482"/>
        <w:jc w:val="both"/>
        <w:rPr>
          <w:rFonts w:asciiTheme="minorEastAsia" w:eastAsiaTheme="minorEastAsia" w:hAnsiTheme="minorEastAsia" w:cs="Arial"/>
          <w:bCs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4.2.1</w:t>
      </w:r>
      <w:r w:rsidR="00D83492" w:rsidRPr="009314D2">
        <w:rPr>
          <w:rFonts w:asciiTheme="minorEastAsia" w:eastAsiaTheme="minorEastAsia" w:hAnsiTheme="minorEastAsia" w:cs="Arial"/>
          <w:bCs/>
        </w:rPr>
        <w:t>部门内部审核由部门</w:t>
      </w:r>
      <w:r w:rsidR="00D83492" w:rsidRPr="009314D2">
        <w:rPr>
          <w:rFonts w:asciiTheme="minorEastAsia" w:eastAsiaTheme="minorEastAsia" w:hAnsiTheme="minorEastAsia" w:cs="Arial" w:hint="eastAsia"/>
          <w:bCs/>
          <w:lang w:eastAsia="zh-CN"/>
        </w:rPr>
        <w:t>负责人</w:t>
      </w:r>
      <w:r w:rsidRPr="009314D2">
        <w:rPr>
          <w:rFonts w:asciiTheme="minorEastAsia" w:eastAsiaTheme="minorEastAsia" w:hAnsiTheme="minorEastAsia" w:cs="Arial"/>
          <w:bCs/>
        </w:rPr>
        <w:t>组织，内审人员做好详细记录。</w:t>
      </w:r>
    </w:p>
    <w:p w:rsidR="00CF51F3" w:rsidRPr="00165D7F" w:rsidRDefault="00165D7F" w:rsidP="00165D7F">
      <w:pPr>
        <w:pStyle w:val="2"/>
      </w:pPr>
      <w:bookmarkStart w:id="13" w:name="_Toc209115617"/>
      <w:bookmarkStart w:id="14" w:name="_Toc433638912"/>
      <w:r>
        <w:rPr>
          <w:rFonts w:hint="eastAsia"/>
          <w:lang w:eastAsia="zh-CN"/>
        </w:rPr>
        <w:t>4.3</w:t>
      </w:r>
      <w:r w:rsidR="00CF51F3" w:rsidRPr="009314D2">
        <w:rPr>
          <w:rFonts w:hint="eastAsia"/>
          <w:lang w:eastAsia="zh-CN"/>
        </w:rPr>
        <w:t>审核流程</w:t>
      </w:r>
      <w:bookmarkEnd w:id="13"/>
      <w:bookmarkEnd w:id="14"/>
    </w:p>
    <w:p w:rsidR="00CF51F3" w:rsidRPr="009314D2" w:rsidRDefault="00CF51F3" w:rsidP="00165D7F">
      <w:pPr>
        <w:tabs>
          <w:tab w:val="left" w:pos="720"/>
        </w:tabs>
        <w:spacing w:line="360" w:lineRule="auto"/>
        <w:ind w:rightChars="30" w:right="72" w:firstLineChars="147" w:firstLine="354"/>
        <w:jc w:val="both"/>
        <w:rPr>
          <w:rFonts w:asciiTheme="minorEastAsia" w:eastAsiaTheme="minorEastAsia" w:hAnsiTheme="minorEastAsia" w:cs="Arial"/>
        </w:rPr>
      </w:pPr>
      <w:r w:rsidRPr="00165D7F">
        <w:rPr>
          <w:rFonts w:asciiTheme="minorEastAsia" w:eastAsiaTheme="minorEastAsia" w:hAnsiTheme="minorEastAsia" w:cs="Arial" w:hint="eastAsia"/>
          <w:b/>
          <w:lang w:eastAsia="zh-CN"/>
        </w:rPr>
        <w:t>4.3.1</w:t>
      </w:r>
      <w:r w:rsidRPr="009314D2">
        <w:rPr>
          <w:rFonts w:asciiTheme="minorEastAsia" w:eastAsiaTheme="minorEastAsia" w:hAnsiTheme="minorEastAsia" w:cs="Arial" w:hint="eastAsia"/>
          <w:lang w:eastAsia="zh-CN"/>
        </w:rPr>
        <w:t>审核准备</w:t>
      </w:r>
    </w:p>
    <w:p w:rsidR="00CF51F3" w:rsidRPr="009314D2" w:rsidRDefault="00D83492" w:rsidP="00165D7F">
      <w:pPr>
        <w:spacing w:line="360" w:lineRule="auto"/>
        <w:ind w:leftChars="300" w:left="720" w:firstLineChars="100" w:firstLine="241"/>
        <w:jc w:val="both"/>
        <w:rPr>
          <w:rFonts w:asciiTheme="minorEastAsia" w:eastAsiaTheme="minorEastAsia" w:hAnsiTheme="minorEastAsia" w:cs="Arial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4.3.1.1</w:t>
      </w:r>
      <w:r w:rsidR="00CF51F3" w:rsidRPr="009314D2">
        <w:rPr>
          <w:rFonts w:asciiTheme="minorEastAsia" w:eastAsiaTheme="minorEastAsia" w:hAnsiTheme="minorEastAsia" w:cs="Arial"/>
          <w:bCs/>
        </w:rPr>
        <w:t>内部审核计划</w:t>
      </w:r>
    </w:p>
    <w:p w:rsidR="00CF51F3" w:rsidRPr="009314D2" w:rsidRDefault="00D83492" w:rsidP="00165D7F">
      <w:pPr>
        <w:spacing w:line="360" w:lineRule="auto"/>
        <w:ind w:leftChars="300" w:left="720" w:firstLineChars="100" w:firstLine="241"/>
        <w:jc w:val="both"/>
        <w:rPr>
          <w:rFonts w:asciiTheme="minorEastAsia" w:eastAsiaTheme="minorEastAsia" w:hAnsiTheme="minorEastAsia" w:cs="Arial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4.3.1.2</w:t>
      </w:r>
      <w:r w:rsidRPr="009314D2">
        <w:rPr>
          <w:rFonts w:asciiTheme="minorEastAsia" w:eastAsiaTheme="minorEastAsia" w:hAnsiTheme="minorEastAsia" w:cs="Arial" w:hint="eastAsia"/>
        </w:rPr>
        <w:t>內部</w:t>
      </w:r>
      <w:r w:rsidRPr="009314D2">
        <w:rPr>
          <w:rFonts w:asciiTheme="minorEastAsia" w:eastAsiaTheme="minorEastAsia" w:hAnsiTheme="minorEastAsia" w:cs="Arial" w:hint="eastAsia"/>
          <w:lang w:eastAsia="zh-CN"/>
        </w:rPr>
        <w:t>审核</w:t>
      </w:r>
      <w:r w:rsidRPr="009314D2">
        <w:rPr>
          <w:rFonts w:asciiTheme="minorEastAsia" w:eastAsiaTheme="minorEastAsia" w:hAnsiTheme="minorEastAsia" w:cs="Arial" w:hint="eastAsia"/>
        </w:rPr>
        <w:t>检</w:t>
      </w:r>
      <w:r w:rsidRPr="009314D2">
        <w:rPr>
          <w:rFonts w:asciiTheme="minorEastAsia" w:eastAsiaTheme="minorEastAsia" w:hAnsiTheme="minorEastAsia" w:cs="Arial" w:hint="eastAsia"/>
          <w:lang w:eastAsia="zh-CN"/>
        </w:rPr>
        <w:t>查</w:t>
      </w:r>
      <w:r w:rsidR="00CF51F3" w:rsidRPr="009314D2">
        <w:rPr>
          <w:rFonts w:asciiTheme="minorEastAsia" w:eastAsiaTheme="minorEastAsia" w:hAnsiTheme="minorEastAsia" w:cs="Arial" w:hint="eastAsia"/>
        </w:rPr>
        <w:t>表</w:t>
      </w:r>
    </w:p>
    <w:p w:rsidR="00CF51F3" w:rsidRPr="00EB20DC" w:rsidRDefault="00D83492" w:rsidP="00165D7F">
      <w:pPr>
        <w:spacing w:line="360" w:lineRule="auto"/>
        <w:ind w:leftChars="300" w:left="720" w:firstLineChars="100" w:firstLine="241"/>
        <w:jc w:val="both"/>
        <w:rPr>
          <w:rFonts w:asciiTheme="minorEastAsia" w:hAnsiTheme="minorEastAsia" w:cs="Arial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4.3.1.3</w:t>
      </w:r>
      <w:r w:rsidR="00EB20DC">
        <w:rPr>
          <w:rFonts w:asciiTheme="minorEastAsia" w:eastAsiaTheme="minorEastAsia" w:hAnsiTheme="minorEastAsia" w:cs="Arial" w:hint="eastAsia"/>
        </w:rPr>
        <w:t>內部稽核通知</w:t>
      </w:r>
    </w:p>
    <w:p w:rsidR="00CF51F3" w:rsidRPr="00EB20DC" w:rsidRDefault="00CF51F3" w:rsidP="00165D7F">
      <w:pPr>
        <w:spacing w:line="360" w:lineRule="auto"/>
        <w:ind w:firstLineChars="150" w:firstLine="361"/>
        <w:jc w:val="both"/>
        <w:rPr>
          <w:rFonts w:asciiTheme="minorEastAsia" w:eastAsiaTheme="minorEastAsia" w:hAnsiTheme="minorEastAsia" w:cs="Arial"/>
          <w:color w:val="FF0000"/>
        </w:rPr>
      </w:pPr>
      <w:r w:rsidRPr="00165D7F">
        <w:rPr>
          <w:rFonts w:asciiTheme="minorEastAsia" w:eastAsiaTheme="minorEastAsia" w:hAnsiTheme="minorEastAsia" w:cs="Arial" w:hint="eastAsia"/>
          <w:b/>
          <w:bCs/>
          <w:color w:val="000000"/>
          <w:lang w:eastAsia="zh-CN"/>
        </w:rPr>
        <w:t>4.3.2</w:t>
      </w:r>
      <w:r w:rsidR="00D83492" w:rsidRPr="00EB20DC">
        <w:rPr>
          <w:rFonts w:asciiTheme="minorEastAsia" w:eastAsiaTheme="minorEastAsia" w:hAnsiTheme="minorEastAsia" w:cs="Arial"/>
          <w:bCs/>
          <w:color w:val="FF0000"/>
        </w:rPr>
        <w:t>部门</w:t>
      </w:r>
      <w:r w:rsidR="00D83492" w:rsidRPr="00EB20DC">
        <w:rPr>
          <w:rFonts w:asciiTheme="minorEastAsia" w:eastAsiaTheme="minorEastAsia" w:hAnsiTheme="minorEastAsia" w:cs="Arial" w:hint="eastAsia"/>
          <w:bCs/>
          <w:color w:val="FF0000"/>
          <w:lang w:eastAsia="zh-CN"/>
        </w:rPr>
        <w:t>负责人</w:t>
      </w:r>
      <w:r w:rsidRPr="00EB20DC">
        <w:rPr>
          <w:rFonts w:asciiTheme="minorEastAsia" w:eastAsiaTheme="minorEastAsia" w:hAnsiTheme="minorEastAsia" w:cs="Arial"/>
          <w:bCs/>
          <w:color w:val="FF0000"/>
        </w:rPr>
        <w:t>提前一周</w:t>
      </w:r>
      <w:r w:rsidR="00EB20DC" w:rsidRPr="00EB20DC">
        <w:rPr>
          <w:rFonts w:asciiTheme="minorEastAsia" w:eastAsiaTheme="minorEastAsia" w:hAnsiTheme="minorEastAsia" w:cs="Arial" w:hint="eastAsia"/>
          <w:color w:val="FF0000"/>
          <w:lang w:eastAsia="zh-CN"/>
        </w:rPr>
        <w:t>邮件</w:t>
      </w:r>
      <w:r w:rsidR="00EB20DC" w:rsidRPr="00EB20DC">
        <w:rPr>
          <w:rFonts w:asciiTheme="minorEastAsia" w:eastAsiaTheme="minorEastAsia" w:hAnsiTheme="minorEastAsia" w:cs="Arial"/>
          <w:color w:val="FF0000"/>
          <w:lang w:eastAsia="zh-CN"/>
        </w:rPr>
        <w:t>形式将</w:t>
      </w:r>
      <w:r w:rsidRPr="00EB20DC">
        <w:rPr>
          <w:rFonts w:asciiTheme="minorEastAsia" w:eastAsiaTheme="minorEastAsia" w:hAnsiTheme="minorEastAsia" w:cs="Arial" w:hint="eastAsia"/>
          <w:color w:val="FF0000"/>
        </w:rPr>
        <w:t>內部稽核通知</w:t>
      </w:r>
      <w:r w:rsidRPr="00EB20DC">
        <w:rPr>
          <w:rFonts w:asciiTheme="minorEastAsia" w:eastAsiaTheme="minorEastAsia" w:hAnsiTheme="minorEastAsia" w:cs="Arial"/>
          <w:color w:val="FF0000"/>
        </w:rPr>
        <w:t>至负责人以作相关准备。</w:t>
      </w:r>
    </w:p>
    <w:p w:rsidR="00CF51F3" w:rsidRPr="0032323A" w:rsidRDefault="00CF51F3" w:rsidP="00165D7F">
      <w:pPr>
        <w:spacing w:line="360" w:lineRule="auto"/>
        <w:ind w:leftChars="138" w:left="1054" w:hangingChars="300" w:hanging="723"/>
        <w:jc w:val="both"/>
        <w:rPr>
          <w:rFonts w:asciiTheme="minorEastAsia" w:eastAsiaTheme="minorEastAsia" w:hAnsiTheme="minorEastAsia" w:cs="Arial"/>
        </w:rPr>
      </w:pPr>
      <w:r w:rsidRPr="00165D7F">
        <w:rPr>
          <w:rFonts w:asciiTheme="minorEastAsia" w:eastAsiaTheme="minorEastAsia" w:hAnsiTheme="minorEastAsia" w:cs="Arial" w:hint="eastAsia"/>
          <w:b/>
          <w:lang w:eastAsia="zh-CN"/>
        </w:rPr>
        <w:t>4.3.3</w:t>
      </w:r>
      <w:r w:rsidRPr="0032323A">
        <w:rPr>
          <w:rFonts w:asciiTheme="minorEastAsia" w:eastAsiaTheme="minorEastAsia" w:hAnsiTheme="minorEastAsia" w:cs="Arial"/>
        </w:rPr>
        <w:t>审核时需做</w:t>
      </w:r>
      <w:r w:rsidRPr="00165D7F">
        <w:rPr>
          <w:rFonts w:asciiTheme="minorEastAsia" w:eastAsiaTheme="minorEastAsia" w:hAnsiTheme="minorEastAsia" w:cs="Arial"/>
        </w:rPr>
        <w:t>好《</w:t>
      </w:r>
      <w:r w:rsidR="00D83492" w:rsidRPr="00165D7F">
        <w:rPr>
          <w:rFonts w:asciiTheme="minorEastAsia" w:eastAsiaTheme="minorEastAsia" w:hAnsiTheme="minorEastAsia" w:cs="Arial" w:hint="eastAsia"/>
        </w:rPr>
        <w:t>內部</w:t>
      </w:r>
      <w:r w:rsidR="00D83492" w:rsidRPr="00165D7F">
        <w:rPr>
          <w:rFonts w:asciiTheme="minorEastAsia" w:eastAsiaTheme="minorEastAsia" w:hAnsiTheme="minorEastAsia" w:cs="Arial" w:hint="eastAsia"/>
          <w:lang w:eastAsia="zh-CN"/>
        </w:rPr>
        <w:t>审核</w:t>
      </w:r>
      <w:r w:rsidR="00D83492" w:rsidRPr="00165D7F">
        <w:rPr>
          <w:rFonts w:asciiTheme="minorEastAsia" w:eastAsiaTheme="minorEastAsia" w:hAnsiTheme="minorEastAsia" w:cs="Arial" w:hint="eastAsia"/>
        </w:rPr>
        <w:t>检</w:t>
      </w:r>
      <w:r w:rsidR="00D83492" w:rsidRPr="00165D7F">
        <w:rPr>
          <w:rFonts w:asciiTheme="minorEastAsia" w:eastAsiaTheme="minorEastAsia" w:hAnsiTheme="minorEastAsia" w:cs="Arial" w:hint="eastAsia"/>
          <w:lang w:eastAsia="zh-CN"/>
        </w:rPr>
        <w:t>查</w:t>
      </w:r>
      <w:r w:rsidRPr="00165D7F">
        <w:rPr>
          <w:rFonts w:asciiTheme="minorEastAsia" w:eastAsiaTheme="minorEastAsia" w:hAnsiTheme="minorEastAsia" w:cs="Arial" w:hint="eastAsia"/>
        </w:rPr>
        <w:t>表</w:t>
      </w:r>
      <w:r w:rsidRPr="00165D7F">
        <w:rPr>
          <w:rFonts w:asciiTheme="minorEastAsia" w:eastAsiaTheme="minorEastAsia" w:hAnsiTheme="minorEastAsia" w:cs="Arial"/>
        </w:rPr>
        <w:t>》，</w:t>
      </w:r>
      <w:r w:rsidRPr="0032323A">
        <w:rPr>
          <w:rFonts w:asciiTheme="minorEastAsia" w:eastAsiaTheme="minorEastAsia" w:hAnsiTheme="minorEastAsia" w:cs="Arial"/>
        </w:rPr>
        <w:t>并</w:t>
      </w:r>
      <w:r w:rsidRPr="0032323A">
        <w:rPr>
          <w:rFonts w:asciiTheme="minorEastAsia" w:eastAsiaTheme="minorEastAsia" w:hAnsiTheme="minorEastAsia" w:cs="Arial"/>
          <w:bCs/>
        </w:rPr>
        <w:t>按要求复印一份给公司内审小组。所有审核记录必须保存至少两年以上。</w:t>
      </w:r>
    </w:p>
    <w:p w:rsidR="0032323A" w:rsidRDefault="00CF51F3" w:rsidP="00165D7F">
      <w:pPr>
        <w:spacing w:line="360" w:lineRule="auto"/>
        <w:ind w:firstLineChars="150" w:firstLine="361"/>
        <w:jc w:val="both"/>
        <w:rPr>
          <w:rFonts w:ascii="Arial" w:eastAsia="宋体" w:hAnsi="宋体" w:cs="Arial"/>
          <w:bCs/>
          <w:sz w:val="22"/>
          <w:szCs w:val="22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4.3.4</w:t>
      </w:r>
      <w:r w:rsidRPr="0032323A">
        <w:rPr>
          <w:rFonts w:asciiTheme="minorEastAsia" w:eastAsiaTheme="minorEastAsia" w:hAnsiTheme="minorEastAsia" w:cs="Arial"/>
          <w:bCs/>
        </w:rPr>
        <w:t>每次审核必须覆盖部门内所有的业务活动</w:t>
      </w:r>
      <w:r w:rsidRPr="00C755FE">
        <w:rPr>
          <w:rFonts w:ascii="Arial" w:eastAsia="宋体" w:hAnsi="宋体" w:cs="Arial"/>
          <w:bCs/>
          <w:sz w:val="22"/>
          <w:szCs w:val="22"/>
        </w:rPr>
        <w:t>。</w:t>
      </w:r>
    </w:p>
    <w:p w:rsidR="0032323A" w:rsidRDefault="0032323A" w:rsidP="00165D7F">
      <w:pPr>
        <w:spacing w:line="360" w:lineRule="auto"/>
        <w:ind w:leftChars="163" w:left="1099" w:hangingChars="294" w:hanging="708"/>
        <w:jc w:val="both"/>
        <w:rPr>
          <w:rFonts w:ascii="Arial" w:eastAsia="宋体" w:hAnsi="宋体" w:cs="Arial"/>
          <w:bCs/>
          <w:sz w:val="22"/>
          <w:szCs w:val="22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4.3.5</w:t>
      </w:r>
      <w:r w:rsidRPr="0032323A">
        <w:rPr>
          <w:rFonts w:asciiTheme="minorEastAsia" w:eastAsiaTheme="minorEastAsia" w:hAnsiTheme="minorEastAsia" w:hint="eastAsia"/>
          <w:bCs/>
        </w:rPr>
        <w:t>审核完成后,所</w:t>
      </w:r>
      <w:r w:rsidRPr="00165D7F">
        <w:rPr>
          <w:rFonts w:asciiTheme="minorEastAsia" w:eastAsiaTheme="minorEastAsia" w:hAnsiTheme="minorEastAsia" w:hint="eastAsia"/>
          <w:bCs/>
        </w:rPr>
        <w:t>有【</w:t>
      </w:r>
      <w:r w:rsidRPr="00165D7F">
        <w:rPr>
          <w:rFonts w:asciiTheme="minorEastAsia" w:eastAsiaTheme="minorEastAsia" w:hAnsiTheme="minorEastAsia" w:cs="Arial" w:hint="eastAsia"/>
        </w:rPr>
        <w:t>內部</w:t>
      </w:r>
      <w:r w:rsidRPr="00165D7F">
        <w:rPr>
          <w:rFonts w:asciiTheme="minorEastAsia" w:eastAsiaTheme="minorEastAsia" w:hAnsiTheme="minorEastAsia" w:cs="Arial" w:hint="eastAsia"/>
          <w:lang w:eastAsia="zh-CN"/>
        </w:rPr>
        <w:t>审核</w:t>
      </w:r>
      <w:r w:rsidRPr="00165D7F">
        <w:rPr>
          <w:rFonts w:asciiTheme="minorEastAsia" w:eastAsiaTheme="minorEastAsia" w:hAnsiTheme="minorEastAsia" w:cs="Arial" w:hint="eastAsia"/>
        </w:rPr>
        <w:t>检</w:t>
      </w:r>
      <w:r w:rsidRPr="00165D7F">
        <w:rPr>
          <w:rFonts w:asciiTheme="minorEastAsia" w:eastAsiaTheme="minorEastAsia" w:hAnsiTheme="minorEastAsia" w:cs="Arial" w:hint="eastAsia"/>
          <w:lang w:eastAsia="zh-CN"/>
        </w:rPr>
        <w:t>查</w:t>
      </w:r>
      <w:r w:rsidRPr="00165D7F">
        <w:rPr>
          <w:rFonts w:asciiTheme="minorEastAsia" w:eastAsiaTheme="minorEastAsia" w:hAnsiTheme="minorEastAsia" w:cs="Arial" w:hint="eastAsia"/>
        </w:rPr>
        <w:t>表</w:t>
      </w:r>
      <w:r w:rsidRPr="00165D7F">
        <w:rPr>
          <w:rFonts w:asciiTheme="minorEastAsia" w:eastAsiaTheme="minorEastAsia" w:hAnsiTheme="minorEastAsia" w:hint="eastAsia"/>
          <w:bCs/>
        </w:rPr>
        <w:t>】</w:t>
      </w:r>
      <w:r>
        <w:rPr>
          <w:rFonts w:asciiTheme="minorEastAsia" w:eastAsiaTheme="minorEastAsia" w:hAnsiTheme="minorEastAsia" w:hint="eastAsia"/>
          <w:bCs/>
        </w:rPr>
        <w:t>及【不符合项报告】均交审</w:t>
      </w:r>
      <w:r>
        <w:rPr>
          <w:rFonts w:asciiTheme="minorEastAsia" w:eastAsiaTheme="minorEastAsia" w:hAnsiTheme="minorEastAsia" w:hint="eastAsia"/>
          <w:bCs/>
          <w:lang w:eastAsia="zh-CN"/>
        </w:rPr>
        <w:t>核员</w:t>
      </w:r>
      <w:r w:rsidRPr="0032323A">
        <w:rPr>
          <w:rFonts w:asciiTheme="minorEastAsia" w:eastAsiaTheme="minorEastAsia" w:hAnsiTheme="minorEastAsia" w:hint="eastAsia"/>
          <w:bCs/>
        </w:rPr>
        <w:t>汇总,</w:t>
      </w:r>
      <w:r>
        <w:rPr>
          <w:rFonts w:asciiTheme="minorEastAsia" w:eastAsiaTheme="minorEastAsia" w:hAnsiTheme="minorEastAsia" w:hint="eastAsia"/>
          <w:bCs/>
        </w:rPr>
        <w:t>由审核</w:t>
      </w:r>
      <w:r>
        <w:rPr>
          <w:rFonts w:asciiTheme="minorEastAsia" w:eastAsiaTheme="minorEastAsia" w:hAnsiTheme="minorEastAsia" w:hint="eastAsia"/>
          <w:bCs/>
          <w:lang w:eastAsia="zh-CN"/>
        </w:rPr>
        <w:t>员</w:t>
      </w:r>
      <w:r w:rsidR="009314D2">
        <w:rPr>
          <w:rFonts w:asciiTheme="minorEastAsia" w:eastAsiaTheme="minorEastAsia" w:hAnsiTheme="minorEastAsia" w:hint="eastAsia"/>
          <w:bCs/>
        </w:rPr>
        <w:t>记录于【内部审核</w:t>
      </w:r>
      <w:r w:rsidR="002A0CE3">
        <w:rPr>
          <w:rFonts w:asciiTheme="minorEastAsia" w:eastAsiaTheme="minorEastAsia" w:hAnsiTheme="minorEastAsia" w:hint="eastAsia"/>
          <w:bCs/>
          <w:lang w:eastAsia="zh-CN"/>
        </w:rPr>
        <w:t>总结</w:t>
      </w:r>
      <w:r w:rsidRPr="0032323A">
        <w:rPr>
          <w:rFonts w:asciiTheme="minorEastAsia" w:eastAsiaTheme="minorEastAsia" w:hAnsiTheme="minorEastAsia" w:hint="eastAsia"/>
          <w:bCs/>
        </w:rPr>
        <w:t>报告】中。</w:t>
      </w:r>
      <w:bookmarkStart w:id="15" w:name="_Toc209115618"/>
    </w:p>
    <w:p w:rsidR="0032323A" w:rsidRPr="0032323A" w:rsidRDefault="0032323A" w:rsidP="00165D7F">
      <w:pPr>
        <w:spacing w:line="360" w:lineRule="auto"/>
        <w:ind w:leftChars="126" w:left="1010" w:hangingChars="294" w:hanging="708"/>
        <w:jc w:val="both"/>
        <w:rPr>
          <w:rFonts w:ascii="Arial" w:eastAsia="宋体" w:hAnsi="宋体" w:cs="Arial"/>
          <w:bCs/>
          <w:sz w:val="22"/>
          <w:szCs w:val="22"/>
          <w:lang w:eastAsia="zh-CN"/>
        </w:rPr>
      </w:pPr>
      <w:r w:rsidRPr="00165D7F">
        <w:rPr>
          <w:rFonts w:asciiTheme="minorEastAsia" w:eastAsiaTheme="minorEastAsia" w:hAnsiTheme="minorEastAsia" w:cs="Arial" w:hint="eastAsia"/>
          <w:b/>
          <w:bCs/>
          <w:lang w:eastAsia="zh-CN"/>
        </w:rPr>
        <w:t>4.3.</w:t>
      </w:r>
      <w:r w:rsidR="00165D7F">
        <w:rPr>
          <w:rFonts w:asciiTheme="minorEastAsia" w:eastAsiaTheme="minorEastAsia" w:hAnsiTheme="minorEastAsia" w:cs="Arial" w:hint="eastAsia"/>
          <w:b/>
          <w:bCs/>
          <w:lang w:eastAsia="zh-CN"/>
        </w:rPr>
        <w:t>6</w:t>
      </w:r>
      <w:r w:rsidRPr="0032323A">
        <w:rPr>
          <w:rFonts w:asciiTheme="minorEastAsia" w:eastAsiaTheme="minorEastAsia" w:hAnsiTheme="minorEastAsia" w:hint="eastAsia"/>
        </w:rPr>
        <w:t>若成效合格,</w:t>
      </w:r>
      <w:r>
        <w:rPr>
          <w:rFonts w:asciiTheme="minorEastAsia" w:eastAsiaTheme="minorEastAsia" w:hAnsiTheme="minorEastAsia" w:hint="eastAsia"/>
        </w:rPr>
        <w:t>将【不符合项报告】呈</w:t>
      </w:r>
      <w:r>
        <w:rPr>
          <w:rFonts w:asciiTheme="minorEastAsia" w:eastAsiaTheme="minorEastAsia" w:hAnsiTheme="minorEastAsia" w:hint="eastAsia"/>
          <w:lang w:eastAsia="zh-CN"/>
        </w:rPr>
        <w:t>部门负责人</w:t>
      </w:r>
      <w:r w:rsidRPr="0032323A">
        <w:rPr>
          <w:rFonts w:asciiTheme="minorEastAsia" w:eastAsiaTheme="minorEastAsia" w:hAnsiTheme="minorEastAsia" w:hint="eastAsia"/>
        </w:rPr>
        <w:t>核准,结案后送于</w:t>
      </w:r>
      <w:r>
        <w:rPr>
          <w:rFonts w:asciiTheme="minorEastAsia" w:eastAsiaTheme="minorEastAsia" w:hAnsiTheme="minorEastAsia" w:hint="eastAsia"/>
          <w:lang w:eastAsia="zh-CN"/>
        </w:rPr>
        <w:t>人事专员处</w:t>
      </w:r>
      <w:r w:rsidRPr="0032323A">
        <w:rPr>
          <w:rFonts w:asciiTheme="minorEastAsia" w:eastAsiaTheme="minorEastAsia" w:hAnsiTheme="minorEastAsia" w:hint="eastAsia"/>
        </w:rPr>
        <w:t>存档,若成效不合格,</w:t>
      </w:r>
      <w:r>
        <w:rPr>
          <w:rFonts w:asciiTheme="minorEastAsia" w:eastAsiaTheme="minorEastAsia" w:hAnsiTheme="minorEastAsia" w:hint="eastAsia"/>
          <w:lang w:eastAsia="zh-CN"/>
        </w:rPr>
        <w:t>报告部门负责人，要求相关人员</w:t>
      </w:r>
      <w:r w:rsidRPr="0032323A">
        <w:rPr>
          <w:rFonts w:asciiTheme="minorEastAsia" w:eastAsiaTheme="minorEastAsia" w:hAnsiTheme="minorEastAsia" w:hint="eastAsia"/>
        </w:rPr>
        <w:t>继续改进,直到结案为止。</w:t>
      </w:r>
    </w:p>
    <w:p w:rsidR="00CF51F3" w:rsidRPr="00165D7F" w:rsidRDefault="00165D7F" w:rsidP="00165D7F">
      <w:pPr>
        <w:pStyle w:val="1"/>
      </w:pPr>
      <w:bookmarkStart w:id="16" w:name="_Toc433638913"/>
      <w:r>
        <w:rPr>
          <w:rFonts w:hint="eastAsia"/>
          <w:lang w:eastAsia="zh-CN"/>
        </w:rPr>
        <w:t>5</w:t>
      </w:r>
      <w:r w:rsidR="00CF51F3">
        <w:rPr>
          <w:rFonts w:hint="eastAsia"/>
          <w:lang w:eastAsia="zh-CN"/>
        </w:rPr>
        <w:t>参</w:t>
      </w:r>
      <w:r w:rsidR="00CF51F3" w:rsidRPr="00DE7DE9">
        <w:t>考文件</w:t>
      </w:r>
      <w:bookmarkEnd w:id="15"/>
      <w:bookmarkEnd w:id="16"/>
    </w:p>
    <w:p w:rsidR="00CF51F3" w:rsidRPr="009314D2" w:rsidRDefault="00CF51F3" w:rsidP="00165D7F">
      <w:pPr>
        <w:spacing w:line="360" w:lineRule="auto"/>
        <w:ind w:right="45" w:firstLineChars="200" w:firstLine="480"/>
        <w:jc w:val="both"/>
        <w:rPr>
          <w:rFonts w:ascii="Arial" w:eastAsia="宋体" w:hAnsi="Arial" w:cs="Arial"/>
        </w:rPr>
      </w:pPr>
      <w:r w:rsidRPr="009314D2">
        <w:rPr>
          <w:rFonts w:ascii="Arial" w:eastAsia="宋体" w:hAnsi="Arial" w:cs="Arial"/>
        </w:rPr>
        <w:t>ISO 9001:200</w:t>
      </w:r>
      <w:r w:rsidRPr="009314D2">
        <w:rPr>
          <w:rFonts w:ascii="Arial" w:eastAsia="宋体" w:hAnsi="Arial" w:cs="Arial" w:hint="eastAsia"/>
          <w:lang w:eastAsia="zh-CN"/>
        </w:rPr>
        <w:t>8</w:t>
      </w:r>
    </w:p>
    <w:p w:rsidR="00CF51F3" w:rsidRPr="009314D2" w:rsidRDefault="00CF51F3" w:rsidP="00165D7F">
      <w:pPr>
        <w:spacing w:line="360" w:lineRule="auto"/>
        <w:ind w:right="45" w:firstLineChars="200" w:firstLine="480"/>
        <w:jc w:val="both"/>
        <w:rPr>
          <w:rFonts w:ascii="Arial" w:eastAsia="宋体" w:hAnsi="Arial" w:cs="Arial"/>
        </w:rPr>
      </w:pPr>
      <w:r w:rsidRPr="009314D2">
        <w:rPr>
          <w:rFonts w:ascii="Arial" w:eastAsia="宋体" w:hAnsi="Arial" w:cs="Arial"/>
        </w:rPr>
        <w:t>ISO 14001:2004</w:t>
      </w:r>
    </w:p>
    <w:p w:rsidR="00CF51F3" w:rsidRPr="009314D2" w:rsidRDefault="007A69B8" w:rsidP="00165D7F">
      <w:pPr>
        <w:spacing w:line="360" w:lineRule="auto"/>
        <w:ind w:right="45" w:firstLineChars="200" w:firstLine="480"/>
        <w:jc w:val="both"/>
        <w:rPr>
          <w:rFonts w:ascii="Arial" w:eastAsia="宋体" w:hAnsi="宋体" w:cs="Arial"/>
          <w:lang w:eastAsia="zh-CN"/>
        </w:rPr>
      </w:pPr>
      <w:r>
        <w:rPr>
          <w:rFonts w:ascii="Arial" w:eastAsia="宋体" w:hAnsi="宋体" w:cs="Arial"/>
        </w:rPr>
        <w:t>安全管理手</w:t>
      </w:r>
      <w:r>
        <w:rPr>
          <w:rFonts w:ascii="Arial" w:eastAsia="宋体" w:hAnsi="宋体" w:cs="Arial" w:hint="eastAsia"/>
          <w:lang w:eastAsia="zh-CN"/>
        </w:rPr>
        <w:t>册</w:t>
      </w:r>
    </w:p>
    <w:p w:rsidR="00D83492" w:rsidRPr="00165D7F" w:rsidRDefault="00D83492" w:rsidP="00165D7F">
      <w:pPr>
        <w:spacing w:line="360" w:lineRule="auto"/>
        <w:ind w:right="45" w:firstLineChars="200" w:firstLine="480"/>
        <w:jc w:val="both"/>
        <w:rPr>
          <w:rFonts w:ascii="Arial" w:eastAsia="宋体" w:hAnsi="Arial" w:cs="Arial"/>
          <w:lang w:eastAsia="zh-CN"/>
        </w:rPr>
      </w:pPr>
      <w:r w:rsidRPr="00165D7F">
        <w:rPr>
          <w:rFonts w:ascii="Arial" w:eastAsia="宋体" w:hAnsi="宋体" w:cs="Arial" w:hint="eastAsia"/>
          <w:lang w:eastAsia="zh-CN"/>
        </w:rPr>
        <w:t>人事档案管理制度</w:t>
      </w:r>
    </w:p>
    <w:p w:rsidR="00CF51F3" w:rsidRPr="00165D7F" w:rsidRDefault="00165D7F" w:rsidP="00165D7F">
      <w:pPr>
        <w:pStyle w:val="1"/>
      </w:pPr>
      <w:bookmarkStart w:id="17" w:name="_Toc209115619"/>
      <w:bookmarkStart w:id="18" w:name="_Toc433638914"/>
      <w:r>
        <w:rPr>
          <w:rFonts w:hint="eastAsia"/>
          <w:lang w:eastAsia="zh-CN"/>
        </w:rPr>
        <w:t>6</w:t>
      </w:r>
      <w:r w:rsidR="00CF51F3">
        <w:t>记录</w:t>
      </w:r>
      <w:bookmarkEnd w:id="17"/>
      <w:r w:rsidR="00D83492">
        <w:rPr>
          <w:rFonts w:hint="eastAsia"/>
          <w:lang w:eastAsia="zh-CN"/>
        </w:rPr>
        <w:t>表单</w:t>
      </w:r>
      <w:bookmarkEnd w:id="18"/>
    </w:p>
    <w:p w:rsidR="00CF51F3" w:rsidRPr="00165D7F" w:rsidRDefault="009314D2" w:rsidP="00165D7F">
      <w:pPr>
        <w:spacing w:line="360" w:lineRule="auto"/>
        <w:ind w:right="45" w:firstLineChars="200" w:firstLine="480"/>
        <w:jc w:val="both"/>
        <w:rPr>
          <w:rFonts w:ascii="Arial" w:eastAsia="宋体" w:hAnsi="Arial" w:cs="Arial"/>
        </w:rPr>
      </w:pPr>
      <w:r w:rsidRPr="00165D7F">
        <w:rPr>
          <w:rFonts w:ascii="Arial" w:eastAsia="宋体" w:hAnsi="Arial" w:cs="Arial" w:hint="eastAsia"/>
          <w:lang w:eastAsia="zh-CN"/>
        </w:rPr>
        <w:t>【</w:t>
      </w:r>
      <w:r w:rsidRPr="00165D7F">
        <w:rPr>
          <w:rFonts w:ascii="Arial" w:eastAsia="宋体" w:hAnsi="Arial" w:cs="Arial" w:hint="eastAsia"/>
        </w:rPr>
        <w:t>內部</w:t>
      </w:r>
      <w:r w:rsidRPr="00165D7F">
        <w:rPr>
          <w:rFonts w:ascii="Arial" w:eastAsia="宋体" w:hAnsi="Arial" w:cs="Arial" w:hint="eastAsia"/>
          <w:lang w:eastAsia="zh-CN"/>
        </w:rPr>
        <w:t>审核检查</w:t>
      </w:r>
      <w:r w:rsidRPr="00165D7F">
        <w:rPr>
          <w:rFonts w:ascii="Arial" w:eastAsia="宋体" w:hAnsi="Arial" w:cs="Arial" w:hint="eastAsia"/>
        </w:rPr>
        <w:t>表</w:t>
      </w:r>
      <w:r w:rsidRPr="00165D7F">
        <w:rPr>
          <w:rFonts w:ascii="Arial" w:eastAsia="宋体" w:hAnsi="Arial" w:cs="Arial" w:hint="eastAsia"/>
          <w:lang w:eastAsia="zh-CN"/>
        </w:rPr>
        <w:t>】</w:t>
      </w:r>
    </w:p>
    <w:p w:rsidR="00CF51F3" w:rsidRPr="00165D7F" w:rsidRDefault="009314D2" w:rsidP="00165D7F">
      <w:pPr>
        <w:spacing w:line="360" w:lineRule="auto"/>
        <w:ind w:right="45" w:firstLineChars="200" w:firstLine="480"/>
        <w:jc w:val="both"/>
        <w:rPr>
          <w:rFonts w:ascii="Arial" w:eastAsia="宋体" w:hAnsi="Arial" w:cs="Arial"/>
          <w:lang w:eastAsia="zh-CN"/>
        </w:rPr>
      </w:pPr>
      <w:r w:rsidRPr="00165D7F">
        <w:rPr>
          <w:rFonts w:ascii="Arial" w:eastAsia="宋体" w:hAnsi="Arial" w:cs="Arial" w:hint="eastAsia"/>
          <w:lang w:eastAsia="zh-CN"/>
        </w:rPr>
        <w:t>【</w:t>
      </w:r>
      <w:r w:rsidRPr="00165D7F">
        <w:rPr>
          <w:rFonts w:ascii="Arial" w:eastAsia="宋体" w:hAnsi="Arial" w:cs="Arial" w:hint="eastAsia"/>
        </w:rPr>
        <w:t>不符合项报告</w:t>
      </w:r>
      <w:r w:rsidRPr="00165D7F">
        <w:rPr>
          <w:rFonts w:ascii="Arial" w:eastAsia="宋体" w:hAnsi="Arial" w:cs="Arial" w:hint="eastAsia"/>
          <w:lang w:eastAsia="zh-CN"/>
        </w:rPr>
        <w:t>】</w:t>
      </w:r>
    </w:p>
    <w:p w:rsidR="0084271E" w:rsidRPr="00165D7F" w:rsidRDefault="009314D2" w:rsidP="00165D7F">
      <w:pPr>
        <w:spacing w:line="360" w:lineRule="auto"/>
        <w:ind w:right="45" w:firstLineChars="200" w:firstLine="480"/>
        <w:jc w:val="both"/>
        <w:rPr>
          <w:rFonts w:ascii="Arial" w:eastAsia="宋体" w:hAnsi="Arial" w:cs="Arial"/>
          <w:lang w:eastAsia="zh-CN"/>
        </w:rPr>
      </w:pPr>
      <w:r w:rsidRPr="00165D7F">
        <w:rPr>
          <w:rFonts w:ascii="Arial" w:eastAsia="宋体" w:hAnsi="Arial" w:cs="Arial" w:hint="eastAsia"/>
          <w:lang w:eastAsia="zh-CN"/>
        </w:rPr>
        <w:t>【内部审核</w:t>
      </w:r>
      <w:r w:rsidR="002A0CE3">
        <w:rPr>
          <w:rFonts w:ascii="Arial" w:eastAsia="宋体" w:hAnsi="Arial" w:cs="Arial" w:hint="eastAsia"/>
          <w:lang w:eastAsia="zh-CN"/>
        </w:rPr>
        <w:t>总结</w:t>
      </w:r>
      <w:r w:rsidRPr="00165D7F">
        <w:rPr>
          <w:rFonts w:ascii="Arial" w:eastAsia="宋体" w:hAnsi="Arial" w:cs="Arial" w:hint="eastAsia"/>
          <w:lang w:eastAsia="zh-CN"/>
        </w:rPr>
        <w:t>报告】</w:t>
      </w:r>
    </w:p>
    <w:sectPr w:rsidR="0084271E" w:rsidRPr="00165D7F" w:rsidSect="008476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FEA" w:rsidRDefault="000F6FEA" w:rsidP="0084271E">
      <w:r>
        <w:separator/>
      </w:r>
    </w:p>
  </w:endnote>
  <w:endnote w:type="continuationSeparator" w:id="0">
    <w:p w:rsidR="000F6FEA" w:rsidRDefault="000F6FEA" w:rsidP="0084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新中黑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2E" w:rsidRPr="005E49B7" w:rsidRDefault="0027442E" w:rsidP="0027442E">
    <w:pPr>
      <w:ind w:firstLine="320"/>
      <w:rPr>
        <w:rFonts w:ascii="宋体" w:hAnsi="宋体" w:cs="Arial"/>
        <w:sz w:val="13"/>
        <w:szCs w:val="13"/>
      </w:rPr>
    </w:pPr>
    <w:r w:rsidRPr="005E49B7">
      <w:rPr>
        <w:rFonts w:ascii="宋体" w:hAnsi="宋体" w:cs="Arial" w:hint="eastAsia"/>
        <w:sz w:val="13"/>
        <w:szCs w:val="13"/>
      </w:rPr>
      <w:t>本文所包含内容所有权归属</w:t>
    </w:r>
    <w:r w:rsidRPr="005E49B7">
      <w:rPr>
        <w:rFonts w:ascii="宋体" w:hAnsi="宋体" w:cs="Arial" w:hint="eastAsia"/>
        <w:sz w:val="13"/>
        <w:szCs w:val="13"/>
      </w:rPr>
      <w:t>&lt;</w:t>
    </w:r>
    <w:r w:rsidRPr="005E49B7">
      <w:rPr>
        <w:rFonts w:ascii="宋体" w:hAnsi="宋体" w:cs="Arial" w:hint="eastAsia"/>
        <w:sz w:val="13"/>
        <w:szCs w:val="13"/>
      </w:rPr>
      <w:t>四川科道芯国智能技术股份有限公司</w:t>
    </w:r>
    <w:r w:rsidRPr="005E49B7">
      <w:rPr>
        <w:rFonts w:ascii="宋体" w:hAnsi="宋体" w:cs="Arial" w:hint="eastAsia"/>
        <w:sz w:val="13"/>
        <w:szCs w:val="13"/>
      </w:rPr>
      <w:t>&gt;</w:t>
    </w:r>
    <w:r w:rsidRPr="005E49B7">
      <w:rPr>
        <w:rFonts w:ascii="宋体" w:hAnsi="宋体" w:cs="Arial" w:hint="eastAsia"/>
        <w:sz w:val="13"/>
        <w:szCs w:val="13"/>
      </w:rPr>
      <w:t>。未经</w:t>
    </w:r>
    <w:r w:rsidRPr="005E49B7">
      <w:rPr>
        <w:rFonts w:ascii="宋体" w:hAnsi="宋体" w:cs="Arial" w:hint="eastAsia"/>
        <w:sz w:val="13"/>
        <w:szCs w:val="13"/>
      </w:rPr>
      <w:t>&lt;</w:t>
    </w:r>
    <w:r w:rsidRPr="005E49B7">
      <w:rPr>
        <w:rFonts w:ascii="宋体" w:hAnsi="宋体" w:cs="Arial" w:hint="eastAsia"/>
        <w:sz w:val="13"/>
        <w:szCs w:val="13"/>
      </w:rPr>
      <w:t>四川科道芯国智能技术股份有限公司</w:t>
    </w:r>
    <w:r w:rsidRPr="005E49B7">
      <w:rPr>
        <w:rFonts w:ascii="宋体" w:hAnsi="宋体" w:cs="Arial" w:hint="eastAsia"/>
        <w:sz w:val="13"/>
        <w:szCs w:val="13"/>
      </w:rPr>
      <w:t>&gt;</w:t>
    </w:r>
    <w:r w:rsidRPr="005E49B7">
      <w:rPr>
        <w:rFonts w:ascii="宋体" w:hAnsi="宋体" w:cs="Arial" w:hint="eastAsia"/>
        <w:sz w:val="13"/>
        <w:szCs w:val="13"/>
      </w:rPr>
      <w:t>书面许可，任何人不得对此机密档的全部或部份进行复制、出版或交第三方使用。</w:t>
    </w:r>
  </w:p>
  <w:p w:rsidR="0027442E" w:rsidRPr="005E49B7" w:rsidRDefault="0027442E" w:rsidP="0027442E">
    <w:pPr>
      <w:ind w:firstLine="320"/>
      <w:rPr>
        <w:rFonts w:ascii="宋体" w:hAnsi="宋体" w:cs="Arial"/>
        <w:sz w:val="13"/>
        <w:szCs w:val="13"/>
      </w:rPr>
    </w:pPr>
    <w:r w:rsidRPr="005E49B7">
      <w:rPr>
        <w:sz w:val="13"/>
        <w:szCs w:val="13"/>
      </w:rPr>
      <w:t xml:space="preserve">All ownership included in this article belongs to &lt;Sichuan </w:t>
    </w:r>
    <w:proofErr w:type="spellStart"/>
    <w:r w:rsidRPr="005E49B7">
      <w:rPr>
        <w:sz w:val="13"/>
        <w:szCs w:val="13"/>
      </w:rPr>
      <w:t>Keydom</w:t>
    </w:r>
    <w:proofErr w:type="spellEnd"/>
    <w:r w:rsidRPr="005E49B7">
      <w:rPr>
        <w:sz w:val="13"/>
        <w:szCs w:val="13"/>
      </w:rPr>
      <w:t xml:space="preserve"> Smart Technology Co., Ltd &gt;. No part of this confidential document may be copied, published or used by third parties without the written permission of &lt;Sichuan </w:t>
    </w:r>
    <w:proofErr w:type="spellStart"/>
    <w:r w:rsidRPr="005E49B7">
      <w:rPr>
        <w:sz w:val="13"/>
        <w:szCs w:val="13"/>
      </w:rPr>
      <w:t>Keydom</w:t>
    </w:r>
    <w:proofErr w:type="spellEnd"/>
    <w:r w:rsidRPr="005E49B7">
      <w:rPr>
        <w:sz w:val="13"/>
        <w:szCs w:val="13"/>
      </w:rPr>
      <w:t xml:space="preserve"> Smart Technology Co., Ltd&gt;.</w:t>
    </w:r>
  </w:p>
  <w:p w:rsidR="0027442E" w:rsidRPr="005E49B7" w:rsidRDefault="0027442E" w:rsidP="0027442E">
    <w:pPr>
      <w:tabs>
        <w:tab w:val="center" w:pos="4153"/>
        <w:tab w:val="right" w:pos="8306"/>
      </w:tabs>
      <w:snapToGrid w:val="0"/>
      <w:rPr>
        <w:rFonts w:ascii="宋体" w:hAnsi="宋体"/>
        <w:sz w:val="13"/>
        <w:szCs w:val="13"/>
      </w:rPr>
    </w:pPr>
    <w:r w:rsidRPr="005E49B7">
      <w:rPr>
        <w:rFonts w:ascii="宋体" w:hAnsi="宋体" w:cs="Arial" w:hint="eastAsia"/>
        <w:sz w:val="13"/>
        <w:szCs w:val="13"/>
      </w:rPr>
      <w:t>文件种类：管制文件</w:t>
    </w:r>
    <w:r w:rsidRPr="005E49B7">
      <w:rPr>
        <w:rFonts w:ascii="宋体" w:hAnsi="宋体" w:cs="Arial" w:hint="eastAsia"/>
        <w:sz w:val="13"/>
        <w:szCs w:val="13"/>
      </w:rPr>
      <w:t xml:space="preserve"> </w:t>
    </w:r>
    <w:r w:rsidRPr="005E49B7">
      <w:rPr>
        <w:sz w:val="13"/>
        <w:szCs w:val="13"/>
      </w:rPr>
      <w:t>File Type: controlled document</w:t>
    </w:r>
    <w:r>
      <w:rPr>
        <w:sz w:val="13"/>
        <w:szCs w:val="13"/>
      </w:rPr>
      <w:t xml:space="preserve">                                                                   </w:t>
    </w:r>
    <w:r w:rsidRPr="00700E60">
      <w:rPr>
        <w:sz w:val="13"/>
        <w:szCs w:val="13"/>
      </w:rPr>
      <w:fldChar w:fldCharType="begin"/>
    </w:r>
    <w:r w:rsidRPr="00700E60">
      <w:rPr>
        <w:sz w:val="13"/>
        <w:szCs w:val="13"/>
      </w:rPr>
      <w:instrText>PAGE   \* MERGEFORMAT</w:instrText>
    </w:r>
    <w:r w:rsidRPr="00700E60">
      <w:rPr>
        <w:sz w:val="13"/>
        <w:szCs w:val="13"/>
      </w:rPr>
      <w:fldChar w:fldCharType="separate"/>
    </w:r>
    <w:r w:rsidR="00D30B2A" w:rsidRPr="00D30B2A">
      <w:rPr>
        <w:noProof/>
        <w:sz w:val="13"/>
        <w:szCs w:val="13"/>
        <w:lang w:val="zh-CN"/>
      </w:rPr>
      <w:t>1</w:t>
    </w:r>
    <w:r w:rsidRPr="00700E60">
      <w:rPr>
        <w:sz w:val="13"/>
        <w:szCs w:val="13"/>
      </w:rPr>
      <w:fldChar w:fldCharType="end"/>
    </w:r>
  </w:p>
  <w:p w:rsidR="0027442E" w:rsidRPr="005E49B7" w:rsidRDefault="0027442E" w:rsidP="0027442E">
    <w:pPr>
      <w:pStyle w:val="a5"/>
      <w:spacing w:before="120" w:after="120"/>
      <w:ind w:left="480" w:firstLine="360"/>
    </w:pPr>
    <w:r>
      <w:rPr>
        <w:rFonts w:hint="eastAsia"/>
      </w:rPr>
      <w:t xml:space="preserve">                                 </w:t>
    </w:r>
    <w:r>
      <w:rPr>
        <w:rFonts w:hint="eastAsia"/>
      </w:rPr>
      <w:t>密级</w:t>
    </w:r>
    <w:r>
      <w:t>：</w:t>
    </w:r>
    <w:r>
      <w:rPr>
        <w:rFonts w:hint="eastAsia"/>
      </w:rPr>
      <w:t>1</w:t>
    </w:r>
    <w:r>
      <w:rPr>
        <w:rFonts w:hint="eastAsia"/>
      </w:rPr>
      <w:t>级</w:t>
    </w:r>
    <w:r>
      <w:rPr>
        <w:rFonts w:hint="eastAsia"/>
      </w:rPr>
      <w:t xml:space="preserve"> </w:t>
    </w:r>
    <w:r>
      <w:rPr>
        <w:rFonts w:hint="eastAsia"/>
      </w:rPr>
      <w:t>内部</w:t>
    </w:r>
  </w:p>
  <w:p w:rsidR="00FD2CB4" w:rsidRDefault="00FD2C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FEA" w:rsidRDefault="000F6FEA" w:rsidP="0084271E">
      <w:r>
        <w:separator/>
      </w:r>
    </w:p>
  </w:footnote>
  <w:footnote w:type="continuationSeparator" w:id="0">
    <w:p w:rsidR="000F6FEA" w:rsidRDefault="000F6FEA" w:rsidP="0084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108" w:tblpY="423"/>
      <w:tblOverlap w:val="never"/>
      <w:tblW w:w="863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6062"/>
      <w:gridCol w:w="1395"/>
      <w:gridCol w:w="1180"/>
    </w:tblGrid>
    <w:tr w:rsidR="00B835B0" w:rsidRPr="0096369D" w:rsidTr="00434F7B">
      <w:trPr>
        <w:cantSplit/>
        <w:trHeight w:val="415"/>
      </w:trPr>
      <w:tc>
        <w:tcPr>
          <w:tcW w:w="6062" w:type="dxa"/>
          <w:vAlign w:val="center"/>
        </w:tcPr>
        <w:p w:rsidR="00B835B0" w:rsidRPr="0096369D" w:rsidRDefault="00B835B0" w:rsidP="00B835B0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ascii="宋体" w:hAnsi="宋体" w:cs="宋体"/>
              <w:b/>
              <w:sz w:val="15"/>
              <w:szCs w:val="15"/>
            </w:rPr>
          </w:pPr>
          <w:r w:rsidRPr="0096369D">
            <w:rPr>
              <w:rFonts w:ascii="宋体" w:hAnsi="宋体" w:cs="宋体"/>
              <w:b/>
              <w:noProof/>
              <w:sz w:val="15"/>
              <w:szCs w:val="15"/>
            </w:rPr>
            <w:drawing>
              <wp:anchor distT="0" distB="0" distL="114300" distR="114300" simplePos="0" relativeHeight="251659264" behindDoc="1" locked="0" layoutInCell="1" allowOverlap="1" wp14:anchorId="28582E44" wp14:editId="59F3B500">
                <wp:simplePos x="0" y="0"/>
                <wp:positionH relativeFrom="column">
                  <wp:posOffset>-31750</wp:posOffset>
                </wp:positionH>
                <wp:positionV relativeFrom="paragraph">
                  <wp:posOffset>44450</wp:posOffset>
                </wp:positionV>
                <wp:extent cx="1383030" cy="457200"/>
                <wp:effectExtent l="0" t="0" r="0" b="0"/>
                <wp:wrapNone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>四川科</w:t>
          </w:r>
          <w:r w:rsidRPr="0096369D">
            <w:rPr>
              <w:rFonts w:ascii="宋体" w:hAnsi="宋体" w:cs="宋体"/>
              <w:b/>
              <w:sz w:val="15"/>
              <w:szCs w:val="15"/>
            </w:rPr>
            <w:t>道芯国</w:t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>智能技术股份有限公司</w:t>
          </w:r>
        </w:p>
        <w:p w:rsidR="00B835B0" w:rsidRPr="0096369D" w:rsidRDefault="00B835B0" w:rsidP="00B835B0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ascii="宋体" w:hAnsi="宋体" w:cs="宋体"/>
              <w:b/>
              <w:bCs/>
              <w:sz w:val="15"/>
              <w:szCs w:val="15"/>
            </w:rPr>
          </w:pPr>
          <w:r w:rsidRPr="0096369D">
            <w:rPr>
              <w:b/>
              <w:sz w:val="15"/>
              <w:szCs w:val="15"/>
            </w:rPr>
            <w:t xml:space="preserve">Sichuan </w:t>
          </w:r>
          <w:proofErr w:type="spellStart"/>
          <w:r w:rsidRPr="0096369D">
            <w:rPr>
              <w:b/>
              <w:sz w:val="15"/>
              <w:szCs w:val="15"/>
            </w:rPr>
            <w:t>Keydom</w:t>
          </w:r>
          <w:proofErr w:type="spellEnd"/>
          <w:r w:rsidRPr="0096369D">
            <w:rPr>
              <w:b/>
              <w:sz w:val="15"/>
              <w:szCs w:val="15"/>
            </w:rPr>
            <w:t xml:space="preserve"> Smart Technology Co., Ltd</w:t>
          </w:r>
        </w:p>
      </w:tc>
      <w:tc>
        <w:tcPr>
          <w:tcW w:w="1395" w:type="dxa"/>
          <w:vAlign w:val="center"/>
        </w:tcPr>
        <w:p w:rsidR="00B835B0" w:rsidRPr="0096369D" w:rsidRDefault="00B835B0" w:rsidP="00B835B0">
          <w:pPr>
            <w:spacing w:line="160" w:lineRule="exact"/>
            <w:jc w:val="center"/>
            <w:rPr>
              <w:rFonts w:ascii="黑体" w:eastAsia="黑体" w:hAnsi="宋体"/>
              <w:sz w:val="15"/>
              <w:szCs w:val="15"/>
            </w:rPr>
          </w:pPr>
          <w:r w:rsidRPr="0096369D">
            <w:rPr>
              <w:rFonts w:ascii="黑体" w:eastAsia="黑体" w:hAnsi="宋体" w:hint="eastAsia"/>
              <w:sz w:val="15"/>
              <w:szCs w:val="15"/>
            </w:rPr>
            <w:t>文件编号：</w:t>
          </w:r>
          <w:r w:rsidRPr="0096369D">
            <w:rPr>
              <w:rFonts w:ascii="宋体" w:hAnsi="宋体"/>
              <w:snapToGrid w:val="0"/>
              <w:sz w:val="15"/>
              <w:szCs w:val="15"/>
            </w:rPr>
            <w:br/>
          </w:r>
          <w:r w:rsidRPr="0096369D">
            <w:rPr>
              <w:rFonts w:ascii="宋体" w:hAnsi="宋体"/>
              <w:sz w:val="15"/>
              <w:szCs w:val="15"/>
            </w:rPr>
            <w:t>Document No.:</w:t>
          </w:r>
        </w:p>
      </w:tc>
      <w:tc>
        <w:tcPr>
          <w:tcW w:w="1180" w:type="dxa"/>
          <w:vAlign w:val="center"/>
        </w:tcPr>
        <w:p w:rsidR="00B835B0" w:rsidRPr="0096369D" w:rsidRDefault="00B835B0" w:rsidP="00B835B0">
          <w:pPr>
            <w:spacing w:line="160" w:lineRule="exact"/>
            <w:rPr>
              <w:rFonts w:ascii="黑体" w:eastAsia="黑体" w:hAnsi="宋体"/>
              <w:sz w:val="15"/>
              <w:szCs w:val="15"/>
            </w:rPr>
          </w:pPr>
          <w:r>
            <w:rPr>
              <w:rFonts w:ascii="黑体" w:eastAsia="黑体" w:hAnsi="宋体"/>
              <w:sz w:val="15"/>
              <w:szCs w:val="15"/>
            </w:rPr>
            <w:t>KD-WL03</w:t>
          </w:r>
          <w:r>
            <w:rPr>
              <w:rFonts w:ascii="黑体" w:eastAsia="黑体" w:hAnsi="宋体"/>
              <w:sz w:val="15"/>
              <w:szCs w:val="15"/>
            </w:rPr>
            <w:t>-007</w:t>
          </w:r>
        </w:p>
      </w:tc>
    </w:tr>
    <w:tr w:rsidR="00B835B0" w:rsidRPr="0096369D" w:rsidTr="00434F7B">
      <w:trPr>
        <w:cantSplit/>
        <w:trHeight w:val="391"/>
      </w:trPr>
      <w:tc>
        <w:tcPr>
          <w:tcW w:w="6062" w:type="dxa"/>
          <w:vAlign w:val="center"/>
        </w:tcPr>
        <w:p w:rsidR="00B835B0" w:rsidRPr="0096369D" w:rsidRDefault="00B835B0" w:rsidP="00B835B0">
          <w:pPr>
            <w:tabs>
              <w:tab w:val="center" w:pos="4153"/>
              <w:tab w:val="right" w:pos="8306"/>
            </w:tabs>
            <w:wordWrap w:val="0"/>
            <w:spacing w:line="160" w:lineRule="exact"/>
            <w:jc w:val="right"/>
            <w:rPr>
              <w:rFonts w:ascii="宋体" w:hAnsi="宋体" w:cs="宋体" w:hint="eastAsia"/>
              <w:b/>
              <w:sz w:val="15"/>
              <w:szCs w:val="15"/>
            </w:rPr>
          </w:pPr>
          <w:r w:rsidRPr="0096369D">
            <w:rPr>
              <w:rFonts w:ascii="宋体" w:hAnsi="宋体" w:cs="宋体" w:hint="eastAsia"/>
              <w:b/>
              <w:sz w:val="15"/>
              <w:szCs w:val="15"/>
            </w:rPr>
            <w:t xml:space="preserve">     </w:t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>三级文件</w:t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 xml:space="preserve"> </w:t>
          </w:r>
          <w:r w:rsidRPr="0096369D">
            <w:rPr>
              <w:rFonts w:ascii="宋体" w:hAnsi="宋体" w:cs="宋体"/>
              <w:b/>
              <w:sz w:val="15"/>
              <w:szCs w:val="15"/>
            </w:rPr>
            <w:t xml:space="preserve">   </w:t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 xml:space="preserve">                </w:t>
          </w:r>
          <w:r w:rsidRPr="00B835B0">
            <w:rPr>
              <w:rFonts w:ascii="宋体" w:hAnsi="宋体" w:cs="宋体" w:hint="eastAsia"/>
              <w:b/>
              <w:sz w:val="15"/>
              <w:szCs w:val="15"/>
            </w:rPr>
            <w:t>人力资源内部审核管理规定</w:t>
          </w:r>
        </w:p>
        <w:p w:rsidR="00B835B0" w:rsidRPr="0096369D" w:rsidRDefault="00B835B0" w:rsidP="00B835B0">
          <w:pP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ascii="宋体" w:hAnsi="宋体"/>
              <w:b/>
              <w:sz w:val="15"/>
              <w:szCs w:val="15"/>
            </w:rPr>
          </w:pPr>
          <w:r w:rsidRPr="0096369D">
            <w:rPr>
              <w:rFonts w:ascii="宋体" w:hAnsi="宋体"/>
              <w:b/>
              <w:sz w:val="15"/>
              <w:szCs w:val="15"/>
            </w:rPr>
            <w:t xml:space="preserve">Class </w:t>
          </w:r>
          <w:r w:rsidRPr="0096369D">
            <w:rPr>
              <w:rFonts w:ascii="宋体" w:hAnsi="宋体" w:hint="eastAsia"/>
              <w:b/>
              <w:sz w:val="15"/>
              <w:szCs w:val="15"/>
            </w:rPr>
            <w:t>3</w:t>
          </w:r>
          <w:r w:rsidRPr="0096369D">
            <w:rPr>
              <w:rFonts w:ascii="宋体" w:hAnsi="宋体"/>
              <w:b/>
              <w:sz w:val="15"/>
              <w:szCs w:val="15"/>
            </w:rPr>
            <w:t xml:space="preserve">  Document </w:t>
          </w:r>
          <w:r w:rsidRPr="0096369D">
            <w:t xml:space="preserve"> </w:t>
          </w:r>
          <w:r>
            <w:t xml:space="preserve">  </w:t>
          </w:r>
          <w:r>
            <w:t xml:space="preserve"> </w:t>
          </w:r>
          <w:r w:rsidRPr="00B835B0">
            <w:rPr>
              <w:rFonts w:ascii="宋体" w:hAnsi="宋体"/>
              <w:b/>
              <w:sz w:val="15"/>
              <w:szCs w:val="15"/>
            </w:rPr>
            <w:t>Human Resources Internal Audit Mgt. Regulations</w:t>
          </w:r>
        </w:p>
      </w:tc>
      <w:tc>
        <w:tcPr>
          <w:tcW w:w="1395" w:type="dxa"/>
          <w:vAlign w:val="center"/>
        </w:tcPr>
        <w:p w:rsidR="00B835B0" w:rsidRPr="0096369D" w:rsidRDefault="00B835B0" w:rsidP="00B835B0">
          <w:pPr>
            <w:spacing w:line="160" w:lineRule="exact"/>
            <w:jc w:val="center"/>
            <w:rPr>
              <w:rFonts w:ascii="宋体" w:hAnsi="宋体"/>
              <w:sz w:val="15"/>
              <w:szCs w:val="15"/>
            </w:rPr>
          </w:pPr>
          <w:r w:rsidRPr="0096369D">
            <w:rPr>
              <w:rFonts w:ascii="黑体" w:eastAsia="黑体" w:hAnsi="宋体" w:hint="eastAsia"/>
              <w:sz w:val="15"/>
              <w:szCs w:val="15"/>
            </w:rPr>
            <w:t>版 本 号：</w:t>
          </w:r>
          <w:r w:rsidRPr="0096369D">
            <w:rPr>
              <w:rFonts w:ascii="宋体" w:hAnsi="宋体"/>
              <w:snapToGrid w:val="0"/>
              <w:sz w:val="15"/>
              <w:szCs w:val="15"/>
            </w:rPr>
            <w:br/>
          </w:r>
          <w:r w:rsidRPr="0096369D">
            <w:rPr>
              <w:rFonts w:ascii="宋体" w:hAnsi="宋体"/>
              <w:sz w:val="15"/>
              <w:szCs w:val="15"/>
            </w:rPr>
            <w:t>Version number:</w:t>
          </w:r>
        </w:p>
      </w:tc>
      <w:tc>
        <w:tcPr>
          <w:tcW w:w="1180" w:type="dxa"/>
          <w:vAlign w:val="center"/>
        </w:tcPr>
        <w:p w:rsidR="00B835B0" w:rsidRPr="0096369D" w:rsidRDefault="00B835B0" w:rsidP="00B835B0">
          <w:pPr>
            <w:spacing w:line="160" w:lineRule="exact"/>
            <w:rPr>
              <w:rFonts w:ascii="黑体" w:eastAsia="黑体" w:hAnsi="宋体"/>
              <w:sz w:val="15"/>
              <w:szCs w:val="15"/>
            </w:rPr>
          </w:pPr>
          <w:r>
            <w:rPr>
              <w:rFonts w:ascii="黑体" w:eastAsia="黑体" w:hAnsi="宋体" w:hint="eastAsia"/>
              <w:sz w:val="15"/>
              <w:szCs w:val="15"/>
            </w:rPr>
            <w:t>A/</w:t>
          </w:r>
          <w:r>
            <w:rPr>
              <w:rFonts w:ascii="黑体" w:eastAsia="黑体" w:hAnsi="宋体"/>
              <w:sz w:val="15"/>
              <w:szCs w:val="15"/>
            </w:rPr>
            <w:t>2</w:t>
          </w:r>
        </w:p>
      </w:tc>
    </w:tr>
  </w:tbl>
  <w:p w:rsidR="00AD37E9" w:rsidRDefault="00AD37E9" w:rsidP="00AD37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66DB"/>
    <w:multiLevelType w:val="hybridMultilevel"/>
    <w:tmpl w:val="39748EDC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E2B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9E1A49"/>
    <w:multiLevelType w:val="hybridMultilevel"/>
    <w:tmpl w:val="19D6A08A"/>
    <w:lvl w:ilvl="0" w:tplc="04090003">
      <w:start w:val="1"/>
      <w:numFmt w:val="bullet"/>
      <w:lvlText w:val=""/>
      <w:lvlJc w:val="left"/>
      <w:pPr>
        <w:tabs>
          <w:tab w:val="num" w:pos="834"/>
        </w:tabs>
        <w:ind w:left="83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4"/>
        </w:tabs>
        <w:ind w:left="13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4"/>
        </w:tabs>
        <w:ind w:left="17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4"/>
        </w:tabs>
        <w:ind w:left="22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4"/>
        </w:tabs>
        <w:ind w:left="27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4"/>
        </w:tabs>
        <w:ind w:left="32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4"/>
        </w:tabs>
        <w:ind w:left="37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4"/>
        </w:tabs>
        <w:ind w:left="41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4"/>
        </w:tabs>
        <w:ind w:left="4674" w:hanging="480"/>
      </w:pPr>
      <w:rPr>
        <w:rFonts w:ascii="Wingdings" w:hAnsi="Wingdings" w:hint="default"/>
      </w:rPr>
    </w:lvl>
  </w:abstractNum>
  <w:abstractNum w:abstractNumId="3" w15:restartNumberingAfterBreak="0">
    <w:nsid w:val="3E64434F"/>
    <w:multiLevelType w:val="hybridMultilevel"/>
    <w:tmpl w:val="F3521D0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5F0DFC"/>
    <w:multiLevelType w:val="multilevel"/>
    <w:tmpl w:val="0C683F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554" w:hanging="720"/>
      </w:pPr>
      <w:rPr>
        <w:rFonts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2388" w:hanging="720"/>
      </w:pPr>
      <w:rPr>
        <w:rFonts w:hAnsi="宋体" w:hint="default"/>
        <w:b/>
      </w:rPr>
    </w:lvl>
    <w:lvl w:ilvl="3">
      <w:start w:val="1"/>
      <w:numFmt w:val="decimal"/>
      <w:isLgl/>
      <w:lvlText w:val="%1.%2.%3.%4"/>
      <w:lvlJc w:val="left"/>
      <w:pPr>
        <w:ind w:left="3582" w:hanging="1080"/>
      </w:pPr>
      <w:rPr>
        <w:rFonts w:hAnsi="宋体" w:hint="default"/>
        <w:b/>
      </w:rPr>
    </w:lvl>
    <w:lvl w:ilvl="4">
      <w:start w:val="1"/>
      <w:numFmt w:val="decimal"/>
      <w:isLgl/>
      <w:lvlText w:val="%1.%2.%3.%4.%5"/>
      <w:lvlJc w:val="left"/>
      <w:pPr>
        <w:ind w:left="4776" w:hanging="1440"/>
      </w:pPr>
      <w:rPr>
        <w:rFonts w:hAnsi="宋体" w:hint="default"/>
        <w:b/>
      </w:rPr>
    </w:lvl>
    <w:lvl w:ilvl="5">
      <w:start w:val="1"/>
      <w:numFmt w:val="decimal"/>
      <w:isLgl/>
      <w:lvlText w:val="%1.%2.%3.%4.%5.%6"/>
      <w:lvlJc w:val="left"/>
      <w:pPr>
        <w:ind w:left="5970" w:hanging="1800"/>
      </w:pPr>
      <w:rPr>
        <w:rFonts w:hAnsi="宋体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164" w:hanging="2160"/>
      </w:pPr>
      <w:rPr>
        <w:rFonts w:hAnsi="宋体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998" w:hanging="2160"/>
      </w:pPr>
      <w:rPr>
        <w:rFonts w:hAnsi="宋体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9192" w:hanging="2520"/>
      </w:pPr>
      <w:rPr>
        <w:rFonts w:hAnsi="宋体" w:hint="default"/>
        <w:b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51F3"/>
    <w:rsid w:val="00061074"/>
    <w:rsid w:val="000B7203"/>
    <w:rsid w:val="000F6FEA"/>
    <w:rsid w:val="001343C4"/>
    <w:rsid w:val="00165D7F"/>
    <w:rsid w:val="00171617"/>
    <w:rsid w:val="00191B5C"/>
    <w:rsid w:val="001A4565"/>
    <w:rsid w:val="001E7CB0"/>
    <w:rsid w:val="0027442E"/>
    <w:rsid w:val="002A0CE3"/>
    <w:rsid w:val="002F6E57"/>
    <w:rsid w:val="0032323A"/>
    <w:rsid w:val="00344BB9"/>
    <w:rsid w:val="00356E6E"/>
    <w:rsid w:val="003C3257"/>
    <w:rsid w:val="0042274F"/>
    <w:rsid w:val="00443AA8"/>
    <w:rsid w:val="005770C3"/>
    <w:rsid w:val="005826A8"/>
    <w:rsid w:val="005F7E60"/>
    <w:rsid w:val="006B0160"/>
    <w:rsid w:val="007A69B8"/>
    <w:rsid w:val="007E146E"/>
    <w:rsid w:val="0084271E"/>
    <w:rsid w:val="008476A9"/>
    <w:rsid w:val="00855BF5"/>
    <w:rsid w:val="0087775F"/>
    <w:rsid w:val="009314D2"/>
    <w:rsid w:val="00955DFC"/>
    <w:rsid w:val="009A23C3"/>
    <w:rsid w:val="009D0AE7"/>
    <w:rsid w:val="009E4733"/>
    <w:rsid w:val="00A604E6"/>
    <w:rsid w:val="00A84491"/>
    <w:rsid w:val="00AD37E9"/>
    <w:rsid w:val="00B10006"/>
    <w:rsid w:val="00B4257B"/>
    <w:rsid w:val="00B835B0"/>
    <w:rsid w:val="00C43E4F"/>
    <w:rsid w:val="00C72D33"/>
    <w:rsid w:val="00CF51F3"/>
    <w:rsid w:val="00D13A10"/>
    <w:rsid w:val="00D30B2A"/>
    <w:rsid w:val="00D83492"/>
    <w:rsid w:val="00D94E71"/>
    <w:rsid w:val="00DA59A2"/>
    <w:rsid w:val="00E82026"/>
    <w:rsid w:val="00EB20DC"/>
    <w:rsid w:val="00F96D2E"/>
    <w:rsid w:val="00FD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D72D0A3-7993-4F94-9078-1E3E84ED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1F3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qFormat/>
    <w:rsid w:val="00165D7F"/>
    <w:pPr>
      <w:keepNext/>
      <w:spacing w:before="180" w:after="180" w:line="720" w:lineRule="auto"/>
      <w:outlineLvl w:val="0"/>
    </w:pPr>
    <w:rPr>
      <w:rFonts w:ascii="宋体" w:eastAsia="宋体" w:hAnsi="宋体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Char"/>
    <w:qFormat/>
    <w:rsid w:val="00165D7F"/>
    <w:pPr>
      <w:keepNext/>
      <w:spacing w:line="720" w:lineRule="auto"/>
      <w:outlineLvl w:val="1"/>
    </w:pPr>
    <w:rPr>
      <w:rFonts w:ascii="宋体" w:eastAsia="宋体" w:hAnsi="宋体"/>
      <w:b/>
      <w:bCs/>
      <w:sz w:val="32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65D7F"/>
    <w:rPr>
      <w:rFonts w:ascii="宋体" w:eastAsia="宋体" w:hAnsi="宋体" w:cs="Times New Roman"/>
      <w:b/>
      <w:bCs/>
      <w:kern w:val="52"/>
      <w:sz w:val="36"/>
      <w:szCs w:val="52"/>
      <w:lang w:eastAsia="zh-TW"/>
    </w:rPr>
  </w:style>
  <w:style w:type="character" w:customStyle="1" w:styleId="2Char">
    <w:name w:val="标题 2 Char"/>
    <w:basedOn w:val="a0"/>
    <w:link w:val="2"/>
    <w:rsid w:val="00165D7F"/>
    <w:rPr>
      <w:rFonts w:ascii="宋体" w:eastAsia="宋体" w:hAnsi="宋体" w:cs="Times New Roman"/>
      <w:b/>
      <w:bCs/>
      <w:sz w:val="32"/>
      <w:szCs w:val="48"/>
      <w:lang w:eastAsia="zh-TW"/>
    </w:rPr>
  </w:style>
  <w:style w:type="paragraph" w:styleId="a3">
    <w:name w:val="Body Text"/>
    <w:basedOn w:val="a"/>
    <w:link w:val="Char"/>
    <w:semiHidden/>
    <w:rsid w:val="00CF51F3"/>
    <w:rPr>
      <w:rFonts w:eastAsia="文鼎新中黑"/>
      <w:sz w:val="22"/>
    </w:rPr>
  </w:style>
  <w:style w:type="character" w:customStyle="1" w:styleId="Char">
    <w:name w:val="正文文本 Char"/>
    <w:basedOn w:val="a0"/>
    <w:link w:val="a3"/>
    <w:semiHidden/>
    <w:rsid w:val="00CF51F3"/>
    <w:rPr>
      <w:rFonts w:ascii="Times New Roman" w:eastAsia="文鼎新中黑" w:hAnsi="Times New Roman" w:cs="Times New Roman"/>
      <w:sz w:val="22"/>
      <w:szCs w:val="24"/>
      <w:lang w:eastAsia="zh-TW"/>
    </w:rPr>
  </w:style>
  <w:style w:type="paragraph" w:styleId="a4">
    <w:name w:val="header"/>
    <w:basedOn w:val="a"/>
    <w:link w:val="Char0"/>
    <w:unhideWhenUsed/>
    <w:rsid w:val="00842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271E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5">
    <w:name w:val="footer"/>
    <w:basedOn w:val="a"/>
    <w:link w:val="Char1"/>
    <w:unhideWhenUsed/>
    <w:rsid w:val="008427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4271E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6">
    <w:name w:val="Body Text Indent"/>
    <w:basedOn w:val="a"/>
    <w:link w:val="Char2"/>
    <w:uiPriority w:val="99"/>
    <w:semiHidden/>
    <w:unhideWhenUsed/>
    <w:rsid w:val="0032323A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uiPriority w:val="99"/>
    <w:semiHidden/>
    <w:rsid w:val="0032323A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7">
    <w:name w:val="No Spacing"/>
    <w:uiPriority w:val="1"/>
    <w:qFormat/>
    <w:rsid w:val="00AD37E9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3Char">
    <w:name w:val="标题 3 Char"/>
    <w:basedOn w:val="a0"/>
    <w:link w:val="3"/>
    <w:uiPriority w:val="9"/>
    <w:rsid w:val="00AD37E9"/>
    <w:rPr>
      <w:rFonts w:ascii="Times New Roman" w:eastAsia="PMingLiU" w:hAnsi="Times New Roman" w:cs="Times New Roman"/>
      <w:b/>
      <w:bCs/>
      <w:sz w:val="32"/>
      <w:szCs w:val="32"/>
      <w:lang w:eastAsia="zh-TW"/>
    </w:rPr>
  </w:style>
  <w:style w:type="paragraph" w:styleId="TOC">
    <w:name w:val="TOC Heading"/>
    <w:basedOn w:val="1"/>
    <w:next w:val="a"/>
    <w:uiPriority w:val="39"/>
    <w:semiHidden/>
    <w:unhideWhenUsed/>
    <w:qFormat/>
    <w:rsid w:val="00AD37E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AD37E9"/>
  </w:style>
  <w:style w:type="paragraph" w:styleId="20">
    <w:name w:val="toc 2"/>
    <w:basedOn w:val="a"/>
    <w:next w:val="a"/>
    <w:autoRedefine/>
    <w:uiPriority w:val="39"/>
    <w:unhideWhenUsed/>
    <w:rsid w:val="00AD37E9"/>
    <w:pPr>
      <w:ind w:leftChars="200" w:left="420"/>
    </w:pPr>
  </w:style>
  <w:style w:type="character" w:styleId="a8">
    <w:name w:val="Hyperlink"/>
    <w:basedOn w:val="a0"/>
    <w:uiPriority w:val="99"/>
    <w:unhideWhenUsed/>
    <w:rsid w:val="00AD37E9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AD37E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D37E9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a">
    <w:name w:val="List Paragraph"/>
    <w:basedOn w:val="a"/>
    <w:uiPriority w:val="34"/>
    <w:qFormat/>
    <w:rsid w:val="00165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9ED7B-CDC7-4822-84F4-EBDD7C56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372</Words>
  <Characters>2126</Characters>
  <Application>Microsoft Office Word</Application>
  <DocSecurity>0</DocSecurity>
  <Lines>17</Lines>
  <Paragraphs>4</Paragraphs>
  <ScaleCrop>false</ScaleCrop>
  <Company>微软中国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付显兰</cp:lastModifiedBy>
  <cp:revision>67</cp:revision>
  <dcterms:created xsi:type="dcterms:W3CDTF">2015-10-24T07:14:00Z</dcterms:created>
  <dcterms:modified xsi:type="dcterms:W3CDTF">2019-12-31T07:56:00Z</dcterms:modified>
</cp:coreProperties>
</file>