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35179">
      <w:pPr>
        <w:jc w:val="left"/>
        <w:rPr>
          <w:rFonts w:ascii="黑体" w:hAnsi="黑体" w:eastAsia="黑体" w:cs="仿宋"/>
          <w:bCs/>
          <w:sz w:val="32"/>
          <w:szCs w:val="32"/>
        </w:rPr>
      </w:pPr>
      <w:r>
        <w:rPr>
          <w:rFonts w:hint="eastAsia" w:ascii="黑体" w:hAnsi="黑体" w:eastAsia="黑体" w:cs="仿宋"/>
          <w:bCs/>
          <w:sz w:val="32"/>
          <w:szCs w:val="32"/>
        </w:rPr>
        <w:t>附件6</w:t>
      </w:r>
    </w:p>
    <w:p w14:paraId="7BE29047">
      <w:pPr>
        <w:jc w:val="center"/>
        <w:rPr>
          <w:rFonts w:hint="eastAsia" w:ascii="华文中宋" w:hAnsi="华文中宋" w:eastAsia="华文中宋" w:cs="Times New Roman"/>
          <w:bCs/>
          <w:sz w:val="36"/>
          <w:szCs w:val="36"/>
        </w:rPr>
      </w:pPr>
      <w:r>
        <w:rPr>
          <w:rFonts w:hint="eastAsia" w:ascii="华文中宋" w:hAnsi="华文中宋" w:eastAsia="华文中宋" w:cs="仿宋"/>
          <w:bCs/>
          <w:sz w:val="36"/>
          <w:szCs w:val="36"/>
        </w:rPr>
        <w:t>安粮期货股份有限公司外部系统接入申请表</w:t>
      </w:r>
    </w:p>
    <w:tbl>
      <w:tblPr>
        <w:tblStyle w:val="4"/>
        <w:tblpPr w:leftFromText="180" w:rightFromText="180" w:vertAnchor="text" w:horzAnchor="margin" w:tblpX="-502" w:tblpY="29"/>
        <w:tblW w:w="5400" w:type="pct"/>
        <w:tblInd w:w="0" w:type="dxa"/>
        <w:tblBorders>
          <w:top w:val="thinThickLargeGap" w:color="auto" w:sz="12" w:space="0"/>
          <w:left w:val="thinThickLargeGap" w:color="auto" w:sz="12" w:space="0"/>
          <w:bottom w:val="single" w:color="auto" w:sz="4" w:space="0"/>
          <w:right w:val="thickThinLargeGap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056"/>
        <w:gridCol w:w="1355"/>
        <w:gridCol w:w="1688"/>
        <w:gridCol w:w="466"/>
        <w:gridCol w:w="996"/>
        <w:gridCol w:w="281"/>
        <w:gridCol w:w="270"/>
        <w:gridCol w:w="1918"/>
      </w:tblGrid>
      <w:tr w14:paraId="00D588D5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9" w:hRule="atLeast"/>
        </w:trPr>
        <w:tc>
          <w:tcPr>
            <w:tcW w:w="5000" w:type="pct"/>
            <w:gridSpan w:val="9"/>
            <w:tcBorders>
              <w:top w:val="thinThickLargeGap" w:color="auto" w:sz="12" w:space="0"/>
              <w:left w:val="thinThickLargeGap" w:color="auto" w:sz="12" w:space="0"/>
              <w:bottom w:val="single" w:color="auto" w:sz="4" w:space="0"/>
              <w:right w:val="thickThinLargeGap" w:color="auto" w:sz="12" w:space="0"/>
            </w:tcBorders>
            <w:shd w:val="clear" w:color="auto" w:fill="D9D9D9"/>
          </w:tcPr>
          <w:p w14:paraId="41B36A11">
            <w:pPr>
              <w:spacing w:line="360" w:lineRule="auto"/>
              <w:rPr>
                <w:rFonts w:hint="eastAsia" w:ascii="仿宋" w:hAnsi="仿宋" w:eastAsia="仿宋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客户基本情况</w:t>
            </w:r>
          </w:p>
        </w:tc>
      </w:tr>
      <w:tr w14:paraId="26A4D7BA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</w:trPr>
        <w:tc>
          <w:tcPr>
            <w:tcW w:w="551" w:type="pct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6DE34FB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客户号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2A29B2D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80152010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B450BB5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客户名称</w:t>
            </w:r>
          </w:p>
        </w:tc>
        <w:tc>
          <w:tcPr>
            <w:tcW w:w="122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A166643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宋哲</w:t>
            </w:r>
          </w:p>
        </w:tc>
        <w:tc>
          <w:tcPr>
            <w:tcW w:w="88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7985C39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所属部门</w:t>
            </w:r>
          </w:p>
        </w:tc>
        <w:tc>
          <w:tcPr>
            <w:tcW w:w="10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bottom"/>
          </w:tcPr>
          <w:p w14:paraId="014528C1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市场部</w:t>
            </w:r>
          </w:p>
        </w:tc>
      </w:tr>
      <w:tr w14:paraId="3835786C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AE53EB0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资金来源</w:t>
            </w:r>
          </w:p>
        </w:tc>
        <w:tc>
          <w:tcPr>
            <w:tcW w:w="396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bottom"/>
          </w:tcPr>
          <w:p w14:paraId="2CA6B98A">
            <w:pPr>
              <w:spacing w:line="360" w:lineRule="auto"/>
              <w:jc w:val="left"/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工资收入   □生产经营所得   </w:t>
            </w: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投资收益   □其他____________</w:t>
            </w:r>
          </w:p>
        </w:tc>
      </w:tr>
      <w:tr w14:paraId="6A723229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504C61B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客户类别</w:t>
            </w:r>
          </w:p>
        </w:tc>
        <w:tc>
          <w:tcPr>
            <w:tcW w:w="396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bottom"/>
          </w:tcPr>
          <w:p w14:paraId="6D6E9E12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□券商  □私募   □产业客户   </w:t>
            </w:r>
            <w:r>
              <w:rPr>
                <w:rFonts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 2" w:char="0052"/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自然人     □其他：____________</w:t>
            </w:r>
          </w:p>
        </w:tc>
      </w:tr>
      <w:tr w14:paraId="00EFEEA3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5000" w:type="pct"/>
            <w:gridSpan w:val="9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thickThinLargeGap" w:color="auto" w:sz="12" w:space="0"/>
            </w:tcBorders>
            <w:shd w:val="clear" w:color="auto" w:fill="D8D8D8" w:themeFill="background1" w:themeFillShade="D9"/>
          </w:tcPr>
          <w:p w14:paraId="567991C7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:highlight w:val="lightGray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交易策略情况</w:t>
            </w:r>
          </w:p>
        </w:tc>
      </w:tr>
      <w:tr w14:paraId="52B2890D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E03550B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交易目的</w:t>
            </w:r>
          </w:p>
        </w:tc>
        <w:tc>
          <w:tcPr>
            <w:tcW w:w="396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bottom"/>
          </w:tcPr>
          <w:p w14:paraId="3D21F85A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□套期保值  □资产管理   </w:t>
            </w: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投机    □其他：____________</w:t>
            </w:r>
          </w:p>
        </w:tc>
      </w:tr>
      <w:tr w14:paraId="6E3115CB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E93C24F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主要交易品种</w:t>
            </w:r>
          </w:p>
        </w:tc>
        <w:tc>
          <w:tcPr>
            <w:tcW w:w="396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bottom"/>
          </w:tcPr>
          <w:p w14:paraId="3ACF9D12">
            <w:pPr>
              <w:spacing w:line="240" w:lineRule="exact"/>
              <w:jc w:val="left"/>
              <w:rPr>
                <w:rFonts w:hint="default" w:ascii="仿宋" w:hAnsi="仿宋" w:eastAsia="仿宋" w:cs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沪金，沪银，螺纹钢，玻璃</w:t>
            </w:r>
          </w:p>
        </w:tc>
      </w:tr>
      <w:tr w14:paraId="4AA58C7F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3EA74E8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交易类型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8816AF1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□纯手动□半自动</w:t>
            </w:r>
          </w:p>
          <w:p w14:paraId="3C25B714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□全自动程序化</w:t>
            </w: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混合</w:t>
            </w:r>
          </w:p>
        </w:tc>
        <w:tc>
          <w:tcPr>
            <w:tcW w:w="100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F5E1F0F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最高交易频率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bottom"/>
          </w:tcPr>
          <w:p w14:paraId="051F2007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</w:t>
            </w:r>
            <w:r>
              <w:rPr>
                <w:rFonts w:hint="eastAsia" w:ascii="仿宋" w:hAnsi="仿宋" w:eastAsia="仿宋" w:cs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___笔/秒</w:t>
            </w:r>
          </w:p>
        </w:tc>
      </w:tr>
      <w:tr w14:paraId="71268356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" w:hRule="atLeast"/>
        </w:trPr>
        <w:tc>
          <w:tcPr>
            <w:tcW w:w="5000" w:type="pct"/>
            <w:gridSpan w:val="9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thickThinLargeGap" w:color="auto" w:sz="12" w:space="0"/>
            </w:tcBorders>
            <w:shd w:val="clear" w:color="auto" w:fill="D8D8D8" w:themeFill="background1" w:themeFillShade="D9"/>
          </w:tcPr>
          <w:p w14:paraId="66F78882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:highlight w:val="lightGray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外接系统情况</w:t>
            </w:r>
          </w:p>
        </w:tc>
      </w:tr>
      <w:tr w14:paraId="6B9AF88D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7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84BB8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外接系统名称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E9A79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天勤量化（TqSdk）</w:t>
            </w:r>
          </w:p>
        </w:tc>
        <w:tc>
          <w:tcPr>
            <w:tcW w:w="8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1DC86">
            <w:pPr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41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47A29F25">
            <w:pPr>
              <w:spacing w:line="360" w:lineRule="auto"/>
              <w:jc w:val="center"/>
              <w:rPr>
                <w:rFonts w:hint="default" w:ascii="仿宋" w:hAnsi="仿宋" w:eastAsia="仿宋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3.10.1</w:t>
            </w:r>
          </w:p>
        </w:tc>
      </w:tr>
      <w:tr w14:paraId="3AF25D38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4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FEBC1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(APPID/RelayAPPID）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48122">
            <w:pPr>
              <w:spacing w:line="360" w:lineRule="auto"/>
              <w:jc w:val="center"/>
              <w:rPr>
                <w:rFonts w:hint="default" w:ascii="仿宋" w:hAnsi="仿宋" w:eastAsia="仿宋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SHINNY_TQ_1.0</w:t>
            </w:r>
          </w:p>
        </w:tc>
        <w:tc>
          <w:tcPr>
            <w:tcW w:w="8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5DDCD">
            <w:pPr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对接期货公司系统名称</w:t>
            </w:r>
          </w:p>
        </w:tc>
        <w:tc>
          <w:tcPr>
            <w:tcW w:w="141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0D3E6283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CTP □郑州易盛 </w:t>
            </w:r>
          </w:p>
          <w:p w14:paraId="5DBA78D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□上海易盛□金仕达</w:t>
            </w:r>
          </w:p>
          <w:p w14:paraId="568CD797">
            <w:pPr>
              <w:spacing w:line="360" w:lineRule="auto"/>
              <w:ind w:firstLine="630" w:firstLineChars="300"/>
              <w:rPr>
                <w:rFonts w:hint="eastAsia" w:ascii="仿宋" w:hAnsi="仿宋" w:eastAsia="仿宋" w:cs="Times New Roman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</w:t>
            </w:r>
          </w:p>
        </w:tc>
      </w:tr>
      <w:tr w14:paraId="5A7921B0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4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2F4CC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系统技术架构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986E9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C/S架构 </w:t>
            </w:r>
          </w:p>
          <w:p w14:paraId="1F1D6AC3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□B/S架构</w:t>
            </w:r>
          </w:p>
          <w:p w14:paraId="33CD88B5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□混合架构 </w:t>
            </w:r>
          </w:p>
          <w:p w14:paraId="365176E8">
            <w:pPr>
              <w:spacing w:line="360" w:lineRule="auto"/>
              <w:rPr>
                <w:rFonts w:hint="eastAsia" w:ascii="仿宋" w:hAnsi="仿宋" w:eastAsia="仿宋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□其他：______</w:t>
            </w:r>
          </w:p>
        </w:tc>
        <w:tc>
          <w:tcPr>
            <w:tcW w:w="8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46AA3">
            <w:pP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部署方式</w:t>
            </w:r>
          </w:p>
        </w:tc>
        <w:tc>
          <w:tcPr>
            <w:tcW w:w="141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07D58568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客户自托管 </w:t>
            </w:r>
          </w:p>
          <w:p w14:paraId="3F6922A8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□云托管 </w:t>
            </w:r>
          </w:p>
          <w:p w14:paraId="054F5BF0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□期货公司机房托管</w:t>
            </w:r>
          </w:p>
          <w:p w14:paraId="5119C61E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□其他：______</w:t>
            </w:r>
          </w:p>
        </w:tc>
      </w:tr>
      <w:tr w14:paraId="7DA6DEB2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4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06B94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部署地点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5A787">
            <w:pPr>
              <w:spacing w:line="360" w:lineRule="auto"/>
              <w:jc w:val="center"/>
              <w:rPr>
                <w:rFonts w:hint="default" w:ascii="Segoe UI" w:hAnsi="Segoe UI" w:eastAsia="宋体" w:cs="Segoe UI"/>
                <w:color w:val="0F1115"/>
                <w:sz w:val="22"/>
                <w:szCs w:val="22"/>
                <w:shd w:val="clear" w:color="auto" w:fill="FFFFFF"/>
                <w:lang w:val="en-US" w:eastAsia="zh-CN"/>
              </w:rPr>
            </w:pPr>
            <w:r>
              <w:rPr>
                <w:rFonts w:hint="eastAsia" w:ascii="Segoe UI" w:hAnsi="Segoe UI" w:cs="Segoe UI"/>
                <w:color w:val="0F1115"/>
                <w:sz w:val="22"/>
                <w:szCs w:val="22"/>
                <w:shd w:val="clear" w:color="auto" w:fill="FFFFFF"/>
                <w:lang w:val="en-US" w:eastAsia="zh-CN"/>
              </w:rPr>
              <w:t>上海市虹口区天宝路181弄5-1701</w:t>
            </w:r>
          </w:p>
        </w:tc>
        <w:tc>
          <w:tcPr>
            <w:tcW w:w="8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4E9DF">
            <w:pPr>
              <w:spacing w:line="240" w:lineRule="exact"/>
              <w:rPr>
                <w:rFonts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开发主体及开发方式</w:t>
            </w:r>
          </w:p>
        </w:tc>
        <w:tc>
          <w:tcPr>
            <w:tcW w:w="141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62BD4C3A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自开发</w:t>
            </w:r>
          </w:p>
          <w:p w14:paraId="6FB37B96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□向第三方购置</w:t>
            </w:r>
          </w:p>
          <w:p w14:paraId="1D149F14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□向第三方租用</w:t>
            </w:r>
          </w:p>
          <w:p w14:paraId="524F82D0">
            <w:pPr>
              <w:spacing w:line="240" w:lineRule="exact"/>
              <w:jc w:val="left"/>
              <w:rPr>
                <w:rFonts w:hint="eastAsia" w:ascii="Segoe UI" w:hAnsi="Segoe UI" w:eastAsia="Segoe UI" w:cs="Segoe UI"/>
                <w:color w:val="0F1115"/>
                <w:sz w:val="22"/>
                <w:szCs w:val="22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第三方名称：</w:t>
            </w:r>
            <w:r>
              <w:rPr>
                <w:rFonts w:hint="eastAsia" w:ascii="仿宋" w:hAnsi="仿宋" w:eastAsia="仿宋" w:cs="仿宋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</w:p>
        </w:tc>
      </w:tr>
      <w:tr w14:paraId="2C0984D1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4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B3404">
            <w:pPr>
              <w:spacing w:line="360" w:lineRule="auto"/>
              <w:rPr>
                <w:rFonts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运维主体及运维方式</w:t>
            </w:r>
          </w:p>
        </w:tc>
        <w:tc>
          <w:tcPr>
            <w:tcW w:w="396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3031CCDE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客户自主运维</w:t>
            </w:r>
          </w:p>
          <w:p w14:paraId="7D8CE578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□委托第三方运维（第三方名称：）</w:t>
            </w:r>
          </w:p>
          <w:p w14:paraId="32A528F9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□软件原厂服务（厂商名称：）</w:t>
            </w:r>
          </w:p>
        </w:tc>
      </w:tr>
      <w:tr w14:paraId="26ADC7F5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7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5C50F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接入公司方式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DFE9F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系统通过互联网接入公司</w:t>
            </w:r>
          </w:p>
          <w:p w14:paraId="786D77ED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□系统通过VPN/专线接入公司</w:t>
            </w:r>
          </w:p>
          <w:p w14:paraId="4F94EF06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□系统托管于公司机房内</w:t>
            </w:r>
          </w:p>
          <w:p w14:paraId="3435F118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（选择此项后请填写</w:t>
            </w:r>
          </w:p>
          <w:p w14:paraId="01377993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系统所在地：     </w:t>
            </w:r>
          </w:p>
          <w:p w14:paraId="7504BA6B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所属机房：                 ）</w:t>
            </w:r>
          </w:p>
        </w:tc>
        <w:tc>
          <w:tcPr>
            <w:tcW w:w="8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BC334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在交易或账户功能处理上转接其它系统或平台</w:t>
            </w:r>
          </w:p>
        </w:tc>
        <w:tc>
          <w:tcPr>
            <w:tcW w:w="141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24D1C91D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系统在交易和账户处理等方面封闭运行,无转接其它系统</w:t>
            </w:r>
          </w:p>
          <w:p w14:paraId="466EA5C5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□有转接，具体描述：</w:t>
            </w:r>
          </w:p>
        </w:tc>
      </w:tr>
      <w:tr w14:paraId="49C8ED53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7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A321C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产品类型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9EFD9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系统（2个以上组件）</w:t>
            </w:r>
          </w:p>
          <w:p w14:paraId="2914BBFA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□客户端软件</w:t>
            </w:r>
          </w:p>
          <w:p w14:paraId="331EE908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□未封装程序</w:t>
            </w:r>
          </w:p>
          <w:p w14:paraId="35D35812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□其他：</w:t>
            </w:r>
            <w:r>
              <w:rPr>
                <w:rFonts w:hint="eastAsia" w:ascii="仿宋" w:hAnsi="仿宋" w:eastAsia="仿宋" w:cs="仿宋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</w:p>
        </w:tc>
        <w:tc>
          <w:tcPr>
            <w:tcW w:w="8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6D94E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系统运营方式</w:t>
            </w:r>
          </w:p>
          <w:p w14:paraId="4BE6E128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（负责账户管理、策略执行、日常交易）</w:t>
            </w:r>
          </w:p>
        </w:tc>
        <w:tc>
          <w:tcPr>
            <w:tcW w:w="141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00555F65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用户自主运营</w:t>
            </w:r>
          </w:p>
          <w:p w14:paraId="400FA3DA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□用户委托服务商运营（选择此项请填写服务商名称：               ）</w:t>
            </w:r>
          </w:p>
        </w:tc>
      </w:tr>
      <w:tr w14:paraId="31549695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7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C905B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  <w:t>实际使用人及权限分配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298BF5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宋哲</w:t>
            </w:r>
          </w:p>
        </w:tc>
        <w:tc>
          <w:tcPr>
            <w:tcW w:w="8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7B972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应用类型</w:t>
            </w:r>
          </w:p>
          <w:p w14:paraId="415FA00A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（可多选）</w:t>
            </w:r>
          </w:p>
          <w:p w14:paraId="403C8E83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39A248BA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□资产管理交易类应用系统</w:t>
            </w:r>
          </w:p>
          <w:p w14:paraId="1C66256B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□风险控制</w:t>
            </w:r>
          </w:p>
          <w:p w14:paraId="79F51A05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□套期保值</w:t>
            </w:r>
          </w:p>
          <w:p w14:paraId="771B3504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程序化交易应用</w:t>
            </w:r>
          </w:p>
          <w:p w14:paraId="7DEA0773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量化交易</w:t>
            </w:r>
          </w:p>
          <w:p w14:paraId="674AD55C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□高频交易</w:t>
            </w:r>
          </w:p>
          <w:p w14:paraId="31787CF0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□其他应用类型：       </w:t>
            </w:r>
          </w:p>
        </w:tc>
      </w:tr>
      <w:tr w14:paraId="5F11778A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0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DADD2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是否支持子账户交易</w:t>
            </w:r>
          </w:p>
        </w:tc>
        <w:tc>
          <w:tcPr>
            <w:tcW w:w="1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A8BBB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 如选是，请表明子账户</w:t>
            </w:r>
          </w:p>
          <w:p w14:paraId="3F17FF6B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使用原因：</w:t>
            </w:r>
          </w:p>
          <w:p w14:paraId="227C7508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管理规模：</w:t>
            </w:r>
          </w:p>
          <w:p w14:paraId="031D7362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2E2EA957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8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F6136">
            <w:pPr>
              <w:spacing w:line="240" w:lineRule="exac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是否支持分账户交易</w:t>
            </w:r>
          </w:p>
        </w:tc>
        <w:tc>
          <w:tcPr>
            <w:tcW w:w="141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353026A2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 如选是，请表明分账户</w:t>
            </w:r>
          </w:p>
          <w:p w14:paraId="06B0B598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使用原因：</w:t>
            </w:r>
          </w:p>
          <w:p w14:paraId="1A3BE619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管理规模：</w:t>
            </w:r>
          </w:p>
          <w:p w14:paraId="5D927A43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2F6444F4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 w14:paraId="1D28E5A2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0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D12D9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终端类型</w:t>
            </w:r>
          </w:p>
        </w:tc>
        <w:tc>
          <w:tcPr>
            <w:tcW w:w="396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1B82EDCA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直连 </w:t>
            </w:r>
          </w:p>
          <w:p w14:paraId="1F0AD078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中继（一对多） </w:t>
            </w:r>
          </w:p>
          <w:p w14:paraId="35CFE9DD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中继服务器归属者：</w:t>
            </w:r>
            <w:r>
              <w:rPr>
                <w:rFonts w:hint="eastAsia" w:ascii="仿宋" w:hAnsi="仿宋" w:eastAsia="仿宋" w:cs="仿宋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信易科技（天勤）</w:t>
            </w:r>
            <w:r>
              <w:rPr>
                <w:rFonts w:hint="eastAsia" w:ascii="仿宋" w:hAnsi="仿宋" w:eastAsia="仿宋" w:cs="仿宋"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  <w:p w14:paraId="60F4FB73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□中继（多对多）  </w:t>
            </w:r>
          </w:p>
          <w:p w14:paraId="46B7E312">
            <w:pPr>
              <w:spacing w:line="240" w:lineRule="exact"/>
              <w:jc w:val="left"/>
              <w:rPr>
                <w:rFonts w:hint="eastAsia" w:ascii="仿宋" w:hAnsi="仿宋" w:eastAsia="仿宋" w:cs="仿宋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中继服务器归属者：       </w:t>
            </w:r>
          </w:p>
        </w:tc>
      </w:tr>
      <w:tr w14:paraId="398944E8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" w:hRule="atLeast"/>
        </w:trPr>
        <w:tc>
          <w:tcPr>
            <w:tcW w:w="1038" w:type="pct"/>
            <w:gridSpan w:val="2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09A15">
            <w:pP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4E8AC19">
            <w:pPr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系统基本功能描述</w:t>
            </w:r>
          </w:p>
          <w:p w14:paraId="43F9A9C8">
            <w:pPr>
              <w:spacing w:line="240" w:lineRule="exact"/>
              <w:rPr>
                <w:rFonts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6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1A5DA9E1">
            <w:pPr>
              <w:spacing w:line="240" w:lineRule="exact"/>
              <w:jc w:val="left"/>
              <w:rPr>
                <w:rFonts w:hint="default" w:ascii="仿宋" w:hAnsi="仿宋" w:eastAsia="仿宋" w:cs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量化交易策略</w:t>
            </w:r>
            <w:bookmarkStart w:id="0" w:name="_GoBack"/>
            <w:bookmarkEnd w:id="0"/>
          </w:p>
        </w:tc>
      </w:tr>
      <w:tr w14:paraId="1AE4BF50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" w:hRule="atLeast"/>
        </w:trPr>
        <w:tc>
          <w:tcPr>
            <w:tcW w:w="5000" w:type="pct"/>
            <w:gridSpan w:val="9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464EF708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  <w:t>产品客户填写（产品管理模式、账户信息、产品结构）：</w:t>
            </w:r>
          </w:p>
          <w:p w14:paraId="112B6499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</w:pPr>
          </w:p>
          <w:p w14:paraId="1051E015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:lang w:eastAsia="zh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6401AF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2741" w:type="pct"/>
            <w:gridSpan w:val="4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5BBB3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是否通过接口适应性测试</w:t>
            </w:r>
          </w:p>
        </w:tc>
        <w:tc>
          <w:tcPr>
            <w:tcW w:w="225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5C19BB76">
            <w:pPr>
              <w:spacing w:line="240" w:lineRule="exact"/>
              <w:jc w:val="left"/>
              <w:rPr>
                <w:rFonts w:hint="eastAsia" w:ascii="仿宋" w:hAnsi="仿宋" w:eastAsia="仿宋" w:cs="仿宋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是        □否          </w:t>
            </w:r>
          </w:p>
        </w:tc>
      </w:tr>
      <w:tr w14:paraId="4FDAB575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2741" w:type="pct"/>
            <w:gridSpan w:val="4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FEFDA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测试是否符合看穿式监管要求</w:t>
            </w:r>
          </w:p>
        </w:tc>
        <w:tc>
          <w:tcPr>
            <w:tcW w:w="225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hickThinLargeGap" w:color="auto" w:sz="12" w:space="0"/>
            </w:tcBorders>
            <w:vAlign w:val="center"/>
          </w:tcPr>
          <w:p w14:paraId="0916A3BA">
            <w:pPr>
              <w:spacing w:line="240" w:lineRule="exact"/>
              <w:jc w:val="left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是        □否    </w:t>
            </w:r>
          </w:p>
        </w:tc>
      </w:tr>
      <w:tr w14:paraId="3741739E">
        <w:tblPrEx>
          <w:tblBorders>
            <w:top w:val="thinThickLargeGap" w:color="auto" w:sz="12" w:space="0"/>
            <w:left w:val="thinThickLargeGap" w:color="auto" w:sz="12" w:space="0"/>
            <w:bottom w:val="single" w:color="auto" w:sz="4" w:space="0"/>
            <w:right w:val="thickThinLargeGap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2" w:hRule="atLeast"/>
        </w:trPr>
        <w:tc>
          <w:tcPr>
            <w:tcW w:w="5000" w:type="pct"/>
            <w:gridSpan w:val="9"/>
            <w:tcBorders>
              <w:top w:val="single" w:color="auto" w:sz="4" w:space="0"/>
              <w:left w:val="thinThickLargeGap" w:color="auto" w:sz="12" w:space="0"/>
              <w:bottom w:val="single" w:color="auto" w:sz="4" w:space="0"/>
              <w:right w:val="thickThinLargeGap" w:color="auto" w:sz="12" w:space="0"/>
            </w:tcBorders>
          </w:tcPr>
          <w:p w14:paraId="4B134F5F">
            <w:pPr>
              <w:spacing w:line="360" w:lineRule="auto"/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申请人签字或盖章：                 </w:t>
            </w:r>
          </w:p>
          <w:p w14:paraId="2926F903">
            <w:pPr>
              <w:spacing w:line="360" w:lineRule="auto"/>
              <w:ind w:firstLine="5040" w:firstLineChars="2100"/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申请日期：</w:t>
            </w:r>
          </w:p>
        </w:tc>
      </w:tr>
    </w:tbl>
    <w:p w14:paraId="39226AD3">
      <w:pPr>
        <w:widowControl/>
        <w:jc w:val="left"/>
        <w:rPr>
          <w:rFonts w:hint="eastAsia"/>
        </w:rPr>
      </w:pPr>
    </w:p>
    <w:p w14:paraId="5D51680A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3YTIzY2U0ODkzNTlkZWUyN2ZmZWVjODY5MWViMWYifQ=="/>
    <w:docVar w:name="KSO_WPS_MARK_KEY" w:val="c6064b23-708f-4ac0-873e-74016f4d01cf"/>
  </w:docVars>
  <w:rsids>
    <w:rsidRoot w:val="000A4E00"/>
    <w:rsid w:val="00024F95"/>
    <w:rsid w:val="00052648"/>
    <w:rsid w:val="00087AD4"/>
    <w:rsid w:val="000A4E00"/>
    <w:rsid w:val="000B620D"/>
    <w:rsid w:val="000B7F6B"/>
    <w:rsid w:val="000C0179"/>
    <w:rsid w:val="00107792"/>
    <w:rsid w:val="00112265"/>
    <w:rsid w:val="00150204"/>
    <w:rsid w:val="00192B5F"/>
    <w:rsid w:val="001B339F"/>
    <w:rsid w:val="00213690"/>
    <w:rsid w:val="00215C6C"/>
    <w:rsid w:val="002F5DFC"/>
    <w:rsid w:val="0030334D"/>
    <w:rsid w:val="00387850"/>
    <w:rsid w:val="003A6B66"/>
    <w:rsid w:val="003C4879"/>
    <w:rsid w:val="003E7D07"/>
    <w:rsid w:val="004156EA"/>
    <w:rsid w:val="004A758D"/>
    <w:rsid w:val="004C4C92"/>
    <w:rsid w:val="0051613B"/>
    <w:rsid w:val="00543C9E"/>
    <w:rsid w:val="00547572"/>
    <w:rsid w:val="005D104D"/>
    <w:rsid w:val="005E4802"/>
    <w:rsid w:val="006365DD"/>
    <w:rsid w:val="006A7431"/>
    <w:rsid w:val="006C7070"/>
    <w:rsid w:val="006D2DBB"/>
    <w:rsid w:val="00746AD6"/>
    <w:rsid w:val="00776420"/>
    <w:rsid w:val="007F2C47"/>
    <w:rsid w:val="0080224E"/>
    <w:rsid w:val="0088594D"/>
    <w:rsid w:val="008F2B6C"/>
    <w:rsid w:val="0091739F"/>
    <w:rsid w:val="00930325"/>
    <w:rsid w:val="009C5579"/>
    <w:rsid w:val="009F3243"/>
    <w:rsid w:val="00A070D0"/>
    <w:rsid w:val="00A378A9"/>
    <w:rsid w:val="00A43E4E"/>
    <w:rsid w:val="00A543B2"/>
    <w:rsid w:val="00B60522"/>
    <w:rsid w:val="00BC53F4"/>
    <w:rsid w:val="00BC7E3B"/>
    <w:rsid w:val="00C20DDE"/>
    <w:rsid w:val="00C5510C"/>
    <w:rsid w:val="00C9003B"/>
    <w:rsid w:val="00C910E5"/>
    <w:rsid w:val="00C93AB3"/>
    <w:rsid w:val="00DA5B45"/>
    <w:rsid w:val="00E03357"/>
    <w:rsid w:val="00E21BD9"/>
    <w:rsid w:val="00E90F19"/>
    <w:rsid w:val="00E9201A"/>
    <w:rsid w:val="00E97805"/>
    <w:rsid w:val="00ED08CE"/>
    <w:rsid w:val="00EE5387"/>
    <w:rsid w:val="00F123C6"/>
    <w:rsid w:val="00FD5091"/>
    <w:rsid w:val="01D937D6"/>
    <w:rsid w:val="020973B4"/>
    <w:rsid w:val="03C76963"/>
    <w:rsid w:val="061320BB"/>
    <w:rsid w:val="07A877C1"/>
    <w:rsid w:val="0A20501F"/>
    <w:rsid w:val="0B1F41A0"/>
    <w:rsid w:val="0CFA6D44"/>
    <w:rsid w:val="0D685CC4"/>
    <w:rsid w:val="0E202BC1"/>
    <w:rsid w:val="11D34725"/>
    <w:rsid w:val="13531FC1"/>
    <w:rsid w:val="1509394F"/>
    <w:rsid w:val="175958A3"/>
    <w:rsid w:val="1B4072CF"/>
    <w:rsid w:val="1B6F5DDF"/>
    <w:rsid w:val="1CCE7CEE"/>
    <w:rsid w:val="1F3D3B25"/>
    <w:rsid w:val="201900EE"/>
    <w:rsid w:val="20955704"/>
    <w:rsid w:val="26A9600A"/>
    <w:rsid w:val="26F5689B"/>
    <w:rsid w:val="27870033"/>
    <w:rsid w:val="27E56B08"/>
    <w:rsid w:val="288D78CB"/>
    <w:rsid w:val="2AC11AAE"/>
    <w:rsid w:val="2B5D0212"/>
    <w:rsid w:val="2BC74EA2"/>
    <w:rsid w:val="2BDB6BA0"/>
    <w:rsid w:val="2BE87A9B"/>
    <w:rsid w:val="2C0D59A4"/>
    <w:rsid w:val="2D7A37E8"/>
    <w:rsid w:val="2DE97352"/>
    <w:rsid w:val="2EC35DF5"/>
    <w:rsid w:val="2F7610B9"/>
    <w:rsid w:val="307F7AFA"/>
    <w:rsid w:val="35C91619"/>
    <w:rsid w:val="372C6501"/>
    <w:rsid w:val="37972EBC"/>
    <w:rsid w:val="393911FE"/>
    <w:rsid w:val="3CF03B2D"/>
    <w:rsid w:val="3F3D5750"/>
    <w:rsid w:val="4142704D"/>
    <w:rsid w:val="453578FC"/>
    <w:rsid w:val="45D95AA6"/>
    <w:rsid w:val="47483859"/>
    <w:rsid w:val="4B352708"/>
    <w:rsid w:val="4E105DDD"/>
    <w:rsid w:val="4EC07917"/>
    <w:rsid w:val="4FA64C4B"/>
    <w:rsid w:val="53BB38F4"/>
    <w:rsid w:val="546A343C"/>
    <w:rsid w:val="57A61374"/>
    <w:rsid w:val="595E0345"/>
    <w:rsid w:val="5A4E660B"/>
    <w:rsid w:val="5DE80B25"/>
    <w:rsid w:val="5E1C2D66"/>
    <w:rsid w:val="5F373E01"/>
    <w:rsid w:val="5FB62B80"/>
    <w:rsid w:val="612F777F"/>
    <w:rsid w:val="61B431F8"/>
    <w:rsid w:val="633131E2"/>
    <w:rsid w:val="63B26845"/>
    <w:rsid w:val="63C528B6"/>
    <w:rsid w:val="67F56318"/>
    <w:rsid w:val="6A5A4B58"/>
    <w:rsid w:val="6AE77B2D"/>
    <w:rsid w:val="6C164AAF"/>
    <w:rsid w:val="6DA93E2C"/>
    <w:rsid w:val="6DAF51BB"/>
    <w:rsid w:val="6E5D67E0"/>
    <w:rsid w:val="6EC922AC"/>
    <w:rsid w:val="6EFB2749"/>
    <w:rsid w:val="70FE448F"/>
    <w:rsid w:val="721F290F"/>
    <w:rsid w:val="722B49A9"/>
    <w:rsid w:val="72824C4C"/>
    <w:rsid w:val="72D57472"/>
    <w:rsid w:val="72F22C9A"/>
    <w:rsid w:val="72FA6ED8"/>
    <w:rsid w:val="73661E78"/>
    <w:rsid w:val="73B6232A"/>
    <w:rsid w:val="74314FC0"/>
    <w:rsid w:val="7489725A"/>
    <w:rsid w:val="76C67BA7"/>
    <w:rsid w:val="77E600F4"/>
    <w:rsid w:val="785250C1"/>
    <w:rsid w:val="78A21BA4"/>
    <w:rsid w:val="79C57F00"/>
    <w:rsid w:val="7A2E73DA"/>
    <w:rsid w:val="7A401675"/>
    <w:rsid w:val="7A61728E"/>
    <w:rsid w:val="7A8A0808"/>
    <w:rsid w:val="7B0775FF"/>
    <w:rsid w:val="7BA722A1"/>
    <w:rsid w:val="7C3F07ED"/>
    <w:rsid w:val="7E906943"/>
    <w:rsid w:val="7F0D4C48"/>
    <w:rsid w:val="7F903027"/>
    <w:rsid w:val="CF177EEC"/>
    <w:rsid w:val="FBDA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字符"/>
    <w:basedOn w:val="5"/>
    <w:link w:val="3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Calibri" w:hAnsi="Calibri" w:eastAsia="宋体" w:cs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790</Words>
  <Characters>863</Characters>
  <Lines>8</Lines>
  <Paragraphs>2</Paragraphs>
  <TotalTime>4</TotalTime>
  <ScaleCrop>false</ScaleCrop>
  <LinksUpToDate>false</LinksUpToDate>
  <CharactersWithSpaces>1054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2026-07-02T02:58:00Z</dcterms:created>
  <dc:creator>朱 丽</dc:creator>
  <cp:lastModifiedBy>微信用户</cp:lastModifiedBy>
  <dcterms:modified xsi:type="dcterms:W3CDTF">2026-07-14T07:23:12Z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6D36D0F4E8234D18B047F33EB0DA6DE2_13</vt:lpwstr>
  </property>
  <property fmtid="{D5CDD505-2E9C-101B-9397-08002B2CF9AE}" pid="4" name="KSOTemplateDocerSaveRecord">
    <vt:lpwstr>eyJoZGlkIjoiMjU0YzQ3Nzc4NDMxNWU1NWRjNTJlZTI0NTMyYzRlZjIiLCJ1c2VySWQiOiIxNDY3MTM5MDg4In0=</vt:lpwstr>
  </property>
</Properties>
</file>