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SCOPE OF WORK</w:t>
      </w:r>
    </w:p>
    <w:p>
      <w:pPr>
        <w:spacing w:after="100"/>
        <w:jc w:val="center"/>
      </w:pPr>
      <w:r>
        <w:rPr>
          <w:rFonts w:ascii="Arial" w:cs="Arial" w:eastAsia="Arial" w:hAnsi="Arial"/>
          <w:color w:val="4472C4"/>
          <w:sz w:val="32"/>
          <w:szCs w:val="32"/>
        </w:rPr>
        <w:t xml:space="preserve">Contech Office Fit-Out</w:t>
      </w:r>
    </w:p>
    <w:p>
      <w:pPr>
        <w:pBdr>
          <w:bottom w:val="single" w:color="1F3864" w:sz="8" w:space="8"/>
        </w:pBdr>
        <w:spacing w:after="600"/>
        <w:jc w:val="center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Project: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Contech Office Fit-Out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Duration: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March 30 – October 13, 2026 (~28 weeks)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Activities: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 (Linear Critical Path)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Source: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Primavera P6 XER Export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March 28, 2026</w:t>
            </w:r>
          </w:p>
        </w:tc>
      </w:tr>
    </w:tbl>
    <w:p>
      <w:r>
        <w:br w:type="page"/>
      </w:r>
    </w:p>
    <w:p>
      <w:pPr>
        <w:pBdr>
          <w:bottom w:val="single" w:color="1F386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MOBILIZATION &amp; DEMOLITION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Site mobilization: temporary protection of building common areas, freight elevator pads, corridor protection per building rules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Establish site logistics plan, dumpster and material staging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Daily OSHA-compliant safety program and site housekeeping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Selective demolition of existing partitions, ceiling grid, flooring, and MEP systems to slab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Disconnect and cap all existing MEP services at points of origin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Debris removal via building-approved hauling contractor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ACM/lead survey and abatement if required (scope subject to survey results)</w:t>
      </w:r>
    </w:p>
    <w:p>
      <w:pPr>
        <w:pBdr>
          <w:bottom w:val="single" w:color="1F386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LAYOUT, FRAMING &amp; METAL STUD PARTITIONING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Laser layout of all partition locations per architectural drawings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Install floor and ceiling track for metal stud partitions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Metal stud framing: 3-5/8" and 2-1/2" steel studs at 16" o.c. per partition schedule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Full-height slab-to-deck partitions at rated and acoustic locations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Blocking and backing for millwork, TV mounts, grab bars, and heavy accessories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Coordinate all in-wall MEP rough-in locations prior to board close</w:t>
      </w:r>
    </w:p>
    <w:p>
      <w:pPr>
        <w:pBdr>
          <w:bottom w:val="single" w:color="1F386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FIRST FIX MEP (ABOVE CEILING &amp; IN-WALL)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HVAC: ductwork distribution, fan coil connections, refrigerant piping, condensate drains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Electrical: panel installation, branch circuit conduit and wiring, outlet and switch boxes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Plumbing: domestic water and sanitary waste rough-in for pantry and restrooms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Fire alarm: conduit and wire pull for smoke detectors, horn/strobes, pull stations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Low voltage: Cat6A data cabling rough-in, pathway for fiber from building demarc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Fire sprinkler pipe modification: relocate and add heads per new reflected ceiling plan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Hydraulic calculations and DOB sprinkler permit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All above-ceiling and in-wall work completed before drywall close and ceiling installation</w:t>
      </w:r>
    </w:p>
    <w:p>
      <w:pPr>
        <w:pBdr>
          <w:bottom w:val="single" w:color="1F386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DRYWALL CLOSING &amp; CEILING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Single-side drywall closing after MEP inspection and sign-off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5/8" Type X gypsum board on rated partitions (1-hour rating where required)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Insulation in all rated and acoustic partitions (R-13 minimum)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Ceiling grid and hanger installation: ACT (2x2 or 2x4) in open office areas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Suspended drywall ceiling framing and finishing in reception, conference rooms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Access panels at all concealed valves, dampers, and serviceable equipment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Coordinate ceiling grid layout with MEP for diffuser, light, and sprinkler head locations</w:t>
      </w:r>
    </w:p>
    <w:p>
      <w:pPr>
        <w:pBdr>
          <w:bottom w:val="single" w:color="1F386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SECOND FIX MEP (LIGHTS, GRILLES, SOCKETS)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Install all light fixtures: recessed LED downlights, linear fixtures, pendants per lighting plan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Install HVAC supply diffusers, return air grilles, and exhaust grilles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Install electrical devices: duplex receptacles, switches, dimmers, data outlets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Install DDC/BMS zone controllers and programmable thermostats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Occupancy/vacancy sensors per NYC Energy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Emergency and exit lighting per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All second fix to be complete before finish painting begins</w:t>
      </w:r>
    </w:p>
    <w:p>
      <w:pPr>
        <w:pBdr>
          <w:bottom w:val="single" w:color="1F386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FINISHES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Drywall taping, jointing, and sanding to Level 4 finish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Prime and first coat paint on all new drywall surfaces (low-VOC, Benjamin Moore or equal)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Accent walls per design intent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Floor leveling and preparation: self-leveling underlayment for flatness tolerance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Moisture testing per ASTM F2170 prior to flooring installation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Carpet tile installation in offices and conference rooms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LVT/vinyl flooring installation in open areas and circulation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Rubber or wood base installation throughout per finish schedule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Final coat paint and touch-up after all trades complete trim work</w:t>
      </w:r>
    </w:p>
    <w:p>
      <w:pPr>
        <w:pBdr>
          <w:bottom w:val="single" w:color="1F386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GLASS PARTITIONS &amp; MILLWORK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Full-height glass partitions at conference rooms (1/2" tempered clear glass)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Glass doors with patch fittings or pivot hardware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Privacy film or frosting bands at 42" AFF where indicated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Door frame installation: hollow metal at rated locations, wood at standard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Solid core doors with commercial-grade lever hardware (ADA compliant)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Fixed joinery/millwork: custom reception desk with stone or solid surface countertop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Pantry cabinetry: upper and lower cabinets with quartz countertops and backsplash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All millwork shop drawings submitted for approval prior to fabrication</w:t>
      </w:r>
    </w:p>
    <w:p>
      <w:pPr>
        <w:pBdr>
          <w:bottom w:val="single" w:color="1F386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FF&amp;E &amp; TECHNOLOGY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Coordinate furniture delivery with building freight elevator schedule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Workstation and loose furniture delivery to floor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On-site furniture assembly: workstations, task chairs, conference tables, lounge seating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Pantry appliances: refrigerator, microwave, dishwasher, coffee machine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Server rack installation in IDF/server room: rack, UPS connection, grounding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 patching: terminate and test all Cat6A drops, label all ports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Wireless access point installation per RF survey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Conference room AV: displays, cameras, soundbars, wireless presentation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Access control card readers at main entry and server room</w:t>
      </w:r>
    </w:p>
    <w:p>
      <w:pPr>
        <w:pBdr>
          <w:bottom w:val="single" w:color="1F386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COMMISSIONING &amp; CLOSEOUT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MEP testing and commissioning: HVAC airflow verification, electrical circuit testing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Test and Balance (TAB) by AABC/NEBB certified contractor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DDC/BMS programming verification and point-to-point checkout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Final fire alarm testing: FDNY acceptance test, Certificate of Approval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Final fire sprinkler inspection and DOB sign-off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Final deep clean: all surfaces, windows, floors, restrooms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Punch list walkthrough with A/E team and owner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Rectification of all punch list defects by responsible trades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Furnish O&amp;M manuals, as-built drawings, warranty documentation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Project handover: keys, access cards, attic stock, spare parts</w:t>
      </w:r>
    </w:p>
    <w:p>
      <w:r>
        <w:br w:type="page"/>
      </w:r>
    </w:p>
    <w:p>
      <w:pPr>
        <w:pBdr>
          <w:bottom w:val="single" w:color="1F386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EXCLUSIONS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Base building HVAC system upgrades beyond tenant riser taps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Structural modifications requiring SE review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Exterior facade, window, or roof work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IT equipment (servers, switches, routers, computers, phones)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Tenant's personal property, artwork, or decorative accessories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Moving and relocation services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After-hours HVAC charges by building during construction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Building management fees or landlord review fees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4"/>
      </w:pBdr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SCOPE OF WORK — Contech Office Fit-Out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2026-03-28T16:54:35.273Z</dcterms:created>
  <dcterms:modified xsi:type="dcterms:W3CDTF">2026-03-28T16:54:35.275Z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