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760"/>
        </w:trPr>
        <w:tc>
          <w:tcPr>
            <w:tcW w:type="dxa" w:w="6480"/>
            <w:gridSpan w:val="6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P.O. 1534 REV.19/79PURCHASINGPURCHASE REQUISITIONLT-10-79STATIONARYPLEASE INCLUDE ONLY ONE TYPE OF MATERIAL ON THIS REQUISITION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DATEApril 19， 1988</w:t>
            </w:r>
          </w:p>
        </w:tc>
      </w:tr>
      <w:tr>
        <w:trPr>
          <w:trHeight w:val="440"/>
        </w:trPr>
        <w:tc>
          <w:tcPr>
            <w:tcW w:type="dxa" w:w="6480"/>
            <w:gridSpan w:val="6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VENDORFOR PURCHASING DEPARTMENT USE ONLYPiedmont Research Laboratory 2748 Patterson Ave., Greensboro,N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ORDER NO.C</w:t>
            </w:r>
          </w:p>
        </w:tc>
      </w:tr>
      <w:tr>
        <w:trPr>
          <w:trHeight w:val="380"/>
        </w:trPr>
        <w:tc>
          <w:tcPr>
            <w:tcW w:type="dxa" w:w="6480"/>
            <w:gridSpan w:val="6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27407NET 15N/ATERMSN/AF.O.B.VIA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Prev. or Recommended Suppller</w:t>
            </w:r>
          </w:p>
        </w:tc>
      </w:tr>
      <w:tr>
        <w:trPr>
          <w:trHeight w:val="400"/>
        </w:trPr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SHIP TO (DEPT., BRANCH)Lorillard Research CenterN. A. Thaggard</w:t>
            </w:r>
          </w:p>
        </w:tc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DATE WANTEDAs required</w:t>
            </w:r>
          </w:p>
        </w:tc>
      </w:tr>
      <w:tr>
        <w:trPr>
          <w:trHeight w:val="440"/>
        </w:trPr>
        <w:tc>
          <w:tcPr>
            <w:tcW w:type="dxa" w:w="8640"/>
            <w:gridSpan w:val="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420 English St., Greensboro, NC 27405</w:t>
            </w:r>
          </w:p>
        </w:tc>
      </w:tr>
      <w:tr>
        <w:trPr>
          <w:trHeight w:val="44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QUANTITY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CODE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DESCRIPTION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UNIT PRICE</w:t>
            </w:r>
          </w:p>
        </w:tc>
      </w:tr>
      <w:tr>
        <w:trPr>
          <w:trHeight w:val="40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This is your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authoxization to prepare cigarette smoke con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densate</w:t>
            </w:r>
          </w:p>
        </w:tc>
      </w:tr>
      <w:tr>
        <w:trPr>
          <w:trHeight w:val="42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according to</w:t>
            </w:r>
          </w:p>
        </w:tc>
        <w:tc>
          <w:tcPr>
            <w:tcW w:type="dxa" w:w="6480"/>
            <w:gridSpan w:val="6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the protocol "Standard Operating Procedure for the</w:t>
            </w:r>
          </w:p>
        </w:tc>
      </w:tr>
      <w:tr>
        <w:trPr>
          <w:trHeight w:val="40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Preparation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of Smoke Condensate for Mouse Skin Bioassay,"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for the</w:t>
            </w:r>
          </w:p>
        </w:tc>
      </w:tr>
      <w:tr>
        <w:trPr>
          <w:trHeight w:val="40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period April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1, 1988 through December 31， 1988。 Condensa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e will be</w:t>
            </w:r>
          </w:p>
        </w:tc>
      </w:tr>
      <w:tr>
        <w:trPr>
          <w:trHeight w:val="42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prepared aco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ording to a time schedule provided by Lorilla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rd. The</w:t>
            </w:r>
          </w:p>
        </w:tc>
      </w:tr>
      <w:tr>
        <w:trPr>
          <w:trHeight w:val="40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fixed price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for condensate collection will be at a rate o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44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$1,750/10,00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 cigarettes smoked. Piedmont will pay the c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ost of</w:t>
            </w:r>
          </w:p>
        </w:tc>
      </w:tr>
      <w:tr>
        <w:trPr>
          <w:trHeight w:val="44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consumable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upplies. This work is to be conducted in acc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ordance</w:t>
            </w:r>
          </w:p>
        </w:tc>
      </w:tr>
      <w:tr>
        <w:trPr>
          <w:trHeight w:val="38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with the Ded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ember 10， 1984 formal agreement between Piedm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nt Reseach</w:t>
            </w:r>
          </w:p>
        </w:tc>
      </w:tr>
      <w:tr>
        <w:trPr>
          <w:trHeight w:val="38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Laboratories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and Lorillard. All work is to be coordinate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with our</w:t>
            </w:r>
          </w:p>
        </w:tc>
      </w:tr>
      <w:tr>
        <w:trPr>
          <w:trHeight w:val="44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Mr. Neil Tha</w:t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ggard (919) 373-6628。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42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8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44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440"/>
        </w:trPr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5400"/>
            <w:gridSpan w:val="5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440"/>
        </w:trPr>
        <w:tc>
          <w:tcPr>
            <w:tcW w:type="dxa" w:w="8640"/>
            <w:gridSpan w:val="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60"/>
        </w:trPr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FOLLOW UP DATE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REQUISITION NO.</w:t>
            </w:r>
          </w:p>
        </w:tc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ISSUED BY</w:t>
            </w:r>
          </w:p>
        </w:tc>
      </w:tr>
      <w:tr>
        <w:trPr>
          <w:trHeight w:val="380"/>
        </w:trPr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60"/>
        </w:trPr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BUDGET NO.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ACCT. NO.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DEPT. NO.</w:t>
            </w:r>
          </w:p>
        </w:tc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APPROVED BY</w:t>
            </w:r>
          </w:p>
        </w:tc>
      </w:tr>
      <w:tr>
        <w:trPr>
          <w:trHeight w:val="460"/>
        </w:trPr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4111</w:t>
            </w:r>
          </w:p>
        </w:tc>
        <w:tc>
          <w:tcPr>
            <w:tcW w:type="dxa" w:w="1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8700</w:t>
            </w:r>
          </w:p>
        </w:tc>
        <w:tc>
          <w:tcPr>
            <w:tcW w:type="dxa" w:w="3240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</w:tbl>
    <w:p>
      <w:pPr>
        <w:spacing w:lineRule="atLeast" w:line="572" w:after="20"/>
        <w:jc w:val="both"/>
      </w:pPr>
      <w:r>
        <w:rPr>
          <w:rFonts w:ascii="仿宋_GB2312" w:hAnsi="仿宋_GB2312" w:eastAsia="仿宋_GB2312"/>
          <w:b w:val="0"/>
          <w:color w:val="000000"/>
          <w:sz w:val="32"/>
        </w:rPr>
        <w:t>871A7607</w:t>
      </w:r>
    </w:p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2240" w:h="15840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