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4.jp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贸易流分解模型的理论分析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2020-12-10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1"/>
      </w:pPr>
      <w:bookmarkStart w:id="20" w:name="研究目标"/>
      <w:r>
        <w:t xml:space="preserve">研究目标</w:t>
      </w:r>
      <w:bookmarkEnd w:id="20"/>
    </w:p>
    <w:p>
      <w:pPr>
        <w:pStyle w:val="1"/>
      </w:pPr>
      <w:bookmarkStart w:id="21" w:name="文献分析"/>
      <w:r>
        <w:t xml:space="preserve">文献分析</w:t>
      </w:r>
      <w:bookmarkEnd w:id="21"/>
    </w:p>
    <w:p>
      <w:pPr>
        <w:pStyle w:val="2"/>
      </w:pPr>
      <w:bookmarkStart w:id="22" w:name="截面分解模型"/>
      <w:r>
        <w:t xml:space="preserve">截面分解模型</w:t>
      </w:r>
      <w:bookmarkEnd w:id="22"/>
    </w:p>
    <w:p>
      <w:pPr>
        <w:pStyle w:val="FirstParagraph"/>
      </w:pP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a0"/>
      </w:pP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num>
          <m:den>
            <m:r>
              <m:t>−</m:t>
            </m:r>
            <m:r>
              <m:t>2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numId w:val="1001"/>
          <w:ilvl w:val="0"/>
        </w:numPr>
      </w:pPr>
      <w:r>
        <w:t xml:space="preserve">理论来源</w:t>
      </w:r>
    </w:p>
    <w:p>
      <w:pPr>
        <w:numPr>
          <w:numId w:val="1001"/>
          <w:ilvl w:val="0"/>
        </w:numPr>
      </w:pPr>
      <w:r>
        <w:t xml:space="preserve">数理模型</w:t>
      </w:r>
    </w:p>
    <w:p>
      <w:pPr>
        <w:numPr>
          <w:numId w:val="1001"/>
          <w:ilvl w:val="0"/>
        </w:numPr>
      </w:pPr>
      <w:r>
        <w:t xml:space="preserve">公式分解</w:t>
      </w:r>
    </w:p>
    <w:p>
      <w:pPr>
        <w:pStyle w:val="a9"/>
      </w:pPr>
      <w:r>
        <w:t xml:space="preserve">爱因斯坦怎么说。</w:t>
      </w:r>
    </w:p>
    <w:p>
      <w:pPr>
        <w:pStyle w:val="2"/>
      </w:pPr>
      <w:bookmarkStart w:id="23" w:name="时序分解模型"/>
      <w:r>
        <w:t xml:space="preserve">时序分解模型</w:t>
      </w:r>
      <w:bookmarkEnd w:id="23"/>
    </w:p>
    <w:p>
      <w:pPr>
        <w:pStyle w:val="FirstParagraph"/>
      </w:pPr>
      <w:r>
        <w:rPr>
          <w:vertAlign w:val="superscript"/>
        </w:rPr>
        <w:t xml:space="preserve">[</w:t>
      </w:r>
      <w:hyperlink w:anchor="ref-li2018">
        <w:r>
          <w:rPr>
            <w:rStyle w:val="ae"/>
            <w:vertAlign w:val="superscript"/>
          </w:rPr>
          <w:t xml:space="preserve">1</w:t>
        </w:r>
      </w:hyperlink>
      <w:r>
        <w:rPr>
          <w:vertAlign w:val="superscript"/>
        </w:rPr>
        <w:t xml:space="preserve">]</w:t>
      </w:r>
    </w:p>
    <w:p>
      <w:pPr>
        <w:pStyle w:val="a0"/>
      </w:pPr>
      <w:r>
        <w:t xml:space="preserve">bernard （</w:t>
      </w:r>
      <w:r>
        <w:t xml:space="preserve">[</w:t>
      </w:r>
      <w:hyperlink w:anchor="ref-bernard2009">
        <w:r>
          <w:rPr>
            <w:rStyle w:val="ae"/>
          </w:rPr>
          <w:t xml:space="preserve">2</w:t>
        </w:r>
      </w:hyperlink>
      <w:r>
        <w:t xml:space="preserve">]</w:t>
      </w:r>
      <w:r>
        <w:t xml:space="preserve">）</w:t>
      </w:r>
    </w:p>
    <w:p>
      <w:pPr>
        <w:pStyle w:val="a0"/>
      </w:pPr>
      <w:r>
        <w:t xml:space="preserve">下面展示一张图片</w:t>
      </w:r>
    </w:p>
    <w:p>
      <w:pPr>
        <w:pStyle w:val="CaptionedFigure"/>
      </w:pPr>
      <w:r>
        <w:drawing>
          <wp:inline>
            <wp:extent cx="5080000" cy="3816350"/>
            <wp:effectExtent b="0" l="0" r="0" t="0"/>
            <wp:docPr descr="Figure 1: 缺失数据的形态" title="" id="1" name="Picture"/>
            <a:graphic>
              <a:graphicData uri="http://schemas.openxmlformats.org/drawingml/2006/picture">
                <pic:pic>
                  <pic:nvPicPr>
                    <pic:cNvPr descr="D:/github/agri-trade-open/pic/missing-dat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缺失数据的形态</w:t>
      </w:r>
    </w:p>
    <w:p>
      <w:pPr>
        <w:pStyle w:val="1"/>
      </w:pPr>
      <w:bookmarkStart w:id="25" w:name="参考文献"/>
      <w:r>
        <w:t xml:space="preserve">参考文献</w:t>
      </w:r>
      <w:bookmarkEnd w:id="25"/>
    </w:p>
    <w:p>
      <w:pPr>
        <w:pStyle w:val="FirstParagraph"/>
      </w:pPr>
      <w:r>
        <w:t xml:space="preserve">第一步：打开github</w:t>
      </w:r>
      <w:hyperlink r:id="rId26">
        <w:r>
          <w:rPr>
            <w:rStyle w:val="ae"/>
          </w:rPr>
          <w:t xml:space="preserve">首页</w:t>
        </w:r>
      </w:hyperlink>
      <w:r>
        <w:t xml:space="preserve"> </w:t>
      </w:r>
      <w:r>
        <w:t xml:space="preserve">;</w:t>
      </w:r>
      <w:r>
        <w:t xml:space="preserve"> </w:t>
      </w:r>
      <m:oMath>
        <m:r>
          <m:t>⇒</m:t>
        </m:r>
      </m:oMath>
      <w:r>
        <w:t xml:space="preserve">输入用户名</w:t>
      </w:r>
      <w:r>
        <w:drawing>
          <wp:inline>
            <wp:extent cx="1713296" cy="1001027"/>
            <wp:effectExtent b="0" l="0" r="0" t="0"/>
            <wp:docPr descr="帅图" title="" id="1" name="Picture"/>
            <a:graphic>
              <a:graphicData uri="http://schemas.openxmlformats.org/drawingml/2006/picture">
                <pic:pic>
                  <pic:nvPicPr>
                    <pic:cNvPr descr="../pic/fi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96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。</w:t>
      </w:r>
    </w:p>
    <w:bookmarkStart w:id="30" w:name="refs"/>
    <w:bookmarkStart w:id="28" w:name="ref-li2018"/>
    <w:p>
      <w:pPr>
        <w:pStyle w:val="a8"/>
      </w:pPr>
      <w:r>
        <w:t xml:space="preserve">[1] Li M, Zhang W, Hart C. What have we learned from China’s past trade retaliation strategies?[J]. Choices, 2018, 33(2):</w:t>
      </w:r>
      <w:r>
        <w:t xml:space="preserve"> </w:t>
      </w:r>
      <w:r>
        <w:t xml:space="preserve">1–8</w:t>
      </w:r>
      <w:r>
        <w:t xml:space="preserve">.</w:t>
      </w:r>
    </w:p>
    <w:bookmarkEnd w:id="28"/>
    <w:bookmarkStart w:id="29" w:name="ref-bernard2009"/>
    <w:p>
      <w:pPr>
        <w:pStyle w:val="a8"/>
      </w:pPr>
      <w:r>
        <w:t xml:space="preserve">[2] Bernard A B, Jensen J B, Redding S J, Schott P K. The margins of US trade[J]. American Economic Review, 2009, 99(2):</w:t>
      </w:r>
      <w:r>
        <w:t xml:space="preserve"> </w:t>
      </w:r>
      <w:r>
        <w:t xml:space="preserve">487–93</w:t>
      </w:r>
      <w:r>
        <w:t xml:space="preserve">.</w:t>
      </w:r>
    </w:p>
    <w:bookmarkEnd w:id="29"/>
    <w:bookmarkEnd w:id="30"/>
    <w:sectPr w:rsidR="00450422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AF9C3" w14:textId="77777777" w:rsidR="002130AE" w:rsidRDefault="002130A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10597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C604F" w14:textId="77777777" w:rsidR="002130AE" w:rsidRDefault="002130A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53B85" w14:textId="77777777" w:rsidR="002130AE" w:rsidRDefault="002130AE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5AEDE" w14:textId="77777777" w:rsidR="002130AE" w:rsidRDefault="002130A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54E1ED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5C629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82E84D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92247B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182CE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F7A53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8581E7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D34CB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7847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8EC8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7" Target="media/rId27.png" /><Relationship Type="http://schemas.openxmlformats.org/officeDocument/2006/relationships/image" Id="rId24" Target="media/rId24.jpg" /><Relationship Type="http://schemas.openxmlformats.org/officeDocument/2006/relationships/hyperlink" Id="rId26" Target="www.github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www.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贸易流分解模型的理论分析</dc:title>
  <dc:creator>胡华平</dc:creator>
  <cp:keywords/>
  <dcterms:created xsi:type="dcterms:W3CDTF">2020-12-10T12:50:22Z</dcterms:created>
  <dcterms:modified xsi:type="dcterms:W3CDTF">2020-12-10T12:50:22Z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../bib/nnsfc.csl</vt:lpwstr>
  </property>
  <property fmtid="{D5CDD505-2E9C-101B-9397-08002B2CF9AE}" pid="4" name="bibliography">
    <vt:lpwstr/>
  </property>
  <property fmtid="{D5CDD505-2E9C-101B-9397-08002B2CF9AE}" pid="5" name="classoption">
    <vt:lpwstr/>
  </property>
  <property fmtid="{D5CDD505-2E9C-101B-9397-08002B2CF9AE}" pid="6" name="csl">
    <vt:lpwstr>../bib/nnsfc.csl</vt:lpwstr>
  </property>
  <property fmtid="{D5CDD505-2E9C-101B-9397-08002B2CF9AE}" pid="7" name="date">
    <vt:lpwstr>2020-12-10</vt:lpwstr>
  </property>
  <property fmtid="{D5CDD505-2E9C-101B-9397-08002B2CF9AE}" pid="8" name="documentclass">
    <vt:lpwstr>article</vt:lpwstr>
  </property>
  <property fmtid="{D5CDD505-2E9C-101B-9397-08002B2CF9AE}" pid="9" name="fontsize">
    <vt:lpwstr>12pt</vt:lpwstr>
  </property>
  <property fmtid="{D5CDD505-2E9C-101B-9397-08002B2CF9AE}" pid="10" name="knit">
    <vt:lpwstr>(function(inputFile, encoding) { out_dir &lt;- ‘../public’; rmarkdown::render(inputFile, encoding=encoding, output_file=file.path(dirname(inputFile), out_dir, ‘paper-01-trade-theory.docx’)) })</vt:lpwstr>
  </property>
  <property fmtid="{D5CDD505-2E9C-101B-9397-08002B2CF9AE}" pid="11" name="link-citations">
    <vt:lpwstr>True</vt:lpwstr>
  </property>
  <property fmtid="{D5CDD505-2E9C-101B-9397-08002B2CF9AE}" pid="12" name="output">
    <vt:lpwstr/>
  </property>
  <property fmtid="{D5CDD505-2E9C-101B-9397-08002B2CF9AE}" pid="13" name="pagestyle">
    <vt:lpwstr>headings</vt:lpwstr>
  </property>
</Properties>
</file>