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 adaptive64 seed 42 模型效能分析報告</w:t>
      </w:r>
    </w:p>
    <w:p>
      <w:pPr>
        <w:pStyle w:val="1"/>
      </w:pPr>
      <w:r>
        <w:t xml:space="preserve">A-adaptive64  Stage 2  seed 42  run-20261008T084331Z-3e990331418d46d0</w:t>
      </w:r>
    </w:p>
    <w:p>
      <w:pPr>
        <w:pStyle w:val="Metadata"/>
      </w:pPr>
      <w:r>
        <w:t xml:space="preserve">報告日期：2026-10-09  格式：最新版完整 1 至 14 日分析</w:t>
      </w:r>
    </w:p>
    <w:p>
      <w:pPr>
        <w:pStyle w:val="21"/>
      </w:pPr>
      <w:r>
        <w:t xml:space="preserve">本輪實驗與比較範圍</w:t>
      </w:r>
    </w:p>
    <w:p>
      <w:pPr>
        <w:pStyle w:val="a"/>
      </w:pPr>
      <w:r>
        <w:t xml:space="preserve">本報告分析 run-20261008T084331Z-3e990331418d46d0 的完整 holdout test。實驗名稱 a-adaptive64 與 seed 42 已由 resolved-config、run-manifest 及評估 config 交叉核對。模型為 Kronos-base + LoRA64，alpha 128、凍結 backbone、獨立 ranking head 與歷史尺度特徵；校準採市場及波動 regime 分組。</w:t>
      </w:r>
    </w:p>
    <w:p>
      <w:pPr>
        <w:pStyle w:val="a"/>
      </w:pPr>
      <w:r>
        <w:t xml:space="preserve">本次最佳 checkpoint-025759，第 7 次 validation／checkpoint 評估，global step 25,759，約 1.4000 epoch。Checkpoint 只按 raw validation 選出；final test state=ready、training_completed=true。</w:t>
      </w:r>
    </w:p>
    <w:p>
      <w:pPr>
        <w:pStyle w:val="a"/>
      </w:pPr>
      <w:r>
        <w:t xml:space="preserve">主表呈現本 seed 的結果，附錄 D 比較 seed 42、43、44。三組主模型配置相同但隨機種子不同；它們共用同一個 test，不是三個獨立市場期間。Cached learned baselines 僅 seed 42，不能稱為全部模型均完成三 seed 配對實驗。</w:t>
      </w:r>
    </w:p>
    <w:p>
      <w:pPr>
        <w:pStyle w:val="Metadata"/>
      </w:pPr>
      <w:r>
        <w:t xml:space="preserve">最佳 checkpoint：checkpoint-025759（global step 25,759）</w:t>
      </w:r>
    </w:p>
    <w:p>
      <w:pPr>
        <w:pStyle w:val="Metadata"/>
      </w:pPr>
      <w:r>
        <w:t>評估資料：完整 test；checkpoint 由 validation 選出；test 已解鎖</w:t>
      </w:r>
    </w:p>
    <w:p>
      <w:pPr>
        <w:pStyle w:val="Lead"/>
      </w:pPr>
      <w:r>
        <w:t xml:space="preserve">A-adaptive64 seed 42 的 raw test normalized pinball 為 0.296831，13 個模型第 4 名；凍結 regime 校準後為 0.295857，coverage 從 74.1582% 改為 78.7165%。Static 與 online 另列。方向、排序與策略可信度各自判斷；三 seed 未建立穩定方向優勢，策略尺度問題仍未修正。</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 xml:space="preserve">表 1｜跨 1 至 14 日的核心結論</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50"/>
        <w:gridCol w:w="2520"/>
        <w:gridCol w:w="4490"/>
      </w:tblGrid>
      <w:tr>
        <w:trPr>
          <w:cantSplit/>
          <w:tblHeader/>
        </w:trPr>
        <w:tc>
          <w:tcPr>
            <w:tcW w:w="2350" w:type="dxa"/>
            <w:shd w:fill="DCE6F1"/>
            <w:vAlign w:val="center"/>
          </w:tcPr>
          <w:p>
            <w:pPr>
              <w:pStyle w:val="TableHeader"/>
            </w:pPr>
            <w:r>
              <w:t xml:space="preserve">評估面向</w:t>
            </w:r>
          </w:p>
        </w:tc>
        <w:tc>
          <w:tcPr>
            <w:tcW w:w="2520" w:type="dxa"/>
            <w:shd w:fill="DCE6F1"/>
            <w:vAlign w:val="center"/>
          </w:tcPr>
          <w:p>
            <w:pPr>
              <w:pStyle w:val="TableHeader"/>
            </w:pPr>
            <w:r>
              <w:t xml:space="preserve">本次結果</w:t>
            </w:r>
          </w:p>
        </w:tc>
        <w:tc>
          <w:tcPr>
            <w:tcW w:w="4490" w:type="dxa"/>
            <w:shd w:fill="DCE6F1"/>
            <w:vAlign w:val="center"/>
          </w:tcPr>
          <w:p>
            <w:pPr>
              <w:pStyle w:val="TableHeader"/>
            </w:pPr>
            <w:r>
              <w:t xml:space="preserve">正確解讀</w:t>
            </w:r>
          </w:p>
        </w:tc>
      </w:tr>
      <w:tr>
        <w:trPr>
          <w:cantSplit/>
        </w:trPr>
        <w:tc>
          <w:tcPr>
            <w:tcW w:w="2350" w:type="dxa"/>
            <w:shd w:fill="FFFFFF"/>
            <w:vAlign w:val="center"/>
          </w:tcPr>
          <w:p>
            <w:pPr>
              <w:pStyle w:val="TableText"/>
            </w:pPr>
            <w:r>
              <w:t xml:space="preserve">Raw test 分布誤差</w:t>
            </w:r>
          </w:p>
        </w:tc>
        <w:tc>
          <w:tcPr>
            <w:tcW w:w="2520" w:type="dxa"/>
            <w:shd w:fill="FFFFFF"/>
            <w:vAlign w:val="center"/>
          </w:tcPr>
          <w:p>
            <w:pPr>
              <w:pStyle w:val="TableNumber"/>
            </w:pPr>
            <w:r>
              <w:t xml:space="preserve">0.296831</w:t>
            </w:r>
          </w:p>
        </w:tc>
        <w:tc>
          <w:tcPr>
            <w:tcW w:w="4490" w:type="dxa"/>
            <w:shd w:fill="FFFFFF"/>
            <w:vAlign w:val="center"/>
          </w:tcPr>
          <w:p>
            <w:pPr>
              <w:pStyle w:val="TableText"/>
            </w:pPr>
            <w:r>
              <w:t xml:space="preserve">13 個模型第 4 名；不是報酬率</w:t>
            </w:r>
          </w:p>
        </w:tc>
      </w:tr>
      <w:tr>
        <w:trPr>
          <w:cantSplit/>
        </w:trPr>
        <w:tc>
          <w:tcPr>
            <w:tcW w:w="2350" w:type="dxa"/>
            <w:shd w:fill="F7F9FC"/>
            <w:vAlign w:val="center"/>
          </w:tcPr>
          <w:p>
            <w:pPr>
              <w:pStyle w:val="TableText"/>
            </w:pPr>
            <w:r>
              <w:t xml:space="preserve">凍結 regime 校準誤差</w:t>
            </w:r>
          </w:p>
        </w:tc>
        <w:tc>
          <w:tcPr>
            <w:tcW w:w="2520" w:type="dxa"/>
            <w:shd w:fill="F7F9FC"/>
            <w:vAlign w:val="center"/>
          </w:tcPr>
          <w:p>
            <w:pPr>
              <w:pStyle w:val="TableNumber"/>
            </w:pPr>
            <w:r>
              <w:t xml:space="preserve">0.295857</w:t>
            </w:r>
          </w:p>
        </w:tc>
        <w:tc>
          <w:tcPr>
            <w:tcW w:w="4490" w:type="dxa"/>
            <w:shd w:fill="F7F9FC"/>
            <w:vAlign w:val="center"/>
          </w:tcPr>
          <w:p>
            <w:pPr>
              <w:pStyle w:val="TableText"/>
            </w:pPr>
            <w:r>
              <w:t xml:space="preserve">calibrated；validation 擬合，test 不更新參數</w:t>
            </w:r>
          </w:p>
        </w:tc>
      </w:tr>
      <w:tr>
        <w:trPr>
          <w:cantSplit/>
        </w:trPr>
        <w:tc>
          <w:tcPr>
            <w:tcW w:w="2350" w:type="dxa"/>
            <w:shd w:fill="FFFFFF"/>
            <w:vAlign w:val="center"/>
          </w:tcPr>
          <w:p>
            <w:pPr>
              <w:pStyle w:val="TableText"/>
            </w:pPr>
            <w:r>
              <w:t xml:space="preserve">Static / online 分布誤差</w:t>
            </w:r>
          </w:p>
        </w:tc>
        <w:tc>
          <w:tcPr>
            <w:tcW w:w="2520" w:type="dxa"/>
            <w:shd w:fill="FFFFFF"/>
            <w:vAlign w:val="center"/>
          </w:tcPr>
          <w:p>
            <w:pPr>
              <w:pStyle w:val="TableNumber"/>
            </w:pPr>
            <w:r>
              <w:t xml:space="preserve">0.295962</w:t>
              <w:br/>
              <w:t xml:space="preserve">0.296334</w:t>
            </w:r>
          </w:p>
        </w:tc>
        <w:tc>
          <w:tcPr>
            <w:tcW w:w="4490" w:type="dxa"/>
            <w:shd w:fill="FFFFFF"/>
            <w:vAlign w:val="center"/>
          </w:tcPr>
          <w:p>
            <w:pPr>
              <w:pStyle w:val="TableText"/>
            </w:pPr>
            <w:r>
              <w:t xml:space="preserve">兩模式分開解讀；online 有成熟 test 標籤回饋</w:t>
            </w:r>
          </w:p>
        </w:tc>
      </w:tr>
      <w:tr>
        <w:trPr>
          <w:cantSplit/>
        </w:trPr>
        <w:tc>
          <w:tcPr>
            <w:tcW w:w="2350" w:type="dxa"/>
            <w:shd w:fill="F7F9FC"/>
            <w:vAlign w:val="center"/>
          </w:tcPr>
          <w:p>
            <w:pPr>
              <w:pStyle w:val="TableText"/>
            </w:pPr>
            <w:r>
              <w:t xml:space="preserve">Coverage raw / frozen</w:t>
            </w:r>
          </w:p>
        </w:tc>
        <w:tc>
          <w:tcPr>
            <w:tcW w:w="2520" w:type="dxa"/>
            <w:shd w:fill="F7F9FC"/>
            <w:vAlign w:val="center"/>
          </w:tcPr>
          <w:p>
            <w:pPr>
              <w:pStyle w:val="TableNumber"/>
            </w:pPr>
            <w:r>
              <w:t xml:space="preserve">74.1582%</w:t>
              <w:br/>
              <w:t xml:space="preserve">78.7165%</w:t>
            </w:r>
          </w:p>
        </w:tc>
        <w:tc>
          <w:tcPr>
            <w:tcW w:w="4490" w:type="dxa"/>
            <w:shd w:fill="F7F9FC"/>
            <w:vAlign w:val="center"/>
          </w:tcPr>
          <w:p>
            <w:pPr>
              <w:pStyle w:val="TableText"/>
            </w:pPr>
            <w:r>
              <w:t xml:space="preserve">須同時看 coverage error、width 與市場別結果</w:t>
            </w:r>
          </w:p>
        </w:tc>
      </w:tr>
      <w:tr>
        <w:trPr>
          <w:cantSplit/>
        </w:trPr>
        <w:tc>
          <w:tcPr>
            <w:tcW w:w="2350" w:type="dxa"/>
            <w:shd w:fill="FFFFFF"/>
            <w:vAlign w:val="center"/>
          </w:tcPr>
          <w:p>
            <w:pPr>
              <w:pStyle w:val="TableText"/>
            </w:pPr>
            <w:r>
              <w:t xml:space="preserve">q50 correlation 範圍</w:t>
            </w:r>
          </w:p>
        </w:tc>
        <w:tc>
          <w:tcPr>
            <w:tcW w:w="2520" w:type="dxa"/>
            <w:shd w:fill="FFFFFF"/>
            <w:vAlign w:val="center"/>
          </w:tcPr>
          <w:p>
            <w:pPr>
              <w:pStyle w:val="TableNumber"/>
            </w:pPr>
            <w:r>
              <w:t xml:space="preserve">0.0593~0.0972</w:t>
            </w:r>
          </w:p>
        </w:tc>
        <w:tc>
          <w:tcPr>
            <w:tcW w:w="4490" w:type="dxa"/>
            <w:shd w:fill="FFFFFF"/>
            <w:vAlign w:val="center"/>
          </w:tcPr>
          <w:p>
            <w:pPr>
              <w:pStyle w:val="TableText"/>
            </w:pPr>
            <w:r>
              <w:t xml:space="preserve">四種模式 q50 不變；不把區間改善當方向提升</w:t>
            </w:r>
          </w:p>
        </w:tc>
      </w:tr>
      <w:tr>
        <w:trPr>
          <w:cantSplit/>
        </w:trPr>
        <w:tc>
          <w:tcPr>
            <w:tcW w:w="2350" w:type="dxa"/>
            <w:shd w:fill="F7F9FC"/>
            <w:vAlign w:val="center"/>
          </w:tcPr>
          <w:p>
            <w:pPr>
              <w:pStyle w:val="TableText"/>
            </w:pPr>
            <w:r>
              <w:t xml:space="preserve">方向相對固定 baseline</w:t>
            </w:r>
          </w:p>
        </w:tc>
        <w:tc>
          <w:tcPr>
            <w:tcW w:w="2520" w:type="dxa"/>
            <w:shd w:fill="F7F9FC"/>
            <w:vAlign w:val="center"/>
          </w:tcPr>
          <w:p>
            <w:pPr>
              <w:pStyle w:val="TableNumber"/>
            </w:pPr>
            <w:r>
              <w:t xml:space="preserve">-3.2312~0.1368 pp</w:t>
            </w:r>
          </w:p>
        </w:tc>
        <w:tc>
          <w:tcPr>
            <w:tcW w:w="4490" w:type="dxa"/>
            <w:shd w:fill="F7F9FC"/>
            <w:vAlign w:val="center"/>
          </w:tcPr>
          <w:p>
            <w:pPr>
              <w:pStyle w:val="TableText"/>
            </w:pPr>
            <w:r>
              <w:t xml:space="preserve">1/14 高於 baseline；seed 42/43/44 分別為 1/13/0</w:t>
            </w:r>
          </w:p>
        </w:tc>
      </w:tr>
      <w:tr>
        <w:trPr>
          <w:cantSplit/>
        </w:trPr>
        <w:tc>
          <w:tcPr>
            <w:tcW w:w="2350" w:type="dxa"/>
            <w:shd w:fill="FFFFFF"/>
            <w:vAlign w:val="center"/>
          </w:tcPr>
          <w:p>
            <w:pPr>
              <w:pStyle w:val="TableText"/>
            </w:pPr>
            <w:r>
              <w:t xml:space="preserve">q50 pooled RankIC</w:t>
            </w:r>
          </w:p>
        </w:tc>
        <w:tc>
          <w:tcPr>
            <w:tcW w:w="2520" w:type="dxa"/>
            <w:shd w:fill="FFFFFF"/>
            <w:vAlign w:val="center"/>
          </w:tcPr>
          <w:p>
            <w:pPr>
              <w:pStyle w:val="TableNumber"/>
            </w:pPr>
            <w:r>
              <w:t xml:space="preserve">0.0748~0.0985</w:t>
            </w:r>
          </w:p>
        </w:tc>
        <w:tc>
          <w:tcPr>
            <w:tcW w:w="4490" w:type="dxa"/>
            <w:shd w:fill="FFFFFF"/>
            <w:vAlign w:val="center"/>
          </w:tcPr>
          <w:p>
            <w:pPr>
              <w:pStyle w:val="TableText"/>
            </w:pPr>
            <w:r>
              <w:t xml:space="preserve">跨市場排序；不是市場別 head 的公平對照</w:t>
            </w:r>
          </w:p>
        </w:tc>
      </w:tr>
      <w:tr>
        <w:trPr>
          <w:cantSplit/>
        </w:trPr>
        <w:tc>
          <w:tcPr>
            <w:tcW w:w="2350" w:type="dxa"/>
            <w:shd w:fill="F7F9FC"/>
            <w:vAlign w:val="center"/>
          </w:tcPr>
          <w:p>
            <w:pPr>
              <w:pStyle w:val="TableText"/>
            </w:pPr>
            <w:r>
              <w:t xml:space="preserve">獨立 head RankIC</w:t>
            </w:r>
          </w:p>
        </w:tc>
        <w:tc>
          <w:tcPr>
            <w:tcW w:w="2520" w:type="dxa"/>
            <w:shd w:fill="F7F9FC"/>
            <w:vAlign w:val="center"/>
          </w:tcPr>
          <w:p>
            <w:pPr>
              <w:pStyle w:val="TableNumber"/>
            </w:pPr>
            <w:r>
              <w:t xml:space="preserve">US 0.0184~0.0613; TWSE 0.0066~0.0717; TPEX -0.0325~0.0431</w:t>
            </w:r>
          </w:p>
        </w:tc>
        <w:tc>
          <w:tcPr>
            <w:tcW w:w="4490" w:type="dxa"/>
            <w:shd w:fill="F7F9FC"/>
            <w:vAlign w:val="center"/>
          </w:tcPr>
          <w:p>
            <w:pPr>
              <w:pStyle w:val="TableText"/>
            </w:pPr>
            <w:r>
              <w:t xml:space="preserve">36/42 組為正；TPEX 有負值，不宣稱全面有效</w:t>
            </w:r>
          </w:p>
        </w:tc>
      </w:tr>
      <w:tr>
        <w:trPr>
          <w:cantSplit/>
        </w:trPr>
        <w:tc>
          <w:tcPr>
            <w:tcW w:w="2350" w:type="dxa"/>
            <w:shd w:fill="FFFFFF"/>
            <w:vAlign w:val="center"/>
          </w:tcPr>
          <w:p>
            <w:pPr>
              <w:pStyle w:val="TableText"/>
            </w:pPr>
            <w:r>
              <w:t xml:space="preserve">策略績效</w:t>
            </w:r>
          </w:p>
        </w:tc>
        <w:tc>
          <w:tcPr>
            <w:tcW w:w="2520" w:type="dxa"/>
            <w:shd w:fill="FFFFFF"/>
            <w:vAlign w:val="center"/>
          </w:tcPr>
          <w:p>
            <w:pPr>
              <w:pStyle w:val="TableNumber"/>
            </w:pPr>
            <w:r>
              <w:t xml:space="preserve">舊版值保留表 9</w:t>
            </w:r>
          </w:p>
        </w:tc>
        <w:tc>
          <w:tcPr>
            <w:tcW w:w="4490" w:type="dxa"/>
            <w:shd w:fill="FFFFFF"/>
            <w:vAlign w:val="center"/>
          </w:tcPr>
          <w:p>
            <w:pPr>
              <w:pStyle w:val="TableText"/>
            </w:pPr>
            <w:r>
              <w:t xml:space="preserve">資金／成本尺度未對齊，不作可靠策略績效結論</w:t>
            </w:r>
          </w:p>
        </w:tc>
      </w:tr>
    </w:tbl>
    <w:p>
      <w:pPr>
        <w:pStyle w:val="21"/>
        <w:spacing w:before="160"/>
      </w:pPr>
      <w:r>
        <w:t>1.2 決策與證據強度</w:t>
      </w:r>
    </w:p>
    <w:p>
      <w:pPr>
        <w:pStyle w:val="a"/>
      </w:pPr>
      <w:r>
        <w:t xml:space="preserve">本 seed raw 分布誤差排名第 4/13，相較 training 固定無條件分布 0.309493 低 4.09%，但落後 PatchTST、GRU、GBDT。三 seed raw score 均未優於舊 A-LoRA64 的 0.291608；這是相同 test membership 與 robust scales 上的描述性歷史比較，不足以隔離各架構、loss 或 schedule 修改的效果。</w:t>
      </w:r>
    </w:p>
    <w:p>
      <w:pPr>
        <w:pStyle w:val="Decision"/>
      </w:pPr>
      <w:r>
        <w:t xml:space="preserve">決策：保留模型及完整預測證據，暫不把 adaptive64 視為已穩定超越舊 A-LoRA64。下一步需要受控消融、同市場排序對照、其他時段與更多 seeds；評估程式資金／成本口徑修正及正式回測之前，不支持部署或獲利宣稱。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三個 run 均為 evaluation_split=test、state=ready，使用相同 534,327 windows、112 日期與有序股票日期集合。validation-benchmark.json 是流程檔名，不是此最終結果的 split。Test 預測日期為 2025-12-01 至 2026-05-11；validation 528,315 windows、116 日期只用於選模、早停及凍結校準擬合。</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 xml:space="preserve">每個 epoch 訓練樣本</w:t>
            </w:r>
          </w:p>
        </w:tc>
        <w:tc>
          <w:tcPr>
            <w:tcW w:w="2050" w:type="dxa"/>
            <w:vAlign w:val="center"/>
          </w:tcPr>
          <w:p>
            <w:pPr>
              <w:pStyle w:val="TableNumber"/>
            </w:pPr>
            <w:r>
              <w:t xml:space="preserve">4,710,117</w:t>
            </w:r>
          </w:p>
        </w:tc>
        <w:tc>
          <w:tcPr>
            <w:tcW w:w="4510" w:type="dxa"/>
            <w:vAlign w:val="center"/>
          </w:tcPr>
          <w:p>
            <w:pPr>
              <w:pStyle w:val="TableText"/>
            </w:pPr>
            <w:r>
              <w:t xml:space="preserve">Stage 2 年度加權抽樣</w:t>
            </w:r>
          </w:p>
        </w:tc>
      </w:tr>
      <w:tr>
        <w:trPr>
          <w:cantSplit/>
        </w:trPr>
        <w:tc>
          <w:tcPr>
            <w:tcW w:w="2800" w:type="dxa"/>
            <w:vAlign w:val="center"/>
          </w:tcPr>
          <w:p>
            <w:pPr>
              <w:pStyle w:val="TableText"/>
            </w:pPr>
            <w:r>
              <w:t xml:space="preserve">實際處理訓練樣本</w:t>
            </w:r>
          </w:p>
        </w:tc>
        <w:tc>
          <w:tcPr>
            <w:tcW w:w="2050" w:type="dxa"/>
            <w:vAlign w:val="center"/>
          </w:tcPr>
          <w:p>
            <w:pPr>
              <w:pStyle w:val="TableNumber"/>
            </w:pPr>
            <w:r>
              <w:t xml:space="preserve">11,304,448 / 23,550,585 (48.00%)</w:t>
            </w:r>
          </w:p>
        </w:tc>
        <w:tc>
          <w:tcPr>
            <w:tcW w:w="4510" w:type="dxa"/>
            <w:vAlign w:val="center"/>
          </w:tcPr>
          <w:p>
            <w:pPr>
              <w:pStyle w:val="TableText"/>
            </w:pPr>
            <w:r>
              <w:t xml:space="preserve">early stopping，不是未完成工作流程</w:t>
            </w:r>
          </w:p>
        </w:tc>
      </w:tr>
      <w:tr>
        <w:trPr>
          <w:cantSplit/>
        </w:trPr>
        <w:tc>
          <w:tcPr>
            <w:tcW w:w="2800" w:type="dxa"/>
            <w:vAlign w:val="center"/>
          </w:tcPr>
          <w:p>
            <w:pPr>
              <w:pStyle w:val="TableText"/>
            </w:pPr>
            <w:r>
              <w:t xml:space="preserve">完整 validation split</w:t>
            </w:r>
          </w:p>
        </w:tc>
        <w:tc>
          <w:tcPr>
            <w:tcW w:w="2050" w:type="dxa"/>
            <w:vAlign w:val="center"/>
          </w:tcPr>
          <w:p>
            <w:pPr>
              <w:pStyle w:val="TableNumber"/>
            </w:pPr>
            <w:r>
              <w:t xml:space="preserve">528,315</w:t>
            </w:r>
          </w:p>
        </w:tc>
        <w:tc>
          <w:tcPr>
            <w:tcW w:w="4510" w:type="dxa"/>
            <w:vAlign w:val="center"/>
          </w:tcPr>
          <w:p>
            <w:pPr>
              <w:pStyle w:val="TableText"/>
            </w:pPr>
            <w:r>
              <w:t xml:space="preserve">checkpoint／凍結校準擬合</w:t>
            </w:r>
          </w:p>
        </w:tc>
      </w:tr>
      <w:tr>
        <w:trPr>
          <w:cantSplit/>
        </w:trPr>
        <w:tc>
          <w:tcPr>
            <w:tcW w:w="2800" w:type="dxa"/>
            <w:vAlign w:val="center"/>
          </w:tcPr>
          <w:p>
            <w:pPr>
              <w:pStyle w:val="TableText"/>
            </w:pPr>
            <w:r>
              <w:t xml:space="preserve">完整 test split</w:t>
            </w:r>
          </w:p>
        </w:tc>
        <w:tc>
          <w:tcPr>
            <w:tcW w:w="2050" w:type="dxa"/>
            <w:vAlign w:val="center"/>
          </w:tcPr>
          <w:p>
            <w:pPr>
              <w:pStyle w:val="TableNumber"/>
            </w:pPr>
            <w:r>
              <w:t xml:space="preserve">534,327</w:t>
            </w:r>
          </w:p>
        </w:tc>
        <w:tc>
          <w:tcPr>
            <w:tcW w:w="4510" w:type="dxa"/>
            <w:vAlign w:val="center"/>
          </w:tcPr>
          <w:p>
            <w:pPr>
              <w:pStyle w:val="TableText"/>
            </w:pPr>
            <w:r>
              <w:t xml:space="preserve">完整評估，沒有抽樣</w:t>
            </w:r>
          </w:p>
        </w:tc>
      </w:tr>
      <w:tr>
        <w:trPr>
          <w:cantSplit/>
        </w:trPr>
        <w:tc>
          <w:tcPr>
            <w:tcW w:w="2800" w:type="dxa"/>
            <w:vAlign w:val="center"/>
          </w:tcPr>
          <w:p>
            <w:pPr>
              <w:pStyle w:val="TableText"/>
            </w:pPr>
            <w:r>
              <w:t xml:space="preserve">test 日期與日期數</w:t>
            </w:r>
          </w:p>
        </w:tc>
        <w:tc>
          <w:tcPr>
            <w:tcW w:w="2050" w:type="dxa"/>
            <w:vAlign w:val="center"/>
          </w:tcPr>
          <w:p>
            <w:pPr>
              <w:pStyle w:val="TableNumber"/>
            </w:pPr>
            <w:r>
              <w:t xml:space="preserve">2025-12-01 – 2026-05-11; 112</w:t>
            </w:r>
          </w:p>
        </w:tc>
        <w:tc>
          <w:tcPr>
            <w:tcW w:w="4510" w:type="dxa"/>
            <w:vAlign w:val="center"/>
          </w:tcPr>
          <w:p>
            <w:pPr>
              <w:pStyle w:val="TableText"/>
            </w:pPr>
            <w:r>
              <w:t xml:space="preserve">相同有序集合，14H 共用</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42</w:t>
            </w:r>
          </w:p>
        </w:tc>
        <w:tc>
          <w:tcPr>
            <w:tcW w:w="4510" w:type="dxa"/>
            <w:vAlign w:val="center"/>
          </w:tcPr>
          <w:p>
            <w:pPr>
              <w:pStyle w:val="TableText"/>
            </w:pPr>
            <w:r>
              <w:t xml:space="preserve">附錄 D 對照 42/43/44</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三組完全相同</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 xml:space="preserve">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 xml:space="preserve">完成證據</w:t>
            </w:r>
          </w:p>
        </w:tc>
        <w:tc>
          <w:tcPr>
            <w:tcW w:w="6260" w:type="dxa"/>
            <w:vAlign w:val="center"/>
          </w:tcPr>
          <w:p>
            <w:pPr>
              <w:pStyle w:val="TableText"/>
            </w:pPr>
            <w:r>
              <w:t xml:space="preserve">training_completed=true; lifecycle ready; final test ready</w:t>
            </w:r>
          </w:p>
        </w:tc>
      </w:tr>
      <w:tr>
        <w:trPr>
          <w:cantSplit/>
        </w:trPr>
        <w:tc>
          <w:tcPr>
            <w:tcW w:w="3100" w:type="dxa"/>
            <w:vAlign w:val="center"/>
          </w:tcPr>
          <w:p>
            <w:pPr>
              <w:pStyle w:val="TableText"/>
            </w:pPr>
            <w:r>
              <w:t xml:space="preserve">Lifecycle 狀態</w:t>
            </w:r>
          </w:p>
        </w:tc>
        <w:tc>
          <w:tcPr>
            <w:tcW w:w="6260" w:type="dxa"/>
            <w:vAlign w:val="center"/>
          </w:tcPr>
          <w:p>
            <w:pPr>
              <w:pStyle w:val="TableText"/>
            </w:pPr>
            <w:r>
              <w:t xml:space="preserve">training/evaluation exit_code=0; timed_out=false</w:t>
            </w:r>
          </w:p>
        </w:tc>
      </w:tr>
      <w:tr>
        <w:trPr>
          <w:cantSplit/>
        </w:trPr>
        <w:tc>
          <w:tcPr>
            <w:tcW w:w="3100" w:type="dxa"/>
            <w:vAlign w:val="center"/>
          </w:tcPr>
          <w:p>
            <w:pPr>
              <w:pStyle w:val="TableText"/>
            </w:pPr>
            <w:r>
              <w:t xml:space="preserve">完整 epoch 與 step</w:t>
            </w:r>
          </w:p>
        </w:tc>
        <w:tc>
          <w:tcPr>
            <w:tcW w:w="6260" w:type="dxa"/>
            <w:vAlign w:val="center"/>
          </w:tcPr>
          <w:p>
            <w:pPr>
              <w:pStyle w:val="TableText"/>
            </w:pPr>
            <w:r>
              <w:t xml:space="preserve">2 completed epochs; stop step 44,158</w:t>
            </w:r>
          </w:p>
        </w:tc>
      </w:tr>
      <w:tr>
        <w:trPr>
          <w:cantSplit/>
        </w:trPr>
        <w:tc>
          <w:tcPr>
            <w:tcW w:w="3100" w:type="dxa"/>
            <w:vAlign w:val="center"/>
          </w:tcPr>
          <w:p>
            <w:pPr>
              <w:pStyle w:val="TableText"/>
            </w:pPr>
            <w:r>
              <w:t xml:space="preserve">處理樣本</w:t>
            </w:r>
          </w:p>
        </w:tc>
        <w:tc>
          <w:tcPr>
            <w:tcW w:w="6260" w:type="dxa"/>
            <w:vAlign w:val="center"/>
          </w:tcPr>
          <w:p>
            <w:pPr>
              <w:pStyle w:val="TableText"/>
            </w:pPr>
            <w:r>
              <w:t xml:space="preserve">11,304,448 / 23,550,585</w:t>
            </w:r>
          </w:p>
        </w:tc>
      </w:tr>
      <w:tr>
        <w:trPr>
          <w:cantSplit/>
        </w:trPr>
        <w:tc>
          <w:tcPr>
            <w:tcW w:w="3100" w:type="dxa"/>
            <w:vAlign w:val="center"/>
          </w:tcPr>
          <w:p>
            <w:pPr>
              <w:pStyle w:val="TableText"/>
            </w:pPr>
            <w:r>
              <w:t xml:space="preserve">validation 次數</w:t>
            </w:r>
          </w:p>
        </w:tc>
        <w:tc>
          <w:tcPr>
            <w:tcW w:w="6260" w:type="dxa"/>
            <w:vAlign w:val="center"/>
          </w:tcPr>
          <w:p>
            <w:pPr>
              <w:pStyle w:val="TableText"/>
            </w:pPr>
            <w:r>
              <w:t xml:space="preserve">12</w:t>
            </w:r>
          </w:p>
        </w:tc>
      </w:tr>
      <w:tr>
        <w:trPr>
          <w:cantSplit/>
        </w:trPr>
        <w:tc>
          <w:tcPr>
            <w:tcW w:w="3100" w:type="dxa"/>
            <w:vAlign w:val="center"/>
          </w:tcPr>
          <w:p>
            <w:pPr>
              <w:pStyle w:val="TableText"/>
            </w:pPr>
            <w:r>
              <w:t xml:space="preserve">停止原因</w:t>
            </w:r>
          </w:p>
        </w:tc>
        <w:tc>
          <w:tcPr>
            <w:tcW w:w="6260" w:type="dxa"/>
            <w:vAlign w:val="center"/>
          </w:tcPr>
          <w:p>
            <w:pPr>
              <w:pStyle w:val="TableText"/>
            </w:pPr>
            <w:r>
              <w:t xml:space="preserve">early_stopping; patience=5; stale=5</w:t>
            </w:r>
          </w:p>
        </w:tc>
      </w:tr>
      <w:tr>
        <w:trPr>
          <w:cantSplit/>
        </w:trPr>
        <w:tc>
          <w:tcPr>
            <w:tcW w:w="3100" w:type="dxa"/>
            <w:vAlign w:val="center"/>
          </w:tcPr>
          <w:p>
            <w:pPr>
              <w:pStyle w:val="TableText"/>
            </w:pPr>
            <w:r>
              <w:t xml:space="preserve">最佳／末次 raw monitor</w:t>
            </w:r>
          </w:p>
        </w:tc>
        <w:tc>
          <w:tcPr>
            <w:tcW w:w="6260" w:type="dxa"/>
            <w:vAlign w:val="center"/>
          </w:tcPr>
          <w:p>
            <w:pPr>
              <w:pStyle w:val="TableText"/>
            </w:pPr>
            <w:r>
              <w:t xml:space="preserve">0.263389 / 0.264273</w:t>
            </w:r>
          </w:p>
        </w:tc>
      </w:tr>
      <w:tr>
        <w:trPr>
          <w:cantSplit/>
        </w:trPr>
        <w:tc>
          <w:tcPr>
            <w:tcW w:w="3100" w:type="dxa"/>
            <w:vAlign w:val="center"/>
          </w:tcPr>
          <w:p>
            <w:pPr>
              <w:pStyle w:val="TableText"/>
            </w:pPr>
            <w:r>
              <w:t xml:space="preserve">模型</w:t>
            </w:r>
          </w:p>
        </w:tc>
        <w:tc>
          <w:tcPr>
            <w:tcW w:w="6260" w:type="dxa"/>
            <w:vAlign w:val="center"/>
          </w:tcPr>
          <w:p>
            <w:pPr>
              <w:pStyle w:val="TableText"/>
            </w:pPr>
            <w:r>
              <w:t xml:space="preserve">Kronos-base + LoRA rank 64 / alpha 128; unfreeze=0; ranking weight=0.05</w:t>
            </w:r>
          </w:p>
        </w:tc>
      </w:tr>
      <w:tr>
        <w:trPr>
          <w:cantSplit/>
        </w:trPr>
        <w:tc>
          <w:tcPr>
            <w:tcW w:w="3100" w:type="dxa"/>
            <w:vAlign w:val="center"/>
          </w:tcPr>
          <w:p>
            <w:pPr>
              <w:pStyle w:val="TableText"/>
            </w:pPr>
            <w:r>
              <w:t xml:space="preserve">硬體與精度</w:t>
            </w:r>
          </w:p>
        </w:tc>
        <w:tc>
          <w:tcPr>
            <w:tcW w:w="6260" w:type="dxa"/>
            <w:vAlign w:val="center"/>
          </w:tcPr>
          <w:p>
            <w:pPr>
              <w:pStyle w:val="TableText"/>
            </w:pPr>
            <w:r>
              <w:t xml:space="preserve">NVIDIA GeForce RTX 4090; bfloat16</w:t>
            </w:r>
          </w:p>
        </w:tc>
      </w:tr>
      <w:tr>
        <w:trPr>
          <w:cantSplit/>
        </w:trPr>
        <w:tc>
          <w:tcPr>
            <w:tcW w:w="3100" w:type="dxa"/>
            <w:vAlign w:val="center"/>
          </w:tcPr>
          <w:p>
            <w:pPr>
              <w:pStyle w:val="TableText"/>
            </w:pPr>
            <w:r>
              <w:t xml:space="preserve">推論</w:t>
            </w:r>
          </w:p>
        </w:tc>
        <w:tc>
          <w:tcPr>
            <w:tcW w:w="6260" w:type="dxa"/>
            <w:vAlign w:val="center"/>
          </w:tcPr>
          <w:p>
            <w:pPr>
              <w:pStyle w:val="TableText"/>
            </w:pPr>
            <w:r>
              <w:t xml:space="preserve">534,327 samples; 428.8 samples/s; 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checkpoint-025759</w:t>
            </w:r>
          </w:p>
        </w:tc>
        <w:tc>
          <w:tcPr>
            <w:tcW w:w="1800" w:type="dxa"/>
            <w:shd w:val="clear" w:fill="EDF5FC"/>
            <w:vAlign w:val="center"/>
          </w:tcPr>
          <w:p>
            <w:pPr>
              <w:pStyle w:val="TableNumber"/>
            </w:pPr>
            <w:r>
              <w:t xml:space="preserve">25,759</w:t>
            </w:r>
          </w:p>
        </w:tc>
        <w:tc>
          <w:tcPr>
            <w:tcW w:w="3560" w:type="dxa"/>
            <w:shd w:val="clear" w:fill="EDF5FC"/>
            <w:vAlign w:val="center"/>
          </w:tcPr>
          <w:p>
            <w:pPr>
              <w:pStyle w:val="TableNumber"/>
            </w:pPr>
            <w:r>
              <w:t xml:space="preserve">0.263389</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0.263568</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0.263717</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checkpoint-029439</w:t>
            </w:r>
          </w:p>
        </w:tc>
        <w:tc>
          <w:tcPr>
            <w:tcW w:w="1800" w:type="dxa"/>
            <w:vAlign w:val="center"/>
          </w:tcPr>
          <w:p>
            <w:pPr>
              <w:pStyle w:val="TableNumber"/>
            </w:pPr>
            <w:r>
              <w:t xml:space="preserve">29,439</w:t>
            </w:r>
          </w:p>
        </w:tc>
        <w:tc>
          <w:tcPr>
            <w:tcW w:w="3560" w:type="dxa"/>
            <w:vAlign w:val="center"/>
          </w:tcPr>
          <w:p>
            <w:pPr>
              <w:pStyle w:val="TableNumber"/>
            </w:pPr>
            <w:r>
              <w:t xml:space="preserve">0.263834</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0.263947</w:t>
            </w:r>
          </w:p>
        </w:tc>
      </w:tr>
    </w:tbl>
    <w:p>
      <w:pPr>
        <w:pStyle w:val="a"/>
        <w:spacing w:before="160"/>
      </w:pPr>
      <w:r>
        <w:t xml:space="preserve">最佳 checkpoint-025759 出現在第 7 次 validation／checkpoint 評估，共 12 次；約 1.4000 epoch。Raw validation monitor 0.263389，raw test score 0.296831。表中 retained top 5 排名不是產生次序。進度由 checkpoint processed_train_samples／4,710,117 計算，不能從 epoch 欄、檔名或保留排名猜測。</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2.045</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成對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1.831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0.559</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0.296831</w:t>
            </w:r>
          </w:p>
        </w:tc>
        <w:tc>
          <w:tcPr>
            <w:tcW w:w="1330" w:type="dxa"/>
            <w:vAlign w:val="center"/>
          </w:tcPr>
          <w:p>
            <w:pPr>
              <w:pStyle w:val="TableNumber"/>
            </w:pPr>
            <w:r>
              <w:t xml:space="preserve">74.16%</w:t>
            </w:r>
          </w:p>
        </w:tc>
        <w:tc>
          <w:tcPr>
            <w:tcW w:w="1330" w:type="dxa"/>
            <w:vAlign w:val="center"/>
          </w:tcPr>
          <w:p>
            <w:pPr>
              <w:pStyle w:val="TableNumber"/>
            </w:pPr>
            <w:r>
              <w:t xml:space="preserve">0.0814</w:t>
            </w:r>
          </w:p>
        </w:tc>
        <w:tc>
          <w:tcPr>
            <w:tcW w:w="1350" w:type="dxa"/>
            <w:vAlign w:val="center"/>
          </w:tcPr>
          <w:p>
            <w:pPr>
              <w:pStyle w:val="TableNumber"/>
            </w:pPr>
            <w:r>
              <w:t xml:space="preserve">2.624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w:t>
            </w:r>
          </w:p>
        </w:tc>
      </w:tr>
    </w:tbl>
    <w:p>
      <w:pPr>
        <w:pStyle w:val="a"/>
        <w:spacing w:before="160"/>
      </w:pPr>
      <w:r>
        <w:t xml:space="preserve">Raw normalized pinball 在 0/14 個 horizon 排第 1；表 6 與附錄 A 的 coverage、correlation 使用全部 14H。每 horizon 排名只在同一 run 的 13 個完整輸出模型內比較。5d Sharpe 僅是保留的舊診斷，不作策略排名結論。</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0.00657</w:t>
            </w:r>
          </w:p>
        </w:tc>
        <w:tc>
          <w:tcPr>
            <w:tcW w:w="1550" w:type="dxa"/>
            <w:vAlign w:val="center"/>
          </w:tcPr>
          <w:p>
            <w:pPr>
              <w:pStyle w:val="TableNumber"/>
            </w:pPr>
            <w:r>
              <w:t xml:space="preserve">0.29070</w:t>
            </w:r>
          </w:p>
        </w:tc>
        <w:tc>
          <w:tcPr>
            <w:tcW w:w="1050" w:type="dxa"/>
            <w:vAlign w:val="center"/>
          </w:tcPr>
          <w:p>
            <w:pPr>
              <w:pStyle w:val="TableNumber"/>
            </w:pPr>
            <w:r>
              <w:t xml:space="preserve">4/13</w:t>
            </w:r>
          </w:p>
        </w:tc>
        <w:tc>
          <w:tcPr>
            <w:tcW w:w="1550" w:type="dxa"/>
            <w:vAlign w:val="center"/>
          </w:tcPr>
          <w:p>
            <w:pPr>
              <w:pStyle w:val="TableNumber"/>
            </w:pPr>
            <w:r>
              <w:t xml:space="preserve">0.01985</w:t>
            </w:r>
          </w:p>
        </w:tc>
        <w:tc>
          <w:tcPr>
            <w:tcW w:w="1610" w:type="dxa"/>
            <w:vAlign w:val="center"/>
          </w:tcPr>
          <w:p>
            <w:pPr>
              <w:pStyle w:val="TableNumber"/>
            </w:pPr>
            <w:r>
              <w:t xml:space="preserve">0.8780</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0.01005</w:t>
            </w:r>
          </w:p>
        </w:tc>
        <w:tc>
          <w:tcPr>
            <w:tcW w:w="1550" w:type="dxa"/>
            <w:vAlign w:val="center"/>
          </w:tcPr>
          <w:p>
            <w:pPr>
              <w:pStyle w:val="TableNumber"/>
            </w:pPr>
            <w:r>
              <w:t xml:space="preserve">0.29424</w:t>
            </w:r>
          </w:p>
        </w:tc>
        <w:tc>
          <w:tcPr>
            <w:tcW w:w="1050" w:type="dxa"/>
            <w:vAlign w:val="center"/>
          </w:tcPr>
          <w:p>
            <w:pPr>
              <w:pStyle w:val="TableNumber"/>
            </w:pPr>
            <w:r>
              <w:t xml:space="preserve">4/13</w:t>
            </w:r>
          </w:p>
        </w:tc>
        <w:tc>
          <w:tcPr>
            <w:tcW w:w="1550" w:type="dxa"/>
            <w:vAlign w:val="center"/>
          </w:tcPr>
          <w:p>
            <w:pPr>
              <w:pStyle w:val="TableNumber"/>
            </w:pPr>
            <w:r>
              <w:t xml:space="preserve">0.03017</w:t>
            </w:r>
          </w:p>
        </w:tc>
        <w:tc>
          <w:tcPr>
            <w:tcW w:w="1610" w:type="dxa"/>
            <w:vAlign w:val="center"/>
          </w:tcPr>
          <w:p>
            <w:pPr>
              <w:pStyle w:val="TableNumber"/>
            </w:pPr>
            <w:r>
              <w:t xml:space="preserve">0.8831</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0.01272</w:t>
            </w:r>
          </w:p>
        </w:tc>
        <w:tc>
          <w:tcPr>
            <w:tcW w:w="1550" w:type="dxa"/>
            <w:vAlign w:val="center"/>
          </w:tcPr>
          <w:p>
            <w:pPr>
              <w:pStyle w:val="TableNumber"/>
            </w:pPr>
            <w:r>
              <w:t xml:space="preserve">0.29647</w:t>
            </w:r>
          </w:p>
        </w:tc>
        <w:tc>
          <w:tcPr>
            <w:tcW w:w="1050" w:type="dxa"/>
            <w:vAlign w:val="center"/>
          </w:tcPr>
          <w:p>
            <w:pPr>
              <w:pStyle w:val="TableNumber"/>
            </w:pPr>
            <w:r>
              <w:t xml:space="preserve">4/13</w:t>
            </w:r>
          </w:p>
        </w:tc>
        <w:tc>
          <w:tcPr>
            <w:tcW w:w="1550" w:type="dxa"/>
            <w:vAlign w:val="center"/>
          </w:tcPr>
          <w:p>
            <w:pPr>
              <w:pStyle w:val="TableNumber"/>
            </w:pPr>
            <w:r>
              <w:t xml:space="preserve">0.03814</w:t>
            </w:r>
          </w:p>
        </w:tc>
        <w:tc>
          <w:tcPr>
            <w:tcW w:w="1610" w:type="dxa"/>
            <w:vAlign w:val="center"/>
          </w:tcPr>
          <w:p>
            <w:pPr>
              <w:pStyle w:val="TableNumber"/>
            </w:pPr>
            <w:r>
              <w:t xml:space="preserve">0.8889</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0.01496</w:t>
            </w:r>
          </w:p>
        </w:tc>
        <w:tc>
          <w:tcPr>
            <w:tcW w:w="1550" w:type="dxa"/>
            <w:vAlign w:val="center"/>
          </w:tcPr>
          <w:p>
            <w:pPr>
              <w:pStyle w:val="TableNumber"/>
            </w:pPr>
            <w:r>
              <w:t xml:space="preserve">0.29500</w:t>
            </w:r>
          </w:p>
        </w:tc>
        <w:tc>
          <w:tcPr>
            <w:tcW w:w="1050" w:type="dxa"/>
            <w:vAlign w:val="center"/>
          </w:tcPr>
          <w:p>
            <w:pPr>
              <w:pStyle w:val="TableNumber"/>
            </w:pPr>
            <w:r>
              <w:t xml:space="preserve">4/13</w:t>
            </w:r>
          </w:p>
        </w:tc>
        <w:tc>
          <w:tcPr>
            <w:tcW w:w="1550" w:type="dxa"/>
            <w:vAlign w:val="center"/>
          </w:tcPr>
          <w:p>
            <w:pPr>
              <w:pStyle w:val="TableNumber"/>
            </w:pPr>
            <w:r>
              <w:t xml:space="preserve">0.04482</w:t>
            </w:r>
          </w:p>
        </w:tc>
        <w:tc>
          <w:tcPr>
            <w:tcW w:w="1610" w:type="dxa"/>
            <w:vAlign w:val="center"/>
          </w:tcPr>
          <w:p>
            <w:pPr>
              <w:pStyle w:val="TableNumber"/>
            </w:pPr>
            <w:r>
              <w:t xml:space="preserve">0.8840</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0.01696</w:t>
            </w:r>
          </w:p>
        </w:tc>
        <w:tc>
          <w:tcPr>
            <w:tcW w:w="1550" w:type="dxa"/>
            <w:vAlign w:val="center"/>
          </w:tcPr>
          <w:p>
            <w:pPr>
              <w:pStyle w:val="TableNumber"/>
            </w:pPr>
            <w:r>
              <w:t xml:space="preserve">0.29323</w:t>
            </w:r>
          </w:p>
        </w:tc>
        <w:tc>
          <w:tcPr>
            <w:tcW w:w="1050" w:type="dxa"/>
            <w:vAlign w:val="center"/>
          </w:tcPr>
          <w:p>
            <w:pPr>
              <w:pStyle w:val="TableNumber"/>
            </w:pPr>
            <w:r>
              <w:t xml:space="preserve">4/13</w:t>
            </w:r>
          </w:p>
        </w:tc>
        <w:tc>
          <w:tcPr>
            <w:tcW w:w="1550" w:type="dxa"/>
            <w:vAlign w:val="center"/>
          </w:tcPr>
          <w:p>
            <w:pPr>
              <w:pStyle w:val="TableNumber"/>
            </w:pPr>
            <w:r>
              <w:t xml:space="preserve">0.05079</w:t>
            </w:r>
          </w:p>
        </w:tc>
        <w:tc>
          <w:tcPr>
            <w:tcW w:w="1610" w:type="dxa"/>
            <w:vAlign w:val="center"/>
          </w:tcPr>
          <w:p>
            <w:pPr>
              <w:pStyle w:val="TableNumber"/>
            </w:pPr>
            <w:r>
              <w:t xml:space="preserve">0.8783</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0.01887</w:t>
            </w:r>
          </w:p>
        </w:tc>
        <w:tc>
          <w:tcPr>
            <w:tcW w:w="1550" w:type="dxa"/>
            <w:vAlign w:val="center"/>
          </w:tcPr>
          <w:p>
            <w:pPr>
              <w:pStyle w:val="TableNumber"/>
            </w:pPr>
            <w:r>
              <w:t xml:space="preserve">0.29658</w:t>
            </w:r>
          </w:p>
        </w:tc>
        <w:tc>
          <w:tcPr>
            <w:tcW w:w="1050" w:type="dxa"/>
            <w:vAlign w:val="center"/>
          </w:tcPr>
          <w:p>
            <w:pPr>
              <w:pStyle w:val="TableNumber"/>
            </w:pPr>
            <w:r>
              <w:t xml:space="preserve">4/13</w:t>
            </w:r>
          </w:p>
        </w:tc>
        <w:tc>
          <w:tcPr>
            <w:tcW w:w="1550" w:type="dxa"/>
            <w:vAlign w:val="center"/>
          </w:tcPr>
          <w:p>
            <w:pPr>
              <w:pStyle w:val="TableNumber"/>
            </w:pPr>
            <w:r>
              <w:t xml:space="preserve">0.05651</w:t>
            </w:r>
          </w:p>
        </w:tc>
        <w:tc>
          <w:tcPr>
            <w:tcW w:w="1610" w:type="dxa"/>
            <w:vAlign w:val="center"/>
          </w:tcPr>
          <w:p>
            <w:pPr>
              <w:pStyle w:val="TableNumber"/>
            </w:pPr>
            <w:r>
              <w:t xml:space="preserve">0.8879</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0.02062</w:t>
            </w:r>
          </w:p>
        </w:tc>
        <w:tc>
          <w:tcPr>
            <w:tcW w:w="1550" w:type="dxa"/>
            <w:vAlign w:val="center"/>
          </w:tcPr>
          <w:p>
            <w:pPr>
              <w:pStyle w:val="TableNumber"/>
            </w:pPr>
            <w:r>
              <w:t xml:space="preserve">0.29740</w:t>
            </w:r>
          </w:p>
        </w:tc>
        <w:tc>
          <w:tcPr>
            <w:tcW w:w="1050" w:type="dxa"/>
            <w:vAlign w:val="center"/>
          </w:tcPr>
          <w:p>
            <w:pPr>
              <w:pStyle w:val="TableNumber"/>
            </w:pPr>
            <w:r>
              <w:t xml:space="preserve">4/13</w:t>
            </w:r>
          </w:p>
        </w:tc>
        <w:tc>
          <w:tcPr>
            <w:tcW w:w="1550" w:type="dxa"/>
            <w:vAlign w:val="center"/>
          </w:tcPr>
          <w:p>
            <w:pPr>
              <w:pStyle w:val="TableNumber"/>
            </w:pPr>
            <w:r>
              <w:t xml:space="preserve">0.06174</w:t>
            </w:r>
          </w:p>
        </w:tc>
        <w:tc>
          <w:tcPr>
            <w:tcW w:w="1610" w:type="dxa"/>
            <w:vAlign w:val="center"/>
          </w:tcPr>
          <w:p>
            <w:pPr>
              <w:pStyle w:val="TableNumber"/>
            </w:pPr>
            <w:r>
              <w:t xml:space="preserve">0.8906</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0.02218</w:t>
            </w:r>
          </w:p>
        </w:tc>
        <w:tc>
          <w:tcPr>
            <w:tcW w:w="1550" w:type="dxa"/>
            <w:vAlign w:val="center"/>
          </w:tcPr>
          <w:p>
            <w:pPr>
              <w:pStyle w:val="TableNumber"/>
            </w:pPr>
            <w:r>
              <w:t xml:space="preserve">0.29801</w:t>
            </w:r>
          </w:p>
        </w:tc>
        <w:tc>
          <w:tcPr>
            <w:tcW w:w="1050" w:type="dxa"/>
            <w:vAlign w:val="center"/>
          </w:tcPr>
          <w:p>
            <w:pPr>
              <w:pStyle w:val="TableNumber"/>
            </w:pPr>
            <w:r>
              <w:t xml:space="preserve">4/13</w:t>
            </w:r>
          </w:p>
        </w:tc>
        <w:tc>
          <w:tcPr>
            <w:tcW w:w="1550" w:type="dxa"/>
            <w:vAlign w:val="center"/>
          </w:tcPr>
          <w:p>
            <w:pPr>
              <w:pStyle w:val="TableNumber"/>
            </w:pPr>
            <w:r>
              <w:t xml:space="preserve">0.06643</w:t>
            </w:r>
          </w:p>
        </w:tc>
        <w:tc>
          <w:tcPr>
            <w:tcW w:w="1610" w:type="dxa"/>
            <w:vAlign w:val="center"/>
          </w:tcPr>
          <w:p>
            <w:pPr>
              <w:pStyle w:val="TableNumber"/>
            </w:pPr>
            <w:r>
              <w:t xml:space="preserve">0.8923</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0.02371</w:t>
            </w:r>
          </w:p>
        </w:tc>
        <w:tc>
          <w:tcPr>
            <w:tcW w:w="1550" w:type="dxa"/>
            <w:vAlign w:val="center"/>
          </w:tcPr>
          <w:p>
            <w:pPr>
              <w:pStyle w:val="TableNumber"/>
            </w:pPr>
            <w:r>
              <w:t xml:space="preserve">0.29926</w:t>
            </w:r>
          </w:p>
        </w:tc>
        <w:tc>
          <w:tcPr>
            <w:tcW w:w="1050" w:type="dxa"/>
            <w:vAlign w:val="center"/>
          </w:tcPr>
          <w:p>
            <w:pPr>
              <w:pStyle w:val="TableNumber"/>
            </w:pPr>
            <w:r>
              <w:t xml:space="preserve">4/13</w:t>
            </w:r>
          </w:p>
        </w:tc>
        <w:tc>
          <w:tcPr>
            <w:tcW w:w="1550" w:type="dxa"/>
            <w:vAlign w:val="center"/>
          </w:tcPr>
          <w:p>
            <w:pPr>
              <w:pStyle w:val="TableNumber"/>
            </w:pPr>
            <w:r>
              <w:t xml:space="preserve">0.07096</w:t>
            </w:r>
          </w:p>
        </w:tc>
        <w:tc>
          <w:tcPr>
            <w:tcW w:w="1610" w:type="dxa"/>
            <w:vAlign w:val="center"/>
          </w:tcPr>
          <w:p>
            <w:pPr>
              <w:pStyle w:val="TableNumber"/>
            </w:pPr>
            <w:r>
              <w:t xml:space="preserve">0.8958</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0.02513</w:t>
            </w:r>
          </w:p>
        </w:tc>
        <w:tc>
          <w:tcPr>
            <w:tcW w:w="1550" w:type="dxa"/>
            <w:vAlign w:val="center"/>
          </w:tcPr>
          <w:p>
            <w:pPr>
              <w:pStyle w:val="TableNumber"/>
            </w:pPr>
            <w:r>
              <w:t xml:space="preserve">0.29846</w:t>
            </w:r>
          </w:p>
        </w:tc>
        <w:tc>
          <w:tcPr>
            <w:tcW w:w="1050" w:type="dxa"/>
            <w:vAlign w:val="center"/>
          </w:tcPr>
          <w:p>
            <w:pPr>
              <w:pStyle w:val="TableNumber"/>
            </w:pPr>
            <w:r>
              <w:t xml:space="preserve">4/13</w:t>
            </w:r>
          </w:p>
        </w:tc>
        <w:tc>
          <w:tcPr>
            <w:tcW w:w="1550" w:type="dxa"/>
            <w:vAlign w:val="center"/>
          </w:tcPr>
          <w:p>
            <w:pPr>
              <w:pStyle w:val="TableNumber"/>
            </w:pPr>
            <w:r>
              <w:t xml:space="preserve">0.07528</w:t>
            </w:r>
          </w:p>
        </w:tc>
        <w:tc>
          <w:tcPr>
            <w:tcW w:w="1610" w:type="dxa"/>
            <w:vAlign w:val="center"/>
          </w:tcPr>
          <w:p>
            <w:pPr>
              <w:pStyle w:val="TableNumber"/>
            </w:pPr>
            <w:r>
              <w:t xml:space="preserve">0.8942</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0.02653</w:t>
            </w:r>
          </w:p>
        </w:tc>
        <w:tc>
          <w:tcPr>
            <w:tcW w:w="1550" w:type="dxa"/>
            <w:vAlign w:val="center"/>
          </w:tcPr>
          <w:p>
            <w:pPr>
              <w:pStyle w:val="TableNumber"/>
            </w:pPr>
            <w:r>
              <w:t xml:space="preserve">0.29984</w:t>
            </w:r>
          </w:p>
        </w:tc>
        <w:tc>
          <w:tcPr>
            <w:tcW w:w="1050" w:type="dxa"/>
            <w:vAlign w:val="center"/>
          </w:tcPr>
          <w:p>
            <w:pPr>
              <w:pStyle w:val="TableNumber"/>
            </w:pPr>
            <w:r>
              <w:t xml:space="preserve">4/13</w:t>
            </w:r>
          </w:p>
        </w:tc>
        <w:tc>
          <w:tcPr>
            <w:tcW w:w="1550" w:type="dxa"/>
            <w:vAlign w:val="center"/>
          </w:tcPr>
          <w:p>
            <w:pPr>
              <w:pStyle w:val="TableNumber"/>
            </w:pPr>
            <w:r>
              <w:t xml:space="preserve">0.07937</w:t>
            </w:r>
          </w:p>
        </w:tc>
        <w:tc>
          <w:tcPr>
            <w:tcW w:w="1610" w:type="dxa"/>
            <w:vAlign w:val="center"/>
          </w:tcPr>
          <w:p>
            <w:pPr>
              <w:pStyle w:val="TableNumber"/>
            </w:pPr>
            <w:r>
              <w:t xml:space="preserve">0.8971</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0.02788</w:t>
            </w:r>
          </w:p>
        </w:tc>
        <w:tc>
          <w:tcPr>
            <w:tcW w:w="1550" w:type="dxa"/>
            <w:vAlign w:val="center"/>
          </w:tcPr>
          <w:p>
            <w:pPr>
              <w:pStyle w:val="TableNumber"/>
            </w:pPr>
            <w:r>
              <w:t xml:space="preserve">0.29865</w:t>
            </w:r>
          </w:p>
        </w:tc>
        <w:tc>
          <w:tcPr>
            <w:tcW w:w="1050" w:type="dxa"/>
            <w:vAlign w:val="center"/>
          </w:tcPr>
          <w:p>
            <w:pPr>
              <w:pStyle w:val="TableNumber"/>
            </w:pPr>
            <w:r>
              <w:t xml:space="preserve">4/13</w:t>
            </w:r>
          </w:p>
        </w:tc>
        <w:tc>
          <w:tcPr>
            <w:tcW w:w="1550" w:type="dxa"/>
            <w:vAlign w:val="center"/>
          </w:tcPr>
          <w:p>
            <w:pPr>
              <w:pStyle w:val="TableNumber"/>
            </w:pPr>
            <w:r>
              <w:t xml:space="preserve">0.08346</w:t>
            </w:r>
          </w:p>
        </w:tc>
        <w:tc>
          <w:tcPr>
            <w:tcW w:w="1610" w:type="dxa"/>
            <w:vAlign w:val="center"/>
          </w:tcPr>
          <w:p>
            <w:pPr>
              <w:pStyle w:val="TableNumber"/>
            </w:pPr>
            <w:r>
              <w:t xml:space="preserve">0.8938</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0.02919</w:t>
            </w:r>
          </w:p>
        </w:tc>
        <w:tc>
          <w:tcPr>
            <w:tcW w:w="1550" w:type="dxa"/>
            <w:vAlign w:val="center"/>
          </w:tcPr>
          <w:p>
            <w:pPr>
              <w:pStyle w:val="TableNumber"/>
            </w:pPr>
            <w:r>
              <w:t xml:space="preserve">0.29798</w:t>
            </w:r>
          </w:p>
        </w:tc>
        <w:tc>
          <w:tcPr>
            <w:tcW w:w="1050" w:type="dxa"/>
            <w:vAlign w:val="center"/>
          </w:tcPr>
          <w:p>
            <w:pPr>
              <w:pStyle w:val="TableNumber"/>
            </w:pPr>
            <w:r>
              <w:t xml:space="preserve">4/13</w:t>
            </w:r>
          </w:p>
        </w:tc>
        <w:tc>
          <w:tcPr>
            <w:tcW w:w="1550" w:type="dxa"/>
            <w:vAlign w:val="center"/>
          </w:tcPr>
          <w:p>
            <w:pPr>
              <w:pStyle w:val="TableNumber"/>
            </w:pPr>
            <w:r>
              <w:t xml:space="preserve">0.08737</w:t>
            </w:r>
          </w:p>
        </w:tc>
        <w:tc>
          <w:tcPr>
            <w:tcW w:w="1610" w:type="dxa"/>
            <w:vAlign w:val="center"/>
          </w:tcPr>
          <w:p>
            <w:pPr>
              <w:pStyle w:val="TableNumber"/>
            </w:pPr>
            <w:r>
              <w:t xml:space="preserve">0.8919</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0.03047</w:t>
            </w:r>
          </w:p>
        </w:tc>
        <w:tc>
          <w:tcPr>
            <w:tcW w:w="1550" w:type="dxa"/>
            <w:vAlign w:val="center"/>
          </w:tcPr>
          <w:p>
            <w:pPr>
              <w:pStyle w:val="TableNumber"/>
            </w:pPr>
            <w:r>
              <w:t xml:space="preserve">0.29981</w:t>
            </w:r>
          </w:p>
        </w:tc>
        <w:tc>
          <w:tcPr>
            <w:tcW w:w="1050" w:type="dxa"/>
            <w:vAlign w:val="center"/>
          </w:tcPr>
          <w:p>
            <w:pPr>
              <w:pStyle w:val="TableNumber"/>
            </w:pPr>
            <w:r>
              <w:t xml:space="preserve">4/13</w:t>
            </w:r>
          </w:p>
        </w:tc>
        <w:tc>
          <w:tcPr>
            <w:tcW w:w="1550" w:type="dxa"/>
            <w:vAlign w:val="center"/>
          </w:tcPr>
          <w:p>
            <w:pPr>
              <w:pStyle w:val="TableNumber"/>
            </w:pPr>
            <w:r>
              <w:t xml:space="preserve">0.09121</w:t>
            </w:r>
          </w:p>
        </w:tc>
        <w:tc>
          <w:tcPr>
            <w:tcW w:w="1610" w:type="dxa"/>
            <w:vAlign w:val="center"/>
          </w:tcPr>
          <w:p>
            <w:pPr>
              <w:pStyle w:val="TableNumber"/>
            </w:pPr>
            <w:r>
              <w:t xml:space="preserve">0.8976</w:t>
            </w:r>
          </w:p>
        </w:tc>
      </w:tr>
    </w:tbl>
    <w:p>
      <w:pPr>
        <w:pStyle w:val="a"/>
        <w:spacing w:before="160"/>
      </w:pPr>
      <w:r>
        <w:t xml:space="preserve">Train-only robust scale 正規化後，normalized pinball 範圍為 0.29070 至 0.29984。它是各 horizon 相對訓練尺度的分布誤差；較長 horizon 的 raw alpha 誤差仍可較大。表 7 同時列 raw pinball、q50 MAE 與 normalized MAE，避免混淆尺度。</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 xml:space="preserve">80% − coverage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0.0593</w:t>
            </w:r>
          </w:p>
        </w:tc>
        <w:tc>
          <w:tcPr>
            <w:tcW w:w="1650" w:type="dxa"/>
            <w:vAlign w:val="center"/>
          </w:tcPr>
          <w:p>
            <w:pPr>
              <w:pStyle w:val="TableNumber"/>
            </w:pPr>
            <w:r>
              <w:t xml:space="preserve">52.52%</w:t>
            </w:r>
          </w:p>
        </w:tc>
        <w:tc>
          <w:tcPr>
            <w:tcW w:w="1650" w:type="dxa"/>
            <w:vAlign w:val="center"/>
          </w:tcPr>
          <w:p>
            <w:pPr>
              <w:pStyle w:val="TableNumber"/>
            </w:pPr>
            <w:r>
              <w:t xml:space="preserve">77.29%</w:t>
            </w:r>
          </w:p>
        </w:tc>
        <w:tc>
          <w:tcPr>
            <w:tcW w:w="1800" w:type="dxa"/>
            <w:vAlign w:val="center"/>
          </w:tcPr>
          <w:p>
            <w:pPr>
              <w:pStyle w:val="TableNumber"/>
            </w:pPr>
            <w:r>
              <w:t xml:space="preserve">2.71</w:t>
            </w:r>
          </w:p>
        </w:tc>
        <w:tc>
          <w:tcPr>
            <w:tcW w:w="1960" w:type="dxa"/>
            <w:vAlign w:val="center"/>
          </w:tcPr>
          <w:p>
            <w:pPr>
              <w:pStyle w:val="TableNumber"/>
            </w:pPr>
            <w:r>
              <w:t xml:space="preserve">0.05919</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0.0608</w:t>
            </w:r>
          </w:p>
        </w:tc>
        <w:tc>
          <w:tcPr>
            <w:tcW w:w="1650" w:type="dxa"/>
            <w:vAlign w:val="center"/>
          </w:tcPr>
          <w:p>
            <w:pPr>
              <w:pStyle w:val="TableNumber"/>
            </w:pPr>
            <w:r>
              <w:t xml:space="preserve">52.88%</w:t>
            </w:r>
          </w:p>
        </w:tc>
        <w:tc>
          <w:tcPr>
            <w:tcW w:w="1650" w:type="dxa"/>
            <w:vAlign w:val="center"/>
          </w:tcPr>
          <w:p>
            <w:pPr>
              <w:pStyle w:val="TableNumber"/>
            </w:pPr>
            <w:r>
              <w:t xml:space="preserve">76.39%</w:t>
            </w:r>
          </w:p>
        </w:tc>
        <w:tc>
          <w:tcPr>
            <w:tcW w:w="1800" w:type="dxa"/>
            <w:vAlign w:val="center"/>
          </w:tcPr>
          <w:p>
            <w:pPr>
              <w:pStyle w:val="TableNumber"/>
            </w:pPr>
            <w:r>
              <w:t xml:space="preserve">3.61</w:t>
            </w:r>
          </w:p>
        </w:tc>
        <w:tc>
          <w:tcPr>
            <w:tcW w:w="1960" w:type="dxa"/>
            <w:vAlign w:val="center"/>
          </w:tcPr>
          <w:p>
            <w:pPr>
              <w:pStyle w:val="TableNumber"/>
            </w:pPr>
            <w:r>
              <w:t xml:space="preserve">0.08760</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0.0643</w:t>
            </w:r>
          </w:p>
        </w:tc>
        <w:tc>
          <w:tcPr>
            <w:tcW w:w="1650" w:type="dxa"/>
            <w:vAlign w:val="center"/>
          </w:tcPr>
          <w:p>
            <w:pPr>
              <w:pStyle w:val="TableNumber"/>
            </w:pPr>
            <w:r>
              <w:t xml:space="preserve">52.82%</w:t>
            </w:r>
          </w:p>
        </w:tc>
        <w:tc>
          <w:tcPr>
            <w:tcW w:w="1650" w:type="dxa"/>
            <w:vAlign w:val="center"/>
          </w:tcPr>
          <w:p>
            <w:pPr>
              <w:pStyle w:val="TableNumber"/>
            </w:pPr>
            <w:r>
              <w:t xml:space="preserve">76.10%</w:t>
            </w:r>
          </w:p>
        </w:tc>
        <w:tc>
          <w:tcPr>
            <w:tcW w:w="1800" w:type="dxa"/>
            <w:vAlign w:val="center"/>
          </w:tcPr>
          <w:p>
            <w:pPr>
              <w:pStyle w:val="TableNumber"/>
            </w:pPr>
            <w:r>
              <w:t xml:space="preserve">3.90</w:t>
            </w:r>
          </w:p>
        </w:tc>
        <w:tc>
          <w:tcPr>
            <w:tcW w:w="1960" w:type="dxa"/>
            <w:vAlign w:val="center"/>
          </w:tcPr>
          <w:p>
            <w:pPr>
              <w:pStyle w:val="TableNumber"/>
            </w:pPr>
            <w:r>
              <w:t xml:space="preserve">0.10973</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0.0680</w:t>
            </w:r>
          </w:p>
        </w:tc>
        <w:tc>
          <w:tcPr>
            <w:tcW w:w="1650" w:type="dxa"/>
            <w:vAlign w:val="center"/>
          </w:tcPr>
          <w:p>
            <w:pPr>
              <w:pStyle w:val="TableNumber"/>
            </w:pPr>
            <w:r>
              <w:t xml:space="preserve">53.36%</w:t>
            </w:r>
          </w:p>
        </w:tc>
        <w:tc>
          <w:tcPr>
            <w:tcW w:w="1650" w:type="dxa"/>
            <w:vAlign w:val="center"/>
          </w:tcPr>
          <w:p>
            <w:pPr>
              <w:pStyle w:val="TableNumber"/>
            </w:pPr>
            <w:r>
              <w:t xml:space="preserve">75.56%</w:t>
            </w:r>
          </w:p>
        </w:tc>
        <w:tc>
          <w:tcPr>
            <w:tcW w:w="1800" w:type="dxa"/>
            <w:vAlign w:val="center"/>
          </w:tcPr>
          <w:p>
            <w:pPr>
              <w:pStyle w:val="TableNumber"/>
            </w:pPr>
            <w:r>
              <w:t xml:space="preserve">4.44</w:t>
            </w:r>
          </w:p>
        </w:tc>
        <w:tc>
          <w:tcPr>
            <w:tcW w:w="1960" w:type="dxa"/>
            <w:vAlign w:val="center"/>
          </w:tcPr>
          <w:p>
            <w:pPr>
              <w:pStyle w:val="TableNumber"/>
            </w:pPr>
            <w:r>
              <w:t xml:space="preserve">0.12777</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0.0703</w:t>
            </w:r>
          </w:p>
        </w:tc>
        <w:tc>
          <w:tcPr>
            <w:tcW w:w="1650" w:type="dxa"/>
            <w:vAlign w:val="center"/>
          </w:tcPr>
          <w:p>
            <w:pPr>
              <w:pStyle w:val="TableNumber"/>
            </w:pPr>
            <w:r>
              <w:t xml:space="preserve">53.76%</w:t>
            </w:r>
          </w:p>
        </w:tc>
        <w:tc>
          <w:tcPr>
            <w:tcW w:w="1650" w:type="dxa"/>
            <w:vAlign w:val="center"/>
          </w:tcPr>
          <w:p>
            <w:pPr>
              <w:pStyle w:val="TableNumber"/>
            </w:pPr>
            <w:r>
              <w:t xml:space="preserve">75.24%</w:t>
            </w:r>
          </w:p>
        </w:tc>
        <w:tc>
          <w:tcPr>
            <w:tcW w:w="1800" w:type="dxa"/>
            <w:vAlign w:val="center"/>
          </w:tcPr>
          <w:p>
            <w:pPr>
              <w:pStyle w:val="TableNumber"/>
            </w:pPr>
            <w:r>
              <w:t xml:space="preserve">4.76</w:t>
            </w:r>
          </w:p>
        </w:tc>
        <w:tc>
          <w:tcPr>
            <w:tcW w:w="1960" w:type="dxa"/>
            <w:vAlign w:val="center"/>
          </w:tcPr>
          <w:p>
            <w:pPr>
              <w:pStyle w:val="TableNumber"/>
            </w:pPr>
            <w:r>
              <w:t xml:space="preserve">0.14382</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0.0779</w:t>
            </w:r>
          </w:p>
        </w:tc>
        <w:tc>
          <w:tcPr>
            <w:tcW w:w="1650" w:type="dxa"/>
            <w:vAlign w:val="center"/>
          </w:tcPr>
          <w:p>
            <w:pPr>
              <w:pStyle w:val="TableNumber"/>
            </w:pPr>
            <w:r>
              <w:t xml:space="preserve">53.80%</w:t>
            </w:r>
          </w:p>
        </w:tc>
        <w:tc>
          <w:tcPr>
            <w:tcW w:w="1650" w:type="dxa"/>
            <w:vAlign w:val="center"/>
          </w:tcPr>
          <w:p>
            <w:pPr>
              <w:pStyle w:val="TableNumber"/>
            </w:pPr>
            <w:r>
              <w:t xml:space="preserve">74.36%</w:t>
            </w:r>
          </w:p>
        </w:tc>
        <w:tc>
          <w:tcPr>
            <w:tcW w:w="1800" w:type="dxa"/>
            <w:vAlign w:val="center"/>
          </w:tcPr>
          <w:p>
            <w:pPr>
              <w:pStyle w:val="TableNumber"/>
            </w:pPr>
            <w:r>
              <w:t xml:space="preserve">5.64</w:t>
            </w:r>
          </w:p>
        </w:tc>
        <w:tc>
          <w:tcPr>
            <w:tcW w:w="1960" w:type="dxa"/>
            <w:vAlign w:val="center"/>
          </w:tcPr>
          <w:p>
            <w:pPr>
              <w:pStyle w:val="TableNumber"/>
            </w:pPr>
            <w:r>
              <w:t xml:space="preserve">0.15738</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0.0840</w:t>
            </w:r>
          </w:p>
        </w:tc>
        <w:tc>
          <w:tcPr>
            <w:tcW w:w="1650" w:type="dxa"/>
            <w:vAlign w:val="center"/>
          </w:tcPr>
          <w:p>
            <w:pPr>
              <w:pStyle w:val="TableNumber"/>
            </w:pPr>
            <w:r>
              <w:t xml:space="preserve">54.01%</w:t>
            </w:r>
          </w:p>
        </w:tc>
        <w:tc>
          <w:tcPr>
            <w:tcW w:w="1650" w:type="dxa"/>
            <w:vAlign w:val="center"/>
          </w:tcPr>
          <w:p>
            <w:pPr>
              <w:pStyle w:val="TableNumber"/>
            </w:pPr>
            <w:r>
              <w:t xml:space="preserve">73.81%</w:t>
            </w:r>
          </w:p>
        </w:tc>
        <w:tc>
          <w:tcPr>
            <w:tcW w:w="1800" w:type="dxa"/>
            <w:vAlign w:val="center"/>
          </w:tcPr>
          <w:p>
            <w:pPr>
              <w:pStyle w:val="TableNumber"/>
            </w:pPr>
            <w:r>
              <w:t xml:space="preserve">6.19</w:t>
            </w:r>
          </w:p>
        </w:tc>
        <w:tc>
          <w:tcPr>
            <w:tcW w:w="1960" w:type="dxa"/>
            <w:vAlign w:val="center"/>
          </w:tcPr>
          <w:p>
            <w:pPr>
              <w:pStyle w:val="TableNumber"/>
            </w:pPr>
            <w:r>
              <w:t xml:space="preserve">0.17072</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0.0900</w:t>
            </w:r>
          </w:p>
        </w:tc>
        <w:tc>
          <w:tcPr>
            <w:tcW w:w="1650" w:type="dxa"/>
            <w:vAlign w:val="center"/>
          </w:tcPr>
          <w:p>
            <w:pPr>
              <w:pStyle w:val="TableNumber"/>
            </w:pPr>
            <w:r>
              <w:t xml:space="preserve">54.16%</w:t>
            </w:r>
          </w:p>
        </w:tc>
        <w:tc>
          <w:tcPr>
            <w:tcW w:w="1650" w:type="dxa"/>
            <w:vAlign w:val="center"/>
          </w:tcPr>
          <w:p>
            <w:pPr>
              <w:pStyle w:val="TableNumber"/>
            </w:pPr>
            <w:r>
              <w:t xml:space="preserve">73.49%</w:t>
            </w:r>
          </w:p>
        </w:tc>
        <w:tc>
          <w:tcPr>
            <w:tcW w:w="1800" w:type="dxa"/>
            <w:vAlign w:val="center"/>
          </w:tcPr>
          <w:p>
            <w:pPr>
              <w:pStyle w:val="TableNumber"/>
            </w:pPr>
            <w:r>
              <w:t xml:space="preserve">6.51</w:t>
            </w:r>
          </w:p>
        </w:tc>
        <w:tc>
          <w:tcPr>
            <w:tcW w:w="1960" w:type="dxa"/>
            <w:vAlign w:val="center"/>
          </w:tcPr>
          <w:p>
            <w:pPr>
              <w:pStyle w:val="TableNumber"/>
            </w:pPr>
            <w:r>
              <w:t xml:space="preserve">0.18299</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0.0914</w:t>
            </w:r>
          </w:p>
        </w:tc>
        <w:tc>
          <w:tcPr>
            <w:tcW w:w="1650" w:type="dxa"/>
            <w:vAlign w:val="center"/>
          </w:tcPr>
          <w:p>
            <w:pPr>
              <w:pStyle w:val="TableNumber"/>
            </w:pPr>
            <w:r>
              <w:t xml:space="preserve">53.69%</w:t>
            </w:r>
          </w:p>
        </w:tc>
        <w:tc>
          <w:tcPr>
            <w:tcW w:w="1650" w:type="dxa"/>
            <w:vAlign w:val="center"/>
          </w:tcPr>
          <w:p>
            <w:pPr>
              <w:pStyle w:val="TableNumber"/>
            </w:pPr>
            <w:r>
              <w:t xml:space="preserve">73.08%</w:t>
            </w:r>
          </w:p>
        </w:tc>
        <w:tc>
          <w:tcPr>
            <w:tcW w:w="1800" w:type="dxa"/>
            <w:vAlign w:val="center"/>
          </w:tcPr>
          <w:p>
            <w:pPr>
              <w:pStyle w:val="TableNumber"/>
            </w:pPr>
            <w:r>
              <w:t xml:space="preserve">6.92</w:t>
            </w:r>
          </w:p>
        </w:tc>
        <w:tc>
          <w:tcPr>
            <w:tcW w:w="1960" w:type="dxa"/>
            <w:vAlign w:val="center"/>
          </w:tcPr>
          <w:p>
            <w:pPr>
              <w:pStyle w:val="TableNumber"/>
            </w:pPr>
            <w:r>
              <w:t xml:space="preserve">0.19513</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0.0923</w:t>
            </w:r>
          </w:p>
        </w:tc>
        <w:tc>
          <w:tcPr>
            <w:tcW w:w="1650" w:type="dxa"/>
            <w:vAlign w:val="center"/>
          </w:tcPr>
          <w:p>
            <w:pPr>
              <w:pStyle w:val="TableNumber"/>
            </w:pPr>
            <w:r>
              <w:t xml:space="preserve">53.70%</w:t>
            </w:r>
          </w:p>
        </w:tc>
        <w:tc>
          <w:tcPr>
            <w:tcW w:w="1650" w:type="dxa"/>
            <w:vAlign w:val="center"/>
          </w:tcPr>
          <w:p>
            <w:pPr>
              <w:pStyle w:val="TableNumber"/>
            </w:pPr>
            <w:r>
              <w:t xml:space="preserve">73.17%</w:t>
            </w:r>
          </w:p>
        </w:tc>
        <w:tc>
          <w:tcPr>
            <w:tcW w:w="1800" w:type="dxa"/>
            <w:vAlign w:val="center"/>
          </w:tcPr>
          <w:p>
            <w:pPr>
              <w:pStyle w:val="TableNumber"/>
            </w:pPr>
            <w:r>
              <w:t xml:space="preserve">6.83</w:t>
            </w:r>
          </w:p>
        </w:tc>
        <w:tc>
          <w:tcPr>
            <w:tcW w:w="1960" w:type="dxa"/>
            <w:vAlign w:val="center"/>
          </w:tcPr>
          <w:p>
            <w:pPr>
              <w:pStyle w:val="TableNumber"/>
            </w:pPr>
            <w:r>
              <w:t xml:space="preserve">0.20753</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0.0927</w:t>
            </w:r>
          </w:p>
        </w:tc>
        <w:tc>
          <w:tcPr>
            <w:tcW w:w="1650" w:type="dxa"/>
            <w:vAlign w:val="center"/>
          </w:tcPr>
          <w:p>
            <w:pPr>
              <w:pStyle w:val="TableNumber"/>
            </w:pPr>
            <w:r>
              <w:t xml:space="preserve">53.86%</w:t>
            </w:r>
          </w:p>
        </w:tc>
        <w:tc>
          <w:tcPr>
            <w:tcW w:w="1650" w:type="dxa"/>
            <w:vAlign w:val="center"/>
          </w:tcPr>
          <w:p>
            <w:pPr>
              <w:pStyle w:val="TableNumber"/>
            </w:pPr>
            <w:r>
              <w:t xml:space="preserve">72.74%</w:t>
            </w:r>
          </w:p>
        </w:tc>
        <w:tc>
          <w:tcPr>
            <w:tcW w:w="1800" w:type="dxa"/>
            <w:vAlign w:val="center"/>
          </w:tcPr>
          <w:p>
            <w:pPr>
              <w:pStyle w:val="TableNumber"/>
            </w:pPr>
            <w:r>
              <w:t xml:space="preserve">7.26</w:t>
            </w:r>
          </w:p>
        </w:tc>
        <w:tc>
          <w:tcPr>
            <w:tcW w:w="1960" w:type="dxa"/>
            <w:vAlign w:val="center"/>
          </w:tcPr>
          <w:p>
            <w:pPr>
              <w:pStyle w:val="TableNumber"/>
            </w:pPr>
            <w:r>
              <w:t xml:space="preserve">0.21767</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0.0957</w:t>
            </w:r>
          </w:p>
        </w:tc>
        <w:tc>
          <w:tcPr>
            <w:tcW w:w="1650" w:type="dxa"/>
            <w:vAlign w:val="center"/>
          </w:tcPr>
          <w:p>
            <w:pPr>
              <w:pStyle w:val="TableNumber"/>
            </w:pPr>
            <w:r>
              <w:t xml:space="preserve">53.71%</w:t>
            </w:r>
          </w:p>
        </w:tc>
        <w:tc>
          <w:tcPr>
            <w:tcW w:w="1650" w:type="dxa"/>
            <w:vAlign w:val="center"/>
          </w:tcPr>
          <w:p>
            <w:pPr>
              <w:pStyle w:val="TableNumber"/>
            </w:pPr>
            <w:r>
              <w:t xml:space="preserve">72.48%</w:t>
            </w:r>
          </w:p>
        </w:tc>
        <w:tc>
          <w:tcPr>
            <w:tcW w:w="1800" w:type="dxa"/>
            <w:vAlign w:val="center"/>
          </w:tcPr>
          <w:p>
            <w:pPr>
              <w:pStyle w:val="TableNumber"/>
            </w:pPr>
            <w:r>
              <w:t xml:space="preserve">7.52</w:t>
            </w:r>
          </w:p>
        </w:tc>
        <w:tc>
          <w:tcPr>
            <w:tcW w:w="1960" w:type="dxa"/>
            <w:vAlign w:val="center"/>
          </w:tcPr>
          <w:p>
            <w:pPr>
              <w:pStyle w:val="TableNumber"/>
            </w:pPr>
            <w:r>
              <w:t xml:space="preserve">0.22829</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0.0958</w:t>
            </w:r>
          </w:p>
        </w:tc>
        <w:tc>
          <w:tcPr>
            <w:tcW w:w="1650" w:type="dxa"/>
            <w:vAlign w:val="center"/>
          </w:tcPr>
          <w:p>
            <w:pPr>
              <w:pStyle w:val="TableNumber"/>
            </w:pPr>
            <w:r>
              <w:t xml:space="preserve">53.28%</w:t>
            </w:r>
          </w:p>
        </w:tc>
        <w:tc>
          <w:tcPr>
            <w:tcW w:w="1650" w:type="dxa"/>
            <w:vAlign w:val="center"/>
          </w:tcPr>
          <w:p>
            <w:pPr>
              <w:pStyle w:val="TableNumber"/>
            </w:pPr>
            <w:r>
              <w:t xml:space="preserve">72.38%</w:t>
            </w:r>
          </w:p>
        </w:tc>
        <w:tc>
          <w:tcPr>
            <w:tcW w:w="1800" w:type="dxa"/>
            <w:vAlign w:val="center"/>
          </w:tcPr>
          <w:p>
            <w:pPr>
              <w:pStyle w:val="TableNumber"/>
            </w:pPr>
            <w:r>
              <w:t xml:space="preserve">7.62</w:t>
            </w:r>
          </w:p>
        </w:tc>
        <w:tc>
          <w:tcPr>
            <w:tcW w:w="1960" w:type="dxa"/>
            <w:vAlign w:val="center"/>
          </w:tcPr>
          <w:p>
            <w:pPr>
              <w:pStyle w:val="TableNumber"/>
            </w:pPr>
            <w:r>
              <w:t xml:space="preserve">0.23877</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0.0972</w:t>
            </w:r>
          </w:p>
        </w:tc>
        <w:tc>
          <w:tcPr>
            <w:tcW w:w="1650" w:type="dxa"/>
            <w:vAlign w:val="center"/>
          </w:tcPr>
          <w:p>
            <w:pPr>
              <w:pStyle w:val="TableNumber"/>
            </w:pPr>
            <w:r>
              <w:t xml:space="preserve">53.37%</w:t>
            </w:r>
          </w:p>
        </w:tc>
        <w:tc>
          <w:tcPr>
            <w:tcW w:w="1650" w:type="dxa"/>
            <w:vAlign w:val="center"/>
          </w:tcPr>
          <w:p>
            <w:pPr>
              <w:pStyle w:val="TableNumber"/>
            </w:pPr>
            <w:r>
              <w:t xml:space="preserve">72.14%</w:t>
            </w:r>
          </w:p>
        </w:tc>
        <w:tc>
          <w:tcPr>
            <w:tcW w:w="1800" w:type="dxa"/>
            <w:vAlign w:val="center"/>
          </w:tcPr>
          <w:p>
            <w:pPr>
              <w:pStyle w:val="TableNumber"/>
            </w:pPr>
            <w:r>
              <w:t xml:space="preserve">7.86</w:t>
            </w:r>
          </w:p>
        </w:tc>
        <w:tc>
          <w:tcPr>
            <w:tcW w:w="1960" w:type="dxa"/>
            <w:vAlign w:val="center"/>
          </w:tcPr>
          <w:p>
            <w:pPr>
              <w:pStyle w:val="TableNumber"/>
            </w:pPr>
            <w:r>
              <w:t xml:space="preserve">0.24787</w:t>
            </w:r>
          </w:p>
        </w:tc>
      </w:tr>
    </w:tbl>
    <w:p>
      <w:pPr>
        <w:pStyle w:val="a"/>
        <w:spacing w:before="160"/>
      </w:pPr>
      <w:r>
        <w:t xml:space="preserve">表 8 是 raw q50 與區間結果；以下主表並列 raw／凍結 regime calibrated。Static、online 各自的完整 horizon、市場與月份表見附錄 D。已逐 horizon 核對：四模式的 q50 MAE、correlation、方向一致率完全相同；校準只調整上下尾距離。</w:t>
      </w:r>
    </w:p>
    <w:p>
      <w:pPr>
        <w:pStyle w:val="21"/>
      </w:pPr>
      <w:r>
        <w:t xml:space="preserve">6.2a 校準前後的完整分布比較</w:t>
      </w:r>
    </w:p>
    <w:p>
      <w:pPr>
        <w:pStyle w:val="Decision"/>
      </w:pPr>
      <w:r>
        <w:t xml:space="preserve">表 8a 每格第一行 raw 第二行凍結 regime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0.296831</w:t>
              <w:br/>
              <w:t xml:space="preserve">0.295857</w:t>
            </w:r>
          </w:p>
        </w:tc>
        <w:tc>
          <w:tcPr>
            <w:tcW w:w="2075" w:type="dxa"/>
            <w:shd w:fill="FFFFFF"/>
            <w:vAlign w:val="center"/>
          </w:tcPr>
          <w:p>
            <w:pPr>
              <w:pStyle w:val="TableNumber"/>
            </w:pPr>
            <w:r>
              <w:t xml:space="preserve">74.1582%</w:t>
              <w:br/>
              <w:t xml:space="preserve">78.7165%</w:t>
            </w:r>
          </w:p>
        </w:tc>
        <w:tc>
          <w:tcPr>
            <w:tcW w:w="2200" w:type="dxa"/>
            <w:shd w:fill="FFFFFF"/>
            <w:vAlign w:val="center"/>
          </w:tcPr>
          <w:p>
            <w:pPr>
              <w:pStyle w:val="TableNumber"/>
            </w:pPr>
            <w:r>
              <w:t xml:space="preserve">5.8418</w:t>
              <w:br/>
              <w:t xml:space="preserve">1.3375</w:t>
            </w:r>
          </w:p>
        </w:tc>
        <w:tc>
          <w:tcPr>
            <w:tcW w:w="2360" w:type="dxa"/>
            <w:shd w:fill="FFFFFF"/>
            <w:vAlign w:val="center"/>
          </w:tcPr>
          <w:p>
            <w:pPr>
              <w:pStyle w:val="TableNumber"/>
            </w:pPr>
            <w:r>
              <w:t xml:space="preserve">0.169605</w:t>
              <w:br/>
              <w:t xml:space="preserve">0.190890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0.290701</w:t>
              <w:br/>
              <w:t xml:space="preserve">0.290822</w:t>
            </w:r>
          </w:p>
        </w:tc>
        <w:tc>
          <w:tcPr>
            <w:tcW w:w="2075" w:type="dxa"/>
            <w:shd w:fill="F7F9FC"/>
            <w:vAlign w:val="center"/>
          </w:tcPr>
          <w:p>
            <w:pPr>
              <w:pStyle w:val="TableNumber"/>
            </w:pPr>
            <w:r>
              <w:t xml:space="preserve">77.2858%</w:t>
              <w:br/>
              <w:t xml:space="preserve">80.3779%</w:t>
            </w:r>
          </w:p>
        </w:tc>
        <w:tc>
          <w:tcPr>
            <w:tcW w:w="2200" w:type="dxa"/>
            <w:shd w:fill="F7F9FC"/>
            <w:vAlign w:val="center"/>
          </w:tcPr>
          <w:p>
            <w:pPr>
              <w:pStyle w:val="TableNumber"/>
            </w:pPr>
            <w:r>
              <w:t xml:space="preserve">2.7142</w:t>
              <w:br/>
              <w:t xml:space="preserve">0.3779</w:t>
            </w:r>
          </w:p>
        </w:tc>
        <w:tc>
          <w:tcPr>
            <w:tcW w:w="2360" w:type="dxa"/>
            <w:shd w:fill="F7F9FC"/>
            <w:vAlign w:val="center"/>
          </w:tcPr>
          <w:p>
            <w:pPr>
              <w:pStyle w:val="TableNumber"/>
            </w:pPr>
            <w:r>
              <w:t xml:space="preserve">0.059188</w:t>
              <w:br/>
              <w:t xml:space="preserve">0.064352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0.294238</w:t>
              <w:br/>
              <w:t xml:space="preserve">0.293968</w:t>
            </w:r>
          </w:p>
        </w:tc>
        <w:tc>
          <w:tcPr>
            <w:tcW w:w="2075" w:type="dxa"/>
            <w:shd w:fill="FFFFFF"/>
            <w:vAlign w:val="center"/>
          </w:tcPr>
          <w:p>
            <w:pPr>
              <w:pStyle w:val="TableNumber"/>
            </w:pPr>
            <w:r>
              <w:t xml:space="preserve">76.3854%</w:t>
              <w:br/>
              <w:t xml:space="preserve">79.7233%</w:t>
            </w:r>
          </w:p>
        </w:tc>
        <w:tc>
          <w:tcPr>
            <w:tcW w:w="2200" w:type="dxa"/>
            <w:shd w:fill="FFFFFF"/>
            <w:vAlign w:val="center"/>
          </w:tcPr>
          <w:p>
            <w:pPr>
              <w:pStyle w:val="TableNumber"/>
            </w:pPr>
            <w:r>
              <w:t xml:space="preserve">3.6146</w:t>
              <w:br/>
              <w:t xml:space="preserve">0.2767</w:t>
            </w:r>
          </w:p>
        </w:tc>
        <w:tc>
          <w:tcPr>
            <w:tcW w:w="2360" w:type="dxa"/>
            <w:shd w:fill="FFFFFF"/>
            <w:vAlign w:val="center"/>
          </w:tcPr>
          <w:p>
            <w:pPr>
              <w:pStyle w:val="TableNumber"/>
            </w:pPr>
            <w:r>
              <w:t xml:space="preserve">0.087601</w:t>
              <w:br/>
              <w:t xml:space="preserve">0.095464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0.296470</w:t>
              <w:br/>
              <w:t xml:space="preserve">0.296136</w:t>
            </w:r>
          </w:p>
        </w:tc>
        <w:tc>
          <w:tcPr>
            <w:tcW w:w="2075" w:type="dxa"/>
            <w:shd w:fill="F7F9FC"/>
            <w:vAlign w:val="center"/>
          </w:tcPr>
          <w:p>
            <w:pPr>
              <w:pStyle w:val="TableNumber"/>
            </w:pPr>
            <w:r>
              <w:t xml:space="preserve">76.1028%</w:t>
              <w:br/>
              <w:t xml:space="preserve">79.3140%</w:t>
            </w:r>
          </w:p>
        </w:tc>
        <w:tc>
          <w:tcPr>
            <w:tcW w:w="2200" w:type="dxa"/>
            <w:shd w:fill="F7F9FC"/>
            <w:vAlign w:val="center"/>
          </w:tcPr>
          <w:p>
            <w:pPr>
              <w:pStyle w:val="TableNumber"/>
            </w:pPr>
            <w:r>
              <w:t xml:space="preserve">3.8972</w:t>
              <w:br/>
              <w:t xml:space="preserve">0.6860</w:t>
            </w:r>
          </w:p>
        </w:tc>
        <w:tc>
          <w:tcPr>
            <w:tcW w:w="2360" w:type="dxa"/>
            <w:shd w:fill="F7F9FC"/>
            <w:vAlign w:val="center"/>
          </w:tcPr>
          <w:p>
            <w:pPr>
              <w:pStyle w:val="TableNumber"/>
            </w:pPr>
            <w:r>
              <w:t xml:space="preserve">0.109728</w:t>
              <w:br/>
              <w:t xml:space="preserve">0.119048</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0.294997</w:t>
              <w:br/>
              <w:t xml:space="preserve">0.294440</w:t>
            </w:r>
          </w:p>
        </w:tc>
        <w:tc>
          <w:tcPr>
            <w:tcW w:w="2075" w:type="dxa"/>
            <w:shd w:fill="FFFFFF"/>
            <w:vAlign w:val="center"/>
          </w:tcPr>
          <w:p>
            <w:pPr>
              <w:pStyle w:val="TableNumber"/>
            </w:pPr>
            <w:r>
              <w:t xml:space="preserve">75.5603%</w:t>
              <w:br/>
              <w:t xml:space="preserve">78.9013%</w:t>
            </w:r>
          </w:p>
        </w:tc>
        <w:tc>
          <w:tcPr>
            <w:tcW w:w="2200" w:type="dxa"/>
            <w:shd w:fill="FFFFFF"/>
            <w:vAlign w:val="center"/>
          </w:tcPr>
          <w:p>
            <w:pPr>
              <w:pStyle w:val="TableNumber"/>
            </w:pPr>
            <w:r>
              <w:t xml:space="preserve">4.4397</w:t>
              <w:br/>
              <w:t xml:space="preserve">1.0987</w:t>
            </w:r>
          </w:p>
        </w:tc>
        <w:tc>
          <w:tcPr>
            <w:tcW w:w="2360" w:type="dxa"/>
            <w:shd w:fill="FFFFFF"/>
            <w:vAlign w:val="center"/>
          </w:tcPr>
          <w:p>
            <w:pPr>
              <w:pStyle w:val="TableNumber"/>
            </w:pPr>
            <w:r>
              <w:t xml:space="preserve">0.127771</w:t>
              <w:br/>
              <w:t xml:space="preserve">0.138940</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0.293234</w:t>
              <w:br/>
              <w:t xml:space="preserve">0.292628</w:t>
            </w:r>
          </w:p>
        </w:tc>
        <w:tc>
          <w:tcPr>
            <w:tcW w:w="2075" w:type="dxa"/>
            <w:shd w:fill="F7F9FC"/>
            <w:vAlign w:val="center"/>
          </w:tcPr>
          <w:p>
            <w:pPr>
              <w:pStyle w:val="TableNumber"/>
            </w:pPr>
            <w:r>
              <w:t xml:space="preserve">75.2391%</w:t>
              <w:br/>
              <w:t xml:space="preserve">79.1538%</w:t>
            </w:r>
          </w:p>
        </w:tc>
        <w:tc>
          <w:tcPr>
            <w:tcW w:w="2200" w:type="dxa"/>
            <w:shd w:fill="F7F9FC"/>
            <w:vAlign w:val="center"/>
          </w:tcPr>
          <w:p>
            <w:pPr>
              <w:pStyle w:val="TableNumber"/>
            </w:pPr>
            <w:r>
              <w:t xml:space="preserve">4.7609</w:t>
              <w:br/>
              <w:t xml:space="preserve">0.8462</w:t>
            </w:r>
          </w:p>
        </w:tc>
        <w:tc>
          <w:tcPr>
            <w:tcW w:w="2360" w:type="dxa"/>
            <w:shd w:fill="F7F9FC"/>
            <w:vAlign w:val="center"/>
          </w:tcPr>
          <w:p>
            <w:pPr>
              <w:pStyle w:val="TableNumber"/>
            </w:pPr>
            <w:r>
              <w:t xml:space="preserve">0.143818</w:t>
              <w:br/>
              <w:t xml:space="preserve">0.158858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0.296579</w:t>
              <w:br/>
              <w:t xml:space="preserve">0.295678</w:t>
            </w:r>
          </w:p>
        </w:tc>
        <w:tc>
          <w:tcPr>
            <w:tcW w:w="2075" w:type="dxa"/>
            <w:shd w:fill="FFFFFF"/>
            <w:vAlign w:val="center"/>
          </w:tcPr>
          <w:p>
            <w:pPr>
              <w:pStyle w:val="TableNumber"/>
            </w:pPr>
            <w:r>
              <w:t xml:space="preserve">74.3573%</w:t>
              <w:br/>
              <w:t xml:space="preserve">78.5075%</w:t>
            </w:r>
          </w:p>
        </w:tc>
        <w:tc>
          <w:tcPr>
            <w:tcW w:w="2200" w:type="dxa"/>
            <w:shd w:fill="FFFFFF"/>
            <w:vAlign w:val="center"/>
          </w:tcPr>
          <w:p>
            <w:pPr>
              <w:pStyle w:val="TableNumber"/>
            </w:pPr>
            <w:r>
              <w:t xml:space="preserve">5.6427</w:t>
              <w:br/>
              <w:t xml:space="preserve">1.4925</w:t>
            </w:r>
          </w:p>
        </w:tc>
        <w:tc>
          <w:tcPr>
            <w:tcW w:w="2360" w:type="dxa"/>
            <w:shd w:fill="FFFFFF"/>
            <w:vAlign w:val="center"/>
          </w:tcPr>
          <w:p>
            <w:pPr>
              <w:pStyle w:val="TableNumber"/>
            </w:pPr>
            <w:r>
              <w:t xml:space="preserve">0.157384</w:t>
              <w:br/>
              <w:t xml:space="preserve">0.174653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0.297397</w:t>
              <w:br/>
              <w:t xml:space="preserve">0.296286</w:t>
            </w:r>
          </w:p>
        </w:tc>
        <w:tc>
          <w:tcPr>
            <w:tcW w:w="2075" w:type="dxa"/>
            <w:shd w:fill="F7F9FC"/>
            <w:vAlign w:val="center"/>
          </w:tcPr>
          <w:p>
            <w:pPr>
              <w:pStyle w:val="TableNumber"/>
            </w:pPr>
            <w:r>
              <w:t xml:space="preserve">73.8057%</w:t>
              <w:br/>
              <w:t xml:space="preserve">78.3166%</w:t>
            </w:r>
          </w:p>
        </w:tc>
        <w:tc>
          <w:tcPr>
            <w:tcW w:w="2200" w:type="dxa"/>
            <w:shd w:fill="F7F9FC"/>
            <w:vAlign w:val="center"/>
          </w:tcPr>
          <w:p>
            <w:pPr>
              <w:pStyle w:val="TableNumber"/>
            </w:pPr>
            <w:r>
              <w:t xml:space="preserve">6.1943</w:t>
              <w:br/>
              <w:t xml:space="preserve">1.6834</w:t>
            </w:r>
          </w:p>
        </w:tc>
        <w:tc>
          <w:tcPr>
            <w:tcW w:w="2360" w:type="dxa"/>
            <w:shd w:fill="F7F9FC"/>
            <w:vAlign w:val="center"/>
          </w:tcPr>
          <w:p>
            <w:pPr>
              <w:pStyle w:val="TableNumber"/>
            </w:pPr>
            <w:r>
              <w:t xml:space="preserve">0.170723</w:t>
              <w:br/>
              <w:t xml:space="preserve">0.190140</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0.298009</w:t>
              <w:br/>
              <w:t xml:space="preserve">0.296811</w:t>
            </w:r>
          </w:p>
        </w:tc>
        <w:tc>
          <w:tcPr>
            <w:tcW w:w="2075" w:type="dxa"/>
            <w:shd w:fill="FFFFFF"/>
            <w:vAlign w:val="center"/>
          </w:tcPr>
          <w:p>
            <w:pPr>
              <w:pStyle w:val="TableNumber"/>
            </w:pPr>
            <w:r>
              <w:t xml:space="preserve">73.4908%</w:t>
              <w:br/>
              <w:t xml:space="preserve">78.1239%</w:t>
            </w:r>
          </w:p>
        </w:tc>
        <w:tc>
          <w:tcPr>
            <w:tcW w:w="2200" w:type="dxa"/>
            <w:shd w:fill="FFFFFF"/>
            <w:vAlign w:val="center"/>
          </w:tcPr>
          <w:p>
            <w:pPr>
              <w:pStyle w:val="TableNumber"/>
            </w:pPr>
            <w:r>
              <w:t xml:space="preserve">6.5092</w:t>
              <w:br/>
              <w:t xml:space="preserve">1.8761</w:t>
            </w:r>
          </w:p>
        </w:tc>
        <w:tc>
          <w:tcPr>
            <w:tcW w:w="2360" w:type="dxa"/>
            <w:shd w:fill="FFFFFF"/>
            <w:vAlign w:val="center"/>
          </w:tcPr>
          <w:p>
            <w:pPr>
              <w:pStyle w:val="TableNumber"/>
            </w:pPr>
            <w:r>
              <w:t xml:space="preserve">0.182994</w:t>
              <w:br/>
              <w:t xml:space="preserve">0.204578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0.299265</w:t>
              <w:br/>
              <w:t xml:space="preserve">0.297932</w:t>
            </w:r>
          </w:p>
        </w:tc>
        <w:tc>
          <w:tcPr>
            <w:tcW w:w="2075" w:type="dxa"/>
            <w:shd w:fill="F7F9FC"/>
            <w:vAlign w:val="center"/>
          </w:tcPr>
          <w:p>
            <w:pPr>
              <w:pStyle w:val="TableNumber"/>
            </w:pPr>
            <w:r>
              <w:t xml:space="preserve">73.0762%</w:t>
              <w:br/>
              <w:t xml:space="preserve">78.5777%</w:t>
            </w:r>
          </w:p>
        </w:tc>
        <w:tc>
          <w:tcPr>
            <w:tcW w:w="2200" w:type="dxa"/>
            <w:shd w:fill="F7F9FC"/>
            <w:vAlign w:val="center"/>
          </w:tcPr>
          <w:p>
            <w:pPr>
              <w:pStyle w:val="TableNumber"/>
            </w:pPr>
            <w:r>
              <w:t xml:space="preserve">6.9238</w:t>
              <w:br/>
              <w:t xml:space="preserve">1.4223</w:t>
            </w:r>
          </w:p>
        </w:tc>
        <w:tc>
          <w:tcPr>
            <w:tcW w:w="2360" w:type="dxa"/>
            <w:shd w:fill="F7F9FC"/>
            <w:vAlign w:val="center"/>
          </w:tcPr>
          <w:p>
            <w:pPr>
              <w:pStyle w:val="TableNumber"/>
            </w:pPr>
            <w:r>
              <w:t xml:space="preserve">0.195131</w:t>
              <w:br/>
              <w:t xml:space="preserve">0.222488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0.298463</w:t>
              <w:br/>
              <w:t xml:space="preserve">0.297309</w:t>
            </w:r>
          </w:p>
        </w:tc>
        <w:tc>
          <w:tcPr>
            <w:tcW w:w="2075" w:type="dxa"/>
            <w:shd w:fill="FFFFFF"/>
            <w:vAlign w:val="center"/>
          </w:tcPr>
          <w:p>
            <w:pPr>
              <w:pStyle w:val="TableNumber"/>
            </w:pPr>
            <w:r>
              <w:t xml:space="preserve">73.1737%</w:t>
              <w:br/>
              <w:t xml:space="preserve">78.4761%</w:t>
            </w:r>
          </w:p>
        </w:tc>
        <w:tc>
          <w:tcPr>
            <w:tcW w:w="2200" w:type="dxa"/>
            <w:shd w:fill="FFFFFF"/>
            <w:vAlign w:val="center"/>
          </w:tcPr>
          <w:p>
            <w:pPr>
              <w:pStyle w:val="TableNumber"/>
            </w:pPr>
            <w:r>
              <w:t xml:space="preserve">6.8263</w:t>
              <w:br/>
              <w:t xml:space="preserve">1.5239</w:t>
            </w:r>
          </w:p>
        </w:tc>
        <w:tc>
          <w:tcPr>
            <w:tcW w:w="2360" w:type="dxa"/>
            <w:shd w:fill="FFFFFF"/>
            <w:vAlign w:val="center"/>
          </w:tcPr>
          <w:p>
            <w:pPr>
              <w:pStyle w:val="TableNumber"/>
            </w:pPr>
            <w:r>
              <w:t xml:space="preserve">0.207533</w:t>
              <w:br/>
              <w:t xml:space="preserve">0.235939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0.299845</w:t>
              <w:br/>
              <w:t xml:space="preserve">0.298425</w:t>
            </w:r>
          </w:p>
        </w:tc>
        <w:tc>
          <w:tcPr>
            <w:tcW w:w="2075" w:type="dxa"/>
            <w:shd w:fill="F7F9FC"/>
            <w:vAlign w:val="center"/>
          </w:tcPr>
          <w:p>
            <w:pPr>
              <w:pStyle w:val="TableNumber"/>
            </w:pPr>
            <w:r>
              <w:t xml:space="preserve">72.7386%</w:t>
              <w:br/>
              <w:t xml:space="preserve">78.2652%</w:t>
            </w:r>
          </w:p>
        </w:tc>
        <w:tc>
          <w:tcPr>
            <w:tcW w:w="2200" w:type="dxa"/>
            <w:shd w:fill="F7F9FC"/>
            <w:vAlign w:val="center"/>
          </w:tcPr>
          <w:p>
            <w:pPr>
              <w:pStyle w:val="TableNumber"/>
            </w:pPr>
            <w:r>
              <w:t xml:space="preserve">7.2614</w:t>
              <w:br/>
              <w:t xml:space="preserve">1.7348</w:t>
            </w:r>
          </w:p>
        </w:tc>
        <w:tc>
          <w:tcPr>
            <w:tcW w:w="2360" w:type="dxa"/>
            <w:shd w:fill="F7F9FC"/>
            <w:vAlign w:val="center"/>
          </w:tcPr>
          <w:p>
            <w:pPr>
              <w:pStyle w:val="TableNumber"/>
            </w:pPr>
            <w:r>
              <w:t xml:space="preserve">0.217666</w:t>
              <w:br/>
              <w:t xml:space="preserve">0.248605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0.298648</w:t>
              <w:br/>
              <w:t xml:space="preserve">0.297100</w:t>
            </w:r>
          </w:p>
        </w:tc>
        <w:tc>
          <w:tcPr>
            <w:tcW w:w="2075" w:type="dxa"/>
            <w:shd w:fill="FFFFFF"/>
            <w:vAlign w:val="center"/>
          </w:tcPr>
          <w:p>
            <w:pPr>
              <w:pStyle w:val="TableNumber"/>
            </w:pPr>
            <w:r>
              <w:t xml:space="preserve">72.4790%</w:t>
              <w:br/>
              <w:t xml:space="preserve">77.8697%</w:t>
            </w:r>
          </w:p>
        </w:tc>
        <w:tc>
          <w:tcPr>
            <w:tcW w:w="2200" w:type="dxa"/>
            <w:shd w:fill="FFFFFF"/>
            <w:vAlign w:val="center"/>
          </w:tcPr>
          <w:p>
            <w:pPr>
              <w:pStyle w:val="TableNumber"/>
            </w:pPr>
            <w:r>
              <w:t xml:space="preserve">7.5210</w:t>
              <w:br/>
              <w:t xml:space="preserve">2.1303</w:t>
            </w:r>
          </w:p>
        </w:tc>
        <w:tc>
          <w:tcPr>
            <w:tcW w:w="2360" w:type="dxa"/>
            <w:shd w:fill="FFFFFF"/>
            <w:vAlign w:val="center"/>
          </w:tcPr>
          <w:p>
            <w:pPr>
              <w:pStyle w:val="TableNumber"/>
            </w:pPr>
            <w:r>
              <w:t xml:space="preserve">0.228293</w:t>
              <w:br/>
              <w:t xml:space="preserve">0.259079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0.297975</w:t>
              <w:br/>
              <w:t xml:space="preserve">0.296348</w:t>
            </w:r>
          </w:p>
        </w:tc>
        <w:tc>
          <w:tcPr>
            <w:tcW w:w="2075" w:type="dxa"/>
            <w:shd w:fill="F7F9FC"/>
            <w:vAlign w:val="center"/>
          </w:tcPr>
          <w:p>
            <w:pPr>
              <w:pStyle w:val="TableNumber"/>
            </w:pPr>
            <w:r>
              <w:t xml:space="preserve">72.3819%</w:t>
              <w:br/>
              <w:t xml:space="preserve">78.2171%</w:t>
            </w:r>
          </w:p>
        </w:tc>
        <w:tc>
          <w:tcPr>
            <w:tcW w:w="2200" w:type="dxa"/>
            <w:shd w:fill="F7F9FC"/>
            <w:vAlign w:val="center"/>
          </w:tcPr>
          <w:p>
            <w:pPr>
              <w:pStyle w:val="TableNumber"/>
            </w:pPr>
            <w:r>
              <w:t xml:space="preserve">7.6181</w:t>
              <w:br/>
              <w:t xml:space="preserve">1.7829</w:t>
            </w:r>
          </w:p>
        </w:tc>
        <w:tc>
          <w:tcPr>
            <w:tcW w:w="2360" w:type="dxa"/>
            <w:shd w:fill="F7F9FC"/>
            <w:vAlign w:val="center"/>
          </w:tcPr>
          <w:p>
            <w:pPr>
              <w:pStyle w:val="TableNumber"/>
            </w:pPr>
            <w:r>
              <w:t xml:space="preserve">0.238769</w:t>
              <w:br/>
              <w:t xml:space="preserve">0.273899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0.299808</w:t>
              <w:br/>
              <w:t xml:space="preserve">0.298111</w:t>
            </w:r>
          </w:p>
        </w:tc>
        <w:tc>
          <w:tcPr>
            <w:tcW w:w="2075" w:type="dxa"/>
            <w:shd w:fill="FFFFFF"/>
            <w:vAlign w:val="center"/>
          </w:tcPr>
          <w:p>
            <w:pPr>
              <w:pStyle w:val="TableNumber"/>
            </w:pPr>
            <w:r>
              <w:t xml:space="preserve">72.1386%</w:t>
              <w:br/>
              <w:t xml:space="preserve">78.2068%</w:t>
            </w:r>
          </w:p>
        </w:tc>
        <w:tc>
          <w:tcPr>
            <w:tcW w:w="2200" w:type="dxa"/>
            <w:shd w:fill="FFFFFF"/>
            <w:vAlign w:val="center"/>
          </w:tcPr>
          <w:p>
            <w:pPr>
              <w:pStyle w:val="TableNumber"/>
            </w:pPr>
            <w:r>
              <w:t xml:space="preserve">7.8614</w:t>
              <w:br/>
              <w:t xml:space="preserve">1.7932</w:t>
            </w:r>
          </w:p>
        </w:tc>
        <w:tc>
          <w:tcPr>
            <w:tcW w:w="2360" w:type="dxa"/>
            <w:shd w:fill="FFFFFF"/>
            <w:vAlign w:val="center"/>
          </w:tcPr>
          <w:p>
            <w:pPr>
              <w:pStyle w:val="TableNumber"/>
            </w:pPr>
            <w:r>
              <w:t xml:space="preserve">0.247873</w:t>
              <w:br/>
              <w:t xml:space="preserve">0.286421</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本批 calibrated 為凍結 regime-adaptive，而非舊 static 語意。Validation 擬合市場及過往相對報酬 std20/std60 的三種波動 regime；日期等權後加 63 sessions 半衰期，至少 20 日期／128 樣本，向市場 prior 收縮（shrinkage_dates=60）。Fit 截止 2025-11-10，label end 必須早於 2025-12-01；test in_sample_fit=false。整體寬度 0.169605 → 0.190890。這是經驗校準，不保證任何未來或各 regime 的 80% coverage。</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52.5201%</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+0.1368</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52.8820%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-0.1716</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52.8193%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-0.9088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53.3649%</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-0.7364</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53.7620%</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-0.8145</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53.7968%</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-1.0194</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54.0121%</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-1.0134</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54.1650%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-1.0812</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53.6928%</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-1.6947</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53.6954%</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-1.9821</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53.8610%</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-2.0293</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53.7092%</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-2.3843</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53.2829%</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-3.0788</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53.3701%</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-3.2312</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0.0748 (2/13)</w:t>
            </w:r>
          </w:p>
        </w:tc>
        <w:tc>
          <w:tcPr>
            <w:tcW w:w="1100" w:type="dxa"/>
            <w:vAlign w:val="center"/>
          </w:tcPr>
          <w:p>
            <w:pPr>
              <w:pStyle w:val="TableNumber"/>
            </w:pPr>
            <w:r>
              <w:t xml:space="preserve">0.502</w:t>
            </w:r>
          </w:p>
        </w:tc>
        <w:tc>
          <w:tcPr>
            <w:tcW w:w="1500" w:type="dxa"/>
            <w:vAlign w:val="center"/>
          </w:tcPr>
          <w:p>
            <w:pPr>
              <w:pStyle w:val="TableNumber"/>
            </w:pPr>
            <w:r>
              <w:t xml:space="preserve">0.39%</w:t>
            </w:r>
          </w:p>
        </w:tc>
        <w:tc>
          <w:tcPr>
            <w:tcW w:w="1650" w:type="dxa"/>
            <w:vAlign w:val="center"/>
          </w:tcPr>
          <w:p>
            <w:pPr>
              <w:pStyle w:val="TableNumber"/>
            </w:pPr>
            <w:r>
              <w:t xml:space="preserve">5.161 (2/13)</w:t>
            </w:r>
          </w:p>
        </w:tc>
        <w:tc>
          <w:tcPr>
            <w:tcW w:w="1600" w:type="dxa"/>
            <w:vAlign w:val="center"/>
          </w:tcPr>
          <w:p>
            <w:pPr>
              <w:pStyle w:val="TableNumber"/>
            </w:pPr>
            <w:r>
              <w:t xml:space="preserve">-5.60% (4/13)</w:t>
            </w:r>
          </w:p>
        </w:tc>
        <w:tc>
          <w:tcPr>
            <w:tcW w:w="960" w:type="dxa"/>
            <w:vAlign w:val="center"/>
          </w:tcPr>
          <w:p>
            <w:pPr>
              <w:pStyle w:val="TableNumber"/>
            </w:pPr>
            <w:r>
              <w:t xml:space="preserve">0.337</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0.0767 (3/13)</w:t>
            </w:r>
          </w:p>
        </w:tc>
        <w:tc>
          <w:tcPr>
            <w:tcW w:w="1100" w:type="dxa"/>
            <w:vAlign w:val="center"/>
          </w:tcPr>
          <w:p>
            <w:pPr>
              <w:pStyle w:val="TableNumber"/>
            </w:pPr>
            <w:r>
              <w:t xml:space="preserve">0.580</w:t>
            </w:r>
          </w:p>
        </w:tc>
        <w:tc>
          <w:tcPr>
            <w:tcW w:w="1500" w:type="dxa"/>
            <w:vAlign w:val="center"/>
          </w:tcPr>
          <w:p>
            <w:pPr>
              <w:pStyle w:val="TableNumber"/>
            </w:pPr>
            <w:r>
              <w:t xml:space="preserve">0.61%</w:t>
            </w:r>
          </w:p>
        </w:tc>
        <w:tc>
          <w:tcPr>
            <w:tcW w:w="1650" w:type="dxa"/>
            <w:vAlign w:val="center"/>
          </w:tcPr>
          <w:p>
            <w:pPr>
              <w:pStyle w:val="TableNumber"/>
            </w:pPr>
            <w:r>
              <w:t xml:space="preserve">3.965 (1/13)</w:t>
            </w:r>
          </w:p>
        </w:tc>
        <w:tc>
          <w:tcPr>
            <w:tcW w:w="1600" w:type="dxa"/>
            <w:vAlign w:val="center"/>
          </w:tcPr>
          <w:p>
            <w:pPr>
              <w:pStyle w:val="TableNumber"/>
            </w:pPr>
            <w:r>
              <w:t xml:space="preserve">-6.13% (3/13)</w:t>
            </w:r>
          </w:p>
        </w:tc>
        <w:tc>
          <w:tcPr>
            <w:tcW w:w="960" w:type="dxa"/>
            <w:vAlign w:val="center"/>
          </w:tcPr>
          <w:p>
            <w:pPr>
              <w:pStyle w:val="TableNumber"/>
            </w:pPr>
            <w:r>
              <w:t xml:space="preserve">0.344</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0.0776 (1/13)</w:t>
            </w:r>
          </w:p>
        </w:tc>
        <w:tc>
          <w:tcPr>
            <w:tcW w:w="1100" w:type="dxa"/>
            <w:vAlign w:val="center"/>
          </w:tcPr>
          <w:p>
            <w:pPr>
              <w:pStyle w:val="TableNumber"/>
            </w:pPr>
            <w:r>
              <w:t xml:space="preserve">0.583</w:t>
            </w:r>
          </w:p>
        </w:tc>
        <w:tc>
          <w:tcPr>
            <w:tcW w:w="1500" w:type="dxa"/>
            <w:vAlign w:val="center"/>
          </w:tcPr>
          <w:p>
            <w:pPr>
              <w:pStyle w:val="TableNumber"/>
            </w:pPr>
            <w:r>
              <w:t xml:space="preserve">0.78%</w:t>
            </w:r>
          </w:p>
        </w:tc>
        <w:tc>
          <w:tcPr>
            <w:tcW w:w="1650" w:type="dxa"/>
            <w:vAlign w:val="center"/>
          </w:tcPr>
          <w:p>
            <w:pPr>
              <w:pStyle w:val="TableNumber"/>
            </w:pPr>
            <w:r>
              <w:t xml:space="preserve">3.265 (1/13)</w:t>
            </w:r>
          </w:p>
        </w:tc>
        <w:tc>
          <w:tcPr>
            <w:tcW w:w="1600" w:type="dxa"/>
            <w:vAlign w:val="center"/>
          </w:tcPr>
          <w:p>
            <w:pPr>
              <w:pStyle w:val="TableNumber"/>
            </w:pPr>
            <w:r>
              <w:t xml:space="preserve">-11.89% (4/13)</w:t>
            </w:r>
          </w:p>
        </w:tc>
        <w:tc>
          <w:tcPr>
            <w:tcW w:w="960" w:type="dxa"/>
            <w:vAlign w:val="center"/>
          </w:tcPr>
          <w:p>
            <w:pPr>
              <w:pStyle w:val="TableNumber"/>
            </w:pPr>
            <w:r>
              <w:t xml:space="preserve">0.342</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0.0803 (1/13)</w:t>
            </w:r>
          </w:p>
        </w:tc>
        <w:tc>
          <w:tcPr>
            <w:tcW w:w="1100" w:type="dxa"/>
            <w:vAlign w:val="center"/>
          </w:tcPr>
          <w:p>
            <w:pPr>
              <w:pStyle w:val="TableNumber"/>
            </w:pPr>
            <w:r>
              <w:t xml:space="preserve">0.592</w:t>
            </w:r>
          </w:p>
        </w:tc>
        <w:tc>
          <w:tcPr>
            <w:tcW w:w="1500" w:type="dxa"/>
            <w:vAlign w:val="center"/>
          </w:tcPr>
          <w:p>
            <w:pPr>
              <w:pStyle w:val="TableNumber"/>
            </w:pPr>
            <w:r>
              <w:t xml:space="preserve">0.97%</w:t>
            </w:r>
          </w:p>
        </w:tc>
        <w:tc>
          <w:tcPr>
            <w:tcW w:w="1650" w:type="dxa"/>
            <w:vAlign w:val="center"/>
          </w:tcPr>
          <w:p>
            <w:pPr>
              <w:pStyle w:val="TableNumber"/>
            </w:pPr>
            <w:r>
              <w:t xml:space="preserve">2.974 (1/13)</w:t>
            </w:r>
          </w:p>
        </w:tc>
        <w:tc>
          <w:tcPr>
            <w:tcW w:w="1600" w:type="dxa"/>
            <w:vAlign w:val="center"/>
          </w:tcPr>
          <w:p>
            <w:pPr>
              <w:pStyle w:val="TableNumber"/>
            </w:pPr>
            <w:r>
              <w:t xml:space="preserve">-14.98% (3/13)</w:t>
            </w:r>
          </w:p>
        </w:tc>
        <w:tc>
          <w:tcPr>
            <w:tcW w:w="960" w:type="dxa"/>
            <w:vAlign w:val="center"/>
          </w:tcPr>
          <w:p>
            <w:pPr>
              <w:pStyle w:val="TableNumber"/>
            </w:pPr>
            <w:r>
              <w:t xml:space="preserve">0.344</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0.0815 (1/13)</w:t>
            </w:r>
          </w:p>
        </w:tc>
        <w:tc>
          <w:tcPr>
            <w:tcW w:w="1100" w:type="dxa"/>
            <w:vAlign w:val="center"/>
          </w:tcPr>
          <w:p>
            <w:pPr>
              <w:pStyle w:val="TableNumber"/>
            </w:pPr>
            <w:r>
              <w:t xml:space="preserve">0.596</w:t>
            </w:r>
          </w:p>
        </w:tc>
        <w:tc>
          <w:tcPr>
            <w:tcW w:w="1500" w:type="dxa"/>
            <w:vAlign w:val="center"/>
          </w:tcPr>
          <w:p>
            <w:pPr>
              <w:pStyle w:val="TableNumber"/>
            </w:pPr>
            <w:r>
              <w:t xml:space="preserve">1.10%</w:t>
            </w:r>
          </w:p>
        </w:tc>
        <w:tc>
          <w:tcPr>
            <w:tcW w:w="1650" w:type="dxa"/>
            <w:vAlign w:val="center"/>
          </w:tcPr>
          <w:p>
            <w:pPr>
              <w:pStyle w:val="TableNumber"/>
            </w:pPr>
            <w:r>
              <w:t xml:space="preserve">2.624 (1/13)</w:t>
            </w:r>
          </w:p>
        </w:tc>
        <w:tc>
          <w:tcPr>
            <w:tcW w:w="1600" w:type="dxa"/>
            <w:vAlign w:val="center"/>
          </w:tcPr>
          <w:p>
            <w:pPr>
              <w:pStyle w:val="TableNumber"/>
            </w:pPr>
            <w:r>
              <w:t xml:space="preserve">-19.74% (5/13)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0.0869 (1/13)</w:t>
            </w:r>
          </w:p>
        </w:tc>
        <w:tc>
          <w:tcPr>
            <w:tcW w:w="1100" w:type="dxa"/>
            <w:vAlign w:val="center"/>
          </w:tcPr>
          <w:p>
            <w:pPr>
              <w:pStyle w:val="TableNumber"/>
            </w:pPr>
            <w:r>
              <w:t xml:space="preserve">0.663</w:t>
            </w:r>
          </w:p>
        </w:tc>
        <w:tc>
          <w:tcPr>
            <w:tcW w:w="1500" w:type="dxa"/>
            <w:vAlign w:val="center"/>
          </w:tcPr>
          <w:p>
            <w:pPr>
              <w:pStyle w:val="TableNumber"/>
            </w:pPr>
            <w:r>
              <w:t xml:space="preserve">1.33%</w:t>
            </w:r>
          </w:p>
        </w:tc>
        <w:tc>
          <w:tcPr>
            <w:tcW w:w="1650" w:type="dxa"/>
            <w:vAlign w:val="center"/>
          </w:tcPr>
          <w:p>
            <w:pPr>
              <w:pStyle w:val="TableNumber"/>
            </w:pPr>
            <w:r>
              <w:t xml:space="preserve">2.687 (1/13)</w:t>
            </w:r>
          </w:p>
        </w:tc>
        <w:tc>
          <w:tcPr>
            <w:tcW w:w="1600" w:type="dxa"/>
            <w:vAlign w:val="center"/>
          </w:tcPr>
          <w:p>
            <w:pPr>
              <w:pStyle w:val="TableNumber"/>
            </w:pPr>
            <w:r>
              <w:t xml:space="preserve">-20.67% (5/13)</w:t>
            </w:r>
          </w:p>
        </w:tc>
        <w:tc>
          <w:tcPr>
            <w:tcW w:w="960" w:type="dxa"/>
            <w:vAlign w:val="center"/>
          </w:tcPr>
          <w:p>
            <w:pPr>
              <w:pStyle w:val="TableNumber"/>
            </w:pPr>
            <w:r>
              <w:t xml:space="preserve">0.343</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0.0868 (2/13)</w:t>
            </w:r>
          </w:p>
        </w:tc>
        <w:tc>
          <w:tcPr>
            <w:tcW w:w="1100" w:type="dxa"/>
            <w:vAlign w:val="center"/>
          </w:tcPr>
          <w:p>
            <w:pPr>
              <w:pStyle w:val="TableNumber"/>
            </w:pPr>
            <w:r>
              <w:t xml:space="preserve">0.687</w:t>
            </w:r>
          </w:p>
        </w:tc>
        <w:tc>
          <w:tcPr>
            <w:tcW w:w="1500" w:type="dxa"/>
            <w:vAlign w:val="center"/>
          </w:tcPr>
          <w:p>
            <w:pPr>
              <w:pStyle w:val="TableNumber"/>
            </w:pPr>
            <w:r>
              <w:t xml:space="preserve">1.54%</w:t>
            </w:r>
          </w:p>
        </w:tc>
        <w:tc>
          <w:tcPr>
            <w:tcW w:w="1650" w:type="dxa"/>
            <w:vAlign w:val="center"/>
          </w:tcPr>
          <w:p>
            <w:pPr>
              <w:pStyle w:val="TableNumber"/>
            </w:pPr>
            <w:r>
              <w:t xml:space="preserve">2.663 (1/13)</w:t>
            </w:r>
          </w:p>
        </w:tc>
        <w:tc>
          <w:tcPr>
            <w:tcW w:w="1600" w:type="dxa"/>
            <w:vAlign w:val="center"/>
          </w:tcPr>
          <w:p>
            <w:pPr>
              <w:pStyle w:val="TableNumber"/>
            </w:pPr>
            <w:r>
              <w:t xml:space="preserve">-22.47% (5/13)</w:t>
            </w:r>
          </w:p>
        </w:tc>
        <w:tc>
          <w:tcPr>
            <w:tcW w:w="960" w:type="dxa"/>
            <w:vAlign w:val="center"/>
          </w:tcPr>
          <w:p>
            <w:pPr>
              <w:pStyle w:val="TableNumber"/>
            </w:pPr>
            <w:r>
              <w:t xml:space="preserve">0.344</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0.0930 (1/13)</w:t>
            </w:r>
          </w:p>
        </w:tc>
        <w:tc>
          <w:tcPr>
            <w:tcW w:w="1100" w:type="dxa"/>
            <w:vAlign w:val="center"/>
          </w:tcPr>
          <w:p>
            <w:pPr>
              <w:pStyle w:val="TableNumber"/>
            </w:pPr>
            <w:r>
              <w:t xml:space="preserve">0.748</w:t>
            </w:r>
          </w:p>
        </w:tc>
        <w:tc>
          <w:tcPr>
            <w:tcW w:w="1500" w:type="dxa"/>
            <w:vAlign w:val="center"/>
          </w:tcPr>
          <w:p>
            <w:pPr>
              <w:pStyle w:val="TableNumber"/>
            </w:pPr>
            <w:r>
              <w:t xml:space="preserve">1.82%</w:t>
            </w:r>
          </w:p>
        </w:tc>
        <w:tc>
          <w:tcPr>
            <w:tcW w:w="1650" w:type="dxa"/>
            <w:vAlign w:val="center"/>
          </w:tcPr>
          <w:p>
            <w:pPr>
              <w:pStyle w:val="TableNumber"/>
            </w:pPr>
            <w:r>
              <w:t xml:space="preserve">2.822 (1/13)</w:t>
            </w:r>
          </w:p>
        </w:tc>
        <w:tc>
          <w:tcPr>
            <w:tcW w:w="1600" w:type="dxa"/>
            <w:vAlign w:val="center"/>
          </w:tcPr>
          <w:p>
            <w:pPr>
              <w:pStyle w:val="TableNumber"/>
            </w:pPr>
            <w:r>
              <w:t xml:space="preserve">-22.67% (5/13)</w:t>
            </w:r>
          </w:p>
        </w:tc>
        <w:tc>
          <w:tcPr>
            <w:tcW w:w="960" w:type="dxa"/>
            <w:vAlign w:val="center"/>
          </w:tcPr>
          <w:p>
            <w:pPr>
              <w:pStyle w:val="TableNumber"/>
            </w:pPr>
            <w:r>
              <w:t xml:space="preserve">0.342</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0.0924 (1/13)</w:t>
            </w:r>
          </w:p>
        </w:tc>
        <w:tc>
          <w:tcPr>
            <w:tcW w:w="1100" w:type="dxa"/>
            <w:vAlign w:val="center"/>
          </w:tcPr>
          <w:p>
            <w:pPr>
              <w:pStyle w:val="TableNumber"/>
            </w:pPr>
            <w:r>
              <w:t xml:space="preserve">0.720</w:t>
            </w:r>
          </w:p>
        </w:tc>
        <w:tc>
          <w:tcPr>
            <w:tcW w:w="1500" w:type="dxa"/>
            <w:vAlign w:val="center"/>
          </w:tcPr>
          <w:p>
            <w:pPr>
              <w:pStyle w:val="TableNumber"/>
            </w:pPr>
            <w:r>
              <w:t xml:space="preserve">1.93%</w:t>
            </w:r>
          </w:p>
        </w:tc>
        <w:tc>
          <w:tcPr>
            <w:tcW w:w="1650" w:type="dxa"/>
            <w:vAlign w:val="center"/>
          </w:tcPr>
          <w:p>
            <w:pPr>
              <w:pStyle w:val="TableNumber"/>
            </w:pPr>
            <w:r>
              <w:t xml:space="preserve">2.581 (1/13)</w:t>
            </w:r>
          </w:p>
        </w:tc>
        <w:tc>
          <w:tcPr>
            <w:tcW w:w="1600" w:type="dxa"/>
            <w:vAlign w:val="center"/>
          </w:tcPr>
          <w:p>
            <w:pPr>
              <w:pStyle w:val="TableNumber"/>
            </w:pPr>
            <w:r>
              <w:t xml:space="preserve">-25.57% (5/13)</w:t>
            </w:r>
          </w:p>
        </w:tc>
        <w:tc>
          <w:tcPr>
            <w:tcW w:w="960" w:type="dxa"/>
            <w:vAlign w:val="center"/>
          </w:tcPr>
          <w:p>
            <w:pPr>
              <w:pStyle w:val="TableNumber"/>
            </w:pPr>
            <w:r>
              <w:t xml:space="preserve">0.339</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0.0985 (1/13)</w:t>
            </w:r>
          </w:p>
        </w:tc>
        <w:tc>
          <w:tcPr>
            <w:tcW w:w="1100" w:type="dxa"/>
            <w:vAlign w:val="center"/>
          </w:tcPr>
          <w:p>
            <w:pPr>
              <w:pStyle w:val="TableNumber"/>
            </w:pPr>
            <w:r>
              <w:t xml:space="preserve">0.772</w:t>
            </w:r>
          </w:p>
        </w:tc>
        <w:tc>
          <w:tcPr>
            <w:tcW w:w="1500" w:type="dxa"/>
            <w:vAlign w:val="center"/>
          </w:tcPr>
          <w:p>
            <w:pPr>
              <w:pStyle w:val="TableNumber"/>
            </w:pPr>
            <w:r>
              <w:t xml:space="preserve">2.24%</w:t>
            </w:r>
          </w:p>
        </w:tc>
        <w:tc>
          <w:tcPr>
            <w:tcW w:w="1650" w:type="dxa"/>
            <w:vAlign w:val="center"/>
          </w:tcPr>
          <w:p>
            <w:pPr>
              <w:pStyle w:val="TableNumber"/>
            </w:pPr>
            <w:r>
              <w:t xml:space="preserve">2.750 (1/13)</w:t>
            </w:r>
          </w:p>
        </w:tc>
        <w:tc>
          <w:tcPr>
            <w:tcW w:w="1600" w:type="dxa"/>
            <w:vAlign w:val="center"/>
          </w:tcPr>
          <w:p>
            <w:pPr>
              <w:pStyle w:val="TableNumber"/>
            </w:pPr>
            <w:r>
              <w:t xml:space="preserve">-24.61% (5/13)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0.0954 (1/13)</w:t>
            </w:r>
          </w:p>
        </w:tc>
        <w:tc>
          <w:tcPr>
            <w:tcW w:w="1100" w:type="dxa"/>
            <w:vAlign w:val="center"/>
          </w:tcPr>
          <w:p>
            <w:pPr>
              <w:pStyle w:val="TableNumber"/>
            </w:pPr>
            <w:r>
              <w:t xml:space="preserve">0.760</w:t>
            </w:r>
          </w:p>
        </w:tc>
        <w:tc>
          <w:tcPr>
            <w:tcW w:w="1500" w:type="dxa"/>
            <w:vAlign w:val="center"/>
          </w:tcPr>
          <w:p>
            <w:pPr>
              <w:pStyle w:val="TableNumber"/>
            </w:pPr>
            <w:r>
              <w:t xml:space="preserve">2.30%</w:t>
            </w:r>
          </w:p>
        </w:tc>
        <w:tc>
          <w:tcPr>
            <w:tcW w:w="1650" w:type="dxa"/>
            <w:vAlign w:val="center"/>
          </w:tcPr>
          <w:p>
            <w:pPr>
              <w:pStyle w:val="TableNumber"/>
            </w:pPr>
            <w:r>
              <w:t xml:space="preserve">2.539 (1/13)</w:t>
            </w:r>
          </w:p>
        </w:tc>
        <w:tc>
          <w:tcPr>
            <w:tcW w:w="1600" w:type="dxa"/>
            <w:vAlign w:val="center"/>
          </w:tcPr>
          <w:p>
            <w:pPr>
              <w:pStyle w:val="TableNumber"/>
            </w:pPr>
            <w:r>
              <w:t xml:space="preserve">-26.44% (5/13)</w:t>
            </w:r>
          </w:p>
        </w:tc>
        <w:tc>
          <w:tcPr>
            <w:tcW w:w="960" w:type="dxa"/>
            <w:vAlign w:val="center"/>
          </w:tcPr>
          <w:p>
            <w:pPr>
              <w:pStyle w:val="TableNumber"/>
            </w:pPr>
            <w:r>
              <w:t xml:space="preserve">0.337</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0.0979 (1/13)</w:t>
            </w:r>
          </w:p>
        </w:tc>
        <w:tc>
          <w:tcPr>
            <w:tcW w:w="1100" w:type="dxa"/>
            <w:vAlign w:val="center"/>
          </w:tcPr>
          <w:p>
            <w:pPr>
              <w:pStyle w:val="TableNumber"/>
            </w:pPr>
            <w:r>
              <w:t xml:space="preserve">0.783</w:t>
            </w:r>
          </w:p>
        </w:tc>
        <w:tc>
          <w:tcPr>
            <w:tcW w:w="1500" w:type="dxa"/>
            <w:vAlign w:val="center"/>
          </w:tcPr>
          <w:p>
            <w:pPr>
              <w:pStyle w:val="TableNumber"/>
            </w:pPr>
            <w:r>
              <w:t xml:space="preserve">2.52%</w:t>
            </w:r>
          </w:p>
        </w:tc>
        <w:tc>
          <w:tcPr>
            <w:tcW w:w="1650" w:type="dxa"/>
            <w:vAlign w:val="center"/>
          </w:tcPr>
          <w:p>
            <w:pPr>
              <w:pStyle w:val="TableNumber"/>
            </w:pPr>
            <w:r>
              <w:t xml:space="preserve">2.567 (2/13)</w:t>
            </w:r>
          </w:p>
        </w:tc>
        <w:tc>
          <w:tcPr>
            <w:tcW w:w="1600" w:type="dxa"/>
            <w:vAlign w:val="center"/>
          </w:tcPr>
          <w:p>
            <w:pPr>
              <w:pStyle w:val="TableNumber"/>
            </w:pPr>
            <w:r>
              <w:t xml:space="preserve">-24.26% (4/13)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0.0958 (1/13)</w:t>
            </w:r>
          </w:p>
        </w:tc>
        <w:tc>
          <w:tcPr>
            <w:tcW w:w="1100" w:type="dxa"/>
            <w:vAlign w:val="center"/>
          </w:tcPr>
          <w:p>
            <w:pPr>
              <w:pStyle w:val="TableNumber"/>
            </w:pPr>
            <w:r>
              <w:t xml:space="preserve">0.773</w:t>
            </w:r>
          </w:p>
        </w:tc>
        <w:tc>
          <w:tcPr>
            <w:tcW w:w="1500" w:type="dxa"/>
            <w:vAlign w:val="center"/>
          </w:tcPr>
          <w:p>
            <w:pPr>
              <w:pStyle w:val="TableNumber"/>
            </w:pPr>
            <w:r>
              <w:t xml:space="preserve">2.56%</w:t>
            </w:r>
          </w:p>
        </w:tc>
        <w:tc>
          <w:tcPr>
            <w:tcW w:w="1650" w:type="dxa"/>
            <w:vAlign w:val="center"/>
          </w:tcPr>
          <w:p>
            <w:pPr>
              <w:pStyle w:val="TableNumber"/>
            </w:pPr>
            <w:r>
              <w:t xml:space="preserve">2.353 (2/13)</w:t>
            </w:r>
          </w:p>
        </w:tc>
        <w:tc>
          <w:tcPr>
            <w:tcW w:w="1600" w:type="dxa"/>
            <w:vAlign w:val="center"/>
          </w:tcPr>
          <w:p>
            <w:pPr>
              <w:pStyle w:val="TableNumber"/>
            </w:pPr>
            <w:r>
              <w:t xml:space="preserve">-24.21% (4/13)</w:t>
            </w:r>
          </w:p>
        </w:tc>
        <w:tc>
          <w:tcPr>
            <w:tcW w:w="960" w:type="dxa"/>
            <w:vAlign w:val="center"/>
          </w:tcPr>
          <w:p>
            <w:pPr>
              <w:pStyle w:val="TableNumber"/>
            </w:pPr>
            <w:r>
              <w:t xml:space="preserve">0.335</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0.0983 (1/13)</w:t>
            </w:r>
          </w:p>
        </w:tc>
        <w:tc>
          <w:tcPr>
            <w:tcW w:w="1100" w:type="dxa"/>
            <w:vAlign w:val="center"/>
          </w:tcPr>
          <w:p>
            <w:pPr>
              <w:pStyle w:val="TableNumber"/>
            </w:pPr>
            <w:r>
              <w:t xml:space="preserve">0.782</w:t>
            </w:r>
          </w:p>
        </w:tc>
        <w:tc>
          <w:tcPr>
            <w:tcW w:w="1500" w:type="dxa"/>
            <w:vAlign w:val="center"/>
          </w:tcPr>
          <w:p>
            <w:pPr>
              <w:pStyle w:val="TableNumber"/>
            </w:pPr>
            <w:r>
              <w:t xml:space="preserve">2.68%</w:t>
            </w:r>
          </w:p>
        </w:tc>
        <w:tc>
          <w:tcPr>
            <w:tcW w:w="1650" w:type="dxa"/>
            <w:vAlign w:val="center"/>
          </w:tcPr>
          <w:p>
            <w:pPr>
              <w:pStyle w:val="TableNumber"/>
            </w:pPr>
            <w:r>
              <w:t xml:space="preserve">2.236 (3/13)</w:t>
            </w:r>
          </w:p>
        </w:tc>
        <w:tc>
          <w:tcPr>
            <w:tcW w:w="1600" w:type="dxa"/>
            <w:vAlign w:val="center"/>
          </w:tcPr>
          <w:p>
            <w:pPr>
              <w:pStyle w:val="TableNumber"/>
            </w:pPr>
            <w:r>
              <w:t xml:space="preserve">-25.40% (5/13)</w:t>
            </w:r>
          </w:p>
        </w:tc>
        <w:tc>
          <w:tcPr>
            <w:tcW w:w="960" w:type="dxa"/>
            <w:vAlign w:val="center"/>
          </w:tcPr>
          <w:p>
            <w:pPr>
              <w:pStyle w:val="TableNumber"/>
            </w:pPr>
            <w:r>
              <w:t xml:space="preserve">0.332</w:t>
            </w:r>
          </w:p>
        </w:tc>
      </w:tr>
    </w:tbl>
    <w:p>
      <w:pPr>
        <w:pStyle w:val="a"/>
        <w:spacing w:before="160"/>
      </w:pPr>
      <w:r>
        <w:t xml:space="preserve">表 9 的 q50 RankIC、ICIR 是跨市場同日排序診斷，不受資金尺度錯誤影響。淨 log 報酬、Sharpe、最大回撤及其來源排名只供追溯：舊版簡化診斷；資金／成本尺度未對齊，不作可靠策略績效結論。</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0.018439</w:t>
              <w:br/>
              <w:t xml:space="preserve">0.144446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0.071687</w:t>
              <w:br/>
              <w:t xml:space="preserve">0.364701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0.043090</w:t>
              <w:br/>
              <w:t xml:space="preserve">0.256661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0.026018</w:t>
              <w:br/>
              <w:t xml:space="preserve">0.194920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0.057509</w:t>
              <w:br/>
              <w:t xml:space="preserve">0.308496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0.030680</w:t>
              <w:br/>
              <w:t xml:space="preserve">0.182569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0.032759</w:t>
              <w:br/>
              <w:t xml:space="preserve">0.240776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0.052746</w:t>
              <w:br/>
              <w:t xml:space="preserve">0.279228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0.024936</w:t>
              <w:br/>
              <w:t xml:space="preserve">0.146292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0.036311</w:t>
              <w:br/>
              <w:t xml:space="preserve">0.266834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0.050888</w:t>
              <w:br/>
              <w:t xml:space="preserve">0.266122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0.021435</w:t>
              <w:br/>
              <w:t xml:space="preserve">0.126043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0.041260</w:t>
              <w:br/>
              <w:t xml:space="preserve">0.300193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0.047711</w:t>
              <w:br/>
              <w:t xml:space="preserve">0.248463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0.013726</w:t>
              <w:br/>
              <w:t xml:space="preserve">0.080191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0.044752</w:t>
              <w:br/>
              <w:t xml:space="preserve">0.357302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0.043072</w:t>
              <w:br/>
              <w:t xml:space="preserve">0.234006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0.003997</w:t>
              <w:br/>
              <w:t xml:space="preserve">0.023383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0.048193</w:t>
              <w:br/>
              <w:t xml:space="preserve">0.361130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0.043216</w:t>
              <w:br/>
              <w:t xml:space="preserve">0.243825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0.004857</w:t>
              <w:br/>
              <w:t xml:space="preserve">0.030288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0.056118</w:t>
              <w:br/>
              <w:t xml:space="preserve">0.412742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0.037099</w:t>
              <w:br/>
              <w:t xml:space="preserve">0.216142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0.000268</w:t>
              <w:br/>
              <w:t xml:space="preserve">0.001720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0.057012</w:t>
              <w:br/>
              <w:t xml:space="preserve">0.409545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0.023326</w:t>
              <w:br/>
              <w:t xml:space="preserve">0.133312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-0.007849</w:t>
              <w:br/>
              <w:t xml:space="preserve">-0.052921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0.056435</w:t>
              <w:br/>
              <w:t xml:space="preserve">0.442459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0.017244</w:t>
              <w:br/>
              <w:t xml:space="preserve">0.101203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-0.025867</w:t>
              <w:br/>
              <w:t xml:space="preserve">-0.176869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0.060155</w:t>
              <w:br/>
              <w:t xml:space="preserve">0.443536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0.021467</w:t>
              <w:br/>
              <w:t xml:space="preserve">0.132841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-0.018316</w:t>
              <w:br/>
              <w:t xml:space="preserve">-0.141038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0.051787</w:t>
              <w:br/>
              <w:t xml:space="preserve">0.417677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0.010230</w:t>
              <w:br/>
              <w:t xml:space="preserve">0.065324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-0.032537</w:t>
              <w:br/>
              <w:t xml:space="preserve">-0.255522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0.058528</w:t>
              <w:br/>
              <w:t xml:space="preserve">0.415948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0.013759</w:t>
              <w:br/>
              <w:t xml:space="preserve">0.091321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-0.018444</w:t>
              <w:br/>
              <w:t xml:space="preserve">-0.151635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0.061262</w:t>
              <w:br/>
              <w:t xml:space="preserve">0.442918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0.006638</w:t>
              <w:br/>
              <w:t xml:space="preserve">0.045593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-0.025606</w:t>
              <w:br/>
              <w:t xml:space="preserve">-0.215643</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是無量綱排序分數，不是預期報酬，不能以正負計算股價或 alpha 方向。q50 指標跨市場，head 指標市場別，尚缺同市場同有效日期 q50 對照。US 110、TWSE/TPEX 各 103 有效日期，非完整 test 112 日期。三 seed 的 TPEX head 都有負 RankIC，不能沿用舊報告「42 組皆正」的結論。</w:t>
      </w:r>
    </w:p>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58.70%</w:t>
            </w:r>
          </w:p>
        </w:tc>
        <w:tc>
          <w:tcPr>
            <w:tcW w:w="1800" w:type="dxa"/>
            <w:vAlign w:val="center"/>
          </w:tcPr>
          <w:p>
            <w:pPr>
              <w:pStyle w:val="TableNumber"/>
            </w:pPr>
            <w:r>
              <w:t xml:space="preserve">0.00%</w:t>
            </w:r>
          </w:p>
        </w:tc>
        <w:tc>
          <w:tcPr>
            <w:tcW w:w="1800" w:type="dxa"/>
            <w:vAlign w:val="center"/>
          </w:tcPr>
          <w:p>
            <w:pPr>
              <w:pStyle w:val="TableNumber"/>
            </w:pPr>
            <w:r>
              <w:t xml:space="preserve">41.27%</w:t>
            </w:r>
          </w:p>
        </w:tc>
        <w:tc>
          <w:tcPr>
            <w:tcW w:w="3060" w:type="dxa"/>
            <w:vAlign w:val="center"/>
          </w:tcPr>
          <w:p>
            <w:pPr>
              <w:pStyle w:val="TableNumber"/>
            </w:pPr>
            <w:r>
              <w:t xml:space="preserve">0 / 193</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59.89%</w:t>
            </w:r>
          </w:p>
        </w:tc>
        <w:tc>
          <w:tcPr>
            <w:tcW w:w="1800" w:type="dxa"/>
            <w:vAlign w:val="center"/>
          </w:tcPr>
          <w:p>
            <w:pPr>
              <w:pStyle w:val="TableNumber"/>
            </w:pPr>
            <w:r>
              <w:t xml:space="preserve">0.00%</w:t>
            </w:r>
          </w:p>
        </w:tc>
        <w:tc>
          <w:tcPr>
            <w:tcW w:w="1800" w:type="dxa"/>
            <w:vAlign w:val="center"/>
          </w:tcPr>
          <w:p>
            <w:pPr>
              <w:pStyle w:val="TableNumber"/>
            </w:pPr>
            <w:r>
              <w:t xml:space="preserve">40.09%</w:t>
            </w:r>
          </w:p>
        </w:tc>
        <w:tc>
          <w:tcPr>
            <w:tcW w:w="3060" w:type="dxa"/>
            <w:vAlign w:val="center"/>
          </w:tcPr>
          <w:p>
            <w:pPr>
              <w:pStyle w:val="TableNumber"/>
            </w:pPr>
            <w:r>
              <w:t xml:space="preserve">0 / 129</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60.90%</w:t>
            </w:r>
          </w:p>
        </w:tc>
        <w:tc>
          <w:tcPr>
            <w:tcW w:w="1800" w:type="dxa"/>
            <w:vAlign w:val="center"/>
          </w:tcPr>
          <w:p>
            <w:pPr>
              <w:pStyle w:val="TableNumber"/>
            </w:pPr>
            <w:r>
              <w:t xml:space="preserve">0.00%</w:t>
            </w:r>
          </w:p>
        </w:tc>
        <w:tc>
          <w:tcPr>
            <w:tcW w:w="1800" w:type="dxa"/>
            <w:vAlign w:val="center"/>
          </w:tcPr>
          <w:p>
            <w:pPr>
              <w:pStyle w:val="TableNumber"/>
            </w:pPr>
            <w:r>
              <w:t xml:space="preserve">39.07%</w:t>
            </w:r>
          </w:p>
        </w:tc>
        <w:tc>
          <w:tcPr>
            <w:tcW w:w="3060" w:type="dxa"/>
            <w:vAlign w:val="center"/>
          </w:tcPr>
          <w:p>
            <w:pPr>
              <w:pStyle w:val="TableNumber"/>
            </w:pPr>
            <w:r>
              <w:t xml:space="preserve">2 / 150</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63.49%</w:t>
            </w:r>
          </w:p>
        </w:tc>
        <w:tc>
          <w:tcPr>
            <w:tcW w:w="1800" w:type="dxa"/>
            <w:vAlign w:val="center"/>
          </w:tcPr>
          <w:p>
            <w:pPr>
              <w:pStyle w:val="TableNumber"/>
            </w:pPr>
            <w:r>
              <w:t xml:space="preserve">0.00%</w:t>
            </w:r>
          </w:p>
        </w:tc>
        <w:tc>
          <w:tcPr>
            <w:tcW w:w="1800" w:type="dxa"/>
            <w:vAlign w:val="center"/>
          </w:tcPr>
          <w:p>
            <w:pPr>
              <w:pStyle w:val="TableNumber"/>
            </w:pPr>
            <w:r>
              <w:t xml:space="preserve">36.48%</w:t>
            </w:r>
          </w:p>
        </w:tc>
        <w:tc>
          <w:tcPr>
            <w:tcW w:w="3060" w:type="dxa"/>
            <w:vAlign w:val="center"/>
          </w:tcPr>
          <w:p>
            <w:pPr>
              <w:pStyle w:val="TableNumber"/>
            </w:pPr>
            <w:r>
              <w:t xml:space="preserve">24 / 179</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65.79%</w:t>
            </w:r>
          </w:p>
        </w:tc>
        <w:tc>
          <w:tcPr>
            <w:tcW w:w="1800" w:type="dxa"/>
            <w:vAlign w:val="center"/>
          </w:tcPr>
          <w:p>
            <w:pPr>
              <w:pStyle w:val="TableNumber"/>
            </w:pPr>
            <w:r>
              <w:t xml:space="preserve">0.00%</w:t>
            </w:r>
          </w:p>
        </w:tc>
        <w:tc>
          <w:tcPr>
            <w:tcW w:w="1800" w:type="dxa"/>
            <w:vAlign w:val="center"/>
          </w:tcPr>
          <w:p>
            <w:pPr>
              <w:pStyle w:val="TableNumber"/>
            </w:pPr>
            <w:r>
              <w:t xml:space="preserve">34.18%</w:t>
            </w:r>
          </w:p>
        </w:tc>
        <w:tc>
          <w:tcPr>
            <w:tcW w:w="3060" w:type="dxa"/>
            <w:vAlign w:val="center"/>
          </w:tcPr>
          <w:p>
            <w:pPr>
              <w:pStyle w:val="TableNumber"/>
            </w:pPr>
            <w:r>
              <w:t xml:space="preserve">27 / 121</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64.91%</w:t>
            </w:r>
          </w:p>
        </w:tc>
        <w:tc>
          <w:tcPr>
            <w:tcW w:w="1800" w:type="dxa"/>
            <w:vAlign w:val="center"/>
          </w:tcPr>
          <w:p>
            <w:pPr>
              <w:pStyle w:val="TableNumber"/>
            </w:pPr>
            <w:r>
              <w:t xml:space="preserve">0.00%</w:t>
            </w:r>
          </w:p>
        </w:tc>
        <w:tc>
          <w:tcPr>
            <w:tcW w:w="1800" w:type="dxa"/>
            <w:vAlign w:val="center"/>
          </w:tcPr>
          <w:p>
            <w:pPr>
              <w:pStyle w:val="TableNumber"/>
            </w:pPr>
            <w:r>
              <w:t xml:space="preserve">35.04%</w:t>
            </w:r>
          </w:p>
        </w:tc>
        <w:tc>
          <w:tcPr>
            <w:tcW w:w="3060" w:type="dxa"/>
            <w:vAlign w:val="center"/>
          </w:tcPr>
          <w:p>
            <w:pPr>
              <w:pStyle w:val="TableNumber"/>
            </w:pPr>
            <w:r>
              <w:t xml:space="preserve">96 / 168</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65.45%</w:t>
            </w:r>
          </w:p>
        </w:tc>
        <w:tc>
          <w:tcPr>
            <w:tcW w:w="1800" w:type="dxa"/>
            <w:vAlign w:val="center"/>
          </w:tcPr>
          <w:p>
            <w:pPr>
              <w:pStyle w:val="TableNumber"/>
            </w:pPr>
            <w:r>
              <w:t xml:space="preserve">0.00%</w:t>
            </w:r>
          </w:p>
        </w:tc>
        <w:tc>
          <w:tcPr>
            <w:tcW w:w="1800" w:type="dxa"/>
            <w:vAlign w:val="center"/>
          </w:tcPr>
          <w:p>
            <w:pPr>
              <w:pStyle w:val="TableNumber"/>
            </w:pPr>
            <w:r>
              <w:t xml:space="preserve">34.50%</w:t>
            </w:r>
          </w:p>
        </w:tc>
        <w:tc>
          <w:tcPr>
            <w:tcW w:w="3060" w:type="dxa"/>
            <w:vAlign w:val="center"/>
          </w:tcPr>
          <w:p>
            <w:pPr>
              <w:pStyle w:val="TableNumber"/>
            </w:pPr>
            <w:r>
              <w:t xml:space="preserve">158 / 137</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65.95%</w:t>
            </w:r>
          </w:p>
        </w:tc>
        <w:tc>
          <w:tcPr>
            <w:tcW w:w="1800" w:type="dxa"/>
            <w:vAlign w:val="center"/>
          </w:tcPr>
          <w:p>
            <w:pPr>
              <w:pStyle w:val="TableNumber"/>
            </w:pPr>
            <w:r>
              <w:t xml:space="preserve">0.00%</w:t>
            </w:r>
          </w:p>
        </w:tc>
        <w:tc>
          <w:tcPr>
            <w:tcW w:w="1800" w:type="dxa"/>
            <w:vAlign w:val="center"/>
          </w:tcPr>
          <w:p>
            <w:pPr>
              <w:pStyle w:val="TableNumber"/>
            </w:pPr>
            <w:r>
              <w:t xml:space="preserve">33.97%</w:t>
            </w:r>
          </w:p>
        </w:tc>
        <w:tc>
          <w:tcPr>
            <w:tcW w:w="3060" w:type="dxa"/>
            <w:vAlign w:val="center"/>
          </w:tcPr>
          <w:p>
            <w:pPr>
              <w:pStyle w:val="TableNumber"/>
            </w:pPr>
            <w:r>
              <w:t xml:space="preserve">219 / 211</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65.63%</w:t>
            </w:r>
          </w:p>
        </w:tc>
        <w:tc>
          <w:tcPr>
            <w:tcW w:w="1800" w:type="dxa"/>
            <w:vAlign w:val="center"/>
          </w:tcPr>
          <w:p>
            <w:pPr>
              <w:pStyle w:val="TableNumber"/>
            </w:pPr>
            <w:r>
              <w:t xml:space="preserve">0.00%</w:t>
            </w:r>
          </w:p>
        </w:tc>
        <w:tc>
          <w:tcPr>
            <w:tcW w:w="1800" w:type="dxa"/>
            <w:vAlign w:val="center"/>
          </w:tcPr>
          <w:p>
            <w:pPr>
              <w:pStyle w:val="TableNumber"/>
            </w:pPr>
            <w:r>
              <w:t xml:space="preserve">34.29%</w:t>
            </w:r>
          </w:p>
        </w:tc>
        <w:tc>
          <w:tcPr>
            <w:tcW w:w="3060" w:type="dxa"/>
            <w:vAlign w:val="center"/>
          </w:tcPr>
          <w:p>
            <w:pPr>
              <w:pStyle w:val="TableNumber"/>
            </w:pPr>
            <w:r>
              <w:t xml:space="preserve">201 / 235</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66.06%</w:t>
            </w:r>
          </w:p>
        </w:tc>
        <w:tc>
          <w:tcPr>
            <w:tcW w:w="1800" w:type="dxa"/>
            <w:vAlign w:val="center"/>
          </w:tcPr>
          <w:p>
            <w:pPr>
              <w:pStyle w:val="TableNumber"/>
            </w:pPr>
            <w:r>
              <w:t xml:space="preserve">0.00%</w:t>
            </w:r>
          </w:p>
        </w:tc>
        <w:tc>
          <w:tcPr>
            <w:tcW w:w="1800" w:type="dxa"/>
            <w:vAlign w:val="center"/>
          </w:tcPr>
          <w:p>
            <w:pPr>
              <w:pStyle w:val="TableNumber"/>
            </w:pPr>
            <w:r>
              <w:t xml:space="preserve">33.85%</w:t>
            </w:r>
          </w:p>
        </w:tc>
        <w:tc>
          <w:tcPr>
            <w:tcW w:w="3060" w:type="dxa"/>
            <w:vAlign w:val="center"/>
          </w:tcPr>
          <w:p>
            <w:pPr>
              <w:pStyle w:val="TableNumber"/>
            </w:pPr>
            <w:r>
              <w:t xml:space="preserve">255 / 193</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66.76%</w:t>
            </w:r>
          </w:p>
        </w:tc>
        <w:tc>
          <w:tcPr>
            <w:tcW w:w="1800" w:type="dxa"/>
            <w:vAlign w:val="center"/>
          </w:tcPr>
          <w:p>
            <w:pPr>
              <w:pStyle w:val="TableNumber"/>
            </w:pPr>
            <w:r>
              <w:t xml:space="preserve">0.00%</w:t>
            </w:r>
          </w:p>
        </w:tc>
        <w:tc>
          <w:tcPr>
            <w:tcW w:w="1800" w:type="dxa"/>
            <w:vAlign w:val="center"/>
          </w:tcPr>
          <w:p>
            <w:pPr>
              <w:pStyle w:val="TableNumber"/>
            </w:pPr>
            <w:r>
              <w:t xml:space="preserve">33.14%</w:t>
            </w:r>
          </w:p>
        </w:tc>
        <w:tc>
          <w:tcPr>
            <w:tcW w:w="3060" w:type="dxa"/>
            <w:vAlign w:val="center"/>
          </w:tcPr>
          <w:p>
            <w:pPr>
              <w:pStyle w:val="TableNumber"/>
            </w:pPr>
            <w:r>
              <w:t xml:space="preserve">330 / 244</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66.22%</w:t>
            </w:r>
          </w:p>
        </w:tc>
        <w:tc>
          <w:tcPr>
            <w:tcW w:w="1800" w:type="dxa"/>
            <w:vAlign w:val="center"/>
          </w:tcPr>
          <w:p>
            <w:pPr>
              <w:pStyle w:val="TableNumber"/>
            </w:pPr>
            <w:r>
              <w:t xml:space="preserve">0.00%</w:t>
            </w:r>
          </w:p>
        </w:tc>
        <w:tc>
          <w:tcPr>
            <w:tcW w:w="1800" w:type="dxa"/>
            <w:vAlign w:val="center"/>
          </w:tcPr>
          <w:p>
            <w:pPr>
              <w:pStyle w:val="TableNumber"/>
            </w:pPr>
            <w:r>
              <w:t xml:space="preserve">33.67%</w:t>
            </w:r>
          </w:p>
        </w:tc>
        <w:tc>
          <w:tcPr>
            <w:tcW w:w="3060" w:type="dxa"/>
            <w:vAlign w:val="center"/>
          </w:tcPr>
          <w:p>
            <w:pPr>
              <w:pStyle w:val="TableNumber"/>
            </w:pPr>
            <w:r>
              <w:t xml:space="preserve">391 / 190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66.36%</w:t>
            </w:r>
          </w:p>
        </w:tc>
        <w:tc>
          <w:tcPr>
            <w:tcW w:w="1800" w:type="dxa"/>
            <w:vAlign w:val="center"/>
          </w:tcPr>
          <w:p>
            <w:pPr>
              <w:pStyle w:val="TableNumber"/>
            </w:pPr>
            <w:r>
              <w:t xml:space="preserve">0.00%</w:t>
            </w:r>
          </w:p>
        </w:tc>
        <w:tc>
          <w:tcPr>
            <w:tcW w:w="1800" w:type="dxa"/>
            <w:vAlign w:val="center"/>
          </w:tcPr>
          <w:p>
            <w:pPr>
              <w:pStyle w:val="TableNumber"/>
            </w:pPr>
            <w:r>
              <w:t xml:space="preserve">33.54%</w:t>
            </w:r>
          </w:p>
        </w:tc>
        <w:tc>
          <w:tcPr>
            <w:tcW w:w="3060" w:type="dxa"/>
            <w:vAlign w:val="center"/>
          </w:tcPr>
          <w:p>
            <w:pPr>
              <w:pStyle w:val="TableNumber"/>
            </w:pPr>
            <w:r>
              <w:t xml:space="preserve">336 / 209</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67.09%</w:t>
            </w:r>
          </w:p>
        </w:tc>
        <w:tc>
          <w:tcPr>
            <w:tcW w:w="1800" w:type="dxa"/>
            <w:vAlign w:val="center"/>
          </w:tcPr>
          <w:p>
            <w:pPr>
              <w:pStyle w:val="TableNumber"/>
            </w:pPr>
            <w:r>
              <w:t xml:space="preserve">0.00%</w:t>
            </w:r>
          </w:p>
        </w:tc>
        <w:tc>
          <w:tcPr>
            <w:tcW w:w="1800" w:type="dxa"/>
            <w:vAlign w:val="center"/>
          </w:tcPr>
          <w:p>
            <w:pPr>
              <w:pStyle w:val="TableNumber"/>
            </w:pPr>
            <w:r>
              <w:t xml:space="preserve">32.79%</w:t>
            </w:r>
          </w:p>
        </w:tc>
        <w:tc>
          <w:tcPr>
            <w:tcW w:w="3060" w:type="dxa"/>
            <w:vAlign w:val="center"/>
          </w:tcPr>
          <w:p>
            <w:pPr>
              <w:pStyle w:val="TableNumber"/>
            </w:pPr>
            <w:r>
              <w:t xml:space="preserve">443 / 242</w:t>
            </w:r>
          </w:p>
        </w:tc>
      </w:tr>
    </w:tbl>
    <w:p>
      <w:pPr>
        <w:pStyle w:val="a"/>
        <w:spacing w:before="160"/>
      </w:pPr>
      <w:r>
        <w:t xml:space="preserve">Raw bearish 標籤比例 58.70% 至 67.09%；neutral 0.00% 至 0.00%。14H strong_bearish／strong_bullish 合計 2,482／2,601。這些是零門檻規則標籤，不是漲跌機率；本表僅 raw，不混入校準後訊號。</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0.296870</w:t>
            </w:r>
          </w:p>
        </w:tc>
        <w:tc>
          <w:tcPr>
            <w:tcW w:w="1400" w:type="dxa"/>
            <w:vAlign w:val="center"/>
          </w:tcPr>
          <w:p>
            <w:pPr>
              <w:pStyle w:val="TableNumber"/>
            </w:pPr>
            <w:r>
              <w:t xml:space="preserve">0.0751</w:t>
            </w:r>
          </w:p>
        </w:tc>
        <w:tc>
          <w:tcPr>
            <w:tcW w:w="1800" w:type="dxa"/>
            <w:vAlign w:val="center"/>
          </w:tcPr>
          <w:p>
            <w:pPr>
              <w:pStyle w:val="TableNumber"/>
            </w:pPr>
            <w:r>
              <w:t xml:space="preserve">0.0369~0.0951</w:t>
            </w:r>
          </w:p>
        </w:tc>
        <w:tc>
          <w:tcPr>
            <w:tcW w:w="1250" w:type="dxa"/>
            <w:vAlign w:val="center"/>
          </w:tcPr>
          <w:p>
            <w:pPr>
              <w:pStyle w:val="TableNumber"/>
            </w:pPr>
            <w:r>
              <w:t xml:space="preserve">50.73%</w:t>
            </w:r>
          </w:p>
        </w:tc>
        <w:tc>
          <w:tcPr>
            <w:tcW w:w="1010" w:type="dxa"/>
            <w:vAlign w:val="center"/>
          </w:tcPr>
          <w:p>
            <w:pPr>
              <w:pStyle w:val="TableNumber"/>
            </w:pPr>
            <w:r>
              <w:t xml:space="preserve">75.28%</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0.321427</w:t>
            </w:r>
          </w:p>
        </w:tc>
        <w:tc>
          <w:tcPr>
            <w:tcW w:w="1400" w:type="dxa"/>
            <w:vAlign w:val="center"/>
          </w:tcPr>
          <w:p>
            <w:pPr>
              <w:pStyle w:val="TableNumber"/>
            </w:pPr>
            <w:r>
              <w:t xml:space="preserve">-0.0020</w:t>
            </w:r>
          </w:p>
        </w:tc>
        <w:tc>
          <w:tcPr>
            <w:tcW w:w="1800" w:type="dxa"/>
            <w:vAlign w:val="center"/>
          </w:tcPr>
          <w:p>
            <w:pPr>
              <w:pStyle w:val="TableNumber"/>
            </w:pPr>
            <w:r>
              <w:t xml:space="preserve">-0.0144~0.0196</w:t>
            </w:r>
          </w:p>
        </w:tc>
        <w:tc>
          <w:tcPr>
            <w:tcW w:w="1250" w:type="dxa"/>
            <w:vAlign w:val="center"/>
          </w:tcPr>
          <w:p>
            <w:pPr>
              <w:pStyle w:val="TableNumber"/>
            </w:pPr>
            <w:r>
              <w:t xml:space="preserve">66.54%</w:t>
            </w:r>
          </w:p>
        </w:tc>
        <w:tc>
          <w:tcPr>
            <w:tcW w:w="1010" w:type="dxa"/>
            <w:vAlign w:val="center"/>
          </w:tcPr>
          <w:p>
            <w:pPr>
              <w:pStyle w:val="TableNumber"/>
            </w:pPr>
            <w:r>
              <w:t xml:space="preserve">68.91%</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0.284405</w:t>
            </w:r>
          </w:p>
        </w:tc>
        <w:tc>
          <w:tcPr>
            <w:tcW w:w="1400" w:type="dxa"/>
            <w:vAlign w:val="center"/>
          </w:tcPr>
          <w:p>
            <w:pPr>
              <w:pStyle w:val="TableNumber"/>
            </w:pPr>
            <w:r>
              <w:t xml:space="preserve">0.0202</w:t>
            </w:r>
          </w:p>
        </w:tc>
        <w:tc>
          <w:tcPr>
            <w:tcW w:w="1800" w:type="dxa"/>
            <w:vAlign w:val="center"/>
          </w:tcPr>
          <w:p>
            <w:pPr>
              <w:pStyle w:val="TableNumber"/>
            </w:pPr>
            <w:r>
              <w:t xml:space="preserve">0.0024~0.0433</w:t>
            </w:r>
          </w:p>
        </w:tc>
        <w:tc>
          <w:tcPr>
            <w:tcW w:w="1250" w:type="dxa"/>
            <w:vAlign w:val="center"/>
          </w:tcPr>
          <w:p>
            <w:pPr>
              <w:pStyle w:val="TableNumber"/>
            </w:pPr>
            <w:r>
              <w:t xml:space="preserve">66.23%</w:t>
            </w:r>
          </w:p>
        </w:tc>
        <w:tc>
          <w:tcPr>
            <w:tcW w:w="1010" w:type="dxa"/>
            <w:vAlign w:val="center"/>
          </w:tcPr>
          <w:p>
            <w:pPr>
              <w:pStyle w:val="TableNumber"/>
            </w:pPr>
            <w:r>
              <w:t xml:space="preserve">68.99%</w:t>
            </w:r>
          </w:p>
        </w:tc>
      </w:tr>
    </w:tbl>
    <w:p>
      <w:pPr>
        <w:pStyle w:val="a"/>
        <w:spacing w:before="160"/>
      </w:pPr>
      <w:r>
        <w:t xml:space="preserve">Provider 的樣本與標的組成不同，raw coverage 範圍 68.91% 至 75.28%。Provider 不是自動等同市場；完整市場 raw／凍結 regime 表另列，static 與 online 見附錄 D。</w:t>
      </w:r>
    </w:p>
    <w:p>
      <w:pPr>
        <w:pStyle w:val="21"/>
      </w:pPr>
      <w:r>
        <w:t xml:space="preserve">8.1a 市場別 raw 與 calibrated 完整比較</w:t>
      </w:r>
    </w:p>
    <w:p>
      <w:pPr>
        <w:pStyle w:val="a"/>
      </w:pPr>
      <w:r>
        <w:t xml:space="preserve">市場別 raw 直接取 subgroups.market，凍結 regime 取 calibrated.by_market。整體按股票樣本形成，US 佔 82.30%，不能讓整體平均掩蓋台灣結果。以下每格 raw 在上、frozen regime 在下；其他模式分表，不混用。</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0.296870</w:t>
              <w:br/>
              <w:t xml:space="preserve">0.296535</w:t>
            </w:r>
          </w:p>
        </w:tc>
        <w:tc>
          <w:tcPr>
            <w:tcW w:w="2075" w:type="dxa"/>
            <w:shd w:fill="FFFFFF"/>
            <w:vAlign w:val="center"/>
          </w:tcPr>
          <w:p>
            <w:pPr>
              <w:pStyle w:val="TableNumber"/>
            </w:pPr>
            <w:r>
              <w:t xml:space="preserve">75.2761%</w:t>
              <w:br/>
              <w:t xml:space="preserve">79.4469%</w:t>
            </w:r>
          </w:p>
        </w:tc>
        <w:tc>
          <w:tcPr>
            <w:tcW w:w="2200" w:type="dxa"/>
            <w:shd w:fill="FFFFFF"/>
            <w:vAlign w:val="center"/>
          </w:tcPr>
          <w:p>
            <w:pPr>
              <w:pStyle w:val="TableNumber"/>
            </w:pPr>
            <w:r>
              <w:t xml:space="preserve">4.7239</w:t>
              <w:br/>
              <w:t xml:space="preserve">0.8167</w:t>
            </w:r>
          </w:p>
        </w:tc>
        <w:tc>
          <w:tcPr>
            <w:tcW w:w="2360" w:type="dxa"/>
            <w:shd w:fill="FFFFFF"/>
            <w:vAlign w:val="center"/>
          </w:tcPr>
          <w:p>
            <w:pPr>
              <w:pStyle w:val="TableNumber"/>
            </w:pPr>
            <w:r>
              <w:t xml:space="preserve">0.172127</w:t>
              <w:br/>
              <w:t xml:space="preserve">0.193619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0.287802</w:t>
              <w:br/>
              <w:t xml:space="preserve">0.288232</w:t>
            </w:r>
          </w:p>
        </w:tc>
        <w:tc>
          <w:tcPr>
            <w:tcW w:w="2075" w:type="dxa"/>
            <w:shd w:fill="F7F9FC"/>
            <w:vAlign w:val="center"/>
          </w:tcPr>
          <w:p>
            <w:pPr>
              <w:pStyle w:val="TableNumber"/>
            </w:pPr>
            <w:r>
              <w:t xml:space="preserve">78.0690%</w:t>
              <w:br/>
              <w:t xml:space="preserve">81.3317%</w:t>
            </w:r>
          </w:p>
        </w:tc>
        <w:tc>
          <w:tcPr>
            <w:tcW w:w="2200" w:type="dxa"/>
            <w:shd w:fill="F7F9FC"/>
            <w:vAlign w:val="center"/>
          </w:tcPr>
          <w:p>
            <w:pPr>
              <w:pStyle w:val="TableNumber"/>
            </w:pPr>
            <w:r>
              <w:t xml:space="preserve">1.9310</w:t>
              <w:br/>
              <w:t xml:space="preserve">1.3317</w:t>
            </w:r>
          </w:p>
        </w:tc>
        <w:tc>
          <w:tcPr>
            <w:tcW w:w="2360" w:type="dxa"/>
            <w:shd w:fill="F7F9FC"/>
            <w:vAlign w:val="center"/>
          </w:tcPr>
          <w:p>
            <w:pPr>
              <w:pStyle w:val="TableNumber"/>
            </w:pPr>
            <w:r>
              <w:t xml:space="preserve">0.058921</w:t>
              <w:br/>
              <w:t xml:space="preserve">0.064608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0.293195</w:t>
              <w:br/>
              <w:t xml:space="preserve">0.293389</w:t>
            </w:r>
          </w:p>
        </w:tc>
        <w:tc>
          <w:tcPr>
            <w:tcW w:w="2075" w:type="dxa"/>
            <w:shd w:fill="FFFFFF"/>
            <w:vAlign w:val="center"/>
          </w:tcPr>
          <w:p>
            <w:pPr>
              <w:pStyle w:val="TableNumber"/>
            </w:pPr>
            <w:r>
              <w:t xml:space="preserve">77.3617%</w:t>
              <w:br/>
              <w:t xml:space="preserve">80.5132%</w:t>
            </w:r>
          </w:p>
        </w:tc>
        <w:tc>
          <w:tcPr>
            <w:tcW w:w="2200" w:type="dxa"/>
            <w:shd w:fill="FFFFFF"/>
            <w:vAlign w:val="center"/>
          </w:tcPr>
          <w:p>
            <w:pPr>
              <w:pStyle w:val="TableNumber"/>
            </w:pPr>
            <w:r>
              <w:t xml:space="preserve">2.6383</w:t>
              <w:br/>
              <w:t xml:space="preserve">0.5132</w:t>
            </w:r>
          </w:p>
        </w:tc>
        <w:tc>
          <w:tcPr>
            <w:tcW w:w="2360" w:type="dxa"/>
            <w:shd w:fill="FFFFFF"/>
            <w:vAlign w:val="center"/>
          </w:tcPr>
          <w:p>
            <w:pPr>
              <w:pStyle w:val="TableNumber"/>
            </w:pPr>
            <w:r>
              <w:t xml:space="preserve">0.088118</w:t>
              <w:br/>
              <w:t xml:space="preserve">0.096099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0.296055</w:t>
              <w:br/>
              <w:t xml:space="preserve">0.296208</w:t>
            </w:r>
          </w:p>
        </w:tc>
        <w:tc>
          <w:tcPr>
            <w:tcW w:w="2075" w:type="dxa"/>
            <w:shd w:fill="F7F9FC"/>
            <w:vAlign w:val="center"/>
          </w:tcPr>
          <w:p>
            <w:pPr>
              <w:pStyle w:val="TableNumber"/>
            </w:pPr>
            <w:r>
              <w:t xml:space="preserve">77.0877%</w:t>
              <w:br/>
              <w:t xml:space="preserve">79.9806%</w:t>
            </w:r>
          </w:p>
        </w:tc>
        <w:tc>
          <w:tcPr>
            <w:tcW w:w="2200" w:type="dxa"/>
            <w:shd w:fill="F7F9FC"/>
            <w:vAlign w:val="center"/>
          </w:tcPr>
          <w:p>
            <w:pPr>
              <w:pStyle w:val="TableNumber"/>
            </w:pPr>
            <w:r>
              <w:t xml:space="preserve">2.9123</w:t>
              <w:br/>
              <w:t xml:space="preserve">0.0194</w:t>
            </w:r>
          </w:p>
        </w:tc>
        <w:tc>
          <w:tcPr>
            <w:tcW w:w="2360" w:type="dxa"/>
            <w:shd w:fill="F7F9FC"/>
            <w:vAlign w:val="center"/>
          </w:tcPr>
          <w:p>
            <w:pPr>
              <w:pStyle w:val="TableNumber"/>
            </w:pPr>
            <w:r>
              <w:t xml:space="preserve">0.110853</w:t>
              <w:br/>
              <w:t xml:space="preserve">0.120041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0.295036</w:t>
              <w:br/>
              <w:t xml:space="preserve">0.294941</w:t>
            </w:r>
          </w:p>
        </w:tc>
        <w:tc>
          <w:tcPr>
            <w:tcW w:w="2075" w:type="dxa"/>
            <w:shd w:fill="FFFFFF"/>
            <w:vAlign w:val="center"/>
          </w:tcPr>
          <w:p>
            <w:pPr>
              <w:pStyle w:val="TableNumber"/>
            </w:pPr>
            <w:r>
              <w:t xml:space="preserve">76.4364%</w:t>
              <w:br/>
              <w:t xml:space="preserve">79.4014%</w:t>
            </w:r>
          </w:p>
        </w:tc>
        <w:tc>
          <w:tcPr>
            <w:tcW w:w="2200" w:type="dxa"/>
            <w:shd w:fill="FFFFFF"/>
            <w:vAlign w:val="center"/>
          </w:tcPr>
          <w:p>
            <w:pPr>
              <w:pStyle w:val="TableNumber"/>
            </w:pPr>
            <w:r>
              <w:t xml:space="preserve">3.5636</w:t>
              <w:br/>
              <w:t xml:space="preserve">0.5986</w:t>
            </w:r>
          </w:p>
        </w:tc>
        <w:tc>
          <w:tcPr>
            <w:tcW w:w="2360" w:type="dxa"/>
            <w:shd w:fill="FFFFFF"/>
            <w:vAlign w:val="center"/>
          </w:tcPr>
          <w:p>
            <w:pPr>
              <w:pStyle w:val="TableNumber"/>
            </w:pPr>
            <w:r>
              <w:t xml:space="preserve">0.128904</w:t>
              <w:br/>
              <w:t xml:space="preserve">0.139784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0.293335</w:t>
              <w:br/>
              <w:t xml:space="preserve">0.293315</w:t>
            </w:r>
          </w:p>
        </w:tc>
        <w:tc>
          <w:tcPr>
            <w:tcW w:w="2075" w:type="dxa"/>
            <w:shd w:fill="F7F9FC"/>
            <w:vAlign w:val="center"/>
          </w:tcPr>
          <w:p>
            <w:pPr>
              <w:pStyle w:val="TableNumber"/>
            </w:pPr>
            <w:r>
              <w:t xml:space="preserve">76.3306%</w:t>
              <w:br/>
              <w:t xml:space="preserve">79.8642%</w:t>
            </w:r>
          </w:p>
        </w:tc>
        <w:tc>
          <w:tcPr>
            <w:tcW w:w="2200" w:type="dxa"/>
            <w:shd w:fill="F7F9FC"/>
            <w:vAlign w:val="center"/>
          </w:tcPr>
          <w:p>
            <w:pPr>
              <w:pStyle w:val="TableNumber"/>
            </w:pPr>
            <w:r>
              <w:t xml:space="preserve">3.6694</w:t>
              <w:br/>
              <w:t xml:space="preserve">0.1358</w:t>
            </w:r>
          </w:p>
        </w:tc>
        <w:tc>
          <w:tcPr>
            <w:tcW w:w="2360" w:type="dxa"/>
            <w:shd w:fill="F7F9FC"/>
            <w:vAlign w:val="center"/>
          </w:tcPr>
          <w:p>
            <w:pPr>
              <w:pStyle w:val="TableNumber"/>
            </w:pPr>
            <w:r>
              <w:t xml:space="preserve">0.145639</w:t>
              <w:br/>
              <w:t xml:space="preserve">0.160529</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0.297084</w:t>
              <w:br/>
              <w:t xml:space="preserve">0.296797</w:t>
            </w:r>
          </w:p>
        </w:tc>
        <w:tc>
          <w:tcPr>
            <w:tcW w:w="2075" w:type="dxa"/>
            <w:shd w:fill="FFFFFF"/>
            <w:vAlign w:val="center"/>
          </w:tcPr>
          <w:p>
            <w:pPr>
              <w:pStyle w:val="TableNumber"/>
            </w:pPr>
            <w:r>
              <w:t xml:space="preserve">75.4592%</w:t>
              <w:br/>
              <w:t xml:space="preserve">79.2393%</w:t>
            </w:r>
          </w:p>
        </w:tc>
        <w:tc>
          <w:tcPr>
            <w:tcW w:w="2200" w:type="dxa"/>
            <w:shd w:fill="FFFFFF"/>
            <w:vAlign w:val="center"/>
          </w:tcPr>
          <w:p>
            <w:pPr>
              <w:pStyle w:val="TableNumber"/>
            </w:pPr>
            <w:r>
              <w:t xml:space="preserve">4.5408</w:t>
              <w:br/>
              <w:t xml:space="preserve">0.7607</w:t>
            </w:r>
          </w:p>
        </w:tc>
        <w:tc>
          <w:tcPr>
            <w:tcW w:w="2360" w:type="dxa"/>
            <w:shd w:fill="FFFFFF"/>
            <w:vAlign w:val="center"/>
          </w:tcPr>
          <w:p>
            <w:pPr>
              <w:pStyle w:val="TableNumber"/>
            </w:pPr>
            <w:r>
              <w:t xml:space="preserve">0.159443</w:t>
              <w:br/>
              <w:t xml:space="preserve">0.176860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0.298132</w:t>
              <w:br/>
              <w:t xml:space="preserve">0.297625</w:t>
            </w:r>
          </w:p>
        </w:tc>
        <w:tc>
          <w:tcPr>
            <w:tcW w:w="2075" w:type="dxa"/>
            <w:shd w:fill="F7F9FC"/>
            <w:vAlign w:val="center"/>
          </w:tcPr>
          <w:p>
            <w:pPr>
              <w:pStyle w:val="TableNumber"/>
            </w:pPr>
            <w:r>
              <w:t xml:space="preserve">74.9168%</w:t>
              <w:br/>
              <w:t xml:space="preserve">79.0512%</w:t>
            </w:r>
          </w:p>
        </w:tc>
        <w:tc>
          <w:tcPr>
            <w:tcW w:w="2200" w:type="dxa"/>
            <w:shd w:fill="F7F9FC"/>
            <w:vAlign w:val="center"/>
          </w:tcPr>
          <w:p>
            <w:pPr>
              <w:pStyle w:val="TableNumber"/>
            </w:pPr>
            <w:r>
              <w:t xml:space="preserve">5.0832</w:t>
              <w:br/>
              <w:t xml:space="preserve">0.9488</w:t>
            </w:r>
          </w:p>
        </w:tc>
        <w:tc>
          <w:tcPr>
            <w:tcW w:w="2360" w:type="dxa"/>
            <w:shd w:fill="F7F9FC"/>
            <w:vAlign w:val="center"/>
          </w:tcPr>
          <w:p>
            <w:pPr>
              <w:pStyle w:val="TableNumber"/>
            </w:pPr>
            <w:r>
              <w:t xml:space="preserve">0.173126</w:t>
              <w:br/>
              <w:t xml:space="preserve">0.192796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0.298956</w:t>
              <w:br/>
              <w:t xml:space="preserve">0.298338</w:t>
            </w:r>
          </w:p>
        </w:tc>
        <w:tc>
          <w:tcPr>
            <w:tcW w:w="2075" w:type="dxa"/>
            <w:shd w:fill="FFFFFF"/>
            <w:vAlign w:val="center"/>
          </w:tcPr>
          <w:p>
            <w:pPr>
              <w:pStyle w:val="TableNumber"/>
            </w:pPr>
            <w:r>
              <w:t xml:space="preserve">74.5491%</w:t>
              <w:br/>
              <w:t xml:space="preserve">78.7549%</w:t>
            </w:r>
          </w:p>
        </w:tc>
        <w:tc>
          <w:tcPr>
            <w:tcW w:w="2200" w:type="dxa"/>
            <w:shd w:fill="FFFFFF"/>
            <w:vAlign w:val="center"/>
          </w:tcPr>
          <w:p>
            <w:pPr>
              <w:pStyle w:val="TableNumber"/>
            </w:pPr>
            <w:r>
              <w:t xml:space="preserve">5.4509</w:t>
              <w:br/>
              <w:t xml:space="preserve">1.2451</w:t>
            </w:r>
          </w:p>
        </w:tc>
        <w:tc>
          <w:tcPr>
            <w:tcW w:w="2360" w:type="dxa"/>
            <w:shd w:fill="FFFFFF"/>
            <w:vAlign w:val="center"/>
          </w:tcPr>
          <w:p>
            <w:pPr>
              <w:pStyle w:val="TableNumber"/>
            </w:pPr>
            <w:r>
              <w:t xml:space="preserve">0.185448</w:t>
              <w:br/>
              <w:t xml:space="preserve">0.207228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0.299833</w:t>
              <w:br/>
              <w:t xml:space="preserve">0.299260</w:t>
            </w:r>
          </w:p>
        </w:tc>
        <w:tc>
          <w:tcPr>
            <w:tcW w:w="2075" w:type="dxa"/>
            <w:shd w:fill="F7F9FC"/>
            <w:vAlign w:val="center"/>
          </w:tcPr>
          <w:p>
            <w:pPr>
              <w:pStyle w:val="TableNumber"/>
            </w:pPr>
            <w:r>
              <w:t xml:space="preserve">74.3194%</w:t>
              <w:br/>
              <w:t xml:space="preserve">79.3834%</w:t>
            </w:r>
          </w:p>
        </w:tc>
        <w:tc>
          <w:tcPr>
            <w:tcW w:w="2200" w:type="dxa"/>
            <w:shd w:fill="F7F9FC"/>
            <w:vAlign w:val="center"/>
          </w:tcPr>
          <w:p>
            <w:pPr>
              <w:pStyle w:val="TableNumber"/>
            </w:pPr>
            <w:r>
              <w:t xml:space="preserve">5.6806</w:t>
              <w:br/>
              <w:t xml:space="preserve">0.6166</w:t>
            </w:r>
          </w:p>
        </w:tc>
        <w:tc>
          <w:tcPr>
            <w:tcW w:w="2360" w:type="dxa"/>
            <w:shd w:fill="F7F9FC"/>
            <w:vAlign w:val="center"/>
          </w:tcPr>
          <w:p>
            <w:pPr>
              <w:pStyle w:val="TableNumber"/>
            </w:pPr>
            <w:r>
              <w:t xml:space="preserve">0.198481</w:t>
              <w:br/>
              <w:t xml:space="preserve">0.226131</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0.299213</w:t>
              <w:br/>
              <w:t xml:space="preserve">0.298771</w:t>
            </w:r>
          </w:p>
        </w:tc>
        <w:tc>
          <w:tcPr>
            <w:tcW w:w="2075" w:type="dxa"/>
            <w:shd w:fill="FFFFFF"/>
            <w:vAlign w:val="center"/>
          </w:tcPr>
          <w:p>
            <w:pPr>
              <w:pStyle w:val="TableNumber"/>
            </w:pPr>
            <w:r>
              <w:t xml:space="preserve">74.3062%</w:t>
              <w:br/>
              <w:t xml:space="preserve">79.1845%</w:t>
            </w:r>
          </w:p>
        </w:tc>
        <w:tc>
          <w:tcPr>
            <w:tcW w:w="2200" w:type="dxa"/>
            <w:shd w:fill="FFFFFF"/>
            <w:vAlign w:val="center"/>
          </w:tcPr>
          <w:p>
            <w:pPr>
              <w:pStyle w:val="TableNumber"/>
            </w:pPr>
            <w:r>
              <w:t xml:space="preserve">5.6938</w:t>
              <w:br/>
              <w:t xml:space="preserve">0.8155</w:t>
            </w:r>
          </w:p>
        </w:tc>
        <w:tc>
          <w:tcPr>
            <w:tcW w:w="2360" w:type="dxa"/>
            <w:shd w:fill="FFFFFF"/>
            <w:vAlign w:val="center"/>
          </w:tcPr>
          <w:p>
            <w:pPr>
              <w:pStyle w:val="TableNumber"/>
            </w:pPr>
            <w:r>
              <w:t xml:space="preserve">0.210921</w:t>
              <w:br/>
              <w:t xml:space="preserve">0.239757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0.300322</w:t>
              <w:br/>
              <w:t xml:space="preserve">0.299695</w:t>
            </w:r>
          </w:p>
        </w:tc>
        <w:tc>
          <w:tcPr>
            <w:tcW w:w="2075" w:type="dxa"/>
            <w:shd w:fill="F7F9FC"/>
            <w:vAlign w:val="center"/>
          </w:tcPr>
          <w:p>
            <w:pPr>
              <w:pStyle w:val="TableNumber"/>
            </w:pPr>
            <w:r>
              <w:t xml:space="preserve">73.9860%</w:t>
              <w:br/>
              <w:t xml:space="preserve">79.0089%</w:t>
            </w:r>
          </w:p>
        </w:tc>
        <w:tc>
          <w:tcPr>
            <w:tcW w:w="2200" w:type="dxa"/>
            <w:shd w:fill="F7F9FC"/>
            <w:vAlign w:val="center"/>
          </w:tcPr>
          <w:p>
            <w:pPr>
              <w:pStyle w:val="TableNumber"/>
            </w:pPr>
            <w:r>
              <w:t xml:space="preserve">6.0140</w:t>
              <w:br/>
              <w:t xml:space="preserve">0.9911</w:t>
            </w:r>
          </w:p>
        </w:tc>
        <w:tc>
          <w:tcPr>
            <w:tcW w:w="2360" w:type="dxa"/>
            <w:shd w:fill="F7F9FC"/>
            <w:vAlign w:val="center"/>
          </w:tcPr>
          <w:p>
            <w:pPr>
              <w:pStyle w:val="TableNumber"/>
            </w:pPr>
            <w:r>
              <w:t xml:space="preserve">0.221528</w:t>
              <w:br/>
              <w:t xml:space="preserve">0.252899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0.299139</w:t>
              <w:br/>
              <w:t xml:space="preserve">0.298391</w:t>
            </w:r>
          </w:p>
        </w:tc>
        <w:tc>
          <w:tcPr>
            <w:tcW w:w="2075" w:type="dxa"/>
            <w:shd w:fill="FFFFFF"/>
            <w:vAlign w:val="center"/>
          </w:tcPr>
          <w:p>
            <w:pPr>
              <w:pStyle w:val="TableNumber"/>
            </w:pPr>
            <w:r>
              <w:t xml:space="preserve">73.7711%</w:t>
              <w:br/>
              <w:t xml:space="preserve">78.5516%</w:t>
            </w:r>
          </w:p>
        </w:tc>
        <w:tc>
          <w:tcPr>
            <w:tcW w:w="2200" w:type="dxa"/>
            <w:shd w:fill="FFFFFF"/>
            <w:vAlign w:val="center"/>
          </w:tcPr>
          <w:p>
            <w:pPr>
              <w:pStyle w:val="TableNumber"/>
            </w:pPr>
            <w:r>
              <w:t xml:space="preserve">6.2289</w:t>
              <w:br/>
              <w:t xml:space="preserve">1.4484</w:t>
            </w:r>
          </w:p>
        </w:tc>
        <w:tc>
          <w:tcPr>
            <w:tcW w:w="2360" w:type="dxa"/>
            <w:shd w:fill="FFFFFF"/>
            <w:vAlign w:val="center"/>
          </w:tcPr>
          <w:p>
            <w:pPr>
              <w:pStyle w:val="TableNumber"/>
            </w:pPr>
            <w:r>
              <w:t xml:space="preserve">0.232543</w:t>
              <w:br/>
              <w:t xml:space="preserve">0.263225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0.298219</w:t>
              <w:br/>
              <w:t xml:space="preserve">0.297480</w:t>
            </w:r>
          </w:p>
        </w:tc>
        <w:tc>
          <w:tcPr>
            <w:tcW w:w="2075" w:type="dxa"/>
            <w:shd w:fill="F7F9FC"/>
            <w:vAlign w:val="center"/>
          </w:tcPr>
          <w:p>
            <w:pPr>
              <w:pStyle w:val="TableNumber"/>
            </w:pPr>
            <w:r>
              <w:t xml:space="preserve">73.7597%</w:t>
              <w:br/>
              <w:t xml:space="preserve">78.9748%</w:t>
            </w:r>
          </w:p>
        </w:tc>
        <w:tc>
          <w:tcPr>
            <w:tcW w:w="2200" w:type="dxa"/>
            <w:shd w:fill="F7F9FC"/>
            <w:vAlign w:val="center"/>
          </w:tcPr>
          <w:p>
            <w:pPr>
              <w:pStyle w:val="TableNumber"/>
            </w:pPr>
            <w:r>
              <w:t xml:space="preserve">6.2403</w:t>
              <w:br/>
              <w:t xml:space="preserve">1.0252</w:t>
            </w:r>
          </w:p>
        </w:tc>
        <w:tc>
          <w:tcPr>
            <w:tcW w:w="2360" w:type="dxa"/>
            <w:shd w:fill="F7F9FC"/>
            <w:vAlign w:val="center"/>
          </w:tcPr>
          <w:p>
            <w:pPr>
              <w:pStyle w:val="TableNumber"/>
            </w:pPr>
            <w:r>
              <w:t xml:space="preserve">0.243264</w:t>
              <w:br/>
              <w:t xml:space="preserve">0.278795</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0.299857</w:t>
              <w:br/>
              <w:t xml:space="preserve">0.299055</w:t>
            </w:r>
          </w:p>
        </w:tc>
        <w:tc>
          <w:tcPr>
            <w:tcW w:w="2075" w:type="dxa"/>
            <w:shd w:fill="FFFFFF"/>
            <w:vAlign w:val="center"/>
          </w:tcPr>
          <w:p>
            <w:pPr>
              <w:pStyle w:val="TableNumber"/>
            </w:pPr>
            <w:r>
              <w:t xml:space="preserve">73.5116%</w:t>
              <w:br/>
              <w:t xml:space="preserve">79.0168%</w:t>
            </w:r>
          </w:p>
        </w:tc>
        <w:tc>
          <w:tcPr>
            <w:tcW w:w="2200" w:type="dxa"/>
            <w:shd w:fill="FFFFFF"/>
            <w:vAlign w:val="center"/>
          </w:tcPr>
          <w:p>
            <w:pPr>
              <w:pStyle w:val="TableNumber"/>
            </w:pPr>
            <w:r>
              <w:t xml:space="preserve">6.4884</w:t>
              <w:br/>
              <w:t xml:space="preserve">0.9832</w:t>
            </w:r>
          </w:p>
        </w:tc>
        <w:tc>
          <w:tcPr>
            <w:tcW w:w="2360" w:type="dxa"/>
            <w:shd w:fill="FFFFFF"/>
            <w:vAlign w:val="center"/>
          </w:tcPr>
          <w:p>
            <w:pPr>
              <w:pStyle w:val="TableNumber"/>
            </w:pPr>
            <w:r>
              <w:t xml:space="preserve">0.252587</w:t>
              <w:br/>
              <w:t xml:space="preserve">0.291908</w:t>
            </w:r>
          </w:p>
        </w:tc>
      </w:tr>
    </w:tbl>
    <w:p>
      <w:pPr>
        <w:pStyle w:val="a"/>
        <w:spacing w:before="160"/>
      </w:pPr>
      <w:r>
        <w:t xml:space="preserve">US raw → frozen coverage 75.2761% → 79.4469%；normalized pinball 0.296870 → 0.296535。Static／online 同市場結果見附錄 D。</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0.284405</w:t>
              <w:br/>
              <w:t xml:space="preserve">0.280171</w:t>
            </w:r>
          </w:p>
        </w:tc>
        <w:tc>
          <w:tcPr>
            <w:tcW w:w="2075" w:type="dxa"/>
            <w:shd w:fill="FFFFFF"/>
            <w:vAlign w:val="center"/>
          </w:tcPr>
          <w:p>
            <w:pPr>
              <w:pStyle w:val="TableNumber"/>
            </w:pPr>
            <w:r>
              <w:t xml:space="preserve">68.9885%</w:t>
              <w:br/>
              <w:t xml:space="preserve">76.0000%</w:t>
            </w:r>
          </w:p>
        </w:tc>
        <w:tc>
          <w:tcPr>
            <w:tcW w:w="2200" w:type="dxa"/>
            <w:shd w:fill="FFFFFF"/>
            <w:vAlign w:val="center"/>
          </w:tcPr>
          <w:p>
            <w:pPr>
              <w:pStyle w:val="TableNumber"/>
            </w:pPr>
            <w:r>
              <w:t xml:space="preserve">11.0115</w:t>
              <w:br/>
              <w:t xml:space="preserve">4.0000</w:t>
            </w:r>
          </w:p>
        </w:tc>
        <w:tc>
          <w:tcPr>
            <w:tcW w:w="2360" w:type="dxa"/>
            <w:shd w:fill="FFFFFF"/>
            <w:vAlign w:val="center"/>
          </w:tcPr>
          <w:p>
            <w:pPr>
              <w:pStyle w:val="TableNumber"/>
            </w:pPr>
            <w:r>
              <w:t xml:space="preserve">0.150831</w:t>
              <w:br/>
              <w:t xml:space="preserve">0.171608</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0.292226</w:t>
              <w:br/>
              <w:t xml:space="preserve">0.290795</w:t>
            </w:r>
          </w:p>
        </w:tc>
        <w:tc>
          <w:tcPr>
            <w:tcW w:w="2075" w:type="dxa"/>
            <w:shd w:fill="F7F9FC"/>
            <w:vAlign w:val="center"/>
          </w:tcPr>
          <w:p>
            <w:pPr>
              <w:pStyle w:val="TableNumber"/>
            </w:pPr>
            <w:r>
              <w:t xml:space="preserve">73.4541%</w:t>
              <w:br/>
              <w:t xml:space="preserve">76.0160%</w:t>
            </w:r>
          </w:p>
        </w:tc>
        <w:tc>
          <w:tcPr>
            <w:tcW w:w="2200" w:type="dxa"/>
            <w:shd w:fill="F7F9FC"/>
            <w:vAlign w:val="center"/>
          </w:tcPr>
          <w:p>
            <w:pPr>
              <w:pStyle w:val="TableNumber"/>
            </w:pPr>
            <w:r>
              <w:t xml:space="preserve">6.5459</w:t>
              <w:br/>
              <w:t xml:space="preserve">3.9840</w:t>
            </w:r>
          </w:p>
        </w:tc>
        <w:tc>
          <w:tcPr>
            <w:tcW w:w="2360" w:type="dxa"/>
            <w:shd w:fill="F7F9FC"/>
            <w:vAlign w:val="center"/>
          </w:tcPr>
          <w:p>
            <w:pPr>
              <w:pStyle w:val="TableNumber"/>
            </w:pPr>
            <w:r>
              <w:t xml:space="preserve">0.057480</w:t>
              <w:br/>
              <w:t xml:space="preserve">0.060421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0.287107</w:t>
              <w:br/>
              <w:t xml:space="preserve">0.284405</w:t>
            </w:r>
          </w:p>
        </w:tc>
        <w:tc>
          <w:tcPr>
            <w:tcW w:w="2075" w:type="dxa"/>
            <w:shd w:fill="FFFFFF"/>
            <w:vAlign w:val="center"/>
          </w:tcPr>
          <w:p>
            <w:pPr>
              <w:pStyle w:val="TableNumber"/>
            </w:pPr>
            <w:r>
              <w:t xml:space="preserve">71.9062%</w:t>
              <w:br/>
              <w:t xml:space="preserve">76.5893%</w:t>
            </w:r>
          </w:p>
        </w:tc>
        <w:tc>
          <w:tcPr>
            <w:tcW w:w="2200" w:type="dxa"/>
            <w:shd w:fill="FFFFFF"/>
            <w:vAlign w:val="center"/>
          </w:tcPr>
          <w:p>
            <w:pPr>
              <w:pStyle w:val="TableNumber"/>
            </w:pPr>
            <w:r>
              <w:t xml:space="preserve">8.0938</w:t>
              <w:br/>
              <w:t xml:space="preserve">3.4107</w:t>
            </w:r>
          </w:p>
        </w:tc>
        <w:tc>
          <w:tcPr>
            <w:tcW w:w="2360" w:type="dxa"/>
            <w:shd w:fill="FFFFFF"/>
            <w:vAlign w:val="center"/>
          </w:tcPr>
          <w:p>
            <w:pPr>
              <w:pStyle w:val="TableNumber"/>
            </w:pPr>
            <w:r>
              <w:t xml:space="preserve">0.081234</w:t>
              <w:br/>
              <w:t xml:space="preserve">0.088974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0.286731</w:t>
              <w:br/>
              <w:t xml:space="preserve">0.283899</w:t>
            </w:r>
          </w:p>
        </w:tc>
        <w:tc>
          <w:tcPr>
            <w:tcW w:w="2075" w:type="dxa"/>
            <w:shd w:fill="F7F9FC"/>
            <w:vAlign w:val="center"/>
          </w:tcPr>
          <w:p>
            <w:pPr>
              <w:pStyle w:val="TableNumber"/>
            </w:pPr>
            <w:r>
              <w:t xml:space="preserve">71.6362%</w:t>
              <w:br/>
              <w:t xml:space="preserve">76.9147%</w:t>
            </w:r>
          </w:p>
        </w:tc>
        <w:tc>
          <w:tcPr>
            <w:tcW w:w="2200" w:type="dxa"/>
            <w:shd w:fill="F7F9FC"/>
            <w:vAlign w:val="center"/>
          </w:tcPr>
          <w:p>
            <w:pPr>
              <w:pStyle w:val="TableNumber"/>
            </w:pPr>
            <w:r>
              <w:t xml:space="preserve">8.3638</w:t>
              <w:br/>
              <w:t xml:space="preserve">3.0853</w:t>
            </w:r>
          </w:p>
        </w:tc>
        <w:tc>
          <w:tcPr>
            <w:tcW w:w="2360" w:type="dxa"/>
            <w:shd w:fill="F7F9FC"/>
            <w:vAlign w:val="center"/>
          </w:tcPr>
          <w:p>
            <w:pPr>
              <w:pStyle w:val="TableNumber"/>
            </w:pPr>
            <w:r>
              <w:t xml:space="preserve">0.099743</w:t>
              <w:br/>
              <w:t xml:space="preserve">0.110228</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0.282798</w:t>
              <w:br/>
              <w:t xml:space="preserve">0.279866</w:t>
            </w:r>
          </w:p>
        </w:tc>
        <w:tc>
          <w:tcPr>
            <w:tcW w:w="2075" w:type="dxa"/>
            <w:shd w:fill="FFFFFF"/>
            <w:vAlign w:val="center"/>
          </w:tcPr>
          <w:p>
            <w:pPr>
              <w:pStyle w:val="TableNumber"/>
            </w:pPr>
            <w:r>
              <w:t xml:space="preserve">71.5982%</w:t>
              <w:br/>
              <w:t xml:space="preserve">77.1453%</w:t>
            </w:r>
          </w:p>
        </w:tc>
        <w:tc>
          <w:tcPr>
            <w:tcW w:w="2200" w:type="dxa"/>
            <w:shd w:fill="FFFFFF"/>
            <w:vAlign w:val="center"/>
          </w:tcPr>
          <w:p>
            <w:pPr>
              <w:pStyle w:val="TableNumber"/>
            </w:pPr>
            <w:r>
              <w:t xml:space="preserve">8.4018</w:t>
              <w:br/>
              <w:t xml:space="preserve">2.8547</w:t>
            </w:r>
          </w:p>
        </w:tc>
        <w:tc>
          <w:tcPr>
            <w:tcW w:w="2360" w:type="dxa"/>
            <w:shd w:fill="FFFFFF"/>
            <w:vAlign w:val="center"/>
          </w:tcPr>
          <w:p>
            <w:pPr>
              <w:pStyle w:val="TableNumber"/>
            </w:pPr>
            <w:r>
              <w:t xml:space="preserve">0.117007</w:t>
              <w:br/>
              <w:t xml:space="preserve">0.129686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0.281106</w:t>
              <w:br/>
              <w:t xml:space="preserve">0.277491</w:t>
            </w:r>
          </w:p>
        </w:tc>
        <w:tc>
          <w:tcPr>
            <w:tcW w:w="2075" w:type="dxa"/>
            <w:shd w:fill="F7F9FC"/>
            <w:vAlign w:val="center"/>
          </w:tcPr>
          <w:p>
            <w:pPr>
              <w:pStyle w:val="TableNumber"/>
            </w:pPr>
            <w:r>
              <w:t xml:space="preserve">70.1846%</w:t>
              <w:br/>
              <w:t xml:space="preserve">76.5119%</w:t>
            </w:r>
          </w:p>
        </w:tc>
        <w:tc>
          <w:tcPr>
            <w:tcW w:w="2200" w:type="dxa"/>
            <w:shd w:fill="F7F9FC"/>
            <w:vAlign w:val="center"/>
          </w:tcPr>
          <w:p>
            <w:pPr>
              <w:pStyle w:val="TableNumber"/>
            </w:pPr>
            <w:r>
              <w:t xml:space="preserve">9.8154</w:t>
              <w:br/>
              <w:t xml:space="preserve">3.4881</w:t>
            </w:r>
          </w:p>
        </w:tc>
        <w:tc>
          <w:tcPr>
            <w:tcW w:w="2360" w:type="dxa"/>
            <w:shd w:fill="F7F9FC"/>
            <w:vAlign w:val="center"/>
          </w:tcPr>
          <w:p>
            <w:pPr>
              <w:pStyle w:val="TableNumber"/>
            </w:pPr>
            <w:r>
              <w:t xml:space="preserve">0.128892</w:t>
              <w:br/>
              <w:t xml:space="preserve">0.145042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0.282375</w:t>
              <w:br/>
              <w:t xml:space="preserve">0.278314</w:t>
            </w:r>
          </w:p>
        </w:tc>
        <w:tc>
          <w:tcPr>
            <w:tcW w:w="2075" w:type="dxa"/>
            <w:shd w:fill="FFFFFF"/>
            <w:vAlign w:val="center"/>
          </w:tcPr>
          <w:p>
            <w:pPr>
              <w:pStyle w:val="TableNumber"/>
            </w:pPr>
            <w:r>
              <w:t xml:space="preserve">69.3317%</w:t>
              <w:br/>
              <w:t xml:space="preserve">75.6969%</w:t>
            </w:r>
          </w:p>
        </w:tc>
        <w:tc>
          <w:tcPr>
            <w:tcW w:w="2200" w:type="dxa"/>
            <w:shd w:fill="FFFFFF"/>
            <w:vAlign w:val="center"/>
          </w:tcPr>
          <w:p>
            <w:pPr>
              <w:pStyle w:val="TableNumber"/>
            </w:pPr>
            <w:r>
              <w:t xml:space="preserve">10.6683</w:t>
              <w:br/>
              <w:t xml:space="preserve">4.3031</w:t>
            </w:r>
          </w:p>
        </w:tc>
        <w:tc>
          <w:tcPr>
            <w:tcW w:w="2360" w:type="dxa"/>
            <w:shd w:fill="FFFFFF"/>
            <w:vAlign w:val="center"/>
          </w:tcPr>
          <w:p>
            <w:pPr>
              <w:pStyle w:val="TableNumber"/>
            </w:pPr>
            <w:r>
              <w:t xml:space="preserve">0.141233</w:t>
              <w:br/>
              <w:t xml:space="preserve">0.158002</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0.281851</w:t>
              <w:br/>
              <w:t xml:space="preserve">0.277630</w:t>
            </w:r>
          </w:p>
        </w:tc>
        <w:tc>
          <w:tcPr>
            <w:tcW w:w="2075" w:type="dxa"/>
            <w:shd w:fill="F7F9FC"/>
            <w:vAlign w:val="center"/>
          </w:tcPr>
          <w:p>
            <w:pPr>
              <w:pStyle w:val="TableNumber"/>
            </w:pPr>
            <w:r>
              <w:t xml:space="preserve">68.6589%</w:t>
              <w:br/>
              <w:t xml:space="preserve">75.5121%</w:t>
            </w:r>
          </w:p>
        </w:tc>
        <w:tc>
          <w:tcPr>
            <w:tcW w:w="2200" w:type="dxa"/>
            <w:shd w:fill="F7F9FC"/>
            <w:vAlign w:val="center"/>
          </w:tcPr>
          <w:p>
            <w:pPr>
              <w:pStyle w:val="TableNumber"/>
            </w:pPr>
            <w:r>
              <w:t xml:space="preserve">11.3411</w:t>
              <w:br/>
              <w:t xml:space="preserve">4.4879</w:t>
            </w:r>
          </w:p>
        </w:tc>
        <w:tc>
          <w:tcPr>
            <w:tcW w:w="2360" w:type="dxa"/>
            <w:shd w:fill="F7F9FC"/>
            <w:vAlign w:val="center"/>
          </w:tcPr>
          <w:p>
            <w:pPr>
              <w:pStyle w:val="TableNumber"/>
            </w:pPr>
            <w:r>
              <w:t xml:space="preserve">0.152483</w:t>
              <w:br/>
              <w:t xml:space="preserve">0.170529</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0.281193</w:t>
              <w:br/>
              <w:t xml:space="preserve">0.277105</w:t>
            </w:r>
          </w:p>
        </w:tc>
        <w:tc>
          <w:tcPr>
            <w:tcW w:w="2075" w:type="dxa"/>
            <w:shd w:fill="FFFFFF"/>
            <w:vAlign w:val="center"/>
          </w:tcPr>
          <w:p>
            <w:pPr>
              <w:pStyle w:val="TableNumber"/>
            </w:pPr>
            <w:r>
              <w:t xml:space="preserve">68.5878%</w:t>
              <w:br/>
              <w:t xml:space="preserve">75.7791%</w:t>
            </w:r>
          </w:p>
        </w:tc>
        <w:tc>
          <w:tcPr>
            <w:tcW w:w="2200" w:type="dxa"/>
            <w:shd w:fill="FFFFFF"/>
            <w:vAlign w:val="center"/>
          </w:tcPr>
          <w:p>
            <w:pPr>
              <w:pStyle w:val="TableNumber"/>
            </w:pPr>
            <w:r>
              <w:t xml:space="preserve">11.4122</w:t>
              <w:br/>
              <w:t xml:space="preserve">4.2209</w:t>
            </w:r>
          </w:p>
        </w:tc>
        <w:tc>
          <w:tcPr>
            <w:tcW w:w="2360" w:type="dxa"/>
            <w:shd w:fill="FFFFFF"/>
            <w:vAlign w:val="center"/>
          </w:tcPr>
          <w:p>
            <w:pPr>
              <w:pStyle w:val="TableNumber"/>
            </w:pPr>
            <w:r>
              <w:t xml:space="preserve">0.163762</w:t>
              <w:br/>
              <w:t xml:space="preserve">0.184564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0.284339</w:t>
              <w:br/>
              <w:t xml:space="preserve">0.279164</w:t>
            </w:r>
          </w:p>
        </w:tc>
        <w:tc>
          <w:tcPr>
            <w:tcW w:w="2075" w:type="dxa"/>
            <w:shd w:fill="F7F9FC"/>
            <w:vAlign w:val="center"/>
          </w:tcPr>
          <w:p>
            <w:pPr>
              <w:pStyle w:val="TableNumber"/>
            </w:pPr>
            <w:r>
              <w:t xml:space="preserve">67.2469%</w:t>
              <w:br/>
              <w:t xml:space="preserve">75.4505%</w:t>
            </w:r>
          </w:p>
        </w:tc>
        <w:tc>
          <w:tcPr>
            <w:tcW w:w="2200" w:type="dxa"/>
            <w:shd w:fill="F7F9FC"/>
            <w:vAlign w:val="center"/>
          </w:tcPr>
          <w:p>
            <w:pPr>
              <w:pStyle w:val="TableNumber"/>
            </w:pPr>
            <w:r>
              <w:t xml:space="preserve">12.7531</w:t>
              <w:br/>
              <w:t xml:space="preserve">4.5495</w:t>
            </w:r>
          </w:p>
        </w:tc>
        <w:tc>
          <w:tcPr>
            <w:tcW w:w="2360" w:type="dxa"/>
            <w:shd w:fill="F7F9FC"/>
            <w:vAlign w:val="center"/>
          </w:tcPr>
          <w:p>
            <w:pPr>
              <w:pStyle w:val="TableNumber"/>
            </w:pPr>
            <w:r>
              <w:t xml:space="preserve">0.171511</w:t>
              <w:br/>
              <w:t xml:space="preserve">0.197690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0.282744</w:t>
              <w:br/>
              <w:t xml:space="preserve">0.277878</w:t>
            </w:r>
          </w:p>
        </w:tc>
        <w:tc>
          <w:tcPr>
            <w:tcW w:w="2075" w:type="dxa"/>
            <w:shd w:fill="FFFFFF"/>
            <w:vAlign w:val="center"/>
          </w:tcPr>
          <w:p>
            <w:pPr>
              <w:pStyle w:val="TableNumber"/>
            </w:pPr>
            <w:r>
              <w:t xml:space="preserve">67.8234%</w:t>
              <w:br/>
              <w:t xml:space="preserve">75.8422%</w:t>
            </w:r>
          </w:p>
        </w:tc>
        <w:tc>
          <w:tcPr>
            <w:tcW w:w="2200" w:type="dxa"/>
            <w:shd w:fill="FFFFFF"/>
            <w:vAlign w:val="center"/>
          </w:tcPr>
          <w:p>
            <w:pPr>
              <w:pStyle w:val="TableNumber"/>
            </w:pPr>
            <w:r>
              <w:t xml:space="preserve">12.1766</w:t>
              <w:br/>
              <w:t xml:space="preserve">4.1578</w:t>
            </w:r>
          </w:p>
        </w:tc>
        <w:tc>
          <w:tcPr>
            <w:tcW w:w="2360" w:type="dxa"/>
            <w:shd w:fill="FFFFFF"/>
            <w:vAlign w:val="center"/>
          </w:tcPr>
          <w:p>
            <w:pPr>
              <w:pStyle w:val="TableNumber"/>
            </w:pPr>
            <w:r>
              <w:t xml:space="preserve">0.183360</w:t>
              <w:br/>
              <w:t xml:space="preserve">0.210552</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0.285054</w:t>
              <w:br/>
              <w:t xml:space="preserve">0.279654</w:t>
            </w:r>
          </w:p>
        </w:tc>
        <w:tc>
          <w:tcPr>
            <w:tcW w:w="2075" w:type="dxa"/>
            <w:shd w:fill="F7F9FC"/>
            <w:vAlign w:val="center"/>
          </w:tcPr>
          <w:p>
            <w:pPr>
              <w:pStyle w:val="TableNumber"/>
            </w:pPr>
            <w:r>
              <w:t xml:space="preserve">66.9136%</w:t>
              <w:br/>
              <w:t xml:space="preserve">75.5311%</w:t>
            </w:r>
          </w:p>
        </w:tc>
        <w:tc>
          <w:tcPr>
            <w:tcW w:w="2200" w:type="dxa"/>
            <w:shd w:fill="F7F9FC"/>
            <w:vAlign w:val="center"/>
          </w:tcPr>
          <w:p>
            <w:pPr>
              <w:pStyle w:val="TableNumber"/>
            </w:pPr>
            <w:r>
              <w:t xml:space="preserve">13.0864</w:t>
              <w:br/>
              <w:t xml:space="preserve">4.4689</w:t>
            </w:r>
          </w:p>
        </w:tc>
        <w:tc>
          <w:tcPr>
            <w:tcW w:w="2360" w:type="dxa"/>
            <w:shd w:fill="F7F9FC"/>
            <w:vAlign w:val="center"/>
          </w:tcPr>
          <w:p>
            <w:pPr>
              <w:pStyle w:val="TableNumber"/>
            </w:pPr>
            <w:r>
              <w:t xml:space="preserve">0.191211</w:t>
              <w:br/>
              <w:t xml:space="preserve">0.220557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0.283658</w:t>
              <w:br/>
              <w:t xml:space="preserve">0.278027</w:t>
            </w:r>
          </w:p>
        </w:tc>
        <w:tc>
          <w:tcPr>
            <w:tcW w:w="2075" w:type="dxa"/>
            <w:shd w:fill="FFFFFF"/>
            <w:vAlign w:val="center"/>
          </w:tcPr>
          <w:p>
            <w:pPr>
              <w:pStyle w:val="TableNumber"/>
            </w:pPr>
            <w:r>
              <w:t xml:space="preserve">66.3987%</w:t>
              <w:br/>
              <w:t xml:space="preserve">75.6417%</w:t>
            </w:r>
          </w:p>
        </w:tc>
        <w:tc>
          <w:tcPr>
            <w:tcW w:w="2200" w:type="dxa"/>
            <w:shd w:fill="FFFFFF"/>
            <w:vAlign w:val="center"/>
          </w:tcPr>
          <w:p>
            <w:pPr>
              <w:pStyle w:val="TableNumber"/>
            </w:pPr>
            <w:r>
              <w:t xml:space="preserve">13.6013</w:t>
              <w:br/>
              <w:t xml:space="preserve">4.3583</w:t>
            </w:r>
          </w:p>
        </w:tc>
        <w:tc>
          <w:tcPr>
            <w:tcW w:w="2360" w:type="dxa"/>
            <w:shd w:fill="FFFFFF"/>
            <w:vAlign w:val="center"/>
          </w:tcPr>
          <w:p>
            <w:pPr>
              <w:pStyle w:val="TableNumber"/>
            </w:pPr>
            <w:r>
              <w:t xml:space="preserve">0.199292</w:t>
              <w:br/>
              <w:t xml:space="preserve">0.231542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0.284059</w:t>
              <w:br/>
              <w:t xml:space="preserve">0.277858</w:t>
            </w:r>
          </w:p>
        </w:tc>
        <w:tc>
          <w:tcPr>
            <w:tcW w:w="2075" w:type="dxa"/>
            <w:shd w:fill="F7F9FC"/>
            <w:vAlign w:val="center"/>
          </w:tcPr>
          <w:p>
            <w:pPr>
              <w:pStyle w:val="TableNumber"/>
            </w:pPr>
            <w:r>
              <w:t xml:space="preserve">66.0196%</w:t>
              <w:br/>
              <w:t xml:space="preserve">75.7475%</w:t>
            </w:r>
          </w:p>
        </w:tc>
        <w:tc>
          <w:tcPr>
            <w:tcW w:w="2200" w:type="dxa"/>
            <w:shd w:fill="F7F9FC"/>
            <w:vAlign w:val="center"/>
          </w:tcPr>
          <w:p>
            <w:pPr>
              <w:pStyle w:val="TableNumber"/>
            </w:pPr>
            <w:r>
              <w:t xml:space="preserve">13.9804</w:t>
              <w:br/>
              <w:t xml:space="preserve">4.2525</w:t>
            </w:r>
          </w:p>
        </w:tc>
        <w:tc>
          <w:tcPr>
            <w:tcW w:w="2360" w:type="dxa"/>
            <w:shd w:fill="F7F9FC"/>
            <w:vAlign w:val="center"/>
          </w:tcPr>
          <w:p>
            <w:pPr>
              <w:pStyle w:val="TableNumber"/>
            </w:pPr>
            <w:r>
              <w:t xml:space="preserve">0.208156</w:t>
              <w:br/>
              <w:t xml:space="preserve">0.242503</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0.286425</w:t>
              <w:br/>
              <w:t xml:space="preserve">0.280302</w:t>
            </w:r>
          </w:p>
        </w:tc>
        <w:tc>
          <w:tcPr>
            <w:tcW w:w="2075" w:type="dxa"/>
            <w:shd w:fill="FFFFFF"/>
            <w:vAlign w:val="center"/>
          </w:tcPr>
          <w:p>
            <w:pPr>
              <w:pStyle w:val="TableNumber"/>
            </w:pPr>
            <w:r>
              <w:t xml:space="preserve">66.0796%</w:t>
              <w:br/>
              <w:t xml:space="preserve">75.6211%</w:t>
            </w:r>
          </w:p>
        </w:tc>
        <w:tc>
          <w:tcPr>
            <w:tcW w:w="2200" w:type="dxa"/>
            <w:shd w:fill="FFFFFF"/>
            <w:vAlign w:val="center"/>
          </w:tcPr>
          <w:p>
            <w:pPr>
              <w:pStyle w:val="TableNumber"/>
            </w:pPr>
            <w:r>
              <w:t xml:space="preserve">13.9204</w:t>
              <w:br/>
              <w:t xml:space="preserve">4.3789</w:t>
            </w:r>
          </w:p>
        </w:tc>
        <w:tc>
          <w:tcPr>
            <w:tcW w:w="2360" w:type="dxa"/>
            <w:shd w:fill="FFFFFF"/>
            <w:vAlign w:val="center"/>
          </w:tcPr>
          <w:p>
            <w:pPr>
              <w:pStyle w:val="TableNumber"/>
            </w:pPr>
            <w:r>
              <w:t xml:space="preserve">0.216267</w:t>
              <w:br/>
              <w:t xml:space="preserve">0.252221</w:t>
            </w:r>
          </w:p>
        </w:tc>
      </w:tr>
    </w:tbl>
    <w:p>
      <w:pPr>
        <w:pStyle w:val="a"/>
        <w:spacing w:before="160"/>
      </w:pPr>
      <w:r>
        <w:t xml:space="preserve">TWSE raw → frozen coverage 68.9885% → 76.0000%；normalized pinball 0.284405 → 0.280171。Static／online 同市場結果見附錄 D。</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區間寬度</w:t>
              <w:br/>
              <w:t xml:space="preserve">raw / frozen</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0.321427</w:t>
              <w:br/>
              <w:t xml:space="preserve">0.318062</w:t>
            </w:r>
          </w:p>
        </w:tc>
        <w:tc>
          <w:tcPr>
            <w:tcW w:w="2075" w:type="dxa"/>
            <w:shd w:fill="FFFFFF"/>
            <w:vAlign w:val="center"/>
          </w:tcPr>
          <w:p>
            <w:pPr>
              <w:pStyle w:val="TableNumber"/>
            </w:pPr>
            <w:r>
              <w:t xml:space="preserve">68.9089%</w:t>
              <w:br/>
              <w:t xml:space="preserve">73.9480%</w:t>
            </w:r>
          </w:p>
        </w:tc>
        <w:tc>
          <w:tcPr>
            <w:tcW w:w="2200" w:type="dxa"/>
            <w:shd w:fill="FFFFFF"/>
            <w:vAlign w:val="center"/>
          </w:tcPr>
          <w:p>
            <w:pPr>
              <w:pStyle w:val="TableNumber"/>
            </w:pPr>
            <w:r>
              <w:t xml:space="preserve">11.0911</w:t>
              <w:br/>
              <w:t xml:space="preserve">6.0520</w:t>
            </w:r>
          </w:p>
        </w:tc>
        <w:tc>
          <w:tcPr>
            <w:tcW w:w="2360" w:type="dxa"/>
            <w:shd w:fill="FFFFFF"/>
            <w:vAlign w:val="center"/>
          </w:tcPr>
          <w:p>
            <w:pPr>
              <w:pStyle w:val="TableNumber"/>
            </w:pPr>
            <w:r>
              <w:t xml:space="preserve">0.172156</w:t>
              <w:br/>
              <w:t xml:space="preserve">0.191566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0.328359</w:t>
              <w:br/>
              <w:t xml:space="preserve">0.327283</w:t>
            </w:r>
          </w:p>
        </w:tc>
        <w:tc>
          <w:tcPr>
            <w:tcW w:w="2075" w:type="dxa"/>
            <w:shd w:fill="F7F9FC"/>
            <w:vAlign w:val="center"/>
          </w:tcPr>
          <w:p>
            <w:pPr>
              <w:pStyle w:val="TableNumber"/>
            </w:pPr>
            <w:r>
              <w:t xml:space="preserve">74.0323%</w:t>
              <w:br/>
              <w:t xml:space="preserve">75.7999%</w:t>
            </w:r>
          </w:p>
        </w:tc>
        <w:tc>
          <w:tcPr>
            <w:tcW w:w="2200" w:type="dxa"/>
            <w:shd w:fill="F7F9FC"/>
            <w:vAlign w:val="center"/>
          </w:tcPr>
          <w:p>
            <w:pPr>
              <w:pStyle w:val="TableNumber"/>
            </w:pPr>
            <w:r>
              <w:t xml:space="preserve">5.9677</w:t>
              <w:br/>
              <w:t xml:space="preserve">4.2001</w:t>
            </w:r>
          </w:p>
        </w:tc>
        <w:tc>
          <w:tcPr>
            <w:tcW w:w="2360" w:type="dxa"/>
            <w:shd w:fill="F7F9FC"/>
            <w:vAlign w:val="center"/>
          </w:tcPr>
          <w:p>
            <w:pPr>
              <w:pStyle w:val="TableNumber"/>
            </w:pPr>
            <w:r>
              <w:t xml:space="preserve">0.066391</w:t>
              <w:br/>
              <w:t xml:space="preserve">0.068723</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0.323336</w:t>
              <w:br/>
              <w:t xml:space="preserve">0.321453</w:t>
            </w:r>
          </w:p>
        </w:tc>
        <w:tc>
          <w:tcPr>
            <w:tcW w:w="2075" w:type="dxa"/>
            <w:shd w:fill="FFFFFF"/>
            <w:vAlign w:val="center"/>
          </w:tcPr>
          <w:p>
            <w:pPr>
              <w:pStyle w:val="TableNumber"/>
            </w:pPr>
            <w:r>
              <w:t xml:space="preserve">71.7277%</w:t>
              <w:br/>
              <w:t xml:space="preserve">74.9624%</w:t>
            </w:r>
          </w:p>
        </w:tc>
        <w:tc>
          <w:tcPr>
            <w:tcW w:w="2200" w:type="dxa"/>
            <w:shd w:fill="FFFFFF"/>
            <w:vAlign w:val="center"/>
          </w:tcPr>
          <w:p>
            <w:pPr>
              <w:pStyle w:val="TableNumber"/>
            </w:pPr>
            <w:r>
              <w:t xml:space="preserve">8.2723</w:t>
              <w:br/>
              <w:t xml:space="preserve">5.0376</w:t>
            </w:r>
          </w:p>
        </w:tc>
        <w:tc>
          <w:tcPr>
            <w:tcW w:w="2360" w:type="dxa"/>
            <w:shd w:fill="FFFFFF"/>
            <w:vAlign w:val="center"/>
          </w:tcPr>
          <w:p>
            <w:pPr>
              <w:pStyle w:val="TableNumber"/>
            </w:pPr>
            <w:r>
              <w:t xml:space="preserve">0.093210</w:t>
              <w:br/>
              <w:t xml:space="preserve">0.099662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0.322015</w:t>
              <w:br/>
              <w:t xml:space="preserve">0.319900</w:t>
            </w:r>
          </w:p>
        </w:tc>
        <w:tc>
          <w:tcPr>
            <w:tcW w:w="2075" w:type="dxa"/>
            <w:shd w:fill="F7F9FC"/>
            <w:vAlign w:val="center"/>
          </w:tcPr>
          <w:p>
            <w:pPr>
              <w:pStyle w:val="TableNumber"/>
            </w:pPr>
            <w:r>
              <w:t xml:space="preserve">71.2993%</w:t>
              <w:br/>
              <w:t xml:space="preserve">74.7994%</w:t>
            </w:r>
          </w:p>
        </w:tc>
        <w:tc>
          <w:tcPr>
            <w:tcW w:w="2200" w:type="dxa"/>
            <w:shd w:fill="F7F9FC"/>
            <w:vAlign w:val="center"/>
          </w:tcPr>
          <w:p>
            <w:pPr>
              <w:pStyle w:val="TableNumber"/>
            </w:pPr>
            <w:r>
              <w:t xml:space="preserve">8.7007</w:t>
              <w:br/>
              <w:t xml:space="preserve">5.2006</w:t>
            </w:r>
          </w:p>
        </w:tc>
        <w:tc>
          <w:tcPr>
            <w:tcW w:w="2360" w:type="dxa"/>
            <w:shd w:fill="F7F9FC"/>
            <w:vAlign w:val="center"/>
          </w:tcPr>
          <w:p>
            <w:pPr>
              <w:pStyle w:val="TableNumber"/>
            </w:pPr>
            <w:r>
              <w:t xml:space="preserve">0.114115</w:t>
              <w:br/>
              <w:t xml:space="preserve">0.122945</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0.319148</w:t>
              <w:br/>
              <w:t xml:space="preserve">0.316900</w:t>
            </w:r>
          </w:p>
        </w:tc>
        <w:tc>
          <w:tcPr>
            <w:tcW w:w="2075" w:type="dxa"/>
            <w:shd w:fill="FFFFFF"/>
            <w:vAlign w:val="center"/>
          </w:tcPr>
          <w:p>
            <w:pPr>
              <w:pStyle w:val="TableNumber"/>
            </w:pPr>
            <w:r>
              <w:t xml:space="preserve">71.2642%</w:t>
              <w:br/>
              <w:t xml:space="preserve">75.4259%</w:t>
            </w:r>
          </w:p>
        </w:tc>
        <w:tc>
          <w:tcPr>
            <w:tcW w:w="2200" w:type="dxa"/>
            <w:shd w:fill="FFFFFF"/>
            <w:vAlign w:val="center"/>
          </w:tcPr>
          <w:p>
            <w:pPr>
              <w:pStyle w:val="TableNumber"/>
            </w:pPr>
            <w:r>
              <w:t xml:space="preserve">8.7358</w:t>
              <w:br/>
              <w:t xml:space="preserve">4.5741</w:t>
            </w:r>
          </w:p>
        </w:tc>
        <w:tc>
          <w:tcPr>
            <w:tcW w:w="2360" w:type="dxa"/>
            <w:shd w:fill="FFFFFF"/>
            <w:vAlign w:val="center"/>
          </w:tcPr>
          <w:p>
            <w:pPr>
              <w:pStyle w:val="TableNumber"/>
            </w:pPr>
            <w:r>
              <w:t xml:space="preserve">0.133640</w:t>
              <w:br/>
              <w:t xml:space="preserve">0.145817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0.316350</w:t>
              <w:br/>
              <w:t xml:space="preserve">0.313606</w:t>
            </w:r>
          </w:p>
        </w:tc>
        <w:tc>
          <w:tcPr>
            <w:tcW w:w="2075" w:type="dxa"/>
            <w:shd w:fill="F7F9FC"/>
            <w:vAlign w:val="center"/>
          </w:tcPr>
          <w:p>
            <w:pPr>
              <w:pStyle w:val="TableNumber"/>
            </w:pPr>
            <w:r>
              <w:t xml:space="preserve">70.1263%</w:t>
              <w:br/>
              <w:t xml:space="preserve">74.5149%</w:t>
            </w:r>
          </w:p>
        </w:tc>
        <w:tc>
          <w:tcPr>
            <w:tcW w:w="2200" w:type="dxa"/>
            <w:shd w:fill="F7F9FC"/>
            <w:vAlign w:val="center"/>
          </w:tcPr>
          <w:p>
            <w:pPr>
              <w:pStyle w:val="TableNumber"/>
            </w:pPr>
            <w:r>
              <w:t xml:space="preserve">9.8737</w:t>
              <w:br/>
              <w:t xml:space="preserve">5.4851</w:t>
            </w:r>
          </w:p>
        </w:tc>
        <w:tc>
          <w:tcPr>
            <w:tcW w:w="2360" w:type="dxa"/>
            <w:shd w:fill="F7F9FC"/>
            <w:vAlign w:val="center"/>
          </w:tcPr>
          <w:p>
            <w:pPr>
              <w:pStyle w:val="TableNumber"/>
            </w:pPr>
            <w:r>
              <w:t xml:space="preserve">0.148422</w:t>
              <w:br/>
              <w:t xml:space="preserve">0.163335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0.318216</w:t>
              <w:br/>
              <w:t xml:space="preserve">0.315083</w:t>
            </w:r>
          </w:p>
        </w:tc>
        <w:tc>
          <w:tcPr>
            <w:tcW w:w="2075" w:type="dxa"/>
            <w:shd w:fill="FFFFFF"/>
            <w:vAlign w:val="center"/>
          </w:tcPr>
          <w:p>
            <w:pPr>
              <w:pStyle w:val="TableNumber"/>
            </w:pPr>
            <w:r>
              <w:t xml:space="preserve">69.0395%</w:t>
              <w:br/>
              <w:t xml:space="preserve">73.9108%</w:t>
            </w:r>
          </w:p>
        </w:tc>
        <w:tc>
          <w:tcPr>
            <w:tcW w:w="2200" w:type="dxa"/>
            <w:shd w:fill="FFFFFF"/>
            <w:vAlign w:val="center"/>
          </w:tcPr>
          <w:p>
            <w:pPr>
              <w:pStyle w:val="TableNumber"/>
            </w:pPr>
            <w:r>
              <w:t xml:space="preserve">10.9605</w:t>
              <w:br/>
              <w:t xml:space="preserve">6.0892</w:t>
            </w:r>
          </w:p>
        </w:tc>
        <w:tc>
          <w:tcPr>
            <w:tcW w:w="2360" w:type="dxa"/>
            <w:shd w:fill="FFFFFF"/>
            <w:vAlign w:val="center"/>
          </w:tcPr>
          <w:p>
            <w:pPr>
              <w:pStyle w:val="TableNumber"/>
            </w:pPr>
            <w:r>
              <w:t xml:space="preserve">0.161133</w:t>
              <w:br/>
              <w:t xml:space="preserve">0.177329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0.318528</w:t>
              <w:br/>
              <w:t xml:space="preserve">0.315222</w:t>
            </w:r>
          </w:p>
        </w:tc>
        <w:tc>
          <w:tcPr>
            <w:tcW w:w="2075" w:type="dxa"/>
            <w:shd w:fill="F7F9FC"/>
            <w:vAlign w:val="center"/>
          </w:tcPr>
          <w:p>
            <w:pPr>
              <w:pStyle w:val="TableNumber"/>
            </w:pPr>
            <w:r>
              <w:t xml:space="preserve">68.6048%</w:t>
              <w:br/>
              <w:t xml:space="preserve">73.6679%</w:t>
            </w:r>
          </w:p>
        </w:tc>
        <w:tc>
          <w:tcPr>
            <w:tcW w:w="2200" w:type="dxa"/>
            <w:shd w:fill="F7F9FC"/>
            <w:vAlign w:val="center"/>
          </w:tcPr>
          <w:p>
            <w:pPr>
              <w:pStyle w:val="TableNumber"/>
            </w:pPr>
            <w:r>
              <w:t xml:space="preserve">11.3952</w:t>
              <w:br/>
              <w:t xml:space="preserve">6.3321</w:t>
            </w:r>
          </w:p>
        </w:tc>
        <w:tc>
          <w:tcPr>
            <w:tcW w:w="2360" w:type="dxa"/>
            <w:shd w:fill="F7F9FC"/>
            <w:vAlign w:val="center"/>
          </w:tcPr>
          <w:p>
            <w:pPr>
              <w:pStyle w:val="TableNumber"/>
            </w:pPr>
            <w:r>
              <w:t xml:space="preserve">0.173874</w:t>
              <w:br/>
              <w:t xml:space="preserve">0.192496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0.318740</w:t>
              <w:br/>
              <w:t xml:space="preserve">0.315238</w:t>
            </w:r>
          </w:p>
        </w:tc>
        <w:tc>
          <w:tcPr>
            <w:tcW w:w="2075" w:type="dxa"/>
            <w:shd w:fill="FFFFFF"/>
            <w:vAlign w:val="center"/>
          </w:tcPr>
          <w:p>
            <w:pPr>
              <w:pStyle w:val="TableNumber"/>
            </w:pPr>
            <w:r>
              <w:t xml:space="preserve">68.5376%</w:t>
              <w:br/>
              <w:t xml:space="preserve">74.0003%</w:t>
            </w:r>
          </w:p>
        </w:tc>
        <w:tc>
          <w:tcPr>
            <w:tcW w:w="2200" w:type="dxa"/>
            <w:shd w:fill="FFFFFF"/>
            <w:vAlign w:val="center"/>
          </w:tcPr>
          <w:p>
            <w:pPr>
              <w:pStyle w:val="TableNumber"/>
            </w:pPr>
            <w:r>
              <w:t xml:space="preserve">11.4624</w:t>
              <w:br/>
              <w:t xml:space="preserve">5.9997</w:t>
            </w:r>
          </w:p>
        </w:tc>
        <w:tc>
          <w:tcPr>
            <w:tcW w:w="2360" w:type="dxa"/>
            <w:shd w:fill="FFFFFF"/>
            <w:vAlign w:val="center"/>
          </w:tcPr>
          <w:p>
            <w:pPr>
              <w:pStyle w:val="TableNumber"/>
            </w:pPr>
            <w:r>
              <w:t xml:space="preserve">0.187424</w:t>
              <w:br/>
              <w:t xml:space="preserve">0.207826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0.321479</w:t>
              <w:br/>
              <w:t xml:space="preserve">0.317255</w:t>
            </w:r>
          </w:p>
        </w:tc>
        <w:tc>
          <w:tcPr>
            <w:tcW w:w="2075" w:type="dxa"/>
            <w:shd w:fill="F7F9FC"/>
            <w:vAlign w:val="center"/>
          </w:tcPr>
          <w:p>
            <w:pPr>
              <w:pStyle w:val="TableNumber"/>
            </w:pPr>
            <w:r>
              <w:t xml:space="preserve">67.3997%</w:t>
              <w:br/>
              <w:t xml:space="preserve">73.5816%</w:t>
            </w:r>
          </w:p>
        </w:tc>
        <w:tc>
          <w:tcPr>
            <w:tcW w:w="2200" w:type="dxa"/>
            <w:shd w:fill="F7F9FC"/>
            <w:vAlign w:val="center"/>
          </w:tcPr>
          <w:p>
            <w:pPr>
              <w:pStyle w:val="TableNumber"/>
            </w:pPr>
            <w:r>
              <w:t xml:space="preserve">12.6003</w:t>
              <w:br/>
              <w:t xml:space="preserve">6.4184</w:t>
            </w:r>
          </w:p>
        </w:tc>
        <w:tc>
          <w:tcPr>
            <w:tcW w:w="2360" w:type="dxa"/>
            <w:shd w:fill="F7F9FC"/>
            <w:vAlign w:val="center"/>
          </w:tcPr>
          <w:p>
            <w:pPr>
              <w:pStyle w:val="TableNumber"/>
            </w:pPr>
            <w:r>
              <w:t xml:space="preserve">0.195838</w:t>
              <w:br/>
              <w:t xml:space="preserve">0.221471</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0.319737</w:t>
              <w:br/>
              <w:t xml:space="preserve">0.316082</w:t>
            </w:r>
          </w:p>
        </w:tc>
        <w:tc>
          <w:tcPr>
            <w:tcW w:w="2075" w:type="dxa"/>
            <w:shd w:fill="FFFFFF"/>
            <w:vAlign w:val="center"/>
          </w:tcPr>
          <w:p>
            <w:pPr>
              <w:pStyle w:val="TableNumber"/>
            </w:pPr>
            <w:r>
              <w:t xml:space="preserve">68.0837%</w:t>
              <w:br/>
              <w:t xml:space="preserve">73.8501%</w:t>
            </w:r>
          </w:p>
        </w:tc>
        <w:tc>
          <w:tcPr>
            <w:tcW w:w="2200" w:type="dxa"/>
            <w:shd w:fill="FFFFFF"/>
            <w:vAlign w:val="center"/>
          </w:tcPr>
          <w:p>
            <w:pPr>
              <w:pStyle w:val="TableNumber"/>
            </w:pPr>
            <w:r>
              <w:t xml:space="preserve">11.9163</w:t>
              <w:br/>
              <w:t xml:space="preserve">6.1499</w:t>
            </w:r>
          </w:p>
        </w:tc>
        <w:tc>
          <w:tcPr>
            <w:tcW w:w="2360" w:type="dxa"/>
            <w:shd w:fill="FFFFFF"/>
            <w:vAlign w:val="center"/>
          </w:tcPr>
          <w:p>
            <w:pPr>
              <w:pStyle w:val="TableNumber"/>
            </w:pPr>
            <w:r>
              <w:t xml:space="preserve">0.208845</w:t>
              <w:br/>
              <w:t xml:space="preserve">0.233651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0.323071</w:t>
              <w:br/>
              <w:t xml:space="preserve">0.318566</w:t>
            </w:r>
          </w:p>
        </w:tc>
        <w:tc>
          <w:tcPr>
            <w:tcW w:w="2075" w:type="dxa"/>
            <w:shd w:fill="F7F9FC"/>
            <w:vAlign w:val="center"/>
          </w:tcPr>
          <w:p>
            <w:pPr>
              <w:pStyle w:val="TableNumber"/>
            </w:pPr>
            <w:r>
              <w:t xml:space="preserve">66.9938%</w:t>
              <w:br/>
              <w:t xml:space="preserve">73.3451%</w:t>
            </w:r>
          </w:p>
        </w:tc>
        <w:tc>
          <w:tcPr>
            <w:tcW w:w="2200" w:type="dxa"/>
            <w:shd w:fill="F7F9FC"/>
            <w:vAlign w:val="center"/>
          </w:tcPr>
          <w:p>
            <w:pPr>
              <w:pStyle w:val="TableNumber"/>
            </w:pPr>
            <w:r>
              <w:t xml:space="preserve">13.0062</w:t>
              <w:br/>
              <w:t xml:space="preserve">6.6549</w:t>
            </w:r>
          </w:p>
        </w:tc>
        <w:tc>
          <w:tcPr>
            <w:tcW w:w="2360" w:type="dxa"/>
            <w:shd w:fill="F7F9FC"/>
            <w:vAlign w:val="center"/>
          </w:tcPr>
          <w:p>
            <w:pPr>
              <w:pStyle w:val="TableNumber"/>
            </w:pPr>
            <w:r>
              <w:t xml:space="preserve">0.216927</w:t>
              <w:br/>
              <w:t xml:space="preserve">0.245014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0.322081</w:t>
              <w:br/>
              <w:t xml:space="preserve">0.317554</w:t>
            </w:r>
          </w:p>
        </w:tc>
        <w:tc>
          <w:tcPr>
            <w:tcW w:w="2075" w:type="dxa"/>
            <w:shd w:fill="FFFFFF"/>
            <w:vAlign w:val="center"/>
          </w:tcPr>
          <w:p>
            <w:pPr>
              <w:pStyle w:val="TableNumber"/>
            </w:pPr>
            <w:r>
              <w:t xml:space="preserve">66.6230%</w:t>
              <w:br/>
              <w:t xml:space="preserve">72.7953%</w:t>
            </w:r>
          </w:p>
        </w:tc>
        <w:tc>
          <w:tcPr>
            <w:tcW w:w="2200" w:type="dxa"/>
            <w:shd w:fill="FFFFFF"/>
            <w:vAlign w:val="center"/>
          </w:tcPr>
          <w:p>
            <w:pPr>
              <w:pStyle w:val="TableNumber"/>
            </w:pPr>
            <w:r>
              <w:t xml:space="preserve">13.3770</w:t>
              <w:br/>
              <w:t xml:space="preserve">7.2047</w:t>
            </w:r>
          </w:p>
        </w:tc>
        <w:tc>
          <w:tcPr>
            <w:tcW w:w="2360" w:type="dxa"/>
            <w:shd w:fill="FFFFFF"/>
            <w:vAlign w:val="center"/>
          </w:tcPr>
          <w:p>
            <w:pPr>
              <w:pStyle w:val="TableNumber"/>
            </w:pPr>
            <w:r>
              <w:t xml:space="preserve">0.227249</w:t>
              <w:br/>
              <w:t xml:space="preserve">0.256536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0.322715</w:t>
              <w:br/>
              <w:t xml:space="preserve">0.317854</w:t>
            </w:r>
          </w:p>
        </w:tc>
        <w:tc>
          <w:tcPr>
            <w:tcW w:w="2075" w:type="dxa"/>
            <w:shd w:fill="F7F9FC"/>
            <w:vAlign w:val="center"/>
          </w:tcPr>
          <w:p>
            <w:pPr>
              <w:pStyle w:val="TableNumber"/>
            </w:pPr>
            <w:r>
              <w:t xml:space="preserve">65.8910%</w:t>
              <w:br/>
              <w:t xml:space="preserve">72.5651%</w:t>
            </w:r>
          </w:p>
        </w:tc>
        <w:tc>
          <w:tcPr>
            <w:tcW w:w="2200" w:type="dxa"/>
            <w:shd w:fill="F7F9FC"/>
            <w:vAlign w:val="center"/>
          </w:tcPr>
          <w:p>
            <w:pPr>
              <w:pStyle w:val="TableNumber"/>
            </w:pPr>
            <w:r>
              <w:t xml:space="preserve">14.1090</w:t>
              <w:br/>
              <w:t xml:space="preserve">7.4349</w:t>
            </w:r>
          </w:p>
        </w:tc>
        <w:tc>
          <w:tcPr>
            <w:tcW w:w="2360" w:type="dxa"/>
            <w:shd w:fill="F7F9FC"/>
            <w:vAlign w:val="center"/>
          </w:tcPr>
          <w:p>
            <w:pPr>
              <w:pStyle w:val="TableNumber"/>
            </w:pPr>
            <w:r>
              <w:t xml:space="preserve">0.237539</w:t>
              <w:br/>
              <w:t xml:space="preserve">0.268624</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0.326211</w:t>
              <w:br/>
              <w:t xml:space="preserve">0.320878</w:t>
            </w:r>
          </w:p>
        </w:tc>
        <w:tc>
          <w:tcPr>
            <w:tcW w:w="2075" w:type="dxa"/>
            <w:shd w:fill="FFFFFF"/>
            <w:vAlign w:val="center"/>
          </w:tcPr>
          <w:p>
            <w:pPr>
              <w:pStyle w:val="TableNumber"/>
            </w:pPr>
            <w:r>
              <w:t xml:space="preserve">65.1015%</w:t>
              <w:br/>
              <w:t xml:space="preserve">72.0537%</w:t>
            </w:r>
          </w:p>
        </w:tc>
        <w:tc>
          <w:tcPr>
            <w:tcW w:w="2200" w:type="dxa"/>
            <w:shd w:fill="FFFFFF"/>
            <w:vAlign w:val="center"/>
          </w:tcPr>
          <w:p>
            <w:pPr>
              <w:pStyle w:val="TableNumber"/>
            </w:pPr>
            <w:r>
              <w:t xml:space="preserve">14.8985</w:t>
              <w:br/>
              <w:t xml:space="preserve">7.9463</w:t>
            </w:r>
          </w:p>
        </w:tc>
        <w:tc>
          <w:tcPr>
            <w:tcW w:w="2360" w:type="dxa"/>
            <w:shd w:fill="FFFFFF"/>
            <w:vAlign w:val="center"/>
          </w:tcPr>
          <w:p>
            <w:pPr>
              <w:pStyle w:val="TableNumber"/>
            </w:pPr>
            <w:r>
              <w:t xml:space="preserve">0.245574</w:t>
              <w:br/>
              <w:t xml:space="preserve">0.278500</w:t>
            </w:r>
          </w:p>
        </w:tc>
      </w:tr>
    </w:tbl>
    <w:p>
      <w:pPr>
        <w:pStyle w:val="a"/>
        <w:spacing w:before="160"/>
      </w:pPr>
      <w:r>
        <w:t xml:space="preserve">TPEX raw → frozen coverage 68.9089% → 73.9480%；normalized pinball 0.321427 → 0.318062。Static／online 同市場結果見附錄 D。</w:t>
      </w:r>
    </w:p>
    <w:p>
      <w:pPr>
        <w:pStyle w:val="a"/>
      </w:pPr>
      <w:r>
        <w:t xml:space="preserve">市場別 coverage、error、width 與 pinball 必須一起看；接近 80% 不代表方向進步。本批已有三種校準的 by_month／by_market_month，附錄 D 分模式呈現。Raw JSON 沒有 market-month 交叉群，也沒有各模式校準後 provider／year 切片；缺項標為未提供，不以 provider 替代或補零。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0.259872</w:t>
            </w:r>
          </w:p>
        </w:tc>
        <w:tc>
          <w:tcPr>
            <w:tcW w:w="1400" w:type="dxa"/>
            <w:vAlign w:val="center"/>
          </w:tcPr>
          <w:p>
            <w:pPr>
              <w:pStyle w:val="TableNumber"/>
            </w:pPr>
            <w:r>
              <w:t xml:space="preserve">0.1103</w:t>
            </w:r>
          </w:p>
        </w:tc>
        <w:tc>
          <w:tcPr>
            <w:tcW w:w="1800" w:type="dxa"/>
            <w:vAlign w:val="center"/>
          </w:tcPr>
          <w:p>
            <w:pPr>
              <w:pStyle w:val="TableNumber"/>
            </w:pPr>
            <w:r>
              <w:t xml:space="preserve">0.0489~0.1369</w:t>
            </w:r>
          </w:p>
        </w:tc>
        <w:tc>
          <w:tcPr>
            <w:tcW w:w="1200" w:type="dxa"/>
            <w:vAlign w:val="center"/>
          </w:tcPr>
          <w:p>
            <w:pPr>
              <w:pStyle w:val="TableNumber"/>
            </w:pPr>
            <w:r>
              <w:t xml:space="preserve">54.46%</w:t>
            </w:r>
          </w:p>
        </w:tc>
        <w:tc>
          <w:tcPr>
            <w:tcW w:w="1060" w:type="dxa"/>
            <w:vAlign w:val="center"/>
          </w:tcPr>
          <w:p>
            <w:pPr>
              <w:pStyle w:val="TableNumber"/>
            </w:pPr>
            <w:r>
              <w:t xml:space="preserve">78.07%</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0.306019</w:t>
            </w:r>
          </w:p>
        </w:tc>
        <w:tc>
          <w:tcPr>
            <w:tcW w:w="1400" w:type="dxa"/>
            <w:vAlign w:val="center"/>
          </w:tcPr>
          <w:p>
            <w:pPr>
              <w:pStyle w:val="TableNumber"/>
            </w:pPr>
            <w:r>
              <w:t xml:space="preserve">0.0823</w:t>
            </w:r>
          </w:p>
        </w:tc>
        <w:tc>
          <w:tcPr>
            <w:tcW w:w="1800" w:type="dxa"/>
            <w:vAlign w:val="center"/>
          </w:tcPr>
          <w:p>
            <w:pPr>
              <w:pStyle w:val="TableNumber"/>
            </w:pPr>
            <w:r>
              <w:t xml:space="preserve">0.0632~0.1052</w:t>
            </w:r>
          </w:p>
        </w:tc>
        <w:tc>
          <w:tcPr>
            <w:tcW w:w="1200" w:type="dxa"/>
            <w:vAlign w:val="center"/>
          </w:tcPr>
          <w:p>
            <w:pPr>
              <w:pStyle w:val="TableNumber"/>
            </w:pPr>
            <w:r>
              <w:t xml:space="preserve">53.26%</w:t>
            </w:r>
          </w:p>
        </w:tc>
        <w:tc>
          <w:tcPr>
            <w:tcW w:w="1060" w:type="dxa"/>
            <w:vAlign w:val="center"/>
          </w:tcPr>
          <w:p>
            <w:pPr>
              <w:pStyle w:val="TableNumber"/>
            </w:pPr>
            <w:r>
              <w:t xml:space="preserve">73.18%</w:t>
            </w:r>
          </w:p>
        </w:tc>
      </w:tr>
    </w:tbl>
    <w:p>
      <w:pPr>
        <w:pStyle w:val="Lead"/>
        <w:spacing w:before="160"/>
      </w:pPr>
      <w:r>
        <w:t xml:space="preserve">年度 raw 切片為 2025=106,394、2026=427,933 windows。年度差異受市場組成與樣本量影響；只有同一 holdout，不能證明跨市場 regime 或跨年度的普遍外推。月份校準結果另見附錄 D。</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w:t>
            </w:r>
          </w:p>
        </w:tc>
        <w:tc>
          <w:tcPr>
            <w:tcW w:w="3960" w:type="dxa"/>
            <w:vAlign w:val="center"/>
          </w:tcPr>
          <w:p>
            <w:pPr>
              <w:pStyle w:val="TableText"/>
            </w:pPr>
            <w:r>
              <w:t xml:space="preserve">相同 test 不等於三個獨立時期</w:t>
            </w:r>
          </w:p>
        </w:tc>
      </w:tr>
      <w:tr>
        <w:trPr>
          <w:cantSplit/>
        </w:trPr>
        <w:tc>
          <w:tcPr>
            <w:tcW w:w="2500" w:type="dxa"/>
            <w:vAlign w:val="center"/>
          </w:tcPr>
          <w:p>
            <w:pPr>
              <w:pStyle w:val="TableText"/>
            </w:pPr>
            <w:r>
              <w:t xml:space="preserve">多 seed</w:t>
            </w:r>
          </w:p>
        </w:tc>
        <w:tc>
          <w:tcPr>
            <w:tcW w:w="2900" w:type="dxa"/>
            <w:vAlign w:val="center"/>
          </w:tcPr>
          <w:p>
            <w:pPr>
              <w:pStyle w:val="TableText"/>
            </w:pPr>
            <w:r>
              <w:t xml:space="preserve">42 / 43 / 44</w:t>
            </w:r>
          </w:p>
        </w:tc>
        <w:tc>
          <w:tcPr>
            <w:tcW w:w="3960" w:type="dxa"/>
            <w:vAlign w:val="center"/>
          </w:tcPr>
          <w:p>
            <w:pPr>
              <w:pStyle w:val="TableText"/>
            </w:pPr>
            <w:r>
              <w:t xml:space="preserve">方向優勢跨 seed 不穩定</w:t>
            </w:r>
          </w:p>
        </w:tc>
      </w:tr>
      <w:tr>
        <w:trPr>
          <w:cantSplit/>
        </w:trPr>
        <w:tc>
          <w:tcPr>
            <w:tcW w:w="2500" w:type="dxa"/>
            <w:vAlign w:val="center"/>
          </w:tcPr>
          <w:p>
            <w:pPr>
              <w:pStyle w:val="TableText"/>
            </w:pPr>
            <w:r>
              <w:t xml:space="preserve">四種校準</w:t>
            </w:r>
          </w:p>
        </w:tc>
        <w:tc>
          <w:tcPr>
            <w:tcW w:w="2900" w:type="dxa"/>
            <w:vAlign w:val="center"/>
          </w:tcPr>
          <w:p>
            <w:pPr>
              <w:pStyle w:val="TableText"/>
            </w:pPr>
            <w:r>
              <w:t xml:space="preserve">R / S / F / O</w:t>
            </w:r>
          </w:p>
        </w:tc>
        <w:tc>
          <w:tcPr>
            <w:tcW w:w="3960" w:type="dxa"/>
            <w:vAlign w:val="center"/>
          </w:tcPr>
          <w:p>
            <w:pPr>
              <w:pStyle w:val="TableText"/>
            </w:pPr>
            <w:r>
              <w:t xml:space="preserve">Online 非完全凍結；每模式分開看</w:t>
            </w:r>
          </w:p>
        </w:tc>
      </w:tr>
      <w:tr>
        <w:trPr>
          <w:cantSplit/>
        </w:trPr>
        <w:tc>
          <w:tcPr>
            <w:tcW w:w="2500" w:type="dxa"/>
            <w:vAlign w:val="center"/>
          </w:tcPr>
          <w:p>
            <w:pPr>
              <w:pStyle w:val="TableText"/>
            </w:pPr>
            <w:r>
              <w:t xml:space="preserve">q50 correlation</w:t>
            </w:r>
          </w:p>
        </w:tc>
        <w:tc>
          <w:tcPr>
            <w:tcW w:w="2900" w:type="dxa"/>
            <w:vAlign w:val="center"/>
          </w:tcPr>
          <w:p>
            <w:pPr>
              <w:pStyle w:val="TableText"/>
            </w:pPr>
            <w:r>
              <w:t xml:space="preserve">0.0593~0.0972</w:t>
            </w:r>
          </w:p>
        </w:tc>
        <w:tc>
          <w:tcPr>
            <w:tcW w:w="3960" w:type="dxa"/>
            <w:vAlign w:val="center"/>
          </w:tcPr>
          <w:p>
            <w:pPr>
              <w:pStyle w:val="TableText"/>
            </w:pPr>
            <w:r>
              <w:t xml:space="preserve">三種校準均不改 q50</w:t>
            </w:r>
          </w:p>
        </w:tc>
      </w:tr>
      <w:tr>
        <w:trPr>
          <w:cantSplit/>
        </w:trPr>
        <w:tc>
          <w:tcPr>
            <w:tcW w:w="2500" w:type="dxa"/>
            <w:vAlign w:val="center"/>
          </w:tcPr>
          <w:p>
            <w:pPr>
              <w:pStyle w:val="TableText"/>
            </w:pPr>
            <w:r>
              <w:t xml:space="preserve">訊號分布</w:t>
            </w:r>
          </w:p>
        </w:tc>
        <w:tc>
          <w:tcPr>
            <w:tcW w:w="2900" w:type="dxa"/>
            <w:vAlign w:val="center"/>
          </w:tcPr>
          <w:p>
            <w:pPr>
              <w:pStyle w:val="TableText"/>
            </w:pPr>
            <w:r>
              <w:t xml:space="preserve">raw threshold=0</w:t>
            </w:r>
          </w:p>
        </w:tc>
        <w:tc>
          <w:tcPr>
            <w:tcW w:w="3960" w:type="dxa"/>
            <w:vAlign w:val="center"/>
          </w:tcPr>
          <w:p>
            <w:pPr>
              <w:pStyle w:val="TableText"/>
            </w:pPr>
            <w:r>
              <w:t xml:space="preserve">規則標籤不是機率</w:t>
            </w:r>
          </w:p>
        </w:tc>
      </w:tr>
      <w:tr>
        <w:trPr>
          <w:cantSplit/>
        </w:trPr>
        <w:tc>
          <w:tcPr>
            <w:tcW w:w="2500" w:type="dxa"/>
            <w:vAlign w:val="center"/>
          </w:tcPr>
          <w:p>
            <w:pPr>
              <w:pStyle w:val="TableText"/>
            </w:pPr>
            <w:r>
              <w:t xml:space="preserve">策略序列</w:t>
            </w:r>
          </w:p>
        </w:tc>
        <w:tc>
          <w:tcPr>
            <w:tcW w:w="2900" w:type="dxa"/>
            <w:vAlign w:val="center"/>
          </w:tcPr>
          <w:p>
            <w:pPr>
              <w:pStyle w:val="TableText"/>
            </w:pPr>
            <w:r>
              <w:t xml:space="preserve">legacy Sharpe / MDD</w:t>
            </w:r>
          </w:p>
        </w:tc>
        <w:tc>
          <w:tcPr>
            <w:tcW w:w="3960" w:type="dxa"/>
            <w:vAlign w:val="center"/>
          </w:tcPr>
          <w:p>
            <w:pPr>
              <w:pStyle w:val="TableText"/>
            </w:pPr>
            <w:r>
              <w:t xml:space="preserve">修正與重算前不可信</w:t>
            </w:r>
          </w:p>
        </w:tc>
      </w:tr>
      <w:tr>
        <w:trPr>
          <w:cantSplit/>
        </w:trPr>
        <w:tc>
          <w:tcPr>
            <w:tcW w:w="2500" w:type="dxa"/>
            <w:vAlign w:val="center"/>
          </w:tcPr>
          <w:p>
            <w:pPr>
              <w:pStyle w:val="TableText"/>
            </w:pPr>
            <w:r>
              <w:t xml:space="preserve">市場異質性</w:t>
            </w:r>
          </w:p>
        </w:tc>
        <w:tc>
          <w:tcPr>
            <w:tcW w:w="2900" w:type="dxa"/>
            <w:vAlign w:val="center"/>
          </w:tcPr>
          <w:p>
            <w:pPr>
              <w:pStyle w:val="TableText"/>
            </w:pPr>
            <w:r>
              <w:t xml:space="preserve">US 82.30%; TPEX head has negative horizons</w:t>
            </w:r>
          </w:p>
        </w:tc>
        <w:tc>
          <w:tcPr>
            <w:tcW w:w="3960" w:type="dxa"/>
            <w:vAlign w:val="center"/>
          </w:tcPr>
          <w:p>
            <w:pPr>
              <w:pStyle w:val="TableText"/>
            </w:pPr>
            <w:r>
              <w:t xml:space="preserve">檢查市場、月份與有效日期</w:t>
            </w:r>
          </w:p>
        </w:tc>
      </w:tr>
      <w:tr>
        <w:trPr>
          <w:cantSplit/>
        </w:trPr>
        <w:tc>
          <w:tcPr>
            <w:tcW w:w="2500" w:type="dxa"/>
            <w:vAlign w:val="center"/>
          </w:tcPr>
          <w:p>
            <w:pPr>
              <w:pStyle w:val="TableText"/>
            </w:pPr>
            <w:r>
              <w:t xml:space="preserve">時期涵蓋</w:t>
            </w:r>
          </w:p>
        </w:tc>
        <w:tc>
          <w:tcPr>
            <w:tcW w:w="2900" w:type="dxa"/>
            <w:vAlign w:val="center"/>
          </w:tcPr>
          <w:p>
            <w:pPr>
              <w:pStyle w:val="TableText"/>
            </w:pPr>
            <w:r>
              <w:t xml:space="preserve">2025-12 – 2026-05</w:t>
            </w:r>
          </w:p>
        </w:tc>
        <w:tc>
          <w:tcPr>
            <w:tcW w:w="3960" w:type="dxa"/>
            <w:vAlign w:val="center"/>
          </w:tcPr>
          <w:p>
            <w:pPr>
              <w:pStyle w:val="TableText"/>
            </w:pPr>
            <w:r>
              <w:t xml:space="preserve">需要其他 holdout／rolling period</w:t>
            </w:r>
          </w:p>
        </w:tc>
      </w:tr>
      <w:tr>
        <w:trPr>
          <w:cantSplit/>
        </w:trPr>
        <w:tc>
          <w:tcPr>
            <w:tcW w:w="2500" w:type="dxa"/>
            <w:vAlign w:val="center"/>
          </w:tcPr>
          <w:p>
            <w:pPr>
              <w:pStyle w:val="TableText"/>
            </w:pPr>
            <w:r>
              <w:t xml:space="preserve">報酬與成本</w:t>
            </w:r>
          </w:p>
        </w:tc>
        <w:tc>
          <w:tcPr>
            <w:tcW w:w="2900" w:type="dxa"/>
            <w:vAlign w:val="center"/>
          </w:tcPr>
          <w:p>
            <w:pPr>
              <w:pStyle w:val="TableText"/>
            </w:pPr>
            <w:r>
              <w:t xml:space="preserve">weights ±0.5; gross unscaled</w:t>
            </w:r>
          </w:p>
        </w:tc>
        <w:tc>
          <w:tcPr>
            <w:tcW w:w="3960" w:type="dxa"/>
            <w:vAlign w:val="center"/>
          </w:tcPr>
          <w:p>
            <w:pPr>
              <w:pStyle w:val="TableText"/>
            </w:pPr>
            <w:r>
              <w:t xml:space="preserve">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w:t>
            </w:r>
          </w:p>
        </w:tc>
        <w:tc>
          <w:tcPr>
            <w:tcW w:w="3960" w:type="dxa"/>
            <w:vAlign w:val="center"/>
          </w:tcPr>
          <w:p>
            <w:pPr>
              <w:pStyle w:val="TableText"/>
            </w:pPr>
            <w:r>
              <w:t xml:space="preserve">只比較 training 固定分布，差距 pp</w:t>
            </w:r>
          </w:p>
        </w:tc>
      </w:tr>
      <w:tr>
        <w:trPr>
          <w:cantSplit/>
        </w:trPr>
        <w:tc>
          <w:tcPr>
            <w:tcW w:w="2500" w:type="dxa"/>
            <w:vAlign w:val="center"/>
          </w:tcPr>
          <w:p>
            <w:pPr>
              <w:pStyle w:val="TableText"/>
            </w:pPr>
            <w:r>
              <w:t xml:space="preserve">head 對照</w:t>
            </w:r>
          </w:p>
        </w:tc>
        <w:tc>
          <w:tcPr>
            <w:tcW w:w="2900" w:type="dxa"/>
            <w:vAlign w:val="center"/>
          </w:tcPr>
          <w:p>
            <w:pPr>
              <w:pStyle w:val="TableText"/>
            </w:pPr>
            <w:r>
              <w:t xml:space="preserve">q50 pooled; ranking by market</w:t>
            </w:r>
          </w:p>
        </w:tc>
        <w:tc>
          <w:tcPr>
            <w:tcW w:w="3960" w:type="dxa"/>
            <w:vAlign w:val="center"/>
          </w:tcPr>
          <w:p>
            <w:pPr>
              <w:pStyle w:val="TableText"/>
            </w:pPr>
            <w:r>
              <w:t xml:space="preserve">缺同市場同日期 q50 對照</w:t>
            </w:r>
          </w:p>
        </w:tc>
      </w:tr>
    </w:tbl>
    <w:p>
      <w:pPr>
        <w:pStyle w:val="Lead"/>
        <w:spacing w:before="160"/>
      </w:pPr>
      <w:r>
        <w:t xml:space="preserve">最終判斷：凍結校準降低本 seed 的分布誤差，但沒有改變 q50。三 seed 的方向結果不穩定，排序需分市場，既有策略值不可信作正式績效。以下四個結論不可互相替代。</w:t>
      </w:r>
    </w:p>
    <w:p>
      <w:pPr>
        <w:pStyle w:val="21"/>
      </w:pPr>
      <w:r>
        <w:t xml:space="preserve">分布預測是否改善</w:t>
      </w:r>
    </w:p>
    <w:p>
      <w:pPr>
        <w:pStyle w:val="a"/>
      </w:pPr>
      <w:r>
        <w:t xml:space="preserve">Raw normalized pinball 0.296831 比 training 固定分布低 4.09%；static 0.295962、frozen regime 0.295857、online 0.296334。三 seed 的 frozen 都比各自 raw／static 低，但 online 雖提升 coverage，pinball 都比 frozen 高。三 seed 的 raw／frozen 均未超越歷史 A-LoRA64 的 raw 0.291608／static 0.291244，不宣稱整體架構改善已獲證明。</w:t>
      </w:r>
    </w:p>
    <w:p>
      <w:pPr>
        <w:pStyle w:val="21"/>
      </w:pPr>
      <w:r>
        <w:t xml:space="preserve">方向能力是否超越固定 baseline</w:t>
      </w:r>
    </w:p>
    <w:p>
      <w:pPr>
        <w:pStyle w:val="a"/>
      </w:pPr>
      <w:r>
        <w:t xml:space="preserve">本 seed 1/14 個 horizon 高於固定分布，差距 -3.2312 至 +0.1368 百分點。三 seed 分別 1/14、13/14、0/14；方向優勢不穩定。現有 bootstrap 區間只針對每日分布 loss，不能套用為方向顯著性。方向是 benchmark-relative alpha，不是股價漲跌。</w:t>
      </w:r>
    </w:p>
    <w:p>
      <w:pPr>
        <w:pStyle w:val="21"/>
      </w:pPr>
      <w:r>
        <w:t xml:space="preserve">排序能力是否存在</w:t>
      </w:r>
    </w:p>
    <w:p>
      <w:pPr>
        <w:pStyle w:val="a"/>
      </w:pPr>
      <w:r>
        <w:t xml:space="preserve">q50 pooled RankIC 顯示正向平均排序關聯。獨立 head 在 US、TWSE 的平均 RankIC 為正，但 TPEX 部分 horizon 為負；不得宣稱所有市場都有效。三 seeds 仍共用約百日 holdout，且缺同市場 q50 對照，尚不能判定 head 勝出或穩定可交易。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0.0762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成對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0.0631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0.0198</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0.296831</w:t>
            </w:r>
          </w:p>
        </w:tc>
        <w:tc>
          <w:tcPr>
            <w:tcW w:w="1330" w:type="dxa"/>
            <w:vAlign w:val="center"/>
          </w:tcPr>
          <w:p>
            <w:pPr>
              <w:pStyle w:val="TableNumber"/>
            </w:pPr>
            <w:r>
              <w:t xml:space="preserve">74.16%</w:t>
            </w:r>
          </w:p>
        </w:tc>
        <w:tc>
          <w:tcPr>
            <w:tcW w:w="1330" w:type="dxa"/>
            <w:vAlign w:val="center"/>
          </w:tcPr>
          <w:p>
            <w:pPr>
              <w:pStyle w:val="TableNumber"/>
            </w:pPr>
            <w:r>
              <w:t xml:space="preserve">0.0814</w:t>
            </w:r>
          </w:p>
        </w:tc>
        <w:tc>
          <w:tcPr>
            <w:tcW w:w="1350" w:type="dxa"/>
            <w:vAlign w:val="center"/>
          </w:tcPr>
          <w:p>
            <w:pPr>
              <w:pStyle w:val="TableNumber"/>
            </w:pPr>
            <w:r>
              <w:t xml:space="preserve">0.0815</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DLinear</w:t>
            </w:r>
          </w:p>
        </w:tc>
        <w:tc>
          <w:tcPr>
            <w:tcW w:w="1900" w:type="dxa"/>
            <w:vAlign w:val="center"/>
          </w:tcPr>
          <w:p>
            <w:pPr>
              <w:pStyle w:val="TableNumber"/>
            </w:pPr>
            <w:r>
              <w:t xml:space="preserve">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 xml:space="preserve">0.0123</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均線交叉</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波動率縮放</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5 日動能</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5 日反轉</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主模型是本報告 seed；cached learned baselines 都只有 seed 42，重複 baseline 只作同一固定分布。排名用 14H raw normalized pinball；平均 q50 correlation 不是 pooled correlation。固定值沒有變異，correlation 不適用；JSON 零值是計算慣例。最後一欄仍只標為 5d q50 RankIC 參考。</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run-20261008T084331Z-3e990331418d46d0</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checkpoint-025759; evaluation 7; raw validation 0.263389150597</w:t>
            </w:r>
          </w:p>
        </w:tc>
      </w:tr>
      <w:tr>
        <w:trPr>
          <w:cantSplit/>
        </w:trPr>
        <w:tc>
          <w:tcPr>
            <w:tcW w:w="3000" w:type="dxa"/>
            <w:vAlign w:val="center"/>
          </w:tcPr>
          <w:p>
            <w:pPr>
              <w:pStyle w:val="TableText"/>
            </w:pPr>
            <w:r>
              <w:t xml:space="preserve">model / seed</w:t>
            </w:r>
          </w:p>
        </w:tc>
        <w:tc>
          <w:tcPr>
            <w:tcW w:w="6360" w:type="dxa"/>
            <w:vAlign w:val="center"/>
          </w:tcPr>
          <w:p>
            <w:pPr>
              <w:pStyle w:val="TableText"/>
            </w:pPr>
            <w:r>
              <w:t xml:space="preserve">a-adaptive64; seed 42; LoRA64 alpha128; unfreeze=0</w:t>
            </w:r>
          </w:p>
        </w:tc>
      </w:tr>
      <w:tr>
        <w:trPr>
          <w:cantSplit/>
        </w:trPr>
        <w:tc>
          <w:tcPr>
            <w:tcW w:w="3000" w:type="dxa"/>
            <w:vAlign w:val="center"/>
          </w:tcPr>
          <w:p>
            <w:pPr>
              <w:pStyle w:val="TableText"/>
            </w:pPr>
            <w:r>
              <w:t xml:space="preserve">schema</w:t>
            </w:r>
          </w:p>
        </w:tc>
        <w:tc>
          <w:tcPr>
            <w:tcW w:w="6360" w:type="dxa"/>
            <w:vAlign w:val="center"/>
          </w:tcPr>
          <w:p>
            <w:pPr>
              <w:pStyle w:val="TableText"/>
            </w:pPr>
            <w:r>
              <w:t xml:space="preserve">5.0; alpha_quantiles [batch,14,3]; ranking_scores [batch,14]</w:t>
            </w:r>
          </w:p>
        </w:tc>
      </w:tr>
      <w:tr>
        <w:trPr>
          <w:cantSplit/>
        </w:trPr>
        <w:tc>
          <w:tcPr>
            <w:tcW w:w="3000" w:type="dxa"/>
            <w:vAlign w:val="center"/>
          </w:tcPr>
          <w:p>
            <w:pPr>
              <w:pStyle w:val="TableText"/>
            </w:pPr>
            <w:r>
              <w:t xml:space="preserve">final evaluation</w:t>
            </w:r>
          </w:p>
        </w:tc>
        <w:tc>
          <w:tcPr>
            <w:tcW w:w="6360" w:type="dxa"/>
            <w:vAlign w:val="center"/>
          </w:tcPr>
          <w:p>
            <w:pPr>
              <w:pStyle w:val="TableText"/>
            </w:pPr>
            <w:r>
              <w:t xml:space="preserve">state=ready; split=test; test_unlocked=true; 534,327 / 112 dates</w:t>
            </w:r>
          </w:p>
        </w:tc>
      </w:tr>
      <w:tr>
        <w:trPr>
          <w:cantSplit/>
        </w:trPr>
        <w:tc>
          <w:tcPr>
            <w:tcW w:w="3000" w:type="dxa"/>
            <w:vAlign w:val="center"/>
          </w:tcPr>
          <w:p>
            <w:pPr>
              <w:pStyle w:val="TableText"/>
            </w:pPr>
            <w:r>
              <w:t xml:space="preserve">training lifecycle</w:t>
            </w:r>
          </w:p>
        </w:tc>
        <w:tc>
          <w:tcPr>
            <w:tcW w:w="6360" w:type="dxa"/>
            <w:vAlign w:val="center"/>
          </w:tcPr>
          <w:p>
            <w:pPr>
              <w:pStyle w:val="TableText"/>
            </w:pPr>
            <w:r>
              <w:t xml:space="preserve">state=ready; exit_code=0; timed_out=false; training_completed=true</w:t>
            </w:r>
          </w:p>
        </w:tc>
      </w:tr>
      <w:tr>
        <w:trPr>
          <w:cantSplit/>
        </w:trPr>
        <w:tc>
          <w:tcPr>
            <w:tcW w:w="3000" w:type="dxa"/>
            <w:vAlign w:val="center"/>
          </w:tcPr>
          <w:p>
            <w:pPr>
              <w:pStyle w:val="TableText"/>
            </w:pPr>
            <w:r>
              <w:t xml:space="preserve">dataset manifest SHA256</w:t>
            </w:r>
          </w:p>
        </w:tc>
        <w:tc>
          <w:tcPr>
            <w:tcW w:w="6360" w:type="dxa"/>
            <w:vAlign w:val="center"/>
          </w:tcPr>
          <w:p>
            <w:pPr>
              <w:pStyle w:val="TableText"/>
            </w:pPr>
            <w:r>
              <w:t xml:space="preserve">9f26f1f29cf1dd1a57b368a9b5ace3fcafe9098fb8d2a06a7ba2c39bad7592b6</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證據根目錄 artifacts/runpod/run-20261008T084331Z-3e990331418d46d0/。本次下載並驗證結果，不重訓、不重做 prepare/baseline、不修改評估程式、模板或指標手冊。三個 final test 的 run／seed／checkpoint 在附錄 D 列出，不混入尚未完成的實驗。</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身分 / Identity</w:t>
            </w:r>
          </w:p>
        </w:tc>
        <w:tc>
          <w:tcPr>
            <w:tcW w:w="6960" w:type="dxa"/>
            <w:shd w:fill="FFFFFF"/>
            <w:vAlign w:val="center"/>
          </w:tcPr>
          <w:p>
            <w:pPr>
              <w:pStyle w:val="TableText"/>
            </w:pPr>
            <w:r>
              <w:t xml:space="preserve">resolved-config experiment_name/training.seed; manifest selection_provenance/training_resume_contract</w:t>
            </w:r>
          </w:p>
        </w:tc>
      </w:tr>
      <w:tr>
        <w:trPr>
          <w:cantSplit/>
        </w:trPr>
        <w:tc>
          <w:tcPr>
            <w:tcW w:w="2400" w:type="dxa"/>
            <w:shd w:fill="F7F9FC"/>
            <w:vAlign w:val="center"/>
          </w:tcPr>
          <w:p>
            <w:pPr>
              <w:pStyle w:val="TableText"/>
            </w:pPr>
            <w:r>
              <w:t xml:space="preserve">Raw</w:t>
            </w:r>
          </w:p>
        </w:tc>
        <w:tc>
          <w:tcPr>
            <w:tcW w:w="6960" w:type="dxa"/>
            <w:shd w:fill="F7F9FC"/>
            <w:vAlign w:val="center"/>
          </w:tcPr>
          <w:p>
            <w:pPr>
              <w:pStyle w:val="TableText"/>
            </w:pPr>
            <w:r>
              <w:t xml:space="preserve">models.kronos_full.metrics.aggregate / per_horizon</w:t>
            </w:r>
          </w:p>
        </w:tc>
      </w:tr>
      <w:tr>
        <w:trPr>
          <w:cantSplit/>
        </w:trPr>
        <w:tc>
          <w:tcPr>
            <w:tcW w:w="2400" w:type="dxa"/>
            <w:shd w:fill="FFFFFF"/>
            <w:vAlign w:val="center"/>
          </w:tcPr>
          <w:p>
            <w:pPr>
              <w:pStyle w:val="TableText"/>
            </w:pPr>
            <w:r>
              <w:t xml:space="preserve">三種校準 / Three calibrations</w:t>
            </w:r>
          </w:p>
        </w:tc>
        <w:tc>
          <w:tcPr>
            <w:tcW w:w="6960" w:type="dxa"/>
            <w:shd w:fill="FFFFFF"/>
            <w:vAlign w:val="center"/>
          </w:tcPr>
          <w:p>
            <w:pPr>
              <w:pStyle w:val="TableText"/>
            </w:pPr>
            <w:r>
              <w:t xml:space="preserve">metrics.calibrated_static / calibrated / calibrated_online aggregate/per_horizon/by_market</w:t>
            </w:r>
          </w:p>
        </w:tc>
      </w:tr>
      <w:tr>
        <w:trPr>
          <w:cantSplit/>
        </w:trPr>
        <w:tc>
          <w:tcPr>
            <w:tcW w:w="2400" w:type="dxa"/>
            <w:shd w:fill="F7F9FC"/>
            <w:vAlign w:val="center"/>
          </w:tcPr>
          <w:p>
            <w:pPr>
              <w:pStyle w:val="TableText"/>
            </w:pPr>
            <w:r>
              <w:t xml:space="preserve">校準來源 / Calibration source</w:t>
            </w:r>
          </w:p>
        </w:tc>
        <w:tc>
          <w:tcPr>
            <w:tcW w:w="6960" w:type="dxa"/>
            <w:shd w:fill="F7F9FC"/>
            <w:vAlign w:val="center"/>
          </w:tcPr>
          <w:p>
            <w:pPr>
              <w:pStyle w:val="TableText"/>
            </w:pPr>
            <w:r>
              <w:t xml:space="preserve">interval-calibration.json = metrics.interval_calibration; fit_split=validation; in_sample_fit=false</w:t>
            </w:r>
          </w:p>
        </w:tc>
      </w:tr>
      <w:tr>
        <w:trPr>
          <w:cantSplit/>
        </w:trPr>
        <w:tc>
          <w:tcPr>
            <w:tcW w:w="2400" w:type="dxa"/>
            <w:shd w:fill="FFFFFF"/>
            <w:vAlign w:val="center"/>
          </w:tcPr>
          <w:p>
            <w:pPr>
              <w:pStyle w:val="TableText"/>
            </w:pPr>
            <w:r>
              <w:t xml:space="preserve">Raw market</w:t>
            </w:r>
          </w:p>
        </w:tc>
        <w:tc>
          <w:tcPr>
            <w:tcW w:w="6960" w:type="dxa"/>
            <w:shd w:fill="FFFFFF"/>
            <w:vAlign w:val="center"/>
          </w:tcPr>
          <w:p>
            <w:pPr>
              <w:pStyle w:val="TableText"/>
            </w:pPr>
            <w:r>
              <w:t xml:space="preserve">metrics.subgroups.market.&lt;MARKET&gt;</w:t>
            </w:r>
          </w:p>
        </w:tc>
      </w:tr>
      <w:tr>
        <w:trPr>
          <w:cantSplit/>
        </w:trPr>
        <w:tc>
          <w:tcPr>
            <w:tcW w:w="2400" w:type="dxa"/>
            <w:shd w:fill="F7F9FC"/>
            <w:vAlign w:val="center"/>
          </w:tcPr>
          <w:p>
            <w:pPr>
              <w:pStyle w:val="TableText"/>
            </w:pPr>
            <w:r>
              <w:t xml:space="preserve">q50 排序 / q50 ranking</w:t>
            </w:r>
          </w:p>
        </w:tc>
        <w:tc>
          <w:tcPr>
            <w:tcW w:w="6960" w:type="dxa"/>
            <w:shd w:fill="F7F9FC"/>
            <w:vAlign w:val="center"/>
          </w:tcPr>
          <w:p>
            <w:pPr>
              <w:pStyle w:val="TableText"/>
            </w:pPr>
            <w:r>
              <w:t xml:space="preserve">metrics.cross_sectional_by_horizon.&lt;H&gt;; pooled markets</w:t>
            </w:r>
          </w:p>
        </w:tc>
      </w:tr>
      <w:tr>
        <w:trPr>
          <w:cantSplit/>
        </w:trPr>
        <w:tc>
          <w:tcPr>
            <w:tcW w:w="2400" w:type="dxa"/>
            <w:shd w:fill="FFFFFF"/>
            <w:vAlign w:val="center"/>
          </w:tcPr>
          <w:p>
            <w:pPr>
              <w:pStyle w:val="TableText"/>
            </w:pPr>
            <w:r>
              <w:t xml:space="preserve">獨立 head / Independent head</w:t>
            </w:r>
          </w:p>
        </w:tc>
        <w:tc>
          <w:tcPr>
            <w:tcW w:w="6960" w:type="dxa"/>
            <w:shd w:fill="FFFFFF"/>
            <w:vAlign w:val="center"/>
          </w:tcPr>
          <w:p>
            <w:pPr>
              <w:pStyle w:val="TableText"/>
            </w:pPr>
            <w:r>
              <w:t xml:space="preserve">metrics.independent_ranking.by_market.&lt;MARKET&gt;.&lt;H&gt;</w:t>
            </w:r>
          </w:p>
        </w:tc>
      </w:tr>
      <w:tr>
        <w:trPr>
          <w:cantSplit/>
        </w:trPr>
        <w:tc>
          <w:tcPr>
            <w:tcW w:w="2400" w:type="dxa"/>
            <w:shd w:fill="F7F9FC"/>
            <w:vAlign w:val="center"/>
          </w:tcPr>
          <w:p>
            <w:pPr>
              <w:pStyle w:val="TableText"/>
            </w:pPr>
            <w:r>
              <w:t xml:space="preserve">固定分布 / Fixed distribution</w:t>
            </w:r>
          </w:p>
        </w:tc>
        <w:tc>
          <w:tcPr>
            <w:tcW w:w="6960" w:type="dxa"/>
            <w:shd w:fill="F7F9FC"/>
            <w:vAlign w:val="center"/>
          </w:tcPr>
          <w:p>
            <w:pPr>
              <w:pStyle w:val="TableText"/>
            </w:pPr>
            <w:r>
              <w:t xml:space="preserve">models.zero_return.metrics.per_horizon; equals always_buy</w:t>
            </w:r>
          </w:p>
        </w:tc>
      </w:tr>
      <w:tr>
        <w:trPr>
          <w:cantSplit/>
        </w:trPr>
        <w:tc>
          <w:tcPr>
            <w:tcW w:w="2400" w:type="dxa"/>
            <w:shd w:fill="FFFFFF"/>
            <w:vAlign w:val="center"/>
          </w:tcPr>
          <w:p>
            <w:pPr>
              <w:pStyle w:val="TableText"/>
            </w:pPr>
            <w:r>
              <w:t xml:space="preserve">Checkpoint 時序 / Chronology</w:t>
            </w:r>
          </w:p>
        </w:tc>
        <w:tc>
          <w:tcPr>
            <w:tcW w:w="6960" w:type="dxa"/>
            <w:shd w:fill="FFFFFF"/>
            <w:vAlign w:val="center"/>
          </w:tcPr>
          <w:p>
            <w:pPr>
              <w:pStyle w:val="TableText"/>
            </w:pPr>
            <w:r>
              <w:t xml:space="preserve">metrics.jsonl evaluation_index; best pointer; leaderboard; trainer-state processed samples</w:t>
            </w:r>
          </w:p>
        </w:tc>
      </w:tr>
      <w:tr>
        <w:trPr>
          <w:cantSplit/>
        </w:trPr>
        <w:tc>
          <w:tcPr>
            <w:tcW w:w="2400" w:type="dxa"/>
            <w:shd w:fill="F7F9FC"/>
            <w:vAlign w:val="center"/>
          </w:tcPr>
          <w:p>
            <w:pPr>
              <w:pStyle w:val="TableText"/>
            </w:pPr>
            <w:r>
              <w:t xml:space="preserve">策略限制 / Strategy limitation</w:t>
            </w:r>
          </w:p>
        </w:tc>
        <w:tc>
          <w:tcPr>
            <w:tcW w:w="6960" w:type="dxa"/>
            <w:shd w:fill="F7F9FC"/>
            <w:vAlign w:val="center"/>
          </w:tcPr>
          <w:p>
            <w:pPr>
              <w:pStyle w:val="TableText"/>
            </w:pPr>
            <w:r>
              <w:t xml:space="preserve">metrics.py cross_sectional_metrics; ±0.5 weights, gross unscaled</w:t>
            </w:r>
          </w:p>
        </w:tc>
      </w:tr>
    </w:tbl>
    <w:p>
      <w:pPr>
        <w:pStyle w:val="a"/>
        <w:spacing w:before="160"/>
      </w:pPr>
      <w:r>
        <w:t xml:space="preserve">缺口：本機下載的是 checkpoints、設定、訓練與評估彙總；沒有 targets.npy、predictions.npy、membership.npy、ranking-scores.npy、volatility.npy 原始逐筆陣列。沒有同市場同日期 q50 RankIC、方向配對信賴區間、raw market-month 交叉切片或統一尺度後的投資組合序列。這些是未下載／尚未計算／未提供，不是零。</w:t>
      </w:r>
    </w:p>
    <w:p>
      <w:pPr>
        <w:pStyle w:val="21"/>
      </w:pPr>
      <w:r>
        <w:t xml:space="preserve">本批四種評估模式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 / Available</w:t>
            </w:r>
          </w:p>
        </w:tc>
        <w:tc>
          <w:tcPr>
            <w:tcW w:w="4460" w:type="dxa"/>
            <w:shd w:fill="FFFFFF"/>
            <w:vAlign w:val="center"/>
          </w:tcPr>
          <w:p>
            <w:pPr>
              <w:pStyle w:val="TableText"/>
            </w:pPr>
            <w:r>
              <w:t xml:space="preserve">Raw validation selects checkpoint; full test unchanged</w:t>
            </w:r>
          </w:p>
        </w:tc>
      </w:tr>
      <w:tr>
        <w:trPr>
          <w:cantSplit/>
        </w:trPr>
        <w:tc>
          <w:tcPr>
            <w:tcW w:w="2600" w:type="dxa"/>
            <w:shd w:fill="F7F9FC"/>
            <w:vAlign w:val="center"/>
          </w:tcPr>
          <w:p>
            <w:pPr>
              <w:pStyle w:val="TableText"/>
            </w:pPr>
            <w:r>
              <w:t xml:space="preserve">calibrated_static</w:t>
            </w:r>
          </w:p>
        </w:tc>
        <w:tc>
          <w:tcPr>
            <w:tcW w:w="2300" w:type="dxa"/>
            <w:shd w:fill="F7F9FC"/>
            <w:vAlign w:val="center"/>
          </w:tcPr>
          <w:p>
            <w:pPr>
              <w:pStyle w:val="TableText"/>
            </w:pPr>
            <w:r>
              <w:t xml:space="preserve">有 / Available</w:t>
            </w:r>
          </w:p>
        </w:tc>
        <w:tc>
          <w:tcPr>
            <w:tcW w:w="4460" w:type="dxa"/>
            <w:shd w:fill="F7F9FC"/>
            <w:vAlign w:val="center"/>
          </w:tcPr>
          <w:p>
            <w:pPr>
              <w:pStyle w:val="TableText"/>
            </w:pPr>
            <w:r>
              <w:t xml:space="preserve">Validation-fitted static reference; frozen test</w:t>
            </w:r>
          </w:p>
        </w:tc>
      </w:tr>
      <w:tr>
        <w:trPr>
          <w:cantSplit/>
        </w:trPr>
        <w:tc>
          <w:tcPr>
            <w:tcW w:w="2600" w:type="dxa"/>
            <w:shd w:fill="FFFFFF"/>
            <w:vAlign w:val="center"/>
          </w:tcPr>
          <w:p>
            <w:pPr>
              <w:pStyle w:val="TableText"/>
            </w:pPr>
            <w:r>
              <w:t xml:space="preserve">calibrated</w:t>
            </w:r>
          </w:p>
        </w:tc>
        <w:tc>
          <w:tcPr>
            <w:tcW w:w="2300" w:type="dxa"/>
            <w:shd w:fill="FFFFFF"/>
            <w:vAlign w:val="center"/>
          </w:tcPr>
          <w:p>
            <w:pPr>
              <w:pStyle w:val="TableText"/>
            </w:pPr>
            <w:r>
              <w:t xml:space="preserve">有 / Available</w:t>
            </w:r>
          </w:p>
        </w:tc>
        <w:tc>
          <w:tcPr>
            <w:tcW w:w="4460" w:type="dxa"/>
            <w:shd w:fill="FFFFFF"/>
            <w:vAlign w:val="center"/>
          </w:tcPr>
          <w:p>
            <w:pPr>
              <w:pStyle w:val="TableText"/>
            </w:pPr>
            <w:r>
              <w:t xml:space="preserve">Validation-fitted market/regime/recency/shrinkage; frozen test</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有 / Available</w:t>
            </w:r>
          </w:p>
        </w:tc>
        <w:tc>
          <w:tcPr>
            <w:tcW w:w="4460" w:type="dxa"/>
            <w:shd w:fill="F7F9FC"/>
            <w:vAlign w:val="center"/>
          </w:tcPr>
          <w:p>
            <w:pPr>
              <w:pStyle w:val="TableText"/>
            </w:pPr>
            <w:r>
              <w:t xml:space="preserve">Mature past test feedback only; not fully frozen holdout</w:t>
            </w:r>
          </w:p>
        </w:tc>
      </w:tr>
    </w:tbl>
    <w:p>
      <w:pPr>
        <w:pStyle w:val="a"/>
        <w:spacing w:before="160"/>
      </w:pPr>
      <w:r>
        <w:t xml:space="preserve">R=raw；S=calibrated_static；F=calibrated（凍結 regime）；O=calibrated_online。S／F 的參數只由 validation 擬合，O 在各市場按日期前進，僅納入 scheduled exit 嚴格早於當前 forecast date 的過往 test 標籤；同日及尚未成熟標籤不能使用。Online learning rate=0.05、乘數限制 0.5～2；它不更新模型、q50、獨立 ranking score、凍結 artifact 或 checkpoint 選擇，不是完全凍結 holdout。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150"/>
        <w:gridCol w:w="6210"/>
      </w:tblGrid>
      <w:tr>
        <w:trPr>
          <w:cantSplit/>
          <w:tblHeader/>
        </w:trPr>
        <w:tc>
          <w:tcPr>
            <w:tcW w:w="3150" w:type="dxa"/>
            <w:shd w:fill="DCE6F1"/>
            <w:vAlign w:val="center"/>
          </w:tcPr>
          <w:p>
            <w:pPr>
              <w:pStyle w:val="TableHeader"/>
            </w:pPr>
            <w:r>
              <w:t xml:space="preserve">檔案</w:t>
            </w:r>
          </w:p>
        </w:tc>
        <w:tc>
          <w:tcPr>
            <w:tcW w:w="6210" w:type="dxa"/>
            <w:shd w:fill="DCE6F1"/>
            <w:vAlign w:val="center"/>
          </w:tcPr>
          <w:p>
            <w:pPr>
              <w:pStyle w:val="TableHeader"/>
            </w:pPr>
            <w:r>
              <w:t xml:space="preserve">SHA256</w:t>
            </w:r>
          </w:p>
        </w:tc>
      </w:tr>
      <w:tr>
        <w:trPr>
          <w:cantSplit/>
        </w:trPr>
        <w:tc>
          <w:tcPr>
            <w:tcW w:w="3150" w:type="dxa"/>
            <w:shd w:fill="FFFFFF"/>
            <w:vAlign w:val="center"/>
          </w:tcPr>
          <w:p>
            <w:pPr>
              <w:pStyle w:val="TableText"/>
            </w:pPr>
            <w:r>
              <w:t xml:space="preserve">resolved-config.yaml</w:t>
            </w:r>
          </w:p>
        </w:tc>
        <w:tc>
          <w:tcPr>
            <w:tcW w:w="6210" w:type="dxa"/>
            <w:shd w:fill="FFFFFF"/>
            <w:vAlign w:val="center"/>
          </w:tcPr>
          <w:p>
            <w:pPr>
              <w:pStyle w:val="TableText"/>
            </w:pPr>
            <w:r>
              <w:t xml:space="preserve">458cdaff1fee22d8de2da77afd91ce5996b2db52838cedbe04d6b79767bd4129</w:t>
            </w:r>
          </w:p>
        </w:tc>
      </w:tr>
      <w:tr>
        <w:trPr>
          <w:cantSplit/>
        </w:trPr>
        <w:tc>
          <w:tcPr>
            <w:tcW w:w="3150" w:type="dxa"/>
            <w:shd w:fill="F7F9FC"/>
            <w:vAlign w:val="center"/>
          </w:tcPr>
          <w:p>
            <w:pPr>
              <w:pStyle w:val="TableText"/>
            </w:pPr>
            <w:r>
              <w:t xml:space="preserve">run-manifest.json</w:t>
            </w:r>
          </w:p>
        </w:tc>
        <w:tc>
          <w:tcPr>
            <w:tcW w:w="6210" w:type="dxa"/>
            <w:shd w:fill="F7F9FC"/>
            <w:vAlign w:val="center"/>
          </w:tcPr>
          <w:p>
            <w:pPr>
              <w:pStyle w:val="TableText"/>
            </w:pPr>
            <w:r>
              <w:t xml:space="preserve">6d4750f283c56dbf93e46aa8582acb420b4d48dbbc4722286163274dbe9a6efc</w:t>
            </w:r>
          </w:p>
        </w:tc>
      </w:tr>
      <w:tr>
        <w:trPr>
          <w:cantSplit/>
        </w:trPr>
        <w:tc>
          <w:tcPr>
            <w:tcW w:w="3150" w:type="dxa"/>
            <w:shd w:fill="FFFFFF"/>
            <w:vAlign w:val="center"/>
          </w:tcPr>
          <w:p>
            <w:pPr>
              <w:pStyle w:val="TableText"/>
            </w:pPr>
            <w:r>
              <w:t xml:space="preserve">validation-benchmark.json</w:t>
            </w:r>
          </w:p>
        </w:tc>
        <w:tc>
          <w:tcPr>
            <w:tcW w:w="6210" w:type="dxa"/>
            <w:shd w:fill="FFFFFF"/>
            <w:vAlign w:val="center"/>
          </w:tcPr>
          <w:p>
            <w:pPr>
              <w:pStyle w:val="TableText"/>
            </w:pPr>
            <w:r>
              <w:t xml:space="preserve">49b35e1f0adab97087dbd6398524f1dda09e441ea85240d1c6d281a81f74ae23</w:t>
            </w:r>
          </w:p>
        </w:tc>
      </w:tr>
      <w:tr>
        <w:trPr>
          <w:cantSplit/>
        </w:trPr>
        <w:tc>
          <w:tcPr>
            <w:tcW w:w="3150" w:type="dxa"/>
            <w:shd w:fill="F7F9FC"/>
            <w:vAlign w:val="center"/>
          </w:tcPr>
          <w:p>
            <w:pPr>
              <w:pStyle w:val="TableText"/>
            </w:pPr>
            <w:r>
              <w:t xml:space="preserve">interval-calibration.json</w:t>
            </w:r>
          </w:p>
        </w:tc>
        <w:tc>
          <w:tcPr>
            <w:tcW w:w="6210" w:type="dxa"/>
            <w:shd w:fill="F7F9FC"/>
            <w:vAlign w:val="center"/>
          </w:tcPr>
          <w:p>
            <w:pPr>
              <w:pStyle w:val="TableText"/>
            </w:pPr>
            <w:r>
              <w:t xml:space="preserve">c4206d18f0831a251055ae5efeb9f741ecae74f0807ec2d05068b292f1d09742</w:t>
            </w:r>
          </w:p>
        </w:tc>
      </w:tr>
      <w:tr>
        <w:trPr>
          <w:cantSplit/>
        </w:trPr>
        <w:tc>
          <w:tcPr>
            <w:tcW w:w="3150" w:type="dxa"/>
            <w:shd w:fill="FFFFFF"/>
            <w:vAlign w:val="center"/>
          </w:tcPr>
          <w:p>
            <w:pPr>
              <w:pStyle w:val="TableText"/>
            </w:pPr>
            <w:r>
              <w:t xml:space="preserve">best-checkpoint.json</w:t>
            </w:r>
          </w:p>
        </w:tc>
        <w:tc>
          <w:tcPr>
            <w:tcW w:w="6210" w:type="dxa"/>
            <w:shd w:fill="FFFFFF"/>
            <w:vAlign w:val="center"/>
          </w:tcPr>
          <w:p>
            <w:pPr>
              <w:pStyle w:val="TableText"/>
            </w:pPr>
            <w:r>
              <w:t xml:space="preserve">c82733cce759e6d8c754cd830863c54a65e716c4bfba405da8e00f6e0615e415</w:t>
            </w:r>
          </w:p>
        </w:tc>
      </w:tr>
      <w:tr>
        <w:trPr>
          <w:cantSplit/>
        </w:trPr>
        <w:tc>
          <w:tcPr>
            <w:tcW w:w="3150" w:type="dxa"/>
            <w:shd w:fill="F7F9FC"/>
            <w:vAlign w:val="center"/>
          </w:tcPr>
          <w:p>
            <w:pPr>
              <w:pStyle w:val="TableText"/>
            </w:pPr>
            <w:r>
              <w:t xml:space="preserve">metrics.jsonl</w:t>
            </w:r>
          </w:p>
        </w:tc>
        <w:tc>
          <w:tcPr>
            <w:tcW w:w="6210" w:type="dxa"/>
            <w:shd w:fill="F7F9FC"/>
            <w:vAlign w:val="center"/>
          </w:tcPr>
          <w:p>
            <w:pPr>
              <w:pStyle w:val="TableText"/>
            </w:pPr>
            <w:r>
              <w:t xml:space="preserve">4d3c197d06e891b0414e85d8b04705629aba00f4db830f67aeed695681d7925a</w:t>
            </w:r>
          </w:p>
        </w:tc>
      </w:tr>
      <w:tr>
        <w:trPr>
          <w:cantSplit/>
        </w:trPr>
        <w:tc>
          <w:tcPr>
            <w:tcW w:w="3150" w:type="dxa"/>
            <w:shd w:fill="FFFFFF"/>
            <w:vAlign w:val="center"/>
          </w:tcPr>
          <w:p>
            <w:pPr>
              <w:pStyle w:val="TableText"/>
            </w:pPr>
            <w:r>
              <w:t xml:space="preserve">summary.json</w:t>
            </w:r>
          </w:p>
        </w:tc>
        <w:tc>
          <w:tcPr>
            <w:tcW w:w="6210" w:type="dxa"/>
            <w:shd w:fill="FFFFFF"/>
            <w:vAlign w:val="center"/>
          </w:tcPr>
          <w:p>
            <w:pPr>
              <w:pStyle w:val="TableText"/>
            </w:pPr>
            <w:r>
              <w:t xml:space="preserve">941cd3fafac3dea5673087e2bdeaae618cc0d878f418c3940239027d4308553f</w:t>
            </w:r>
          </w:p>
        </w:tc>
      </w:tr>
      <w:tr>
        <w:trPr>
          <w:cantSplit/>
        </w:trPr>
        <w:tc>
          <w:tcPr>
            <w:tcW w:w="3150" w:type="dxa"/>
            <w:shd w:fill="F7F9FC"/>
            <w:vAlign w:val="center"/>
          </w:tcPr>
          <w:p>
            <w:pPr>
              <w:pStyle w:val="TableText"/>
            </w:pPr>
            <w:r>
              <w:t xml:space="preserve">checkpoint-025759/trainer-state.json</w:t>
            </w:r>
          </w:p>
        </w:tc>
        <w:tc>
          <w:tcPr>
            <w:tcW w:w="6210" w:type="dxa"/>
            <w:shd w:fill="F7F9FC"/>
            <w:vAlign w:val="center"/>
          </w:tcPr>
          <w:p>
            <w:pPr>
              <w:pStyle w:val="TableText"/>
            </w:pPr>
            <w:r>
              <w:t xml:space="preserve">4d8deeb6a713192dbc952875670688a4a7c2a795b105f9dc65178ba867b29a1c</w:t>
            </w:r>
          </w:p>
        </w:tc>
      </w:tr>
      <w:tr>
        <w:trPr>
          <w:cantSplit/>
        </w:trPr>
        <w:tc>
          <w:tcPr>
            <w:tcW w:w="3150" w:type="dxa"/>
            <w:shd w:fill="FFFFFF"/>
            <w:vAlign w:val="center"/>
          </w:tcPr>
          <w:p>
            <w:pPr>
              <w:pStyle w:val="TableText"/>
            </w:pPr>
            <w:r>
              <w:t xml:space="preserve">completion-result/training-result.json</w:t>
            </w:r>
          </w:p>
        </w:tc>
        <w:tc>
          <w:tcPr>
            <w:tcW w:w="6210" w:type="dxa"/>
            <w:shd w:fill="FFFFFF"/>
            <w:vAlign w:val="center"/>
          </w:tcPr>
          <w:p>
            <w:pPr>
              <w:pStyle w:val="TableText"/>
            </w:pPr>
            <w:r>
              <w:t xml:space="preserve">7c4e2d46c27fa548b02912876c60090ebed560a7afd476404cccb51280a824e2</w:t>
            </w:r>
          </w:p>
        </w:tc>
      </w:tr>
    </w:tbl>
    <w:p>
      <w:pPr>
        <w:pStyle w:val="11"/>
      </w:pPr>
      <w:r>
        <w:t xml:space="preserve">附錄 D 三 seed 與完整校準診斷</w:t>
      </w:r>
    </w:p>
    <w:p>
      <w:pPr>
        <w:pStyle w:val="21"/>
      </w:pPr>
      <w:r>
        <w:t xml:space="preserve">三組已完成實驗的比較</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1360"/>
        <w:gridCol w:w="1360"/>
        <w:gridCol w:w="1200"/>
        <w:gridCol w:w="1200"/>
        <w:gridCol w:w="1580"/>
        <w:gridCol w:w="1410"/>
      </w:tblGrid>
      <w:tr>
        <w:trPr>
          <w:cantSplit/>
          <w:tblHeader/>
        </w:trPr>
        <w:tc>
          <w:tcPr>
            <w:tcW w:w="650" w:type="dxa"/>
            <w:shd w:fill="DCE6F1"/>
            <w:vAlign w:val="center"/>
          </w:tcPr>
          <w:p>
            <w:pPr>
              <w:pStyle w:val="TableHeader"/>
            </w:pPr>
            <w:r>
              <w:t xml:space="preserve">Seed</w:t>
            </w:r>
          </w:p>
        </w:tc>
        <w:tc>
          <w:tcPr>
            <w:tcW w:w="1360" w:type="dxa"/>
            <w:shd w:fill="DCE6F1"/>
            <w:vAlign w:val="center"/>
          </w:tcPr>
          <w:p>
            <w:pPr>
              <w:pStyle w:val="TableHeader"/>
            </w:pPr>
            <w:r>
              <w:t xml:space="preserve">Raw N pin</w:t>
            </w:r>
          </w:p>
        </w:tc>
        <w:tc>
          <w:tcPr>
            <w:tcW w:w="1360" w:type="dxa"/>
            <w:shd w:fill="DCE6F1"/>
            <w:vAlign w:val="center"/>
          </w:tcPr>
          <w:p>
            <w:pPr>
              <w:pStyle w:val="TableHeader"/>
            </w:pPr>
            <w:r>
              <w:t xml:space="preserve">Frozen N pin</w:t>
            </w:r>
          </w:p>
        </w:tc>
        <w:tc>
          <w:tcPr>
            <w:tcW w:w="1200" w:type="dxa"/>
            <w:shd w:fill="DCE6F1"/>
            <w:vAlign w:val="center"/>
          </w:tcPr>
          <w:p>
            <w:pPr>
              <w:pStyle w:val="TableHeader"/>
            </w:pPr>
            <w:r>
              <w:t xml:space="preserve">Raw cov.</w:t>
            </w:r>
          </w:p>
        </w:tc>
        <w:tc>
          <w:tcPr>
            <w:tcW w:w="1200" w:type="dxa"/>
            <w:shd w:fill="DCE6F1"/>
            <w:vAlign w:val="center"/>
          </w:tcPr>
          <w:p>
            <w:pPr>
              <w:pStyle w:val="TableHeader"/>
            </w:pPr>
            <w:r>
              <w:t xml:space="preserve">Frozen cov.</w:t>
            </w:r>
          </w:p>
        </w:tc>
        <w:tc>
          <w:tcPr>
            <w:tcW w:w="1580" w:type="dxa"/>
            <w:shd w:fill="DCE6F1"/>
            <w:vAlign w:val="center"/>
          </w:tcPr>
          <w:p>
            <w:pPr>
              <w:pStyle w:val="TableHeader"/>
            </w:pPr>
            <w:r>
              <w:t xml:space="preserve">方向高於 baseline</w:t>
            </w:r>
          </w:p>
        </w:tc>
        <w:tc>
          <w:tcPr>
            <w:tcW w:w="1410" w:type="dxa"/>
            <w:shd w:fill="DCE6F1"/>
            <w:vAlign w:val="center"/>
          </w:tcPr>
          <w:p>
            <w:pPr>
              <w:pStyle w:val="TableHeader"/>
            </w:pPr>
            <w:r>
              <w:t xml:space="preserve">最佳評估次序 / epoch</w:t>
            </w:r>
          </w:p>
        </w:tc>
      </w:tr>
      <w:tr>
        <w:trPr>
          <w:cantSplit/>
        </w:trPr>
        <w:tc>
          <w:tcPr>
            <w:tcW w:w="650" w:type="dxa"/>
            <w:shd w:fill="FFFFFF"/>
            <w:vAlign w:val="center"/>
          </w:tcPr>
          <w:p>
            <w:pPr>
              <w:pStyle w:val="TableNumber"/>
            </w:pPr>
            <w:r>
              <w:t xml:space="preserve">42</w:t>
            </w:r>
          </w:p>
        </w:tc>
        <w:tc>
          <w:tcPr>
            <w:tcW w:w="1360" w:type="dxa"/>
            <w:shd w:fill="FFFFFF"/>
            <w:vAlign w:val="center"/>
          </w:tcPr>
          <w:p>
            <w:pPr>
              <w:pStyle w:val="TableNumber"/>
            </w:pPr>
            <w:r>
              <w:t xml:space="preserve">0.296831</w:t>
            </w:r>
          </w:p>
        </w:tc>
        <w:tc>
          <w:tcPr>
            <w:tcW w:w="1360" w:type="dxa"/>
            <w:shd w:fill="FFFFFF"/>
            <w:vAlign w:val="center"/>
          </w:tcPr>
          <w:p>
            <w:pPr>
              <w:pStyle w:val="TableNumber"/>
            </w:pPr>
            <w:r>
              <w:t xml:space="preserve">0.295857</w:t>
            </w:r>
          </w:p>
        </w:tc>
        <w:tc>
          <w:tcPr>
            <w:tcW w:w="1200" w:type="dxa"/>
            <w:shd w:fill="FFFFFF"/>
            <w:vAlign w:val="center"/>
          </w:tcPr>
          <w:p>
            <w:pPr>
              <w:pStyle w:val="TableNumber"/>
            </w:pPr>
            <w:r>
              <w:t xml:space="preserve">74.16%</w:t>
            </w:r>
          </w:p>
        </w:tc>
        <w:tc>
          <w:tcPr>
            <w:tcW w:w="1200" w:type="dxa"/>
            <w:shd w:fill="FFFFFF"/>
            <w:vAlign w:val="center"/>
          </w:tcPr>
          <w:p>
            <w:pPr>
              <w:pStyle w:val="TableNumber"/>
            </w:pPr>
            <w:r>
              <w:t xml:space="preserve">78.72%</w:t>
            </w:r>
          </w:p>
        </w:tc>
        <w:tc>
          <w:tcPr>
            <w:tcW w:w="1580" w:type="dxa"/>
            <w:shd w:fill="FFFFFF"/>
            <w:vAlign w:val="center"/>
          </w:tcPr>
          <w:p>
            <w:pPr>
              <w:pStyle w:val="TableNumber"/>
            </w:pPr>
            <w:r>
              <w:t xml:space="preserve">1/14</w:t>
            </w:r>
          </w:p>
        </w:tc>
        <w:tc>
          <w:tcPr>
            <w:tcW w:w="1410" w:type="dxa"/>
            <w:shd w:fill="FFFFFF"/>
            <w:vAlign w:val="center"/>
          </w:tcPr>
          <w:p>
            <w:pPr>
              <w:pStyle w:val="TableNumber"/>
            </w:pPr>
            <w:r>
              <w:t xml:space="preserve">7</w:t>
              <w:br/>
              <w:t xml:space="preserve">1.4000</w:t>
            </w:r>
          </w:p>
        </w:tc>
      </w:tr>
      <w:tr>
        <w:trPr>
          <w:cantSplit/>
        </w:trPr>
        <w:tc>
          <w:tcPr>
            <w:tcW w:w="650" w:type="dxa"/>
            <w:shd w:fill="F7F9FC"/>
            <w:vAlign w:val="center"/>
          </w:tcPr>
          <w:p>
            <w:pPr>
              <w:pStyle w:val="TableNumber"/>
            </w:pPr>
            <w:r>
              <w:t xml:space="preserve">43</w:t>
            </w:r>
          </w:p>
        </w:tc>
        <w:tc>
          <w:tcPr>
            <w:tcW w:w="1360" w:type="dxa"/>
            <w:shd w:fill="F7F9FC"/>
            <w:vAlign w:val="center"/>
          </w:tcPr>
          <w:p>
            <w:pPr>
              <w:pStyle w:val="TableNumber"/>
            </w:pPr>
            <w:r>
              <w:t xml:space="preserve">0.296756</w:t>
            </w:r>
          </w:p>
        </w:tc>
        <w:tc>
          <w:tcPr>
            <w:tcW w:w="1360" w:type="dxa"/>
            <w:shd w:fill="F7F9FC"/>
            <w:vAlign w:val="center"/>
          </w:tcPr>
          <w:p>
            <w:pPr>
              <w:pStyle w:val="TableNumber"/>
            </w:pPr>
            <w:r>
              <w:t xml:space="preserve">0.294488</w:t>
            </w:r>
          </w:p>
        </w:tc>
        <w:tc>
          <w:tcPr>
            <w:tcW w:w="1200" w:type="dxa"/>
            <w:shd w:fill="F7F9FC"/>
            <w:vAlign w:val="center"/>
          </w:tcPr>
          <w:p>
            <w:pPr>
              <w:pStyle w:val="TableNumber"/>
            </w:pPr>
            <w:r>
              <w:t xml:space="preserve">76.34%</w:t>
            </w:r>
          </w:p>
        </w:tc>
        <w:tc>
          <w:tcPr>
            <w:tcW w:w="1200" w:type="dxa"/>
            <w:shd w:fill="F7F9FC"/>
            <w:vAlign w:val="center"/>
          </w:tcPr>
          <w:p>
            <w:pPr>
              <w:pStyle w:val="TableNumber"/>
            </w:pPr>
            <w:r>
              <w:t xml:space="preserve">78.26%</w:t>
            </w:r>
          </w:p>
        </w:tc>
        <w:tc>
          <w:tcPr>
            <w:tcW w:w="1580" w:type="dxa"/>
            <w:shd w:fill="F7F9FC"/>
            <w:vAlign w:val="center"/>
          </w:tcPr>
          <w:p>
            <w:pPr>
              <w:pStyle w:val="TableNumber"/>
            </w:pPr>
            <w:r>
              <w:t xml:space="preserve">13/14</w:t>
            </w:r>
          </w:p>
        </w:tc>
        <w:tc>
          <w:tcPr>
            <w:tcW w:w="1410" w:type="dxa"/>
            <w:shd w:fill="F7F9FC"/>
            <w:vAlign w:val="center"/>
          </w:tcPr>
          <w:p>
            <w:pPr>
              <w:pStyle w:val="TableNumber"/>
            </w:pPr>
            <w:r>
              <w:t xml:space="preserve">2</w:t>
              <w:br/>
              <w:t xml:space="preserve">0.4000</w:t>
            </w:r>
          </w:p>
        </w:tc>
      </w:tr>
      <w:tr>
        <w:trPr>
          <w:cantSplit/>
        </w:trPr>
        <w:tc>
          <w:tcPr>
            <w:tcW w:w="650" w:type="dxa"/>
            <w:shd w:fill="FFFFFF"/>
            <w:vAlign w:val="center"/>
          </w:tcPr>
          <w:p>
            <w:pPr>
              <w:pStyle w:val="TableNumber"/>
            </w:pPr>
            <w:r>
              <w:t xml:space="preserve">44</w:t>
            </w:r>
          </w:p>
        </w:tc>
        <w:tc>
          <w:tcPr>
            <w:tcW w:w="1360" w:type="dxa"/>
            <w:shd w:fill="FFFFFF"/>
            <w:vAlign w:val="center"/>
          </w:tcPr>
          <w:p>
            <w:pPr>
              <w:pStyle w:val="TableNumber"/>
            </w:pPr>
            <w:r>
              <w:t xml:space="preserve">0.296555</w:t>
            </w:r>
          </w:p>
        </w:tc>
        <w:tc>
          <w:tcPr>
            <w:tcW w:w="1360" w:type="dxa"/>
            <w:shd w:fill="FFFFFF"/>
            <w:vAlign w:val="center"/>
          </w:tcPr>
          <w:p>
            <w:pPr>
              <w:pStyle w:val="TableNumber"/>
            </w:pPr>
            <w:r>
              <w:t xml:space="preserve">0.295519</w:t>
            </w:r>
          </w:p>
        </w:tc>
        <w:tc>
          <w:tcPr>
            <w:tcW w:w="1200" w:type="dxa"/>
            <w:shd w:fill="FFFFFF"/>
            <w:vAlign w:val="center"/>
          </w:tcPr>
          <w:p>
            <w:pPr>
              <w:pStyle w:val="TableNumber"/>
            </w:pPr>
            <w:r>
              <w:t xml:space="preserve">74.74%</w:t>
            </w:r>
          </w:p>
        </w:tc>
        <w:tc>
          <w:tcPr>
            <w:tcW w:w="1200" w:type="dxa"/>
            <w:shd w:fill="FFFFFF"/>
            <w:vAlign w:val="center"/>
          </w:tcPr>
          <w:p>
            <w:pPr>
              <w:pStyle w:val="TableNumber"/>
            </w:pPr>
            <w:r>
              <w:t xml:space="preserve">76.58%</w:t>
            </w:r>
          </w:p>
        </w:tc>
        <w:tc>
          <w:tcPr>
            <w:tcW w:w="1580" w:type="dxa"/>
            <w:shd w:fill="FFFFFF"/>
            <w:vAlign w:val="center"/>
          </w:tcPr>
          <w:p>
            <w:pPr>
              <w:pStyle w:val="TableNumber"/>
            </w:pPr>
            <w:r>
              <w:t xml:space="preserve">0/14</w:t>
            </w:r>
          </w:p>
        </w:tc>
        <w:tc>
          <w:tcPr>
            <w:tcW w:w="1410" w:type="dxa"/>
            <w:shd w:fill="FFFFFF"/>
            <w:vAlign w:val="center"/>
          </w:tcPr>
          <w:p>
            <w:pPr>
              <w:pStyle w:val="TableNumber"/>
            </w:pPr>
            <w:r>
              <w:t xml:space="preserve">4</w:t>
              <w:br/>
              <w:t xml:space="preserve">0.8000</w:t>
            </w:r>
          </w:p>
        </w:tc>
      </w:tr>
    </w:tbl>
    <w:p>
      <w:pPr>
        <w:pStyle w:val="21"/>
        <w:spacing w:before="160"/>
      </w:pPr>
      <w:r>
        <w:t xml:space="preserve">三 seed 描述統計</w:t>
      </w:r>
    </w:p>
    <w:p>
      <w:pPr>
        <w:pStyle w:val="a"/>
        <w:spacing w:before="160"/>
      </w:pPr>
      <w:r>
        <w:t xml:space="preserve">R raw、S static、F frozen regime、O online 各自統計。Error 單位為百分點；Coverage 為百分比；pinball 與 width 維持原單位。最後一格第一行 min、第二行 max。</w:t>
      </w:r>
    </w:p>
    <w:tbl>
      <w:tblPr>
        <w:tblStyle w:val="BenchmarkTable"/>
        <w:tblW w:w="902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50"/>
        <w:gridCol w:w="1180"/>
        <w:gridCol w:w="1180"/>
        <w:gridCol w:w="1180"/>
        <w:gridCol w:w="1180"/>
        <w:gridCol w:w="1180"/>
        <w:gridCol w:w="1170"/>
      </w:tblGrid>
      <w:tr>
        <w:trPr>
          <w:cantSplit/>
          <w:tblHeader/>
        </w:trPr>
        <w:tc>
          <w:tcPr>
            <w:tcW w:w="1950" w:type="dxa"/>
            <w:shd w:fill="DCE6F1"/>
            <w:vAlign w:val="center"/>
          </w:tcPr>
          <w:p>
            <w:pPr>
              <w:pStyle w:val="TableHeader"/>
            </w:pPr>
            <w:r>
              <w:t xml:space="preserve">Mode / metric</w:t>
            </w:r>
          </w:p>
        </w:tc>
        <w:tc>
          <w:tcPr>
            <w:tcW w:w="1180" w:type="dxa"/>
            <w:shd w:fill="DCE6F1"/>
            <w:vAlign w:val="center"/>
          </w:tcPr>
          <w:p>
            <w:pPr>
              <w:pStyle w:val="TableHeader"/>
            </w:pPr>
            <w:r>
              <w:t xml:space="preserve">42</w:t>
            </w:r>
          </w:p>
        </w:tc>
        <w:tc>
          <w:tcPr>
            <w:tcW w:w="1180" w:type="dxa"/>
            <w:shd w:fill="DCE6F1"/>
            <w:vAlign w:val="center"/>
          </w:tcPr>
          <w:p>
            <w:pPr>
              <w:pStyle w:val="TableHeader"/>
            </w:pPr>
            <w:r>
              <w:t xml:space="preserve">43</w:t>
            </w:r>
          </w:p>
        </w:tc>
        <w:tc>
          <w:tcPr>
            <w:tcW w:w="1180" w:type="dxa"/>
            <w:shd w:fill="DCE6F1"/>
            <w:vAlign w:val="center"/>
          </w:tcPr>
          <w:p>
            <w:pPr>
              <w:pStyle w:val="TableHeader"/>
            </w:pPr>
            <w:r>
              <w:t xml:space="preserve">44</w:t>
            </w:r>
          </w:p>
        </w:tc>
        <w:tc>
          <w:tcPr>
            <w:tcW w:w="1180" w:type="dxa"/>
            <w:shd w:fill="DCE6F1"/>
            <w:vAlign w:val="center"/>
          </w:tcPr>
          <w:p>
            <w:pPr>
              <w:pStyle w:val="TableHeader"/>
            </w:pPr>
            <w:r>
              <w:t xml:space="preserve">Median</w:t>
            </w:r>
          </w:p>
        </w:tc>
        <w:tc>
          <w:tcPr>
            <w:tcW w:w="1180" w:type="dxa"/>
            <w:shd w:fill="DCE6F1"/>
            <w:vAlign w:val="center"/>
          </w:tcPr>
          <w:p>
            <w:pPr>
              <w:pStyle w:val="TableHeader"/>
            </w:pPr>
            <w:r>
              <w:t xml:space="preserve">Sample SD</w:t>
            </w:r>
          </w:p>
        </w:tc>
        <w:tc>
          <w:tcPr>
            <w:tcW w:w="1170" w:type="dxa"/>
            <w:shd w:fill="DCE6F1"/>
            <w:vAlign w:val="center"/>
          </w:tcPr>
          <w:p>
            <w:pPr>
              <w:pStyle w:val="TableHeader"/>
            </w:pPr>
            <w:r>
              <w:t xml:space="preserve">Min / Max</w:t>
            </w:r>
          </w:p>
        </w:tc>
      </w:tr>
      <w:tr>
        <w:trPr>
          <w:cantSplit/>
        </w:trPr>
        <w:tc>
          <w:tcPr>
            <w:tcW w:w="1950" w:type="dxa"/>
            <w:shd w:fill="FFFFFF"/>
            <w:vAlign w:val="center"/>
          </w:tcPr>
          <w:p>
            <w:pPr>
              <w:pStyle w:val="TableText"/>
            </w:pPr>
            <w:r>
              <w:t xml:space="preserve">R raw</w:t>
              <w:br/>
              <w:t xml:space="preserve">N pinball</w:t>
            </w:r>
          </w:p>
        </w:tc>
        <w:tc>
          <w:tcPr>
            <w:tcW w:w="1180" w:type="dxa"/>
            <w:shd w:fill="FFFFFF"/>
            <w:vAlign w:val="center"/>
          </w:tcPr>
          <w:p>
            <w:pPr>
              <w:pStyle w:val="TableNumber"/>
            </w:pPr>
            <w:r>
              <w:t xml:space="preserve">0.296831</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0.296555</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0.000143</w:t>
            </w:r>
          </w:p>
        </w:tc>
        <w:tc>
          <w:tcPr>
            <w:tcW w:w="1170" w:type="dxa"/>
            <w:shd w:fill="FFFFFF"/>
            <w:vAlign w:val="center"/>
          </w:tcPr>
          <w:p>
            <w:pPr>
              <w:pStyle w:val="TableNumber"/>
            </w:pPr>
            <w:r>
              <w:t xml:space="preserve">0.296555</w:t>
              <w:br/>
              <w:t xml:space="preserve">0.296831</w:t>
            </w:r>
          </w:p>
        </w:tc>
      </w:tr>
      <w:tr>
        <w:trPr>
          <w:cantSplit/>
        </w:trPr>
        <w:tc>
          <w:tcPr>
            <w:tcW w:w="1950" w:type="dxa"/>
            <w:shd w:fill="F7F9FC"/>
            <w:vAlign w:val="center"/>
          </w:tcPr>
          <w:p>
            <w:pPr>
              <w:pStyle w:val="TableText"/>
            </w:pPr>
            <w:r>
              <w:t xml:space="preserve">R raw</w:t>
              <w:br/>
              <w:t xml:space="preserve">Coverage %</w:t>
            </w:r>
          </w:p>
        </w:tc>
        <w:tc>
          <w:tcPr>
            <w:tcW w:w="1180" w:type="dxa"/>
            <w:shd w:fill="F7F9FC"/>
            <w:vAlign w:val="center"/>
          </w:tcPr>
          <w:p>
            <w:pPr>
              <w:pStyle w:val="TableNumber"/>
            </w:pPr>
            <w:r>
              <w:t xml:space="preserve">74.158240</w:t>
            </w:r>
          </w:p>
        </w:tc>
        <w:tc>
          <w:tcPr>
            <w:tcW w:w="1180" w:type="dxa"/>
            <w:shd w:fill="F7F9FC"/>
            <w:vAlign w:val="center"/>
          </w:tcPr>
          <w:p>
            <w:pPr>
              <w:pStyle w:val="TableNumber"/>
            </w:pPr>
            <w:r>
              <w:t xml:space="preserve">76.339957</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1.129693</w:t>
            </w:r>
          </w:p>
        </w:tc>
        <w:tc>
          <w:tcPr>
            <w:tcW w:w="1170" w:type="dxa"/>
            <w:shd w:fill="F7F9FC"/>
            <w:vAlign w:val="center"/>
          </w:tcPr>
          <w:p>
            <w:pPr>
              <w:pStyle w:val="TableNumber"/>
            </w:pPr>
            <w:r>
              <w:t xml:space="preserve">74.158240</w:t>
              <w:br/>
              <w:t xml:space="preserve">76.339957</w:t>
            </w:r>
          </w:p>
        </w:tc>
      </w:tr>
      <w:tr>
        <w:trPr>
          <w:cantSplit/>
        </w:trPr>
        <w:tc>
          <w:tcPr>
            <w:tcW w:w="1950" w:type="dxa"/>
            <w:shd w:fill="FFFFFF"/>
            <w:vAlign w:val="center"/>
          </w:tcPr>
          <w:p>
            <w:pPr>
              <w:pStyle w:val="TableText"/>
            </w:pPr>
            <w:r>
              <w:t xml:space="preserve">R raw</w:t>
              <w:br/>
              <w:t xml:space="preserve">Error pp</w:t>
            </w:r>
          </w:p>
        </w:tc>
        <w:tc>
          <w:tcPr>
            <w:tcW w:w="1180" w:type="dxa"/>
            <w:shd w:fill="FFFFFF"/>
            <w:vAlign w:val="center"/>
          </w:tcPr>
          <w:p>
            <w:pPr>
              <w:pStyle w:val="TableNumber"/>
            </w:pPr>
            <w:r>
              <w:t xml:space="preserve">5.841760</w:t>
            </w:r>
          </w:p>
        </w:tc>
        <w:tc>
          <w:tcPr>
            <w:tcW w:w="1180" w:type="dxa"/>
            <w:shd w:fill="FFFFFF"/>
            <w:vAlign w:val="center"/>
          </w:tcPr>
          <w:p>
            <w:pPr>
              <w:pStyle w:val="TableNumber"/>
            </w:pPr>
            <w:r>
              <w:t xml:space="preserve">3.660043</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1.129693</w:t>
            </w:r>
          </w:p>
        </w:tc>
        <w:tc>
          <w:tcPr>
            <w:tcW w:w="1170" w:type="dxa"/>
            <w:shd w:fill="FFFFFF"/>
            <w:vAlign w:val="center"/>
          </w:tcPr>
          <w:p>
            <w:pPr>
              <w:pStyle w:val="TableNumber"/>
            </w:pPr>
            <w:r>
              <w:t xml:space="preserve">3.660043</w:t>
              <w:br/>
              <w:t xml:space="preserve">5.841760</w:t>
            </w:r>
          </w:p>
        </w:tc>
      </w:tr>
      <w:tr>
        <w:trPr>
          <w:cantSplit/>
        </w:trPr>
        <w:tc>
          <w:tcPr>
            <w:tcW w:w="1950" w:type="dxa"/>
            <w:shd w:fill="F7F9FC"/>
            <w:vAlign w:val="center"/>
          </w:tcPr>
          <w:p>
            <w:pPr>
              <w:pStyle w:val="TableText"/>
            </w:pPr>
            <w:r>
              <w:t xml:space="preserve">R raw</w:t>
              <w:br/>
              <w:t xml:space="preserve">Width</w:t>
            </w:r>
          </w:p>
        </w:tc>
        <w:tc>
          <w:tcPr>
            <w:tcW w:w="1180" w:type="dxa"/>
            <w:shd w:fill="F7F9FC"/>
            <w:vAlign w:val="center"/>
          </w:tcPr>
          <w:p>
            <w:pPr>
              <w:pStyle w:val="TableNumber"/>
            </w:pPr>
            <w:r>
              <w:t xml:space="preserve">0.169605</w:t>
            </w:r>
          </w:p>
        </w:tc>
        <w:tc>
          <w:tcPr>
            <w:tcW w:w="1180" w:type="dxa"/>
            <w:shd w:fill="F7F9FC"/>
            <w:vAlign w:val="center"/>
          </w:tcPr>
          <w:p>
            <w:pPr>
              <w:pStyle w:val="TableNumber"/>
            </w:pPr>
            <w:r>
              <w:t xml:space="preserve">0.180013</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0.005303</w:t>
            </w:r>
          </w:p>
        </w:tc>
        <w:tc>
          <w:tcPr>
            <w:tcW w:w="1170" w:type="dxa"/>
            <w:shd w:fill="F7F9FC"/>
            <w:vAlign w:val="center"/>
          </w:tcPr>
          <w:p>
            <w:pPr>
              <w:pStyle w:val="TableNumber"/>
            </w:pPr>
            <w:r>
              <w:t xml:space="preserve">0.169605</w:t>
              <w:br/>
              <w:t xml:space="preserve">0.180013</w:t>
            </w:r>
          </w:p>
        </w:tc>
      </w:tr>
      <w:tr>
        <w:trPr>
          <w:cantSplit/>
        </w:trPr>
        <w:tc>
          <w:tcPr>
            <w:tcW w:w="1950" w:type="dxa"/>
            <w:shd w:fill="FFFFFF"/>
            <w:vAlign w:val="center"/>
          </w:tcPr>
          <w:p>
            <w:pPr>
              <w:pStyle w:val="TableText"/>
            </w:pPr>
            <w:r>
              <w:t xml:space="preserve">S static</w:t>
              <w:br/>
              <w:t xml:space="preserve">N pinball</w:t>
            </w:r>
          </w:p>
        </w:tc>
        <w:tc>
          <w:tcPr>
            <w:tcW w:w="1180" w:type="dxa"/>
            <w:shd w:fill="FFFFFF"/>
            <w:vAlign w:val="center"/>
          </w:tcPr>
          <w:p>
            <w:pPr>
              <w:pStyle w:val="TableNumber"/>
            </w:pPr>
            <w:r>
              <w:t xml:space="preserve">0.295962</w:t>
            </w:r>
          </w:p>
        </w:tc>
        <w:tc>
          <w:tcPr>
            <w:tcW w:w="1180" w:type="dxa"/>
            <w:shd w:fill="FFFFFF"/>
            <w:vAlign w:val="center"/>
          </w:tcPr>
          <w:p>
            <w:pPr>
              <w:pStyle w:val="TableNumber"/>
            </w:pPr>
            <w:r>
              <w:t xml:space="preserve">0.295114</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0.000448</w:t>
            </w:r>
          </w:p>
        </w:tc>
        <w:tc>
          <w:tcPr>
            <w:tcW w:w="1170" w:type="dxa"/>
            <w:shd w:fill="FFFFFF"/>
            <w:vAlign w:val="center"/>
          </w:tcPr>
          <w:p>
            <w:pPr>
              <w:pStyle w:val="TableNumber"/>
            </w:pPr>
            <w:r>
              <w:t xml:space="preserve">0.295114</w:t>
              <w:br/>
              <w:t xml:space="preserve">0.295962</w:t>
            </w:r>
          </w:p>
        </w:tc>
      </w:tr>
      <w:tr>
        <w:trPr>
          <w:cantSplit/>
        </w:trPr>
        <w:tc>
          <w:tcPr>
            <w:tcW w:w="1950" w:type="dxa"/>
            <w:shd w:fill="F7F9FC"/>
            <w:vAlign w:val="center"/>
          </w:tcPr>
          <w:p>
            <w:pPr>
              <w:pStyle w:val="TableText"/>
            </w:pPr>
            <w:r>
              <w:t xml:space="preserve">S static</w:t>
              <w:br/>
              <w:t xml:space="preserve">Coverage %</w:t>
            </w:r>
          </w:p>
        </w:tc>
        <w:tc>
          <w:tcPr>
            <w:tcW w:w="1180" w:type="dxa"/>
            <w:shd w:fill="F7F9FC"/>
            <w:vAlign w:val="center"/>
          </w:tcPr>
          <w:p>
            <w:pPr>
              <w:pStyle w:val="TableNumber"/>
            </w:pPr>
            <w:r>
              <w:t xml:space="preserve">78.788029</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76.256180</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1.296697</w:t>
            </w:r>
          </w:p>
        </w:tc>
        <w:tc>
          <w:tcPr>
            <w:tcW w:w="1170" w:type="dxa"/>
            <w:shd w:fill="F7F9FC"/>
            <w:vAlign w:val="center"/>
          </w:tcPr>
          <w:p>
            <w:pPr>
              <w:pStyle w:val="TableNumber"/>
            </w:pPr>
            <w:r>
              <w:t xml:space="preserve">76.256180</w:t>
              <w:br/>
              <w:t xml:space="preserve">78.788029</w:t>
            </w:r>
          </w:p>
        </w:tc>
      </w:tr>
      <w:tr>
        <w:trPr>
          <w:cantSplit/>
        </w:trPr>
        <w:tc>
          <w:tcPr>
            <w:tcW w:w="1950" w:type="dxa"/>
            <w:shd w:fill="FFFFFF"/>
            <w:vAlign w:val="center"/>
          </w:tcPr>
          <w:p>
            <w:pPr>
              <w:pStyle w:val="TableText"/>
            </w:pPr>
            <w:r>
              <w:t xml:space="preserve">S static</w:t>
              <w:br/>
              <w:t xml:space="preserve">Error pp</w:t>
            </w:r>
          </w:p>
        </w:tc>
        <w:tc>
          <w:tcPr>
            <w:tcW w:w="1180" w:type="dxa"/>
            <w:shd w:fill="FFFFFF"/>
            <w:vAlign w:val="center"/>
          </w:tcPr>
          <w:p>
            <w:pPr>
              <w:pStyle w:val="TableNumber"/>
            </w:pPr>
            <w:r>
              <w:t xml:space="preserve">1.292135</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3.743820</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1.262965</w:t>
            </w:r>
          </w:p>
        </w:tc>
        <w:tc>
          <w:tcPr>
            <w:tcW w:w="1170" w:type="dxa"/>
            <w:shd w:fill="FFFFFF"/>
            <w:vAlign w:val="center"/>
          </w:tcPr>
          <w:p>
            <w:pPr>
              <w:pStyle w:val="TableNumber"/>
            </w:pPr>
            <w:r>
              <w:t xml:space="preserve">1.292135</w:t>
              <w:br/>
              <w:t xml:space="preserve">3.743820</w:t>
            </w:r>
          </w:p>
        </w:tc>
      </w:tr>
      <w:tr>
        <w:trPr>
          <w:cantSplit/>
        </w:trPr>
        <w:tc>
          <w:tcPr>
            <w:tcW w:w="1950" w:type="dxa"/>
            <w:shd w:fill="F7F9FC"/>
            <w:vAlign w:val="center"/>
          </w:tcPr>
          <w:p>
            <w:pPr>
              <w:pStyle w:val="TableText"/>
            </w:pPr>
            <w:r>
              <w:t xml:space="preserve">S static</w:t>
              <w:br/>
              <w:t xml:space="preserve">Width</w:t>
            </w:r>
          </w:p>
        </w:tc>
        <w:tc>
          <w:tcPr>
            <w:tcW w:w="1180" w:type="dxa"/>
            <w:shd w:fill="F7F9FC"/>
            <w:vAlign w:val="center"/>
          </w:tcPr>
          <w:p>
            <w:pPr>
              <w:pStyle w:val="TableNumber"/>
            </w:pPr>
            <w:r>
              <w:t xml:space="preserve">0.191298</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0.178443</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0.006469</w:t>
            </w:r>
          </w:p>
        </w:tc>
        <w:tc>
          <w:tcPr>
            <w:tcW w:w="1170" w:type="dxa"/>
            <w:shd w:fill="F7F9FC"/>
            <w:vAlign w:val="center"/>
          </w:tcPr>
          <w:p>
            <w:pPr>
              <w:pStyle w:val="TableNumber"/>
            </w:pPr>
            <w:r>
              <w:t xml:space="preserve">0.178443</w:t>
              <w:br/>
              <w:t xml:space="preserve">0.191298</w:t>
            </w:r>
          </w:p>
        </w:tc>
      </w:tr>
      <w:tr>
        <w:trPr>
          <w:cantSplit/>
        </w:trPr>
        <w:tc>
          <w:tcPr>
            <w:tcW w:w="1950" w:type="dxa"/>
            <w:shd w:fill="FFFFFF"/>
            <w:vAlign w:val="center"/>
          </w:tcPr>
          <w:p>
            <w:pPr>
              <w:pStyle w:val="TableText"/>
            </w:pPr>
            <w:r>
              <w:t xml:space="preserve">F frozen regime</w:t>
              <w:br/>
              <w:t xml:space="preserve">N pinball</w:t>
            </w:r>
          </w:p>
        </w:tc>
        <w:tc>
          <w:tcPr>
            <w:tcW w:w="1180" w:type="dxa"/>
            <w:shd w:fill="FFFFFF"/>
            <w:vAlign w:val="center"/>
          </w:tcPr>
          <w:p>
            <w:pPr>
              <w:pStyle w:val="TableNumber"/>
            </w:pPr>
            <w:r>
              <w:t xml:space="preserve">0.295857</w:t>
            </w:r>
          </w:p>
        </w:tc>
        <w:tc>
          <w:tcPr>
            <w:tcW w:w="1180" w:type="dxa"/>
            <w:shd w:fill="FFFFFF"/>
            <w:vAlign w:val="center"/>
          </w:tcPr>
          <w:p>
            <w:pPr>
              <w:pStyle w:val="TableNumber"/>
            </w:pPr>
            <w:r>
              <w:t xml:space="preserve">0.294488</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0.000713</w:t>
            </w:r>
          </w:p>
        </w:tc>
        <w:tc>
          <w:tcPr>
            <w:tcW w:w="1170" w:type="dxa"/>
            <w:shd w:fill="FFFFFF"/>
            <w:vAlign w:val="center"/>
          </w:tcPr>
          <w:p>
            <w:pPr>
              <w:pStyle w:val="TableNumber"/>
            </w:pPr>
            <w:r>
              <w:t xml:space="preserve">0.294488</w:t>
              <w:br/>
              <w:t xml:space="preserve">0.295857</w:t>
            </w:r>
          </w:p>
        </w:tc>
      </w:tr>
      <w:tr>
        <w:trPr>
          <w:cantSplit/>
        </w:trPr>
        <w:tc>
          <w:tcPr>
            <w:tcW w:w="1950" w:type="dxa"/>
            <w:shd w:fill="F7F9FC"/>
            <w:vAlign w:val="center"/>
          </w:tcPr>
          <w:p>
            <w:pPr>
              <w:pStyle w:val="TableText"/>
            </w:pPr>
            <w:r>
              <w:t xml:space="preserve">F frozen regime</w:t>
              <w:br/>
              <w:t xml:space="preserve">Coverage %</w:t>
            </w:r>
          </w:p>
        </w:tc>
        <w:tc>
          <w:tcPr>
            <w:tcW w:w="1180" w:type="dxa"/>
            <w:shd w:fill="F7F9FC"/>
            <w:vAlign w:val="center"/>
          </w:tcPr>
          <w:p>
            <w:pPr>
              <w:pStyle w:val="TableNumber"/>
            </w:pPr>
            <w:r>
              <w:t xml:space="preserve">78.716498</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76.584309</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1.122904</w:t>
            </w:r>
          </w:p>
        </w:tc>
        <w:tc>
          <w:tcPr>
            <w:tcW w:w="1170" w:type="dxa"/>
            <w:shd w:fill="F7F9FC"/>
            <w:vAlign w:val="center"/>
          </w:tcPr>
          <w:p>
            <w:pPr>
              <w:pStyle w:val="TableNumber"/>
            </w:pPr>
            <w:r>
              <w:t xml:space="preserve">76.584309</w:t>
              <w:br/>
              <w:t xml:space="preserve">78.716498</w:t>
            </w:r>
          </w:p>
        </w:tc>
      </w:tr>
      <w:tr>
        <w:trPr>
          <w:cantSplit/>
        </w:trPr>
        <w:tc>
          <w:tcPr>
            <w:tcW w:w="1950" w:type="dxa"/>
            <w:shd w:fill="FFFFFF"/>
            <w:vAlign w:val="center"/>
          </w:tcPr>
          <w:p>
            <w:pPr>
              <w:pStyle w:val="TableText"/>
            </w:pPr>
            <w:r>
              <w:t xml:space="preserve">F frozen regime</w:t>
              <w:br/>
              <w:t xml:space="preserve">Error pp</w:t>
            </w:r>
          </w:p>
        </w:tc>
        <w:tc>
          <w:tcPr>
            <w:tcW w:w="1180" w:type="dxa"/>
            <w:shd w:fill="FFFFFF"/>
            <w:vAlign w:val="center"/>
          </w:tcPr>
          <w:p>
            <w:pPr>
              <w:pStyle w:val="TableNumber"/>
            </w:pPr>
            <w:r>
              <w:t xml:space="preserve">1.337493</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3.415691</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1.102415</w:t>
            </w:r>
          </w:p>
        </w:tc>
        <w:tc>
          <w:tcPr>
            <w:tcW w:w="1170" w:type="dxa"/>
            <w:shd w:fill="FFFFFF"/>
            <w:vAlign w:val="center"/>
          </w:tcPr>
          <w:p>
            <w:pPr>
              <w:pStyle w:val="TableNumber"/>
            </w:pPr>
            <w:r>
              <w:t xml:space="preserve">1.337493</w:t>
              <w:br/>
              <w:t xml:space="preserve">3.415691</w:t>
            </w:r>
          </w:p>
        </w:tc>
      </w:tr>
      <w:tr>
        <w:trPr>
          <w:cantSplit/>
        </w:trPr>
        <w:tc>
          <w:tcPr>
            <w:tcW w:w="1950" w:type="dxa"/>
            <w:shd w:fill="F7F9FC"/>
            <w:vAlign w:val="center"/>
          </w:tcPr>
          <w:p>
            <w:pPr>
              <w:pStyle w:val="TableText"/>
            </w:pPr>
            <w:r>
              <w:t xml:space="preserve">F frozen regime</w:t>
              <w:br/>
              <w:t xml:space="preserve">Width</w:t>
            </w:r>
          </w:p>
        </w:tc>
        <w:tc>
          <w:tcPr>
            <w:tcW w:w="1180" w:type="dxa"/>
            <w:shd w:fill="F7F9FC"/>
            <w:vAlign w:val="center"/>
          </w:tcPr>
          <w:p>
            <w:pPr>
              <w:pStyle w:val="TableNumber"/>
            </w:pPr>
            <w:r>
              <w:t xml:space="preserve">0.190890</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0.179871</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0.005528</w:t>
            </w:r>
          </w:p>
        </w:tc>
        <w:tc>
          <w:tcPr>
            <w:tcW w:w="1170" w:type="dxa"/>
            <w:shd w:fill="F7F9FC"/>
            <w:vAlign w:val="center"/>
          </w:tcPr>
          <w:p>
            <w:pPr>
              <w:pStyle w:val="TableNumber"/>
            </w:pPr>
            <w:r>
              <w:t xml:space="preserve">0.179871</w:t>
              <w:br/>
              <w:t xml:space="preserve">0.190890</w:t>
            </w:r>
          </w:p>
        </w:tc>
      </w:tr>
      <w:tr>
        <w:trPr>
          <w:cantSplit/>
        </w:trPr>
        <w:tc>
          <w:tcPr>
            <w:tcW w:w="1950" w:type="dxa"/>
            <w:shd w:fill="FFFFFF"/>
            <w:vAlign w:val="center"/>
          </w:tcPr>
          <w:p>
            <w:pPr>
              <w:pStyle w:val="TableText"/>
            </w:pPr>
            <w:r>
              <w:t xml:space="preserve">O online</w:t>
              <w:br/>
              <w:t xml:space="preserve">N pinball</w:t>
            </w:r>
          </w:p>
        </w:tc>
        <w:tc>
          <w:tcPr>
            <w:tcW w:w="1180" w:type="dxa"/>
            <w:shd w:fill="FFFFFF"/>
            <w:vAlign w:val="center"/>
          </w:tcPr>
          <w:p>
            <w:pPr>
              <w:pStyle w:val="TableNumber"/>
            </w:pPr>
            <w:r>
              <w:t xml:space="preserve">0.296334</w:t>
            </w:r>
          </w:p>
        </w:tc>
        <w:tc>
          <w:tcPr>
            <w:tcW w:w="1180" w:type="dxa"/>
            <w:shd w:fill="FFFFFF"/>
            <w:vAlign w:val="center"/>
          </w:tcPr>
          <w:p>
            <w:pPr>
              <w:pStyle w:val="TableNumber"/>
            </w:pPr>
            <w:r>
              <w:t xml:space="preserve">0.294768</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0.000810</w:t>
            </w:r>
          </w:p>
        </w:tc>
        <w:tc>
          <w:tcPr>
            <w:tcW w:w="1170" w:type="dxa"/>
            <w:shd w:fill="FFFFFF"/>
            <w:vAlign w:val="center"/>
          </w:tcPr>
          <w:p>
            <w:pPr>
              <w:pStyle w:val="TableNumber"/>
            </w:pPr>
            <w:r>
              <w:t xml:space="preserve">0.294768</w:t>
              <w:br/>
              <w:t xml:space="preserve">0.296334</w:t>
            </w:r>
          </w:p>
        </w:tc>
      </w:tr>
      <w:tr>
        <w:trPr>
          <w:cantSplit/>
        </w:trPr>
        <w:tc>
          <w:tcPr>
            <w:tcW w:w="1950" w:type="dxa"/>
            <w:shd w:fill="F7F9FC"/>
            <w:vAlign w:val="center"/>
          </w:tcPr>
          <w:p>
            <w:pPr>
              <w:pStyle w:val="TableText"/>
            </w:pPr>
            <w:r>
              <w:t xml:space="preserve">O online</w:t>
              <w:br/>
              <w:t xml:space="preserve">Coverage %</w:t>
            </w:r>
          </w:p>
        </w:tc>
        <w:tc>
          <w:tcPr>
            <w:tcW w:w="1180" w:type="dxa"/>
            <w:shd w:fill="F7F9FC"/>
            <w:vAlign w:val="center"/>
          </w:tcPr>
          <w:p>
            <w:pPr>
              <w:pStyle w:val="TableNumber"/>
            </w:pPr>
            <w:r>
              <w:t xml:space="preserve">78.948966</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77.456221</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0.798255</w:t>
            </w:r>
          </w:p>
        </w:tc>
        <w:tc>
          <w:tcPr>
            <w:tcW w:w="1170" w:type="dxa"/>
            <w:shd w:fill="F7F9FC"/>
            <w:vAlign w:val="center"/>
          </w:tcPr>
          <w:p>
            <w:pPr>
              <w:pStyle w:val="TableNumber"/>
            </w:pPr>
            <w:r>
              <w:t xml:space="preserve">77.456221</w:t>
              <w:br/>
              <w:t xml:space="preserve">78.948966</w:t>
            </w:r>
          </w:p>
        </w:tc>
      </w:tr>
      <w:tr>
        <w:trPr>
          <w:cantSplit/>
        </w:trPr>
        <w:tc>
          <w:tcPr>
            <w:tcW w:w="1950" w:type="dxa"/>
            <w:shd w:fill="FFFFFF"/>
            <w:vAlign w:val="center"/>
          </w:tcPr>
          <w:p>
            <w:pPr>
              <w:pStyle w:val="TableText"/>
            </w:pPr>
            <w:r>
              <w:t xml:space="preserve">O online</w:t>
              <w:br/>
              <w:t xml:space="preserve">Error pp</w:t>
            </w:r>
          </w:p>
        </w:tc>
        <w:tc>
          <w:tcPr>
            <w:tcW w:w="1180" w:type="dxa"/>
            <w:shd w:fill="FFFFFF"/>
            <w:vAlign w:val="center"/>
          </w:tcPr>
          <w:p>
            <w:pPr>
              <w:pStyle w:val="TableNumber"/>
            </w:pPr>
            <w:r>
              <w:t xml:space="preserve">1.094383</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2.543779</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0.782667</w:t>
            </w:r>
          </w:p>
        </w:tc>
        <w:tc>
          <w:tcPr>
            <w:tcW w:w="1170" w:type="dxa"/>
            <w:shd w:fill="FFFFFF"/>
            <w:vAlign w:val="center"/>
          </w:tcPr>
          <w:p>
            <w:pPr>
              <w:pStyle w:val="TableNumber"/>
            </w:pPr>
            <w:r>
              <w:t xml:space="preserve">1.094383</w:t>
              <w:br/>
              <w:t xml:space="preserve">2.543779</w:t>
            </w:r>
          </w:p>
        </w:tc>
      </w:tr>
      <w:tr>
        <w:trPr>
          <w:cantSplit/>
        </w:trPr>
        <w:tc>
          <w:tcPr>
            <w:tcW w:w="1950" w:type="dxa"/>
            <w:shd w:fill="F7F9FC"/>
            <w:vAlign w:val="center"/>
          </w:tcPr>
          <w:p>
            <w:pPr>
              <w:pStyle w:val="TableText"/>
            </w:pPr>
            <w:r>
              <w:t xml:space="preserve">O online</w:t>
              <w:br/>
              <w:t xml:space="preserve">Width</w:t>
            </w:r>
          </w:p>
        </w:tc>
        <w:tc>
          <w:tcPr>
            <w:tcW w:w="1180" w:type="dxa"/>
            <w:shd w:fill="F7F9FC"/>
            <w:vAlign w:val="center"/>
          </w:tcPr>
          <w:p>
            <w:pPr>
              <w:pStyle w:val="TableNumber"/>
            </w:pPr>
            <w:r>
              <w:t xml:space="preserve">0.192899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0.185139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0.003880</w:t>
            </w:r>
          </w:p>
        </w:tc>
        <w:tc>
          <w:tcPr>
            <w:tcW w:w="1170" w:type="dxa"/>
            <w:shd w:fill="F7F9FC"/>
            <w:vAlign w:val="center"/>
          </w:tcPr>
          <w:p>
            <w:pPr>
              <w:pStyle w:val="TableNumber"/>
            </w:pPr>
            <w:r>
              <w:t xml:space="preserve">0.185139</w:t>
              <w:br/>
              <w:t xml:space="preserve">0.192899</w:t>
            </w:r>
          </w:p>
        </w:tc>
      </w:tr>
    </w:tbl>
    <w:p>
      <w:pPr>
        <w:pStyle w:val="21"/>
        <w:spacing w:before="160"/>
      </w:pPr>
      <w:r>
        <w:t xml:space="preserve">歷史 A LoRA64 參考</w:t>
      </w:r>
    </w:p>
    <w:p>
      <w:pPr>
        <w:pStyle w:val="a"/>
        <w:spacing w:before="160"/>
      </w:pPr>
      <w:r>
        <w:t xml:space="preserve">歷史 run run-20261007T085627Z-cc5f9ef13b484d90、seed 42、checkpoint-014720 的 raw／static score 為 0.291608／0.291244。有序 membership、horizon、robust scales 已核對一致；三個 adaptive seeds 的兩種凍結 score 都較高。舊設定只做單一 seed，且訓練與輸出尺度設定不完全相同，不能把差異歸因於某一個功能。來源 SHA256 382c28e707fc5ca64fbc2010578a4eb3d696814d7ebd94d30976c43363fe1bec。</w:t>
      </w:r>
    </w:p>
    <w:p>
      <w:pPr>
        <w:pStyle w:val="21"/>
        <w:spacing w:before="160"/>
      </w:pPr>
      <w:r>
        <w:t xml:space="preserve">每日分布誤差的配對區間</w:t>
      </w:r>
    </w:p>
    <w:p>
      <w:pPr>
        <w:pStyle w:val="a"/>
        <w:spacing w:before="160"/>
      </w:pPr>
      <w:r>
        <w:t xml:space="preserve">以下直接使用 comparison.full_minus_baseline_date_paired。差值是每日期等權的 raw normalized pinball 主模型減 baseline，負值對主模型有利；不是表 6 股票 windows 加權平均的差。Circular moving-block bootstrap 長度 14 日期、1,000 次、112 日期；95% 區間未校正多重比較，只限分布 loss，不適用方向或策略。固定分布兩來源重複。</w:t>
      </w:r>
    </w:p>
    <w:tbl>
      <w:tblPr>
        <w:tblStyle w:val="BenchmarkTable"/>
        <w:tblW w:w="9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00"/>
        <w:gridCol w:w="1400"/>
        <w:gridCol w:w="1850"/>
        <w:gridCol w:w="2500"/>
        <w:gridCol w:w="710"/>
      </w:tblGrid>
      <w:tr>
        <w:trPr>
          <w:cantSplit/>
          <w:tblHeader/>
        </w:trPr>
        <w:tc>
          <w:tcPr>
            <w:tcW w:w="2800" w:type="dxa"/>
            <w:shd w:fill="DCE6F1"/>
            <w:vAlign w:val="center"/>
          </w:tcPr>
          <w:p>
            <w:pPr>
              <w:pStyle w:val="TableHeader"/>
            </w:pPr>
            <w:r>
              <w:t xml:space="preserve">Baseline</w:t>
            </w:r>
          </w:p>
        </w:tc>
        <w:tc>
          <w:tcPr>
            <w:tcW w:w="1400" w:type="dxa"/>
            <w:shd w:fill="DCE6F1"/>
            <w:vAlign w:val="center"/>
          </w:tcPr>
          <w:p>
            <w:pPr>
              <w:pStyle w:val="TableHeader"/>
            </w:pPr>
            <w:r>
              <w:t xml:space="preserve">Baseline seed</w:t>
            </w:r>
          </w:p>
        </w:tc>
        <w:tc>
          <w:tcPr>
            <w:tcW w:w="1850" w:type="dxa"/>
            <w:shd w:fill="DCE6F1"/>
            <w:vAlign w:val="center"/>
          </w:tcPr>
          <w:p>
            <w:pPr>
              <w:pStyle w:val="TableHeader"/>
            </w:pPr>
            <w:r>
              <w:t xml:space="preserve">Mean daily Δ</w:t>
            </w:r>
          </w:p>
        </w:tc>
        <w:tc>
          <w:tcPr>
            <w:tcW w:w="2500" w:type="dxa"/>
            <w:shd w:fill="DCE6F1"/>
            <w:vAlign w:val="center"/>
          </w:tcPr>
          <w:p>
            <w:pPr>
              <w:pStyle w:val="TableHeader"/>
            </w:pPr>
            <w:r>
              <w:t xml:space="preserve">95% low / high</w:t>
            </w:r>
          </w:p>
        </w:tc>
        <w:tc>
          <w:tcPr>
            <w:tcW w:w="710" w:type="dxa"/>
            <w:shd w:fill="DCE6F1"/>
            <w:vAlign w:val="center"/>
          </w:tcPr>
          <w:p>
            <w:pPr>
              <w:pStyle w:val="TableHeader"/>
            </w:pPr>
            <w:r>
              <w:t xml:space="preserve">Dates</w:t>
            </w:r>
          </w:p>
        </w:tc>
      </w:tr>
      <w:tr>
        <w:trPr>
          <w:cantSplit/>
        </w:trPr>
        <w:tc>
          <w:tcPr>
            <w:tcW w:w="2800" w:type="dxa"/>
            <w:shd w:fill="FFFFFF"/>
            <w:vAlign w:val="center"/>
          </w:tcPr>
          <w:p>
            <w:pPr>
              <w:pStyle w:val="TableText"/>
            </w:pPr>
            <w:r>
              <w:t xml:space="preserve">Compact PatchTST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0.003181</w:t>
            </w:r>
          </w:p>
        </w:tc>
        <w:tc>
          <w:tcPr>
            <w:tcW w:w="2500" w:type="dxa"/>
            <w:shd w:fill="FFFFFF"/>
            <w:vAlign w:val="center"/>
          </w:tcPr>
          <w:p>
            <w:pPr>
              <w:pStyle w:val="TableNumber"/>
            </w:pPr>
            <w:r>
              <w:t xml:space="preserve">0.000107</w:t>
              <w:br/>
              <w:t xml:space="preserve">0.006705</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成對 GRU</w:t>
            </w:r>
          </w:p>
        </w:tc>
        <w:tc>
          <w:tcPr>
            <w:tcW w:w="1400" w:type="dxa"/>
            <w:shd w:fill="F7F9FC"/>
            <w:vAlign w:val="center"/>
          </w:tcPr>
          <w:p>
            <w:pPr>
              <w:pStyle w:val="TableNumber"/>
            </w:pPr>
            <w:r>
              <w:t xml:space="preserve">42</w:t>
            </w:r>
          </w:p>
        </w:tc>
        <w:tc>
          <w:tcPr>
            <w:tcW w:w="1850" w:type="dxa"/>
            <w:shd w:fill="F7F9FC"/>
            <w:vAlign w:val="center"/>
          </w:tcPr>
          <w:p>
            <w:pPr>
              <w:pStyle w:val="TableNumber"/>
            </w:pPr>
            <w:r>
              <w:t xml:space="preserve">0.002850</w:t>
            </w:r>
          </w:p>
        </w:tc>
        <w:tc>
          <w:tcPr>
            <w:tcW w:w="2500" w:type="dxa"/>
            <w:shd w:fill="F7F9FC"/>
            <w:vAlign w:val="center"/>
          </w:tcPr>
          <w:p>
            <w:pPr>
              <w:pStyle w:val="TableNumber"/>
            </w:pPr>
            <w:r>
              <w:t xml:space="preserve">-0.000870</w:t>
              <w:br/>
              <w:t xml:space="preserve">0.007175</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Quantile GBDT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0.001912</w:t>
            </w:r>
          </w:p>
        </w:tc>
        <w:tc>
          <w:tcPr>
            <w:tcW w:w="2500" w:type="dxa"/>
            <w:shd w:fill="FFFFFF"/>
            <w:vAlign w:val="center"/>
          </w:tcPr>
          <w:p>
            <w:pPr>
              <w:pStyle w:val="TableNumber"/>
            </w:pPr>
            <w:r>
              <w:t xml:space="preserve">-0.002401</w:t>
              <w:br/>
              <w:t xml:space="preserve">0.006561</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always_buy</w:t>
              <w:br/>
              <w:t xml:space="preserve">固定 training 分布</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-0.012614</w:t>
            </w:r>
          </w:p>
        </w:tc>
        <w:tc>
          <w:tcPr>
            <w:tcW w:w="2500" w:type="dxa"/>
            <w:shd w:fill="F7F9FC"/>
            <w:vAlign w:val="center"/>
          </w:tcPr>
          <w:p>
            <w:pPr>
              <w:pStyle w:val="TableNumber"/>
            </w:pPr>
            <w:r>
              <w:t xml:space="preserve">-0.016584</w:t>
              <w:br/>
              <w:t xml:space="preserve">-0.007924</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zero_return</w:t>
              <w:br/>
              <w:t xml:space="preserve">固定 training 分布</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-0.012614</w:t>
            </w:r>
          </w:p>
        </w:tc>
        <w:tc>
          <w:tcPr>
            <w:tcW w:w="2500" w:type="dxa"/>
            <w:shd w:fill="FFFFFF"/>
            <w:vAlign w:val="center"/>
          </w:tcPr>
          <w:p>
            <w:pPr>
              <w:pStyle w:val="TableNumber"/>
            </w:pPr>
            <w:r>
              <w:t xml:space="preserve">-0.016584</w:t>
              <w:br/>
              <w:t xml:space="preserve">-0.007924</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MACD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-0.014225</w:t>
            </w:r>
          </w:p>
        </w:tc>
        <w:tc>
          <w:tcPr>
            <w:tcW w:w="2500" w:type="dxa"/>
            <w:shd w:fill="F7F9FC"/>
            <w:vAlign w:val="center"/>
          </w:tcPr>
          <w:p>
            <w:pPr>
              <w:pStyle w:val="TableNumber"/>
            </w:pPr>
            <w:r>
              <w:t xml:space="preserve">-0.018194</w:t>
              <w:br/>
              <w:t xml:space="preserve">-0.009591</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DLinear</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-0.016818</w:t>
            </w:r>
          </w:p>
        </w:tc>
        <w:tc>
          <w:tcPr>
            <w:tcW w:w="2500" w:type="dxa"/>
            <w:shd w:fill="FFFFFF"/>
            <w:vAlign w:val="center"/>
          </w:tcPr>
          <w:p>
            <w:pPr>
              <w:pStyle w:val="TableNumber"/>
            </w:pPr>
            <w:r>
              <w:t xml:space="preserve">-0.021381</w:t>
              <w:br/>
              <w:t xml:space="preserve">-0.011681</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均線交叉</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-0.034429</w:t>
            </w:r>
          </w:p>
        </w:tc>
        <w:tc>
          <w:tcPr>
            <w:tcW w:w="2500" w:type="dxa"/>
            <w:shd w:fill="F7F9FC"/>
            <w:vAlign w:val="center"/>
          </w:tcPr>
          <w:p>
            <w:pPr>
              <w:pStyle w:val="TableNumber"/>
            </w:pPr>
            <w:r>
              <w:t xml:space="preserve">-0.040501</w:t>
              <w:br/>
              <w:t xml:space="preserve">-0.027694</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RSI</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-0.070199</w:t>
            </w:r>
          </w:p>
        </w:tc>
        <w:tc>
          <w:tcPr>
            <w:tcW w:w="2500" w:type="dxa"/>
            <w:shd w:fill="FFFFFF"/>
            <w:vAlign w:val="center"/>
          </w:tcPr>
          <w:p>
            <w:pPr>
              <w:pStyle w:val="TableNumber"/>
            </w:pPr>
            <w:r>
              <w:t xml:space="preserve">-0.086711</w:t>
              <w:br/>
              <w:t xml:space="preserve">-0.056102</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波動率縮放</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-0.161832</w:t>
            </w:r>
          </w:p>
        </w:tc>
        <w:tc>
          <w:tcPr>
            <w:tcW w:w="2500" w:type="dxa"/>
            <w:shd w:fill="F7F9FC"/>
            <w:vAlign w:val="center"/>
          </w:tcPr>
          <w:p>
            <w:pPr>
              <w:pStyle w:val="TableNumber"/>
            </w:pPr>
            <w:r>
              <w:t xml:space="preserve">-0.171603</w:t>
              <w:br/>
              <w:t xml:space="preserve">-0.149520</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5 日動能</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-0.183520</w:t>
            </w:r>
          </w:p>
        </w:tc>
        <w:tc>
          <w:tcPr>
            <w:tcW w:w="2500" w:type="dxa"/>
            <w:shd w:fill="FFFFFF"/>
            <w:vAlign w:val="center"/>
          </w:tcPr>
          <w:p>
            <w:pPr>
              <w:pStyle w:val="TableNumber"/>
            </w:pPr>
            <w:r>
              <w:t xml:space="preserve">-0.193587</w:t>
              <w:br/>
              <w:t xml:space="preserve">-0.170810</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5 日反轉</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-0.193094</w:t>
            </w:r>
          </w:p>
        </w:tc>
        <w:tc>
          <w:tcPr>
            <w:tcW w:w="2500" w:type="dxa"/>
            <w:shd w:fill="F7F9FC"/>
            <w:vAlign w:val="center"/>
          </w:tcPr>
          <w:p>
            <w:pPr>
              <w:pStyle w:val="TableNumber"/>
            </w:pPr>
            <w:r>
              <w:t xml:space="preserve">-0.207942</w:t>
              <w:br/>
              <w:t xml:space="preserve">-0.176581</w:t>
            </w:r>
          </w:p>
        </w:tc>
        <w:tc>
          <w:tcPr>
            <w:tcW w:w="710" w:type="dxa"/>
            <w:shd w:fill="F7F9FC"/>
            <w:vAlign w:val="center"/>
          </w:tcPr>
          <w:p>
            <w:pPr>
              <w:pStyle w:val="TableNumber"/>
            </w:pPr>
            <w:r>
              <w:t xml:space="preserve">112</w:t>
            </w:r>
          </w:p>
        </w:tc>
      </w:tr>
    </w:tbl>
    <w:p>
      <w:pPr>
        <w:pStyle w:val="21"/>
        <w:spacing w:before="160"/>
      </w:pPr>
      <w:r>
        <w:t xml:space="preserve">Static 校準完整 horizon 與市場</w:t>
      </w:r>
    </w:p>
    <w:p>
      <w:pPr>
        <w:pStyle w:val="a"/>
        <w:spacing w:before="160"/>
      </w:pPr>
      <w:r>
        <w:t xml:space="preserve">calibrated_static；All horizon 列為該群 14H 平均。Online 含成熟的過往 test 回饋，不是凍結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0.295962</w:t>
            </w:r>
          </w:p>
        </w:tc>
        <w:tc>
          <w:tcPr>
            <w:tcW w:w="1940" w:type="dxa"/>
            <w:shd w:fill="FFFFFF"/>
            <w:vAlign w:val="center"/>
          </w:tcPr>
          <w:p>
            <w:pPr>
              <w:pStyle w:val="TableNumber"/>
            </w:pPr>
            <w:r>
              <w:t xml:space="preserve">78.7880%</w:t>
            </w:r>
          </w:p>
        </w:tc>
        <w:tc>
          <w:tcPr>
            <w:tcW w:w="1800" w:type="dxa"/>
            <w:shd w:fill="FFFFFF"/>
            <w:vAlign w:val="center"/>
          </w:tcPr>
          <w:p>
            <w:pPr>
              <w:pStyle w:val="TableNumber"/>
            </w:pPr>
            <w:r>
              <w:t xml:space="preserve">1.2921</w:t>
            </w:r>
          </w:p>
        </w:tc>
        <w:tc>
          <w:tcPr>
            <w:tcW w:w="2060" w:type="dxa"/>
            <w:shd w:fill="FFFFFF"/>
            <w:vAlign w:val="center"/>
          </w:tcPr>
          <w:p>
            <w:pPr>
              <w:pStyle w:val="TableNumber"/>
            </w:pPr>
            <w:r>
              <w:t xml:space="preserve">0.191298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0.290936</w:t>
            </w:r>
          </w:p>
        </w:tc>
        <w:tc>
          <w:tcPr>
            <w:tcW w:w="1940" w:type="dxa"/>
            <w:shd w:fill="F7F9FC"/>
            <w:vAlign w:val="center"/>
          </w:tcPr>
          <w:p>
            <w:pPr>
              <w:pStyle w:val="TableNumber"/>
            </w:pPr>
            <w:r>
              <w:t xml:space="preserve">80.5612%</w:t>
            </w:r>
          </w:p>
        </w:tc>
        <w:tc>
          <w:tcPr>
            <w:tcW w:w="1800" w:type="dxa"/>
            <w:shd w:fill="F7F9FC"/>
            <w:vAlign w:val="center"/>
          </w:tcPr>
          <w:p>
            <w:pPr>
              <w:pStyle w:val="TableNumber"/>
            </w:pPr>
            <w:r>
              <w:t xml:space="preserve">0.5612</w:t>
            </w:r>
          </w:p>
        </w:tc>
        <w:tc>
          <w:tcPr>
            <w:tcW w:w="2060" w:type="dxa"/>
            <w:shd w:fill="F7F9FC"/>
            <w:vAlign w:val="center"/>
          </w:tcPr>
          <w:p>
            <w:pPr>
              <w:pStyle w:val="TableNumber"/>
            </w:pPr>
            <w:r>
              <w:t xml:space="preserve">0.064826</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0.294085</w:t>
            </w:r>
          </w:p>
        </w:tc>
        <w:tc>
          <w:tcPr>
            <w:tcW w:w="1940" w:type="dxa"/>
            <w:shd w:fill="FFFFFF"/>
            <w:vAlign w:val="center"/>
          </w:tcPr>
          <w:p>
            <w:pPr>
              <w:pStyle w:val="TableNumber"/>
            </w:pPr>
            <w:r>
              <w:t xml:space="preserve">79.8934%</w:t>
            </w:r>
          </w:p>
        </w:tc>
        <w:tc>
          <w:tcPr>
            <w:tcW w:w="1800" w:type="dxa"/>
            <w:shd w:fill="FFFFFF"/>
            <w:vAlign w:val="center"/>
          </w:tcPr>
          <w:p>
            <w:pPr>
              <w:pStyle w:val="TableNumber"/>
            </w:pPr>
            <w:r>
              <w:t xml:space="preserve">0.1066</w:t>
            </w:r>
          </w:p>
        </w:tc>
        <w:tc>
          <w:tcPr>
            <w:tcW w:w="2060" w:type="dxa"/>
            <w:shd w:fill="FFFFFF"/>
            <w:vAlign w:val="center"/>
          </w:tcPr>
          <w:p>
            <w:pPr>
              <w:pStyle w:val="TableNumber"/>
            </w:pPr>
            <w:r>
              <w:t xml:space="preserve">0.096187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0.296234</w:t>
            </w:r>
          </w:p>
        </w:tc>
        <w:tc>
          <w:tcPr>
            <w:tcW w:w="1940" w:type="dxa"/>
            <w:shd w:fill="F7F9FC"/>
            <w:vAlign w:val="center"/>
          </w:tcPr>
          <w:p>
            <w:pPr>
              <w:pStyle w:val="TableNumber"/>
            </w:pPr>
            <w:r>
              <w:t xml:space="preserve">79.4848%</w:t>
            </w:r>
          </w:p>
        </w:tc>
        <w:tc>
          <w:tcPr>
            <w:tcW w:w="1800" w:type="dxa"/>
            <w:shd w:fill="F7F9FC"/>
            <w:vAlign w:val="center"/>
          </w:tcPr>
          <w:p>
            <w:pPr>
              <w:pStyle w:val="TableNumber"/>
            </w:pPr>
            <w:r>
              <w:t xml:space="preserve">0.5152</w:t>
            </w:r>
          </w:p>
        </w:tc>
        <w:tc>
          <w:tcPr>
            <w:tcW w:w="2060" w:type="dxa"/>
            <w:shd w:fill="F7F9FC"/>
            <w:vAlign w:val="center"/>
          </w:tcPr>
          <w:p>
            <w:pPr>
              <w:pStyle w:val="TableNumber"/>
            </w:pPr>
            <w:r>
              <w:t xml:space="preserve">0.119853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0.294520</w:t>
            </w:r>
          </w:p>
        </w:tc>
        <w:tc>
          <w:tcPr>
            <w:tcW w:w="1940" w:type="dxa"/>
            <w:shd w:fill="FFFFFF"/>
            <w:vAlign w:val="center"/>
          </w:tcPr>
          <w:p>
            <w:pPr>
              <w:pStyle w:val="TableNumber"/>
            </w:pPr>
            <w:r>
              <w:t xml:space="preserve">79.0357%</w:t>
            </w:r>
          </w:p>
        </w:tc>
        <w:tc>
          <w:tcPr>
            <w:tcW w:w="1800" w:type="dxa"/>
            <w:shd w:fill="FFFFFF"/>
            <w:vAlign w:val="center"/>
          </w:tcPr>
          <w:p>
            <w:pPr>
              <w:pStyle w:val="TableNumber"/>
            </w:pPr>
            <w:r>
              <w:t xml:space="preserve">0.9643</w:t>
            </w:r>
          </w:p>
        </w:tc>
        <w:tc>
          <w:tcPr>
            <w:tcW w:w="2060" w:type="dxa"/>
            <w:shd w:fill="FFFFFF"/>
            <w:vAlign w:val="center"/>
          </w:tcPr>
          <w:p>
            <w:pPr>
              <w:pStyle w:val="TableNumber"/>
            </w:pPr>
            <w:r>
              <w:t xml:space="preserve">0.139723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0.292730</w:t>
            </w:r>
          </w:p>
        </w:tc>
        <w:tc>
          <w:tcPr>
            <w:tcW w:w="1940" w:type="dxa"/>
            <w:shd w:fill="F7F9FC"/>
            <w:vAlign w:val="center"/>
          </w:tcPr>
          <w:p>
            <w:pPr>
              <w:pStyle w:val="TableNumber"/>
            </w:pPr>
            <w:r>
              <w:t xml:space="preserve">79.2820%</w:t>
            </w:r>
          </w:p>
        </w:tc>
        <w:tc>
          <w:tcPr>
            <w:tcW w:w="1800" w:type="dxa"/>
            <w:shd w:fill="F7F9FC"/>
            <w:vAlign w:val="center"/>
          </w:tcPr>
          <w:p>
            <w:pPr>
              <w:pStyle w:val="TableNumber"/>
            </w:pPr>
            <w:r>
              <w:t xml:space="preserve">0.7180</w:t>
            </w:r>
          </w:p>
        </w:tc>
        <w:tc>
          <w:tcPr>
            <w:tcW w:w="2060" w:type="dxa"/>
            <w:shd w:fill="F7F9FC"/>
            <w:vAlign w:val="center"/>
          </w:tcPr>
          <w:p>
            <w:pPr>
              <w:pStyle w:val="TableNumber"/>
            </w:pPr>
            <w:r>
              <w:t xml:space="preserve">0.159677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0.295762</w:t>
            </w:r>
          </w:p>
        </w:tc>
        <w:tc>
          <w:tcPr>
            <w:tcW w:w="1940" w:type="dxa"/>
            <w:shd w:fill="FFFFFF"/>
            <w:vAlign w:val="center"/>
          </w:tcPr>
          <w:p>
            <w:pPr>
              <w:pStyle w:val="TableNumber"/>
            </w:pPr>
            <w:r>
              <w:t xml:space="preserve">78.5736%</w:t>
            </w:r>
          </w:p>
        </w:tc>
        <w:tc>
          <w:tcPr>
            <w:tcW w:w="1800" w:type="dxa"/>
            <w:shd w:fill="FFFFFF"/>
            <w:vAlign w:val="center"/>
          </w:tcPr>
          <w:p>
            <w:pPr>
              <w:pStyle w:val="TableNumber"/>
            </w:pPr>
            <w:r>
              <w:t xml:space="preserve">1.4264</w:t>
            </w:r>
          </w:p>
        </w:tc>
        <w:tc>
          <w:tcPr>
            <w:tcW w:w="2060" w:type="dxa"/>
            <w:shd w:fill="FFFFFF"/>
            <w:vAlign w:val="center"/>
          </w:tcPr>
          <w:p>
            <w:pPr>
              <w:pStyle w:val="TableNumber"/>
            </w:pPr>
            <w:r>
              <w:t xml:space="preserve">0.175263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0.296381</w:t>
            </w:r>
          </w:p>
        </w:tc>
        <w:tc>
          <w:tcPr>
            <w:tcW w:w="1940" w:type="dxa"/>
            <w:shd w:fill="F7F9FC"/>
            <w:vAlign w:val="center"/>
          </w:tcPr>
          <w:p>
            <w:pPr>
              <w:pStyle w:val="TableNumber"/>
            </w:pPr>
            <w:r>
              <w:t xml:space="preserve">78.3576%</w:t>
            </w:r>
          </w:p>
        </w:tc>
        <w:tc>
          <w:tcPr>
            <w:tcW w:w="1800" w:type="dxa"/>
            <w:shd w:fill="F7F9FC"/>
            <w:vAlign w:val="center"/>
          </w:tcPr>
          <w:p>
            <w:pPr>
              <w:pStyle w:val="TableNumber"/>
            </w:pPr>
            <w:r>
              <w:t xml:space="preserve">1.6424</w:t>
            </w:r>
          </w:p>
        </w:tc>
        <w:tc>
          <w:tcPr>
            <w:tcW w:w="2060" w:type="dxa"/>
            <w:shd w:fill="F7F9FC"/>
            <w:vAlign w:val="center"/>
          </w:tcPr>
          <w:p>
            <w:pPr>
              <w:pStyle w:val="TableNumber"/>
            </w:pPr>
            <w:r>
              <w:t xml:space="preserve">0.190607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0.296919</w:t>
            </w:r>
          </w:p>
        </w:tc>
        <w:tc>
          <w:tcPr>
            <w:tcW w:w="1940" w:type="dxa"/>
            <w:shd w:fill="FFFFFF"/>
            <w:vAlign w:val="center"/>
          </w:tcPr>
          <w:p>
            <w:pPr>
              <w:pStyle w:val="TableNumber"/>
            </w:pPr>
            <w:r>
              <w:t xml:space="preserve">78.2251%</w:t>
            </w:r>
          </w:p>
        </w:tc>
        <w:tc>
          <w:tcPr>
            <w:tcW w:w="1800" w:type="dxa"/>
            <w:shd w:fill="FFFFFF"/>
            <w:vAlign w:val="center"/>
          </w:tcPr>
          <w:p>
            <w:pPr>
              <w:pStyle w:val="TableNumber"/>
            </w:pPr>
            <w:r>
              <w:t xml:space="preserve">1.7749</w:t>
            </w:r>
          </w:p>
        </w:tc>
        <w:tc>
          <w:tcPr>
            <w:tcW w:w="2060" w:type="dxa"/>
            <w:shd w:fill="FFFFFF"/>
            <w:vAlign w:val="center"/>
          </w:tcPr>
          <w:p>
            <w:pPr>
              <w:pStyle w:val="TableNumber"/>
            </w:pPr>
            <w:r>
              <w:t xml:space="preserve">0.205218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0.298071</w:t>
            </w:r>
          </w:p>
        </w:tc>
        <w:tc>
          <w:tcPr>
            <w:tcW w:w="1940" w:type="dxa"/>
            <w:shd w:fill="F7F9FC"/>
            <w:vAlign w:val="center"/>
          </w:tcPr>
          <w:p>
            <w:pPr>
              <w:pStyle w:val="TableNumber"/>
            </w:pPr>
            <w:r>
              <w:t xml:space="preserve">78.6479%</w:t>
            </w:r>
          </w:p>
        </w:tc>
        <w:tc>
          <w:tcPr>
            <w:tcW w:w="1800" w:type="dxa"/>
            <w:shd w:fill="F7F9FC"/>
            <w:vAlign w:val="center"/>
          </w:tcPr>
          <w:p>
            <w:pPr>
              <w:pStyle w:val="TableNumber"/>
            </w:pPr>
            <w:r>
              <w:t xml:space="preserve">1.3521</w:t>
            </w:r>
          </w:p>
        </w:tc>
        <w:tc>
          <w:tcPr>
            <w:tcW w:w="2060" w:type="dxa"/>
            <w:shd w:fill="F7F9FC"/>
            <w:vAlign w:val="center"/>
          </w:tcPr>
          <w:p>
            <w:pPr>
              <w:pStyle w:val="TableNumber"/>
            </w:pPr>
            <w:r>
              <w:t xml:space="preserve">0.223103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0.297422</w:t>
            </w:r>
          </w:p>
        </w:tc>
        <w:tc>
          <w:tcPr>
            <w:tcW w:w="1940" w:type="dxa"/>
            <w:shd w:fill="FFFFFF"/>
            <w:vAlign w:val="center"/>
          </w:tcPr>
          <w:p>
            <w:pPr>
              <w:pStyle w:val="TableNumber"/>
            </w:pPr>
            <w:r>
              <w:t xml:space="preserve">78.4078%</w:t>
            </w:r>
          </w:p>
        </w:tc>
        <w:tc>
          <w:tcPr>
            <w:tcW w:w="1800" w:type="dxa"/>
            <w:shd w:fill="FFFFFF"/>
            <w:vAlign w:val="center"/>
          </w:tcPr>
          <w:p>
            <w:pPr>
              <w:pStyle w:val="TableNumber"/>
            </w:pPr>
            <w:r>
              <w:t xml:space="preserve">1.5922</w:t>
            </w:r>
          </w:p>
        </w:tc>
        <w:tc>
          <w:tcPr>
            <w:tcW w:w="2060" w:type="dxa"/>
            <w:shd w:fill="FFFFFF"/>
            <w:vAlign w:val="center"/>
          </w:tcPr>
          <w:p>
            <w:pPr>
              <w:pStyle w:val="TableNumber"/>
            </w:pPr>
            <w:r>
              <w:t xml:space="preserve">0.235732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0.298521</w:t>
            </w:r>
          </w:p>
        </w:tc>
        <w:tc>
          <w:tcPr>
            <w:tcW w:w="1940" w:type="dxa"/>
            <w:shd w:fill="F7F9FC"/>
            <w:vAlign w:val="center"/>
          </w:tcPr>
          <w:p>
            <w:pPr>
              <w:pStyle w:val="TableNumber"/>
            </w:pPr>
            <w:r>
              <w:t xml:space="preserve">78.2860%</w:t>
            </w:r>
          </w:p>
        </w:tc>
        <w:tc>
          <w:tcPr>
            <w:tcW w:w="1800" w:type="dxa"/>
            <w:shd w:fill="F7F9FC"/>
            <w:vAlign w:val="center"/>
          </w:tcPr>
          <w:p>
            <w:pPr>
              <w:pStyle w:val="TableNumber"/>
            </w:pPr>
            <w:r>
              <w:t xml:space="preserve">1.7140</w:t>
            </w:r>
          </w:p>
        </w:tc>
        <w:tc>
          <w:tcPr>
            <w:tcW w:w="2060" w:type="dxa"/>
            <w:shd w:fill="F7F9FC"/>
            <w:vAlign w:val="center"/>
          </w:tcPr>
          <w:p>
            <w:pPr>
              <w:pStyle w:val="TableNumber"/>
            </w:pPr>
            <w:r>
              <w:t xml:space="preserve">0.248724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0.297214</w:t>
            </w:r>
          </w:p>
        </w:tc>
        <w:tc>
          <w:tcPr>
            <w:tcW w:w="1940" w:type="dxa"/>
            <w:shd w:fill="FFFFFF"/>
            <w:vAlign w:val="center"/>
          </w:tcPr>
          <w:p>
            <w:pPr>
              <w:pStyle w:val="TableNumber"/>
            </w:pPr>
            <w:r>
              <w:t xml:space="preserve">77.8340%</w:t>
            </w:r>
          </w:p>
        </w:tc>
        <w:tc>
          <w:tcPr>
            <w:tcW w:w="1800" w:type="dxa"/>
            <w:shd w:fill="FFFFFF"/>
            <w:vAlign w:val="center"/>
          </w:tcPr>
          <w:p>
            <w:pPr>
              <w:pStyle w:val="TableNumber"/>
            </w:pPr>
            <w:r>
              <w:t xml:space="preserve">2.1660</w:t>
            </w:r>
          </w:p>
        </w:tc>
        <w:tc>
          <w:tcPr>
            <w:tcW w:w="2060" w:type="dxa"/>
            <w:shd w:fill="FFFFFF"/>
            <w:vAlign w:val="center"/>
          </w:tcPr>
          <w:p>
            <w:pPr>
              <w:pStyle w:val="TableNumber"/>
            </w:pPr>
            <w:r>
              <w:t xml:space="preserve">0.258883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0.296453</w:t>
            </w:r>
          </w:p>
        </w:tc>
        <w:tc>
          <w:tcPr>
            <w:tcW w:w="1940" w:type="dxa"/>
            <w:shd w:fill="F7F9FC"/>
            <w:vAlign w:val="center"/>
          </w:tcPr>
          <w:p>
            <w:pPr>
              <w:pStyle w:val="TableNumber"/>
            </w:pPr>
            <w:r>
              <w:t xml:space="preserve">78.2285%</w:t>
            </w:r>
          </w:p>
        </w:tc>
        <w:tc>
          <w:tcPr>
            <w:tcW w:w="1800" w:type="dxa"/>
            <w:shd w:fill="F7F9FC"/>
            <w:vAlign w:val="center"/>
          </w:tcPr>
          <w:p>
            <w:pPr>
              <w:pStyle w:val="TableNumber"/>
            </w:pPr>
            <w:r>
              <w:t xml:space="preserve">1.7715</w:t>
            </w:r>
          </w:p>
        </w:tc>
        <w:tc>
          <w:tcPr>
            <w:tcW w:w="2060" w:type="dxa"/>
            <w:shd w:fill="F7F9FC"/>
            <w:vAlign w:val="center"/>
          </w:tcPr>
          <w:p>
            <w:pPr>
              <w:pStyle w:val="TableNumber"/>
            </w:pPr>
            <w:r>
              <w:t xml:space="preserve">0.273997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0.298225</w:t>
            </w:r>
          </w:p>
        </w:tc>
        <w:tc>
          <w:tcPr>
            <w:tcW w:w="1940" w:type="dxa"/>
            <w:shd w:fill="FFFFFF"/>
            <w:vAlign w:val="center"/>
          </w:tcPr>
          <w:p>
            <w:pPr>
              <w:pStyle w:val="TableNumber"/>
            </w:pPr>
            <w:r>
              <w:t xml:space="preserve">78.2148%</w:t>
            </w:r>
          </w:p>
        </w:tc>
        <w:tc>
          <w:tcPr>
            <w:tcW w:w="1800" w:type="dxa"/>
            <w:shd w:fill="FFFFFF"/>
            <w:vAlign w:val="center"/>
          </w:tcPr>
          <w:p>
            <w:pPr>
              <w:pStyle w:val="TableNumber"/>
            </w:pPr>
            <w:r>
              <w:t xml:space="preserve">1.7852</w:t>
            </w:r>
          </w:p>
        </w:tc>
        <w:tc>
          <w:tcPr>
            <w:tcW w:w="2060" w:type="dxa"/>
            <w:shd w:fill="FFFFFF"/>
            <w:vAlign w:val="center"/>
          </w:tcPr>
          <w:p>
            <w:pPr>
              <w:pStyle w:val="TableNumber"/>
            </w:pPr>
            <w:r>
              <w:t xml:space="preserve">0.286386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0.296632</w:t>
            </w:r>
          </w:p>
        </w:tc>
        <w:tc>
          <w:tcPr>
            <w:tcW w:w="1940" w:type="dxa"/>
            <w:shd w:fill="F7F9FC"/>
            <w:vAlign w:val="center"/>
          </w:tcPr>
          <w:p>
            <w:pPr>
              <w:pStyle w:val="TableNumber"/>
            </w:pPr>
            <w:r>
              <w:t xml:space="preserve">79.3662%</w:t>
            </w:r>
          </w:p>
        </w:tc>
        <w:tc>
          <w:tcPr>
            <w:tcW w:w="1800" w:type="dxa"/>
            <w:shd w:fill="F7F9FC"/>
            <w:vAlign w:val="center"/>
          </w:tcPr>
          <w:p>
            <w:pPr>
              <w:pStyle w:val="TableNumber"/>
            </w:pPr>
            <w:r>
              <w:t xml:space="preserve">0.8991</w:t>
            </w:r>
          </w:p>
        </w:tc>
        <w:tc>
          <w:tcPr>
            <w:tcW w:w="2060" w:type="dxa"/>
            <w:shd w:fill="F7F9FC"/>
            <w:vAlign w:val="center"/>
          </w:tcPr>
          <w:p>
            <w:pPr>
              <w:pStyle w:val="TableNumber"/>
            </w:pPr>
            <w:r>
              <w:t xml:space="preserve">0.193353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0.288343</w:t>
            </w:r>
          </w:p>
        </w:tc>
        <w:tc>
          <w:tcPr>
            <w:tcW w:w="1940" w:type="dxa"/>
            <w:shd w:fill="FFFFFF"/>
            <w:vAlign w:val="center"/>
          </w:tcPr>
          <w:p>
            <w:pPr>
              <w:pStyle w:val="TableNumber"/>
            </w:pPr>
            <w:r>
              <w:t xml:space="preserve">81.3105%</w:t>
            </w:r>
          </w:p>
        </w:tc>
        <w:tc>
          <w:tcPr>
            <w:tcW w:w="1800" w:type="dxa"/>
            <w:shd w:fill="FFFFFF"/>
            <w:vAlign w:val="center"/>
          </w:tcPr>
          <w:p>
            <w:pPr>
              <w:pStyle w:val="TableNumber"/>
            </w:pPr>
            <w:r>
              <w:t xml:space="preserve">1.3105</w:t>
            </w:r>
          </w:p>
        </w:tc>
        <w:tc>
          <w:tcPr>
            <w:tcW w:w="2060" w:type="dxa"/>
            <w:shd w:fill="FFFFFF"/>
            <w:vAlign w:val="center"/>
          </w:tcPr>
          <w:p>
            <w:pPr>
              <w:pStyle w:val="TableNumber"/>
            </w:pPr>
            <w:r>
              <w:t xml:space="preserve">0.064719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0.293503</w:t>
            </w:r>
          </w:p>
        </w:tc>
        <w:tc>
          <w:tcPr>
            <w:tcW w:w="1940" w:type="dxa"/>
            <w:shd w:fill="F7F9FC"/>
            <w:vAlign w:val="center"/>
          </w:tcPr>
          <w:p>
            <w:pPr>
              <w:pStyle w:val="TableNumber"/>
            </w:pPr>
            <w:r>
              <w:t xml:space="preserve">80.5164%</w:t>
            </w:r>
          </w:p>
        </w:tc>
        <w:tc>
          <w:tcPr>
            <w:tcW w:w="1800" w:type="dxa"/>
            <w:shd w:fill="F7F9FC"/>
            <w:vAlign w:val="center"/>
          </w:tcPr>
          <w:p>
            <w:pPr>
              <w:pStyle w:val="TableNumber"/>
            </w:pPr>
            <w:r>
              <w:t xml:space="preserve">0.5164</w:t>
            </w:r>
          </w:p>
        </w:tc>
        <w:tc>
          <w:tcPr>
            <w:tcW w:w="2060" w:type="dxa"/>
            <w:shd w:fill="F7F9FC"/>
            <w:vAlign w:val="center"/>
          </w:tcPr>
          <w:p>
            <w:pPr>
              <w:pStyle w:val="TableNumber"/>
            </w:pPr>
            <w:r>
              <w:t xml:space="preserve">0.096398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0.296295</w:t>
            </w:r>
          </w:p>
        </w:tc>
        <w:tc>
          <w:tcPr>
            <w:tcW w:w="1940" w:type="dxa"/>
            <w:shd w:fill="FFFFFF"/>
            <w:vAlign w:val="center"/>
          </w:tcPr>
          <w:p>
            <w:pPr>
              <w:pStyle w:val="TableNumber"/>
            </w:pPr>
            <w:r>
              <w:t xml:space="preserve">80.0304%</w:t>
            </w:r>
          </w:p>
        </w:tc>
        <w:tc>
          <w:tcPr>
            <w:tcW w:w="1800" w:type="dxa"/>
            <w:shd w:fill="FFFFFF"/>
            <w:vAlign w:val="center"/>
          </w:tcPr>
          <w:p>
            <w:pPr>
              <w:pStyle w:val="TableNumber"/>
            </w:pPr>
            <w:r>
              <w:t xml:space="preserve">0.0304</w:t>
            </w:r>
          </w:p>
        </w:tc>
        <w:tc>
          <w:tcPr>
            <w:tcW w:w="2060" w:type="dxa"/>
            <w:shd w:fill="FFFFFF"/>
            <w:vAlign w:val="center"/>
          </w:tcPr>
          <w:p>
            <w:pPr>
              <w:pStyle w:val="TableNumber"/>
            </w:pPr>
            <w:r>
              <w:t xml:space="preserve">0.120437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0.294994</w:t>
            </w:r>
          </w:p>
        </w:tc>
        <w:tc>
          <w:tcPr>
            <w:tcW w:w="1940" w:type="dxa"/>
            <w:shd w:fill="F7F9FC"/>
            <w:vAlign w:val="center"/>
          </w:tcPr>
          <w:p>
            <w:pPr>
              <w:pStyle w:val="TableNumber"/>
            </w:pPr>
            <w:r>
              <w:t xml:space="preserve">79.4201%</w:t>
            </w:r>
          </w:p>
        </w:tc>
        <w:tc>
          <w:tcPr>
            <w:tcW w:w="1800" w:type="dxa"/>
            <w:shd w:fill="F7F9FC"/>
            <w:vAlign w:val="center"/>
          </w:tcPr>
          <w:p>
            <w:pPr>
              <w:pStyle w:val="TableNumber"/>
            </w:pPr>
            <w:r>
              <w:t xml:space="preserve">0.5799</w:t>
            </w:r>
          </w:p>
        </w:tc>
        <w:tc>
          <w:tcPr>
            <w:tcW w:w="2060" w:type="dxa"/>
            <w:shd w:fill="F7F9FC"/>
            <w:vAlign w:val="center"/>
          </w:tcPr>
          <w:p>
            <w:pPr>
              <w:pStyle w:val="TableNumber"/>
            </w:pPr>
            <w:r>
              <w:t xml:space="preserve">0.140120</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0.293393</w:t>
            </w:r>
          </w:p>
        </w:tc>
        <w:tc>
          <w:tcPr>
            <w:tcW w:w="1940" w:type="dxa"/>
            <w:shd w:fill="FFFFFF"/>
            <w:vAlign w:val="center"/>
          </w:tcPr>
          <w:p>
            <w:pPr>
              <w:pStyle w:val="TableNumber"/>
            </w:pPr>
            <w:r>
              <w:t xml:space="preserve">79.8571%</w:t>
            </w:r>
          </w:p>
        </w:tc>
        <w:tc>
          <w:tcPr>
            <w:tcW w:w="1800" w:type="dxa"/>
            <w:shd w:fill="FFFFFF"/>
            <w:vAlign w:val="center"/>
          </w:tcPr>
          <w:p>
            <w:pPr>
              <w:pStyle w:val="TableNumber"/>
            </w:pPr>
            <w:r>
              <w:t xml:space="preserve">0.1429</w:t>
            </w:r>
          </w:p>
        </w:tc>
        <w:tc>
          <w:tcPr>
            <w:tcW w:w="2060" w:type="dxa"/>
            <w:shd w:fill="FFFFFF"/>
            <w:vAlign w:val="center"/>
          </w:tcPr>
          <w:p>
            <w:pPr>
              <w:pStyle w:val="TableNumber"/>
            </w:pPr>
            <w:r>
              <w:t xml:space="preserve">0.160854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0.296869</w:t>
            </w:r>
          </w:p>
        </w:tc>
        <w:tc>
          <w:tcPr>
            <w:tcW w:w="1940" w:type="dxa"/>
            <w:shd w:fill="F7F9FC"/>
            <w:vAlign w:val="center"/>
          </w:tcPr>
          <w:p>
            <w:pPr>
              <w:pStyle w:val="TableNumber"/>
            </w:pPr>
            <w:r>
              <w:t xml:space="preserve">79.1667%</w:t>
            </w:r>
          </w:p>
        </w:tc>
        <w:tc>
          <w:tcPr>
            <w:tcW w:w="1800" w:type="dxa"/>
            <w:shd w:fill="F7F9FC"/>
            <w:vAlign w:val="center"/>
          </w:tcPr>
          <w:p>
            <w:pPr>
              <w:pStyle w:val="TableNumber"/>
            </w:pPr>
            <w:r>
              <w:t xml:space="preserve">0.8333</w:t>
            </w:r>
          </w:p>
        </w:tc>
        <w:tc>
          <w:tcPr>
            <w:tcW w:w="2060" w:type="dxa"/>
            <w:shd w:fill="F7F9FC"/>
            <w:vAlign w:val="center"/>
          </w:tcPr>
          <w:p>
            <w:pPr>
              <w:pStyle w:val="TableNumber"/>
            </w:pPr>
            <w:r>
              <w:t xml:space="preserve">0.176851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0.297701</w:t>
            </w:r>
          </w:p>
        </w:tc>
        <w:tc>
          <w:tcPr>
            <w:tcW w:w="1940" w:type="dxa"/>
            <w:shd w:fill="FFFFFF"/>
            <w:vAlign w:val="center"/>
          </w:tcPr>
          <w:p>
            <w:pPr>
              <w:pStyle w:val="TableNumber"/>
            </w:pPr>
            <w:r>
              <w:t xml:space="preserve">78.9539%</w:t>
            </w:r>
          </w:p>
        </w:tc>
        <w:tc>
          <w:tcPr>
            <w:tcW w:w="1800" w:type="dxa"/>
            <w:shd w:fill="FFFFFF"/>
            <w:vAlign w:val="center"/>
          </w:tcPr>
          <w:p>
            <w:pPr>
              <w:pStyle w:val="TableNumber"/>
            </w:pPr>
            <w:r>
              <w:t xml:space="preserve">1.0461</w:t>
            </w:r>
          </w:p>
        </w:tc>
        <w:tc>
          <w:tcPr>
            <w:tcW w:w="2060" w:type="dxa"/>
            <w:shd w:fill="FFFFFF"/>
            <w:vAlign w:val="center"/>
          </w:tcPr>
          <w:p>
            <w:pPr>
              <w:pStyle w:val="TableNumber"/>
            </w:pPr>
            <w:r>
              <w:t xml:space="preserve">0.192677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0.298418</w:t>
            </w:r>
          </w:p>
        </w:tc>
        <w:tc>
          <w:tcPr>
            <w:tcW w:w="1940" w:type="dxa"/>
            <w:shd w:fill="F7F9FC"/>
            <w:vAlign w:val="center"/>
          </w:tcPr>
          <w:p>
            <w:pPr>
              <w:pStyle w:val="TableNumber"/>
            </w:pPr>
            <w:r>
              <w:t xml:space="preserve">78.7064%</w:t>
            </w:r>
          </w:p>
        </w:tc>
        <w:tc>
          <w:tcPr>
            <w:tcW w:w="1800" w:type="dxa"/>
            <w:shd w:fill="F7F9FC"/>
            <w:vAlign w:val="center"/>
          </w:tcPr>
          <w:p>
            <w:pPr>
              <w:pStyle w:val="TableNumber"/>
            </w:pPr>
            <w:r>
              <w:t xml:space="preserve">1.2936</w:t>
            </w:r>
          </w:p>
        </w:tc>
        <w:tc>
          <w:tcPr>
            <w:tcW w:w="2060" w:type="dxa"/>
            <w:shd w:fill="F7F9FC"/>
            <w:vAlign w:val="center"/>
          </w:tcPr>
          <w:p>
            <w:pPr>
              <w:pStyle w:val="TableNumber"/>
            </w:pPr>
            <w:r>
              <w:t xml:space="preserve">0.207168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0.299384</w:t>
            </w:r>
          </w:p>
        </w:tc>
        <w:tc>
          <w:tcPr>
            <w:tcW w:w="1940" w:type="dxa"/>
            <w:shd w:fill="FFFFFF"/>
            <w:vAlign w:val="center"/>
          </w:tcPr>
          <w:p>
            <w:pPr>
              <w:pStyle w:val="TableNumber"/>
            </w:pPr>
            <w:r>
              <w:t xml:space="preserve">79.3027%</w:t>
            </w:r>
          </w:p>
        </w:tc>
        <w:tc>
          <w:tcPr>
            <w:tcW w:w="1800" w:type="dxa"/>
            <w:shd w:fill="FFFFFF"/>
            <w:vAlign w:val="center"/>
          </w:tcPr>
          <w:p>
            <w:pPr>
              <w:pStyle w:val="TableNumber"/>
            </w:pPr>
            <w:r>
              <w:t xml:space="preserve">0.6973</w:t>
            </w:r>
          </w:p>
        </w:tc>
        <w:tc>
          <w:tcPr>
            <w:tcW w:w="2060" w:type="dxa"/>
            <w:shd w:fill="FFFFFF"/>
            <w:vAlign w:val="center"/>
          </w:tcPr>
          <w:p>
            <w:pPr>
              <w:pStyle w:val="TableNumber"/>
            </w:pPr>
            <w:r>
              <w:t xml:space="preserve">0.226056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0.298882</w:t>
            </w:r>
          </w:p>
        </w:tc>
        <w:tc>
          <w:tcPr>
            <w:tcW w:w="1940" w:type="dxa"/>
            <w:shd w:fill="F7F9FC"/>
            <w:vAlign w:val="center"/>
          </w:tcPr>
          <w:p>
            <w:pPr>
              <w:pStyle w:val="TableNumber"/>
            </w:pPr>
            <w:r>
              <w:t xml:space="preserve">78.9652%</w:t>
            </w:r>
          </w:p>
        </w:tc>
        <w:tc>
          <w:tcPr>
            <w:tcW w:w="1800" w:type="dxa"/>
            <w:shd w:fill="F7F9FC"/>
            <w:vAlign w:val="center"/>
          </w:tcPr>
          <w:p>
            <w:pPr>
              <w:pStyle w:val="TableNumber"/>
            </w:pPr>
            <w:r>
              <w:t xml:space="preserve">1.0348</w:t>
            </w:r>
          </w:p>
        </w:tc>
        <w:tc>
          <w:tcPr>
            <w:tcW w:w="2060" w:type="dxa"/>
            <w:shd w:fill="F7F9FC"/>
            <w:vAlign w:val="center"/>
          </w:tcPr>
          <w:p>
            <w:pPr>
              <w:pStyle w:val="TableNumber"/>
            </w:pPr>
            <w:r>
              <w:t xml:space="preserve">0.238720</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0.299772</w:t>
            </w:r>
          </w:p>
        </w:tc>
        <w:tc>
          <w:tcPr>
            <w:tcW w:w="1940" w:type="dxa"/>
            <w:shd w:fill="FFFFFF"/>
            <w:vAlign w:val="center"/>
          </w:tcPr>
          <w:p>
            <w:pPr>
              <w:pStyle w:val="TableNumber"/>
            </w:pPr>
            <w:r>
              <w:t xml:space="preserve">78.8813%</w:t>
            </w:r>
          </w:p>
        </w:tc>
        <w:tc>
          <w:tcPr>
            <w:tcW w:w="1800" w:type="dxa"/>
            <w:shd w:fill="FFFFFF"/>
            <w:vAlign w:val="center"/>
          </w:tcPr>
          <w:p>
            <w:pPr>
              <w:pStyle w:val="TableNumber"/>
            </w:pPr>
            <w:r>
              <w:t xml:space="preserve">1.1187</w:t>
            </w:r>
          </w:p>
        </w:tc>
        <w:tc>
          <w:tcPr>
            <w:tcW w:w="2060" w:type="dxa"/>
            <w:shd w:fill="FFFFFF"/>
            <w:vAlign w:val="center"/>
          </w:tcPr>
          <w:p>
            <w:pPr>
              <w:pStyle w:val="TableNumber"/>
            </w:pPr>
            <w:r>
              <w:t xml:space="preserve">0.252192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0.298507</w:t>
            </w:r>
          </w:p>
        </w:tc>
        <w:tc>
          <w:tcPr>
            <w:tcW w:w="1940" w:type="dxa"/>
            <w:shd w:fill="F7F9FC"/>
            <w:vAlign w:val="center"/>
          </w:tcPr>
          <w:p>
            <w:pPr>
              <w:pStyle w:val="TableNumber"/>
            </w:pPr>
            <w:r>
              <w:t xml:space="preserve">78.3533%</w:t>
            </w:r>
          </w:p>
        </w:tc>
        <w:tc>
          <w:tcPr>
            <w:tcW w:w="1800" w:type="dxa"/>
            <w:shd w:fill="F7F9FC"/>
            <w:vAlign w:val="center"/>
          </w:tcPr>
          <w:p>
            <w:pPr>
              <w:pStyle w:val="TableNumber"/>
            </w:pPr>
            <w:r>
              <w:t xml:space="preserve">1.6467</w:t>
            </w:r>
          </w:p>
        </w:tc>
        <w:tc>
          <w:tcPr>
            <w:tcW w:w="2060" w:type="dxa"/>
            <w:shd w:fill="F7F9FC"/>
            <w:vAlign w:val="center"/>
          </w:tcPr>
          <w:p>
            <w:pPr>
              <w:pStyle w:val="TableNumber"/>
            </w:pPr>
            <w:r>
              <w:t xml:space="preserve">0.262123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0.297597</w:t>
            </w:r>
          </w:p>
        </w:tc>
        <w:tc>
          <w:tcPr>
            <w:tcW w:w="1940" w:type="dxa"/>
            <w:shd w:fill="FFFFFF"/>
            <w:vAlign w:val="center"/>
          </w:tcPr>
          <w:p>
            <w:pPr>
              <w:pStyle w:val="TableNumber"/>
            </w:pPr>
            <w:r>
              <w:t xml:space="preserve">78.8231%</w:t>
            </w:r>
          </w:p>
        </w:tc>
        <w:tc>
          <w:tcPr>
            <w:tcW w:w="1800" w:type="dxa"/>
            <w:shd w:fill="FFFFFF"/>
            <w:vAlign w:val="center"/>
          </w:tcPr>
          <w:p>
            <w:pPr>
              <w:pStyle w:val="TableNumber"/>
            </w:pPr>
            <w:r>
              <w:t xml:space="preserve">1.1769</w:t>
            </w:r>
          </w:p>
        </w:tc>
        <w:tc>
          <w:tcPr>
            <w:tcW w:w="2060" w:type="dxa"/>
            <w:shd w:fill="FFFFFF"/>
            <w:vAlign w:val="center"/>
          </w:tcPr>
          <w:p>
            <w:pPr>
              <w:pStyle w:val="TableNumber"/>
            </w:pPr>
            <w:r>
              <w:t xml:space="preserve">0.277869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0.299187</w:t>
            </w:r>
          </w:p>
        </w:tc>
        <w:tc>
          <w:tcPr>
            <w:tcW w:w="1940" w:type="dxa"/>
            <w:shd w:fill="F7F9FC"/>
            <w:vAlign w:val="center"/>
          </w:tcPr>
          <w:p>
            <w:pPr>
              <w:pStyle w:val="TableNumber"/>
            </w:pPr>
            <w:r>
              <w:t xml:space="preserve">78.8399%</w:t>
            </w:r>
          </w:p>
        </w:tc>
        <w:tc>
          <w:tcPr>
            <w:tcW w:w="1800" w:type="dxa"/>
            <w:shd w:fill="F7F9FC"/>
            <w:vAlign w:val="center"/>
          </w:tcPr>
          <w:p>
            <w:pPr>
              <w:pStyle w:val="TableNumber"/>
            </w:pPr>
            <w:r>
              <w:t xml:space="preserve">1.1601</w:t>
            </w:r>
          </w:p>
        </w:tc>
        <w:tc>
          <w:tcPr>
            <w:tcW w:w="2060" w:type="dxa"/>
            <w:shd w:fill="F7F9FC"/>
            <w:vAlign w:val="center"/>
          </w:tcPr>
          <w:p>
            <w:pPr>
              <w:pStyle w:val="TableNumber"/>
            </w:pPr>
            <w:r>
              <w:t xml:space="preserve">0.290757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0.280458</w:t>
            </w:r>
          </w:p>
        </w:tc>
        <w:tc>
          <w:tcPr>
            <w:tcW w:w="1940" w:type="dxa"/>
            <w:shd w:fill="FFFFFF"/>
            <w:vAlign w:val="center"/>
          </w:tcPr>
          <w:p>
            <w:pPr>
              <w:pStyle w:val="TableNumber"/>
            </w:pPr>
            <w:r>
              <w:t xml:space="preserve">76.8045%</w:t>
            </w:r>
          </w:p>
        </w:tc>
        <w:tc>
          <w:tcPr>
            <w:tcW w:w="1800" w:type="dxa"/>
            <w:shd w:fill="FFFFFF"/>
            <w:vAlign w:val="center"/>
          </w:tcPr>
          <w:p>
            <w:pPr>
              <w:pStyle w:val="TableNumber"/>
            </w:pPr>
            <w:r>
              <w:t xml:space="preserve">3.1955</w:t>
            </w:r>
          </w:p>
        </w:tc>
        <w:tc>
          <w:tcPr>
            <w:tcW w:w="2060" w:type="dxa"/>
            <w:shd w:fill="FFFFFF"/>
            <w:vAlign w:val="center"/>
          </w:tcPr>
          <w:p>
            <w:pPr>
              <w:pStyle w:val="TableNumber"/>
            </w:pPr>
            <w:r>
              <w:t xml:space="preserve">0.175334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0.290929</w:t>
            </w:r>
          </w:p>
        </w:tc>
        <w:tc>
          <w:tcPr>
            <w:tcW w:w="1940" w:type="dxa"/>
            <w:shd w:fill="F7F9FC"/>
            <w:vAlign w:val="center"/>
          </w:tcPr>
          <w:p>
            <w:pPr>
              <w:pStyle w:val="TableNumber"/>
            </w:pPr>
            <w:r>
              <w:t xml:space="preserve">77.4185%</w:t>
            </w:r>
          </w:p>
        </w:tc>
        <w:tc>
          <w:tcPr>
            <w:tcW w:w="1800" w:type="dxa"/>
            <w:shd w:fill="F7F9FC"/>
            <w:vAlign w:val="center"/>
          </w:tcPr>
          <w:p>
            <w:pPr>
              <w:pStyle w:val="TableNumber"/>
            </w:pPr>
            <w:r>
              <w:t xml:space="preserve">2.5815</w:t>
            </w:r>
          </w:p>
        </w:tc>
        <w:tc>
          <w:tcPr>
            <w:tcW w:w="2060" w:type="dxa"/>
            <w:shd w:fill="F7F9FC"/>
            <w:vAlign w:val="center"/>
          </w:tcPr>
          <w:p>
            <w:pPr>
              <w:pStyle w:val="TableNumber"/>
            </w:pPr>
            <w:r>
              <w:t xml:space="preserve">0.062947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0.284594</w:t>
            </w:r>
          </w:p>
        </w:tc>
        <w:tc>
          <w:tcPr>
            <w:tcW w:w="1940" w:type="dxa"/>
            <w:shd w:fill="FFFFFF"/>
            <w:vAlign w:val="center"/>
          </w:tcPr>
          <w:p>
            <w:pPr>
              <w:pStyle w:val="TableNumber"/>
            </w:pPr>
            <w:r>
              <w:t xml:space="preserve">77.7329%</w:t>
            </w:r>
          </w:p>
        </w:tc>
        <w:tc>
          <w:tcPr>
            <w:tcW w:w="1800" w:type="dxa"/>
            <w:shd w:fill="FFFFFF"/>
            <w:vAlign w:val="center"/>
          </w:tcPr>
          <w:p>
            <w:pPr>
              <w:pStyle w:val="TableNumber"/>
            </w:pPr>
            <w:r>
              <w:t xml:space="preserve">2.2671</w:t>
            </w:r>
          </w:p>
        </w:tc>
        <w:tc>
          <w:tcPr>
            <w:tcW w:w="2060" w:type="dxa"/>
            <w:shd w:fill="FFFFFF"/>
            <w:vAlign w:val="center"/>
          </w:tcPr>
          <w:p>
            <w:pPr>
              <w:pStyle w:val="TableNumber"/>
            </w:pPr>
            <w:r>
              <w:t xml:space="preserve">0.092258</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0.284177</w:t>
            </w:r>
          </w:p>
        </w:tc>
        <w:tc>
          <w:tcPr>
            <w:tcW w:w="1940" w:type="dxa"/>
            <w:shd w:fill="F7F9FC"/>
            <w:vAlign w:val="center"/>
          </w:tcPr>
          <w:p>
            <w:pPr>
              <w:pStyle w:val="TableNumber"/>
            </w:pPr>
            <w:r>
              <w:t xml:space="preserve">77.8118%</w:t>
            </w:r>
          </w:p>
        </w:tc>
        <w:tc>
          <w:tcPr>
            <w:tcW w:w="1800" w:type="dxa"/>
            <w:shd w:fill="F7F9FC"/>
            <w:vAlign w:val="center"/>
          </w:tcPr>
          <w:p>
            <w:pPr>
              <w:pStyle w:val="TableNumber"/>
            </w:pPr>
            <w:r>
              <w:t xml:space="preserve">2.1882</w:t>
            </w:r>
          </w:p>
        </w:tc>
        <w:tc>
          <w:tcPr>
            <w:tcW w:w="2060" w:type="dxa"/>
            <w:shd w:fill="F7F9FC"/>
            <w:vAlign w:val="center"/>
          </w:tcPr>
          <w:p>
            <w:pPr>
              <w:pStyle w:val="TableNumber"/>
            </w:pPr>
            <w:r>
              <w:t xml:space="preserve">0.113508</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0.280234</w:t>
            </w:r>
          </w:p>
        </w:tc>
        <w:tc>
          <w:tcPr>
            <w:tcW w:w="1940" w:type="dxa"/>
            <w:shd w:fill="FFFFFF"/>
            <w:vAlign w:val="center"/>
          </w:tcPr>
          <w:p>
            <w:pPr>
              <w:pStyle w:val="TableNumber"/>
            </w:pPr>
            <w:r>
              <w:t xml:space="preserve">77.8892%</w:t>
            </w:r>
          </w:p>
        </w:tc>
        <w:tc>
          <w:tcPr>
            <w:tcW w:w="1800" w:type="dxa"/>
            <w:shd w:fill="FFFFFF"/>
            <w:vAlign w:val="center"/>
          </w:tcPr>
          <w:p>
            <w:pPr>
              <w:pStyle w:val="TableNumber"/>
            </w:pPr>
            <w:r>
              <w:t xml:space="preserve">2.1108</w:t>
            </w:r>
          </w:p>
        </w:tc>
        <w:tc>
          <w:tcPr>
            <w:tcW w:w="2060" w:type="dxa"/>
            <w:shd w:fill="FFFFFF"/>
            <w:vAlign w:val="center"/>
          </w:tcPr>
          <w:p>
            <w:pPr>
              <w:pStyle w:val="TableNumber"/>
            </w:pPr>
            <w:r>
              <w:t xml:space="preserve">0.132974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0.277857</w:t>
            </w:r>
          </w:p>
        </w:tc>
        <w:tc>
          <w:tcPr>
            <w:tcW w:w="1940" w:type="dxa"/>
            <w:shd w:fill="F7F9FC"/>
            <w:vAlign w:val="center"/>
          </w:tcPr>
          <w:p>
            <w:pPr>
              <w:pStyle w:val="TableNumber"/>
            </w:pPr>
            <w:r>
              <w:t xml:space="preserve">77.3222%</w:t>
            </w:r>
          </w:p>
        </w:tc>
        <w:tc>
          <w:tcPr>
            <w:tcW w:w="1800" w:type="dxa"/>
            <w:shd w:fill="F7F9FC"/>
            <w:vAlign w:val="center"/>
          </w:tcPr>
          <w:p>
            <w:pPr>
              <w:pStyle w:val="TableNumber"/>
            </w:pPr>
            <w:r>
              <w:t xml:space="preserve">2.6778</w:t>
            </w:r>
          </w:p>
        </w:tc>
        <w:tc>
          <w:tcPr>
            <w:tcW w:w="2060" w:type="dxa"/>
            <w:shd w:fill="F7F9FC"/>
            <w:vAlign w:val="center"/>
          </w:tcPr>
          <w:p>
            <w:pPr>
              <w:pStyle w:val="TableNumber"/>
            </w:pPr>
            <w:r>
              <w:t xml:space="preserve">0.148491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0.278574</w:t>
            </w:r>
          </w:p>
        </w:tc>
        <w:tc>
          <w:tcPr>
            <w:tcW w:w="1940" w:type="dxa"/>
            <w:shd w:fill="FFFFFF"/>
            <w:vAlign w:val="center"/>
          </w:tcPr>
          <w:p>
            <w:pPr>
              <w:pStyle w:val="TableNumber"/>
            </w:pPr>
            <w:r>
              <w:t xml:space="preserve">76.5419%</w:t>
            </w:r>
          </w:p>
        </w:tc>
        <w:tc>
          <w:tcPr>
            <w:tcW w:w="1800" w:type="dxa"/>
            <w:shd w:fill="FFFFFF"/>
            <w:vAlign w:val="center"/>
          </w:tcPr>
          <w:p>
            <w:pPr>
              <w:pStyle w:val="TableNumber"/>
            </w:pPr>
            <w:r>
              <w:t xml:space="preserve">3.4581</w:t>
            </w:r>
          </w:p>
        </w:tc>
        <w:tc>
          <w:tcPr>
            <w:tcW w:w="2060" w:type="dxa"/>
            <w:shd w:fill="FFFFFF"/>
            <w:vAlign w:val="center"/>
          </w:tcPr>
          <w:p>
            <w:pPr>
              <w:pStyle w:val="TableNumber"/>
            </w:pPr>
            <w:r>
              <w:t xml:space="preserve">0.162052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0.277969</w:t>
            </w:r>
          </w:p>
        </w:tc>
        <w:tc>
          <w:tcPr>
            <w:tcW w:w="1940" w:type="dxa"/>
            <w:shd w:fill="F7F9FC"/>
            <w:vAlign w:val="center"/>
          </w:tcPr>
          <w:p>
            <w:pPr>
              <w:pStyle w:val="TableNumber"/>
            </w:pPr>
            <w:r>
              <w:t xml:space="preserve">76.1850%</w:t>
            </w:r>
          </w:p>
        </w:tc>
        <w:tc>
          <w:tcPr>
            <w:tcW w:w="1800" w:type="dxa"/>
            <w:shd w:fill="F7F9FC"/>
            <w:vAlign w:val="center"/>
          </w:tcPr>
          <w:p>
            <w:pPr>
              <w:pStyle w:val="TableNumber"/>
            </w:pPr>
            <w:r>
              <w:t xml:space="preserve">3.8150</w:t>
            </w:r>
          </w:p>
        </w:tc>
        <w:tc>
          <w:tcPr>
            <w:tcW w:w="2060" w:type="dxa"/>
            <w:shd w:fill="F7F9FC"/>
            <w:vAlign w:val="center"/>
          </w:tcPr>
          <w:p>
            <w:pPr>
              <w:pStyle w:val="TableNumber"/>
            </w:pPr>
            <w:r>
              <w:t xml:space="preserve">0.173980</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0.277502</w:t>
            </w:r>
          </w:p>
        </w:tc>
        <w:tc>
          <w:tcPr>
            <w:tcW w:w="1940" w:type="dxa"/>
            <w:shd w:fill="FFFFFF"/>
            <w:vAlign w:val="center"/>
          </w:tcPr>
          <w:p>
            <w:pPr>
              <w:pStyle w:val="TableNumber"/>
            </w:pPr>
            <w:r>
              <w:t xml:space="preserve">76.6162%</w:t>
            </w:r>
          </w:p>
        </w:tc>
        <w:tc>
          <w:tcPr>
            <w:tcW w:w="1800" w:type="dxa"/>
            <w:shd w:fill="FFFFFF"/>
            <w:vAlign w:val="center"/>
          </w:tcPr>
          <w:p>
            <w:pPr>
              <w:pStyle w:val="TableNumber"/>
            </w:pPr>
            <w:r>
              <w:t xml:space="preserve">3.3838</w:t>
            </w:r>
          </w:p>
        </w:tc>
        <w:tc>
          <w:tcPr>
            <w:tcW w:w="2060" w:type="dxa"/>
            <w:shd w:fill="FFFFFF"/>
            <w:vAlign w:val="center"/>
          </w:tcPr>
          <w:p>
            <w:pPr>
              <w:pStyle w:val="TableNumber"/>
            </w:pPr>
            <w:r>
              <w:t xml:space="preserve">0.188863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0.279533</w:t>
            </w:r>
          </w:p>
        </w:tc>
        <w:tc>
          <w:tcPr>
            <w:tcW w:w="1940" w:type="dxa"/>
            <w:shd w:fill="F7F9FC"/>
            <w:vAlign w:val="center"/>
          </w:tcPr>
          <w:p>
            <w:pPr>
              <w:pStyle w:val="TableNumber"/>
            </w:pPr>
            <w:r>
              <w:t xml:space="preserve">76.2292%</w:t>
            </w:r>
          </w:p>
        </w:tc>
        <w:tc>
          <w:tcPr>
            <w:tcW w:w="1800" w:type="dxa"/>
            <w:shd w:fill="F7F9FC"/>
            <w:vAlign w:val="center"/>
          </w:tcPr>
          <w:p>
            <w:pPr>
              <w:pStyle w:val="TableNumber"/>
            </w:pPr>
            <w:r>
              <w:t xml:space="preserve">3.7708</w:t>
            </w:r>
          </w:p>
        </w:tc>
        <w:tc>
          <w:tcPr>
            <w:tcW w:w="2060" w:type="dxa"/>
            <w:shd w:fill="F7F9FC"/>
            <w:vAlign w:val="center"/>
          </w:tcPr>
          <w:p>
            <w:pPr>
              <w:pStyle w:val="TableNumber"/>
            </w:pPr>
            <w:r>
              <w:t xml:space="preserve">0.201803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0.278169</w:t>
            </w:r>
          </w:p>
        </w:tc>
        <w:tc>
          <w:tcPr>
            <w:tcW w:w="1940" w:type="dxa"/>
            <w:shd w:fill="FFFFFF"/>
            <w:vAlign w:val="center"/>
          </w:tcPr>
          <w:p>
            <w:pPr>
              <w:pStyle w:val="TableNumber"/>
            </w:pPr>
            <w:r>
              <w:t xml:space="preserve">76.4330%</w:t>
            </w:r>
          </w:p>
        </w:tc>
        <w:tc>
          <w:tcPr>
            <w:tcW w:w="1800" w:type="dxa"/>
            <w:shd w:fill="FFFFFF"/>
            <w:vAlign w:val="center"/>
          </w:tcPr>
          <w:p>
            <w:pPr>
              <w:pStyle w:val="TableNumber"/>
            </w:pPr>
            <w:r>
              <w:t xml:space="preserve">3.5670</w:t>
            </w:r>
          </w:p>
        </w:tc>
        <w:tc>
          <w:tcPr>
            <w:tcW w:w="2060" w:type="dxa"/>
            <w:shd w:fill="FFFFFF"/>
            <w:vAlign w:val="center"/>
          </w:tcPr>
          <w:p>
            <w:pPr>
              <w:pStyle w:val="TableNumber"/>
            </w:pPr>
            <w:r>
              <w:t xml:space="preserve">0.214186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0.280036</w:t>
            </w:r>
          </w:p>
        </w:tc>
        <w:tc>
          <w:tcPr>
            <w:tcW w:w="1940" w:type="dxa"/>
            <w:shd w:fill="F7F9FC"/>
            <w:vAlign w:val="center"/>
          </w:tcPr>
          <w:p>
            <w:pPr>
              <w:pStyle w:val="TableNumber"/>
            </w:pPr>
            <w:r>
              <w:t xml:space="preserve">76.1392%</w:t>
            </w:r>
          </w:p>
        </w:tc>
        <w:tc>
          <w:tcPr>
            <w:tcW w:w="1800" w:type="dxa"/>
            <w:shd w:fill="F7F9FC"/>
            <w:vAlign w:val="center"/>
          </w:tcPr>
          <w:p>
            <w:pPr>
              <w:pStyle w:val="TableNumber"/>
            </w:pPr>
            <w:r>
              <w:t xml:space="preserve">3.8608</w:t>
            </w:r>
          </w:p>
        </w:tc>
        <w:tc>
          <w:tcPr>
            <w:tcW w:w="2060" w:type="dxa"/>
            <w:shd w:fill="F7F9FC"/>
            <w:vAlign w:val="center"/>
          </w:tcPr>
          <w:p>
            <w:pPr>
              <w:pStyle w:val="TableNumber"/>
            </w:pPr>
            <w:r>
              <w:t xml:space="preserve">0.224311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0.278294</w:t>
            </w:r>
          </w:p>
        </w:tc>
        <w:tc>
          <w:tcPr>
            <w:tcW w:w="1940" w:type="dxa"/>
            <w:shd w:fill="FFFFFF"/>
            <w:vAlign w:val="center"/>
          </w:tcPr>
          <w:p>
            <w:pPr>
              <w:pStyle w:val="TableNumber"/>
            </w:pPr>
            <w:r>
              <w:t xml:space="preserve">76.2229%</w:t>
            </w:r>
          </w:p>
        </w:tc>
        <w:tc>
          <w:tcPr>
            <w:tcW w:w="1800" w:type="dxa"/>
            <w:shd w:fill="FFFFFF"/>
            <w:vAlign w:val="center"/>
          </w:tcPr>
          <w:p>
            <w:pPr>
              <w:pStyle w:val="TableNumber"/>
            </w:pPr>
            <w:r>
              <w:t xml:space="preserve">3.7771</w:t>
            </w:r>
          </w:p>
        </w:tc>
        <w:tc>
          <w:tcPr>
            <w:tcW w:w="2060" w:type="dxa"/>
            <w:shd w:fill="FFFFFF"/>
            <w:vAlign w:val="center"/>
          </w:tcPr>
          <w:p>
            <w:pPr>
              <w:pStyle w:val="TableNumber"/>
            </w:pPr>
            <w:r>
              <w:t xml:space="preserve">0.235317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0.278029</w:t>
            </w:r>
          </w:p>
        </w:tc>
        <w:tc>
          <w:tcPr>
            <w:tcW w:w="1940" w:type="dxa"/>
            <w:shd w:fill="F7F9FC"/>
            <w:vAlign w:val="center"/>
          </w:tcPr>
          <w:p>
            <w:pPr>
              <w:pStyle w:val="TableNumber"/>
            </w:pPr>
            <w:r>
              <w:t xml:space="preserve">76.3998%</w:t>
            </w:r>
          </w:p>
        </w:tc>
        <w:tc>
          <w:tcPr>
            <w:tcW w:w="1800" w:type="dxa"/>
            <w:shd w:fill="F7F9FC"/>
            <w:vAlign w:val="center"/>
          </w:tcPr>
          <w:p>
            <w:pPr>
              <w:pStyle w:val="TableNumber"/>
            </w:pPr>
            <w:r>
              <w:t xml:space="preserve">3.6002</w:t>
            </w:r>
          </w:p>
        </w:tc>
        <w:tc>
          <w:tcPr>
            <w:tcW w:w="2060" w:type="dxa"/>
            <w:shd w:fill="F7F9FC"/>
            <w:vAlign w:val="center"/>
          </w:tcPr>
          <w:p>
            <w:pPr>
              <w:pStyle w:val="TableNumber"/>
            </w:pPr>
            <w:r>
              <w:t xml:space="preserve">0.247129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0.280516</w:t>
            </w:r>
          </w:p>
        </w:tc>
        <w:tc>
          <w:tcPr>
            <w:tcW w:w="1940" w:type="dxa"/>
            <w:shd w:fill="FFFFFF"/>
            <w:vAlign w:val="center"/>
          </w:tcPr>
          <w:p>
            <w:pPr>
              <w:pStyle w:val="TableNumber"/>
            </w:pPr>
            <w:r>
              <w:t xml:space="preserve">76.3208%</w:t>
            </w:r>
          </w:p>
        </w:tc>
        <w:tc>
          <w:tcPr>
            <w:tcW w:w="1800" w:type="dxa"/>
            <w:shd w:fill="FFFFFF"/>
            <w:vAlign w:val="center"/>
          </w:tcPr>
          <w:p>
            <w:pPr>
              <w:pStyle w:val="TableNumber"/>
            </w:pPr>
            <w:r>
              <w:t xml:space="preserve">3.6792</w:t>
            </w:r>
          </w:p>
        </w:tc>
        <w:tc>
          <w:tcPr>
            <w:tcW w:w="2060" w:type="dxa"/>
            <w:shd w:fill="FFFFFF"/>
            <w:vAlign w:val="center"/>
          </w:tcPr>
          <w:p>
            <w:pPr>
              <w:pStyle w:val="TableNumber"/>
            </w:pPr>
            <w:r>
              <w:t xml:space="preserve">0.256852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0.317930</w:t>
            </w:r>
          </w:p>
        </w:tc>
        <w:tc>
          <w:tcPr>
            <w:tcW w:w="1940" w:type="dxa"/>
            <w:shd w:fill="F7F9FC"/>
            <w:vAlign w:val="center"/>
          </w:tcPr>
          <w:p>
            <w:pPr>
              <w:pStyle w:val="TableNumber"/>
            </w:pPr>
            <w:r>
              <w:t xml:space="preserve">74.6754%</w:t>
            </w:r>
          </w:p>
        </w:tc>
        <w:tc>
          <w:tcPr>
            <w:tcW w:w="1800" w:type="dxa"/>
            <w:shd w:fill="F7F9FC"/>
            <w:vAlign w:val="center"/>
          </w:tcPr>
          <w:p>
            <w:pPr>
              <w:pStyle w:val="TableNumber"/>
            </w:pPr>
            <w:r>
              <w:t xml:space="preserve">5.3246</w:t>
            </w:r>
          </w:p>
        </w:tc>
        <w:tc>
          <w:tcPr>
            <w:tcW w:w="2060" w:type="dxa"/>
            <w:shd w:fill="F7F9FC"/>
            <w:vAlign w:val="center"/>
          </w:tcPr>
          <w:p>
            <w:pPr>
              <w:pStyle w:val="TableNumber"/>
            </w:pPr>
            <w:r>
              <w:t xml:space="preserve">0.194731</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0.327386</w:t>
            </w:r>
          </w:p>
        </w:tc>
        <w:tc>
          <w:tcPr>
            <w:tcW w:w="1940" w:type="dxa"/>
            <w:shd w:fill="FFFFFF"/>
            <w:vAlign w:val="center"/>
          </w:tcPr>
          <w:p>
            <w:pPr>
              <w:pStyle w:val="TableNumber"/>
            </w:pPr>
            <w:r>
              <w:t xml:space="preserve">76.3880%</w:t>
            </w:r>
          </w:p>
        </w:tc>
        <w:tc>
          <w:tcPr>
            <w:tcW w:w="1800" w:type="dxa"/>
            <w:shd w:fill="FFFFFF"/>
            <w:vAlign w:val="center"/>
          </w:tcPr>
          <w:p>
            <w:pPr>
              <w:pStyle w:val="TableNumber"/>
            </w:pPr>
            <w:r>
              <w:t xml:space="preserve">3.6120</w:t>
            </w:r>
          </w:p>
        </w:tc>
        <w:tc>
          <w:tcPr>
            <w:tcW w:w="2060" w:type="dxa"/>
            <w:shd w:fill="FFFFFF"/>
            <w:vAlign w:val="center"/>
          </w:tcPr>
          <w:p>
            <w:pPr>
              <w:pStyle w:val="TableNumber"/>
            </w:pPr>
            <w:r>
              <w:t xml:space="preserve">0.070143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0.321465</w:t>
            </w:r>
          </w:p>
        </w:tc>
        <w:tc>
          <w:tcPr>
            <w:tcW w:w="1940" w:type="dxa"/>
            <w:shd w:fill="F7F9FC"/>
            <w:vAlign w:val="center"/>
          </w:tcPr>
          <w:p>
            <w:pPr>
              <w:pStyle w:val="TableNumber"/>
            </w:pPr>
            <w:r>
              <w:t xml:space="preserve">75.5090%</w:t>
            </w:r>
          </w:p>
        </w:tc>
        <w:tc>
          <w:tcPr>
            <w:tcW w:w="1800" w:type="dxa"/>
            <w:shd w:fill="F7F9FC"/>
            <w:vAlign w:val="center"/>
          </w:tcPr>
          <w:p>
            <w:pPr>
              <w:pStyle w:val="TableNumber"/>
            </w:pPr>
            <w:r>
              <w:t xml:space="preserve">4.4910</w:t>
            </w:r>
          </w:p>
        </w:tc>
        <w:tc>
          <w:tcPr>
            <w:tcW w:w="2060" w:type="dxa"/>
            <w:shd w:fill="F7F9FC"/>
            <w:vAlign w:val="center"/>
          </w:tcPr>
          <w:p>
            <w:pPr>
              <w:pStyle w:val="TableNumber"/>
            </w:pPr>
            <w:r>
              <w:t xml:space="preserve">0.101166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0.319782</w:t>
            </w:r>
          </w:p>
        </w:tc>
        <w:tc>
          <w:tcPr>
            <w:tcW w:w="1940" w:type="dxa"/>
            <w:shd w:fill="FFFFFF"/>
            <w:vAlign w:val="center"/>
          </w:tcPr>
          <w:p>
            <w:pPr>
              <w:pStyle w:val="TableNumber"/>
            </w:pPr>
            <w:r>
              <w:t xml:space="preserve">75.2022%</w:t>
            </w:r>
          </w:p>
        </w:tc>
        <w:tc>
          <w:tcPr>
            <w:tcW w:w="1800" w:type="dxa"/>
            <w:shd w:fill="FFFFFF"/>
            <w:vAlign w:val="center"/>
          </w:tcPr>
          <w:p>
            <w:pPr>
              <w:pStyle w:val="TableNumber"/>
            </w:pPr>
            <w:r>
              <w:t xml:space="preserve">4.7978</w:t>
            </w:r>
          </w:p>
        </w:tc>
        <w:tc>
          <w:tcPr>
            <w:tcW w:w="2060" w:type="dxa"/>
            <w:shd w:fill="FFFFFF"/>
            <w:vAlign w:val="center"/>
          </w:tcPr>
          <w:p>
            <w:pPr>
              <w:pStyle w:val="TableNumber"/>
            </w:pPr>
            <w:r>
              <w:t xml:space="preserve">0.124474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0.316756</w:t>
            </w:r>
          </w:p>
        </w:tc>
        <w:tc>
          <w:tcPr>
            <w:tcW w:w="1940" w:type="dxa"/>
            <w:shd w:fill="F7F9FC"/>
            <w:vAlign w:val="center"/>
          </w:tcPr>
          <w:p>
            <w:pPr>
              <w:pStyle w:val="TableNumber"/>
            </w:pPr>
            <w:r>
              <w:t xml:space="preserve">75.9533%</w:t>
            </w:r>
          </w:p>
        </w:tc>
        <w:tc>
          <w:tcPr>
            <w:tcW w:w="1800" w:type="dxa"/>
            <w:shd w:fill="F7F9FC"/>
            <w:vAlign w:val="center"/>
          </w:tcPr>
          <w:p>
            <w:pPr>
              <w:pStyle w:val="TableNumber"/>
            </w:pPr>
            <w:r>
              <w:t xml:space="preserve">4.0467</w:t>
            </w:r>
          </w:p>
        </w:tc>
        <w:tc>
          <w:tcPr>
            <w:tcW w:w="2060" w:type="dxa"/>
            <w:shd w:fill="F7F9FC"/>
            <w:vAlign w:val="center"/>
          </w:tcPr>
          <w:p>
            <w:pPr>
              <w:pStyle w:val="TableNumber"/>
            </w:pPr>
            <w:r>
              <w:t xml:space="preserve">0.147808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0.313515</w:t>
            </w:r>
          </w:p>
        </w:tc>
        <w:tc>
          <w:tcPr>
            <w:tcW w:w="1940" w:type="dxa"/>
            <w:shd w:fill="FFFFFF"/>
            <w:vAlign w:val="center"/>
          </w:tcPr>
          <w:p>
            <w:pPr>
              <w:pStyle w:val="TableNumber"/>
            </w:pPr>
            <w:r>
              <w:t xml:space="preserve">75.1638%</w:t>
            </w:r>
          </w:p>
        </w:tc>
        <w:tc>
          <w:tcPr>
            <w:tcW w:w="1800" w:type="dxa"/>
            <w:shd w:fill="FFFFFF"/>
            <w:vAlign w:val="center"/>
          </w:tcPr>
          <w:p>
            <w:pPr>
              <w:pStyle w:val="TableNumber"/>
            </w:pPr>
            <w:r>
              <w:t xml:space="preserve">4.8362</w:t>
            </w:r>
          </w:p>
        </w:tc>
        <w:tc>
          <w:tcPr>
            <w:tcW w:w="2060" w:type="dxa"/>
            <w:shd w:fill="FFFFFF"/>
            <w:vAlign w:val="center"/>
          </w:tcPr>
          <w:p>
            <w:pPr>
              <w:pStyle w:val="TableNumber"/>
            </w:pPr>
            <w:r>
              <w:t xml:space="preserve">0.165777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0.314981</w:t>
            </w:r>
          </w:p>
        </w:tc>
        <w:tc>
          <w:tcPr>
            <w:tcW w:w="1940" w:type="dxa"/>
            <w:shd w:fill="F7F9FC"/>
            <w:vAlign w:val="center"/>
          </w:tcPr>
          <w:p>
            <w:pPr>
              <w:pStyle w:val="TableNumber"/>
            </w:pPr>
            <w:r>
              <w:t xml:space="preserve">74.3487%</w:t>
            </w:r>
          </w:p>
        </w:tc>
        <w:tc>
          <w:tcPr>
            <w:tcW w:w="1800" w:type="dxa"/>
            <w:shd w:fill="F7F9FC"/>
            <w:vAlign w:val="center"/>
          </w:tcPr>
          <w:p>
            <w:pPr>
              <w:pStyle w:val="TableNumber"/>
            </w:pPr>
            <w:r>
              <w:t xml:space="preserve">5.6513</w:t>
            </w:r>
          </w:p>
        </w:tc>
        <w:tc>
          <w:tcPr>
            <w:tcW w:w="2060" w:type="dxa"/>
            <w:shd w:fill="F7F9FC"/>
            <w:vAlign w:val="center"/>
          </w:tcPr>
          <w:p>
            <w:pPr>
              <w:pStyle w:val="TableNumber"/>
            </w:pPr>
            <w:r>
              <w:t xml:space="preserve">0.179672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0.315092</w:t>
            </w:r>
          </w:p>
        </w:tc>
        <w:tc>
          <w:tcPr>
            <w:tcW w:w="1940" w:type="dxa"/>
            <w:shd w:fill="FFFFFF"/>
            <w:vAlign w:val="center"/>
          </w:tcPr>
          <w:p>
            <w:pPr>
              <w:pStyle w:val="TableNumber"/>
            </w:pPr>
            <w:r>
              <w:t xml:space="preserve">74.3743%</w:t>
            </w:r>
          </w:p>
        </w:tc>
        <w:tc>
          <w:tcPr>
            <w:tcW w:w="1800" w:type="dxa"/>
            <w:shd w:fill="FFFFFF"/>
            <w:vAlign w:val="center"/>
          </w:tcPr>
          <w:p>
            <w:pPr>
              <w:pStyle w:val="TableNumber"/>
            </w:pPr>
            <w:r>
              <w:t xml:space="preserve">5.6257</w:t>
            </w:r>
          </w:p>
        </w:tc>
        <w:tc>
          <w:tcPr>
            <w:tcW w:w="2060" w:type="dxa"/>
            <w:shd w:fill="FFFFFF"/>
            <w:vAlign w:val="center"/>
          </w:tcPr>
          <w:p>
            <w:pPr>
              <w:pStyle w:val="TableNumber"/>
            </w:pPr>
            <w:r>
              <w:t xml:space="preserve">0.195153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0.315153</w:t>
            </w:r>
          </w:p>
        </w:tc>
        <w:tc>
          <w:tcPr>
            <w:tcW w:w="1940" w:type="dxa"/>
            <w:shd w:fill="F7F9FC"/>
            <w:vAlign w:val="center"/>
          </w:tcPr>
          <w:p>
            <w:pPr>
              <w:pStyle w:val="TableNumber"/>
            </w:pPr>
            <w:r>
              <w:t xml:space="preserve">74.7163%</w:t>
            </w:r>
          </w:p>
        </w:tc>
        <w:tc>
          <w:tcPr>
            <w:tcW w:w="1800" w:type="dxa"/>
            <w:shd w:fill="F7F9FC"/>
            <w:vAlign w:val="center"/>
          </w:tcPr>
          <w:p>
            <w:pPr>
              <w:pStyle w:val="TableNumber"/>
            </w:pPr>
            <w:r>
              <w:t xml:space="preserve">5.2837</w:t>
            </w:r>
          </w:p>
        </w:tc>
        <w:tc>
          <w:tcPr>
            <w:tcW w:w="2060" w:type="dxa"/>
            <w:shd w:fill="F7F9FC"/>
            <w:vAlign w:val="center"/>
          </w:tcPr>
          <w:p>
            <w:pPr>
              <w:pStyle w:val="TableNumber"/>
            </w:pPr>
            <w:r>
              <w:t xml:space="preserve">0.210896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0.317139</w:t>
            </w:r>
          </w:p>
        </w:tc>
        <w:tc>
          <w:tcPr>
            <w:tcW w:w="1940" w:type="dxa"/>
            <w:shd w:fill="FFFFFF"/>
            <w:vAlign w:val="center"/>
          </w:tcPr>
          <w:p>
            <w:pPr>
              <w:pStyle w:val="TableNumber"/>
            </w:pPr>
            <w:r>
              <w:t xml:space="preserve">74.3391%</w:t>
            </w:r>
          </w:p>
        </w:tc>
        <w:tc>
          <w:tcPr>
            <w:tcW w:w="1800" w:type="dxa"/>
            <w:shd w:fill="FFFFFF"/>
            <w:vAlign w:val="center"/>
          </w:tcPr>
          <w:p>
            <w:pPr>
              <w:pStyle w:val="TableNumber"/>
            </w:pPr>
            <w:r>
              <w:t xml:space="preserve">5.6609</w:t>
            </w:r>
          </w:p>
        </w:tc>
        <w:tc>
          <w:tcPr>
            <w:tcW w:w="2060" w:type="dxa"/>
            <w:shd w:fill="FFFFFF"/>
            <w:vAlign w:val="center"/>
          </w:tcPr>
          <w:p>
            <w:pPr>
              <w:pStyle w:val="TableNumber"/>
            </w:pPr>
            <w:r>
              <w:t xml:space="preserve">0.224708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0.315864</w:t>
            </w:r>
          </w:p>
        </w:tc>
        <w:tc>
          <w:tcPr>
            <w:tcW w:w="1940" w:type="dxa"/>
            <w:shd w:fill="F7F9FC"/>
            <w:vAlign w:val="center"/>
          </w:tcPr>
          <w:p>
            <w:pPr>
              <w:pStyle w:val="TableNumber"/>
            </w:pPr>
            <w:r>
              <w:t xml:space="preserve">74.5693%</w:t>
            </w:r>
          </w:p>
        </w:tc>
        <w:tc>
          <w:tcPr>
            <w:tcW w:w="1800" w:type="dxa"/>
            <w:shd w:fill="F7F9FC"/>
            <w:vAlign w:val="center"/>
          </w:tcPr>
          <w:p>
            <w:pPr>
              <w:pStyle w:val="TableNumber"/>
            </w:pPr>
            <w:r>
              <w:t xml:space="preserve">5.4307</w:t>
            </w:r>
          </w:p>
        </w:tc>
        <w:tc>
          <w:tcPr>
            <w:tcW w:w="2060" w:type="dxa"/>
            <w:shd w:fill="F7F9FC"/>
            <w:vAlign w:val="center"/>
          </w:tcPr>
          <w:p>
            <w:pPr>
              <w:pStyle w:val="TableNumber"/>
            </w:pPr>
            <w:r>
              <w:t xml:space="preserve">0.237341</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0.318357</w:t>
            </w:r>
          </w:p>
        </w:tc>
        <w:tc>
          <w:tcPr>
            <w:tcW w:w="1940" w:type="dxa"/>
            <w:shd w:fill="FFFFFF"/>
            <w:vAlign w:val="center"/>
          </w:tcPr>
          <w:p>
            <w:pPr>
              <w:pStyle w:val="TableNumber"/>
            </w:pPr>
            <w:r>
              <w:t xml:space="preserve">74.2624%</w:t>
            </w:r>
          </w:p>
        </w:tc>
        <w:tc>
          <w:tcPr>
            <w:tcW w:w="1800" w:type="dxa"/>
            <w:shd w:fill="FFFFFF"/>
            <w:vAlign w:val="center"/>
          </w:tcPr>
          <w:p>
            <w:pPr>
              <w:pStyle w:val="TableNumber"/>
            </w:pPr>
            <w:r>
              <w:t xml:space="preserve">5.7376</w:t>
            </w:r>
          </w:p>
        </w:tc>
        <w:tc>
          <w:tcPr>
            <w:tcW w:w="2060" w:type="dxa"/>
            <w:shd w:fill="FFFFFF"/>
            <w:vAlign w:val="center"/>
          </w:tcPr>
          <w:p>
            <w:pPr>
              <w:pStyle w:val="TableNumber"/>
            </w:pPr>
            <w:r>
              <w:t xml:space="preserve">0.249383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0.317326</w:t>
            </w:r>
          </w:p>
        </w:tc>
        <w:tc>
          <w:tcPr>
            <w:tcW w:w="1940" w:type="dxa"/>
            <w:shd w:fill="F7F9FC"/>
            <w:vAlign w:val="center"/>
          </w:tcPr>
          <w:p>
            <w:pPr>
              <w:pStyle w:val="TableNumber"/>
            </w:pPr>
            <w:r>
              <w:t xml:space="preserve">73.7957%</w:t>
            </w:r>
          </w:p>
        </w:tc>
        <w:tc>
          <w:tcPr>
            <w:tcW w:w="1800" w:type="dxa"/>
            <w:shd w:fill="F7F9FC"/>
            <w:vAlign w:val="center"/>
          </w:tcPr>
          <w:p>
            <w:pPr>
              <w:pStyle w:val="TableNumber"/>
            </w:pPr>
            <w:r>
              <w:t xml:space="preserve">6.2043</w:t>
            </w:r>
          </w:p>
        </w:tc>
        <w:tc>
          <w:tcPr>
            <w:tcW w:w="2060" w:type="dxa"/>
            <w:shd w:fill="F7F9FC"/>
            <w:vAlign w:val="center"/>
          </w:tcPr>
          <w:p>
            <w:pPr>
              <w:pStyle w:val="TableNumber"/>
            </w:pPr>
            <w:r>
              <w:t xml:space="preserve">0.261038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0.317646</w:t>
            </w:r>
          </w:p>
        </w:tc>
        <w:tc>
          <w:tcPr>
            <w:tcW w:w="1940" w:type="dxa"/>
            <w:shd w:fill="FFFFFF"/>
            <w:vAlign w:val="center"/>
          </w:tcPr>
          <w:p>
            <w:pPr>
              <w:pStyle w:val="TableNumber"/>
            </w:pPr>
            <w:r>
              <w:t xml:space="preserve">73.5720%</w:t>
            </w:r>
          </w:p>
        </w:tc>
        <w:tc>
          <w:tcPr>
            <w:tcW w:w="1800" w:type="dxa"/>
            <w:shd w:fill="FFFFFF"/>
            <w:vAlign w:val="center"/>
          </w:tcPr>
          <w:p>
            <w:pPr>
              <w:pStyle w:val="TableNumber"/>
            </w:pPr>
            <w:r>
              <w:t xml:space="preserve">6.4280</w:t>
            </w:r>
          </w:p>
        </w:tc>
        <w:tc>
          <w:tcPr>
            <w:tcW w:w="2060" w:type="dxa"/>
            <w:shd w:fill="FFFFFF"/>
            <w:vAlign w:val="center"/>
          </w:tcPr>
          <w:p>
            <w:pPr>
              <w:pStyle w:val="TableNumber"/>
            </w:pPr>
            <w:r>
              <w:t xml:space="preserve">0.273945</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0.320556</w:t>
            </w:r>
          </w:p>
        </w:tc>
        <w:tc>
          <w:tcPr>
            <w:tcW w:w="1940" w:type="dxa"/>
            <w:shd w:fill="F7F9FC"/>
            <w:vAlign w:val="center"/>
          </w:tcPr>
          <w:p>
            <w:pPr>
              <w:pStyle w:val="TableNumber"/>
            </w:pPr>
            <w:r>
              <w:t xml:space="preserve">73.2619%</w:t>
            </w:r>
          </w:p>
        </w:tc>
        <w:tc>
          <w:tcPr>
            <w:tcW w:w="1800" w:type="dxa"/>
            <w:shd w:fill="F7F9FC"/>
            <w:vAlign w:val="center"/>
          </w:tcPr>
          <w:p>
            <w:pPr>
              <w:pStyle w:val="TableNumber"/>
            </w:pPr>
            <w:r>
              <w:t xml:space="preserve">6.7381</w:t>
            </w:r>
          </w:p>
        </w:tc>
        <w:tc>
          <w:tcPr>
            <w:tcW w:w="2060" w:type="dxa"/>
            <w:shd w:fill="F7F9FC"/>
            <w:vAlign w:val="center"/>
          </w:tcPr>
          <w:p>
            <w:pPr>
              <w:pStyle w:val="TableNumber"/>
            </w:pPr>
            <w:r>
              <w:t xml:space="preserve">0.284723</w:t>
            </w:r>
          </w:p>
        </w:tc>
      </w:tr>
    </w:tbl>
    <w:p>
      <w:pPr>
        <w:pStyle w:val="21"/>
        <w:spacing w:before="160"/>
      </w:pPr>
      <w:r>
        <w:t xml:space="preserve">Online 校準完整 horizon 與市場</w:t>
      </w:r>
    </w:p>
    <w:p>
      <w:pPr>
        <w:pStyle w:val="a"/>
        <w:spacing w:before="160"/>
      </w:pPr>
      <w:r>
        <w:t xml:space="preserve">calibrated_online；All horizon 列為該群 14H 平均。Online 含成熟的過往 test 回饋，不是凍結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0.296334</w:t>
            </w:r>
          </w:p>
        </w:tc>
        <w:tc>
          <w:tcPr>
            <w:tcW w:w="1940" w:type="dxa"/>
            <w:shd w:fill="FFFFFF"/>
            <w:vAlign w:val="center"/>
          </w:tcPr>
          <w:p>
            <w:pPr>
              <w:pStyle w:val="TableNumber"/>
            </w:pPr>
            <w:r>
              <w:t xml:space="preserve">78.9490%</w:t>
            </w:r>
          </w:p>
        </w:tc>
        <w:tc>
          <w:tcPr>
            <w:tcW w:w="1800" w:type="dxa"/>
            <w:shd w:fill="FFFFFF"/>
            <w:vAlign w:val="center"/>
          </w:tcPr>
          <w:p>
            <w:pPr>
              <w:pStyle w:val="TableNumber"/>
            </w:pPr>
            <w:r>
              <w:t xml:space="preserve">1.0944</w:t>
            </w:r>
          </w:p>
        </w:tc>
        <w:tc>
          <w:tcPr>
            <w:tcW w:w="2060" w:type="dxa"/>
            <w:shd w:fill="FFFFFF"/>
            <w:vAlign w:val="center"/>
          </w:tcPr>
          <w:p>
            <w:pPr>
              <w:pStyle w:val="TableNumber"/>
            </w:pPr>
            <w:r>
              <w:t xml:space="preserve">0.192899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0.290552</w:t>
            </w:r>
          </w:p>
        </w:tc>
        <w:tc>
          <w:tcPr>
            <w:tcW w:w="1940" w:type="dxa"/>
            <w:shd w:fill="F7F9FC"/>
            <w:vAlign w:val="center"/>
          </w:tcPr>
          <w:p>
            <w:pPr>
              <w:pStyle w:val="TableNumber"/>
            </w:pPr>
            <w:r>
              <w:t xml:space="preserve">80.3034%</w:t>
            </w:r>
          </w:p>
        </w:tc>
        <w:tc>
          <w:tcPr>
            <w:tcW w:w="1800" w:type="dxa"/>
            <w:shd w:fill="F7F9FC"/>
            <w:vAlign w:val="center"/>
          </w:tcPr>
          <w:p>
            <w:pPr>
              <w:pStyle w:val="TableNumber"/>
            </w:pPr>
            <w:r>
              <w:t xml:space="preserve">0.3034</w:t>
            </w:r>
          </w:p>
        </w:tc>
        <w:tc>
          <w:tcPr>
            <w:tcW w:w="2060" w:type="dxa"/>
            <w:shd w:fill="F7F9FC"/>
            <w:vAlign w:val="center"/>
          </w:tcPr>
          <w:p>
            <w:pPr>
              <w:pStyle w:val="TableNumber"/>
            </w:pPr>
            <w:r>
              <w:t xml:space="preserve">0.064012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0.293857</w:t>
            </w:r>
          </w:p>
        </w:tc>
        <w:tc>
          <w:tcPr>
            <w:tcW w:w="1940" w:type="dxa"/>
            <w:shd w:fill="FFFFFF"/>
            <w:vAlign w:val="center"/>
          </w:tcPr>
          <w:p>
            <w:pPr>
              <w:pStyle w:val="TableNumber"/>
            </w:pPr>
            <w:r>
              <w:t xml:space="preserve">79.8185%</w:t>
            </w:r>
          </w:p>
        </w:tc>
        <w:tc>
          <w:tcPr>
            <w:tcW w:w="1800" w:type="dxa"/>
            <w:shd w:fill="FFFFFF"/>
            <w:vAlign w:val="center"/>
          </w:tcPr>
          <w:p>
            <w:pPr>
              <w:pStyle w:val="TableNumber"/>
            </w:pPr>
            <w:r>
              <w:t xml:space="preserve">0.1815</w:t>
            </w:r>
          </w:p>
        </w:tc>
        <w:tc>
          <w:tcPr>
            <w:tcW w:w="2060" w:type="dxa"/>
            <w:shd w:fill="FFFFFF"/>
            <w:vAlign w:val="center"/>
          </w:tcPr>
          <w:p>
            <w:pPr>
              <w:pStyle w:val="TableNumber"/>
            </w:pPr>
            <w:r>
              <w:t xml:space="preserve">0.095442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0.296109</w:t>
            </w:r>
          </w:p>
        </w:tc>
        <w:tc>
          <w:tcPr>
            <w:tcW w:w="1940" w:type="dxa"/>
            <w:shd w:fill="F7F9FC"/>
            <w:vAlign w:val="center"/>
          </w:tcPr>
          <w:p>
            <w:pPr>
              <w:pStyle w:val="TableNumber"/>
            </w:pPr>
            <w:r>
              <w:t xml:space="preserve">79.4641%</w:t>
            </w:r>
          </w:p>
        </w:tc>
        <w:tc>
          <w:tcPr>
            <w:tcW w:w="1800" w:type="dxa"/>
            <w:shd w:fill="F7F9FC"/>
            <w:vAlign w:val="center"/>
          </w:tcPr>
          <w:p>
            <w:pPr>
              <w:pStyle w:val="TableNumber"/>
            </w:pPr>
            <w:r>
              <w:t xml:space="preserve">0.5359</w:t>
            </w:r>
          </w:p>
        </w:tc>
        <w:tc>
          <w:tcPr>
            <w:tcW w:w="2060" w:type="dxa"/>
            <w:shd w:fill="F7F9FC"/>
            <w:vAlign w:val="center"/>
          </w:tcPr>
          <w:p>
            <w:pPr>
              <w:pStyle w:val="TableNumber"/>
            </w:pPr>
            <w:r>
              <w:t xml:space="preserve">0.119323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0.294545</w:t>
            </w:r>
          </w:p>
        </w:tc>
        <w:tc>
          <w:tcPr>
            <w:tcW w:w="1940" w:type="dxa"/>
            <w:shd w:fill="FFFFFF"/>
            <w:vAlign w:val="center"/>
          </w:tcPr>
          <w:p>
            <w:pPr>
              <w:pStyle w:val="TableNumber"/>
            </w:pPr>
            <w:r>
              <w:t xml:space="preserve">79.1411%</w:t>
            </w:r>
          </w:p>
        </w:tc>
        <w:tc>
          <w:tcPr>
            <w:tcW w:w="1800" w:type="dxa"/>
            <w:shd w:fill="FFFFFF"/>
            <w:vAlign w:val="center"/>
          </w:tcPr>
          <w:p>
            <w:pPr>
              <w:pStyle w:val="TableNumber"/>
            </w:pPr>
            <w:r>
              <w:t xml:space="preserve">0.8589</w:t>
            </w:r>
          </w:p>
        </w:tc>
        <w:tc>
          <w:tcPr>
            <w:tcW w:w="2060" w:type="dxa"/>
            <w:shd w:fill="FFFFFF"/>
            <w:vAlign w:val="center"/>
          </w:tcPr>
          <w:p>
            <w:pPr>
              <w:pStyle w:val="TableNumber"/>
            </w:pPr>
            <w:r>
              <w:t xml:space="preserve">0.139803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0.292819</w:t>
            </w:r>
          </w:p>
        </w:tc>
        <w:tc>
          <w:tcPr>
            <w:tcW w:w="1940" w:type="dxa"/>
            <w:shd w:fill="F7F9FC"/>
            <w:vAlign w:val="center"/>
          </w:tcPr>
          <w:p>
            <w:pPr>
              <w:pStyle w:val="TableNumber"/>
            </w:pPr>
            <w:r>
              <w:t xml:space="preserve">79.3310%</w:t>
            </w:r>
          </w:p>
        </w:tc>
        <w:tc>
          <w:tcPr>
            <w:tcW w:w="1800" w:type="dxa"/>
            <w:shd w:fill="F7F9FC"/>
            <w:vAlign w:val="center"/>
          </w:tcPr>
          <w:p>
            <w:pPr>
              <w:pStyle w:val="TableNumber"/>
            </w:pPr>
            <w:r>
              <w:t xml:space="preserve">0.6690</w:t>
            </w:r>
          </w:p>
        </w:tc>
        <w:tc>
          <w:tcPr>
            <w:tcW w:w="2060" w:type="dxa"/>
            <w:shd w:fill="F7F9FC"/>
            <w:vAlign w:val="center"/>
          </w:tcPr>
          <w:p>
            <w:pPr>
              <w:pStyle w:val="TableNumber"/>
            </w:pPr>
            <w:r>
              <w:t xml:space="preserve">0.159570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0.295950</w:t>
            </w:r>
          </w:p>
        </w:tc>
        <w:tc>
          <w:tcPr>
            <w:tcW w:w="1940" w:type="dxa"/>
            <w:shd w:fill="FFFFFF"/>
            <w:vAlign w:val="center"/>
          </w:tcPr>
          <w:p>
            <w:pPr>
              <w:pStyle w:val="TableNumber"/>
            </w:pPr>
            <w:r>
              <w:t xml:space="preserve">78.8442%</w:t>
            </w:r>
          </w:p>
        </w:tc>
        <w:tc>
          <w:tcPr>
            <w:tcW w:w="1800" w:type="dxa"/>
            <w:shd w:fill="FFFFFF"/>
            <w:vAlign w:val="center"/>
          </w:tcPr>
          <w:p>
            <w:pPr>
              <w:pStyle w:val="TableNumber"/>
            </w:pPr>
            <w:r>
              <w:t xml:space="preserve">1.1558</w:t>
            </w:r>
          </w:p>
        </w:tc>
        <w:tc>
          <w:tcPr>
            <w:tcW w:w="2060" w:type="dxa"/>
            <w:shd w:fill="FFFFFF"/>
            <w:vAlign w:val="center"/>
          </w:tcPr>
          <w:p>
            <w:pPr>
              <w:pStyle w:val="TableNumber"/>
            </w:pPr>
            <w:r>
              <w:t xml:space="preserve">0.176289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0.296676</w:t>
            </w:r>
          </w:p>
        </w:tc>
        <w:tc>
          <w:tcPr>
            <w:tcW w:w="1940" w:type="dxa"/>
            <w:shd w:fill="F7F9FC"/>
            <w:vAlign w:val="center"/>
          </w:tcPr>
          <w:p>
            <w:pPr>
              <w:pStyle w:val="TableNumber"/>
            </w:pPr>
            <w:r>
              <w:t xml:space="preserve">78.7059%</w:t>
            </w:r>
          </w:p>
        </w:tc>
        <w:tc>
          <w:tcPr>
            <w:tcW w:w="1800" w:type="dxa"/>
            <w:shd w:fill="F7F9FC"/>
            <w:vAlign w:val="center"/>
          </w:tcPr>
          <w:p>
            <w:pPr>
              <w:pStyle w:val="TableNumber"/>
            </w:pPr>
            <w:r>
              <w:t xml:space="preserve">1.2941</w:t>
            </w:r>
          </w:p>
        </w:tc>
        <w:tc>
          <w:tcPr>
            <w:tcW w:w="2060" w:type="dxa"/>
            <w:shd w:fill="F7F9FC"/>
            <w:vAlign w:val="center"/>
          </w:tcPr>
          <w:p>
            <w:pPr>
              <w:pStyle w:val="TableNumber"/>
            </w:pPr>
            <w:r>
              <w:t xml:space="preserve">0.192334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0.297331</w:t>
            </w:r>
          </w:p>
        </w:tc>
        <w:tc>
          <w:tcPr>
            <w:tcW w:w="1940" w:type="dxa"/>
            <w:shd w:fill="FFFFFF"/>
            <w:vAlign w:val="center"/>
          </w:tcPr>
          <w:p>
            <w:pPr>
              <w:pStyle w:val="TableNumber"/>
            </w:pPr>
            <w:r>
              <w:t xml:space="preserve">78.5526%</w:t>
            </w:r>
          </w:p>
        </w:tc>
        <w:tc>
          <w:tcPr>
            <w:tcW w:w="1800" w:type="dxa"/>
            <w:shd w:fill="FFFFFF"/>
            <w:vAlign w:val="center"/>
          </w:tcPr>
          <w:p>
            <w:pPr>
              <w:pStyle w:val="TableNumber"/>
            </w:pPr>
            <w:r>
              <w:t xml:space="preserve">1.4474</w:t>
            </w:r>
          </w:p>
        </w:tc>
        <w:tc>
          <w:tcPr>
            <w:tcW w:w="2060" w:type="dxa"/>
            <w:shd w:fill="FFFFFF"/>
            <w:vAlign w:val="center"/>
          </w:tcPr>
          <w:p>
            <w:pPr>
              <w:pStyle w:val="TableNumber"/>
            </w:pPr>
            <w:r>
              <w:t xml:space="preserve">0.207397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0.298559</w:t>
            </w:r>
          </w:p>
        </w:tc>
        <w:tc>
          <w:tcPr>
            <w:tcW w:w="1940" w:type="dxa"/>
            <w:shd w:fill="F7F9FC"/>
            <w:vAlign w:val="center"/>
          </w:tcPr>
          <w:p>
            <w:pPr>
              <w:pStyle w:val="TableNumber"/>
            </w:pPr>
            <w:r>
              <w:t xml:space="preserve">78.7877%</w:t>
            </w:r>
          </w:p>
        </w:tc>
        <w:tc>
          <w:tcPr>
            <w:tcW w:w="1800" w:type="dxa"/>
            <w:shd w:fill="F7F9FC"/>
            <w:vAlign w:val="center"/>
          </w:tcPr>
          <w:p>
            <w:pPr>
              <w:pStyle w:val="TableNumber"/>
            </w:pPr>
            <w:r>
              <w:t xml:space="preserve">1.2123</w:t>
            </w:r>
          </w:p>
        </w:tc>
        <w:tc>
          <w:tcPr>
            <w:tcW w:w="2060" w:type="dxa"/>
            <w:shd w:fill="F7F9FC"/>
            <w:vAlign w:val="center"/>
          </w:tcPr>
          <w:p>
            <w:pPr>
              <w:pStyle w:val="TableNumber"/>
            </w:pPr>
            <w:r>
              <w:t xml:space="preserve">0.224519</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0.298051</w:t>
            </w:r>
          </w:p>
        </w:tc>
        <w:tc>
          <w:tcPr>
            <w:tcW w:w="1940" w:type="dxa"/>
            <w:shd w:fill="FFFFFF"/>
            <w:vAlign w:val="center"/>
          </w:tcPr>
          <w:p>
            <w:pPr>
              <w:pStyle w:val="TableNumber"/>
            </w:pPr>
            <w:r>
              <w:t xml:space="preserve">78.6923%</w:t>
            </w:r>
          </w:p>
        </w:tc>
        <w:tc>
          <w:tcPr>
            <w:tcW w:w="1800" w:type="dxa"/>
            <w:shd w:fill="FFFFFF"/>
            <w:vAlign w:val="center"/>
          </w:tcPr>
          <w:p>
            <w:pPr>
              <w:pStyle w:val="TableNumber"/>
            </w:pPr>
            <w:r>
              <w:t xml:space="preserve">1.3077</w:t>
            </w:r>
          </w:p>
        </w:tc>
        <w:tc>
          <w:tcPr>
            <w:tcW w:w="2060" w:type="dxa"/>
            <w:shd w:fill="FFFFFF"/>
            <w:vAlign w:val="center"/>
          </w:tcPr>
          <w:p>
            <w:pPr>
              <w:pStyle w:val="TableNumber"/>
            </w:pPr>
            <w:r>
              <w:t xml:space="preserve">0.238316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0.299350</w:t>
            </w:r>
          </w:p>
        </w:tc>
        <w:tc>
          <w:tcPr>
            <w:tcW w:w="1940" w:type="dxa"/>
            <w:shd w:fill="F7F9FC"/>
            <w:vAlign w:val="center"/>
          </w:tcPr>
          <w:p>
            <w:pPr>
              <w:pStyle w:val="TableNumber"/>
            </w:pPr>
            <w:r>
              <w:t xml:space="preserve">78.5480%</w:t>
            </w:r>
          </w:p>
        </w:tc>
        <w:tc>
          <w:tcPr>
            <w:tcW w:w="1800" w:type="dxa"/>
            <w:shd w:fill="F7F9FC"/>
            <w:vAlign w:val="center"/>
          </w:tcPr>
          <w:p>
            <w:pPr>
              <w:pStyle w:val="TableNumber"/>
            </w:pPr>
            <w:r>
              <w:t xml:space="preserve">1.4520</w:t>
            </w:r>
          </w:p>
        </w:tc>
        <w:tc>
          <w:tcPr>
            <w:tcW w:w="2060" w:type="dxa"/>
            <w:shd w:fill="F7F9FC"/>
            <w:vAlign w:val="center"/>
          </w:tcPr>
          <w:p>
            <w:pPr>
              <w:pStyle w:val="TableNumber"/>
            </w:pPr>
            <w:r>
              <w:t xml:space="preserve">0.251915</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0.298098</w:t>
            </w:r>
          </w:p>
        </w:tc>
        <w:tc>
          <w:tcPr>
            <w:tcW w:w="1940" w:type="dxa"/>
            <w:shd w:fill="FFFFFF"/>
            <w:vAlign w:val="center"/>
          </w:tcPr>
          <w:p>
            <w:pPr>
              <w:pStyle w:val="TableNumber"/>
            </w:pPr>
            <w:r>
              <w:t xml:space="preserve">78.2433%</w:t>
            </w:r>
          </w:p>
        </w:tc>
        <w:tc>
          <w:tcPr>
            <w:tcW w:w="1800" w:type="dxa"/>
            <w:shd w:fill="FFFFFF"/>
            <w:vAlign w:val="center"/>
          </w:tcPr>
          <w:p>
            <w:pPr>
              <w:pStyle w:val="TableNumber"/>
            </w:pPr>
            <w:r>
              <w:t xml:space="preserve">1.7567</w:t>
            </w:r>
          </w:p>
        </w:tc>
        <w:tc>
          <w:tcPr>
            <w:tcW w:w="2060" w:type="dxa"/>
            <w:shd w:fill="FFFFFF"/>
            <w:vAlign w:val="center"/>
          </w:tcPr>
          <w:p>
            <w:pPr>
              <w:pStyle w:val="TableNumber"/>
            </w:pPr>
            <w:r>
              <w:t xml:space="preserve">0.263306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0.297492</w:t>
            </w:r>
          </w:p>
        </w:tc>
        <w:tc>
          <w:tcPr>
            <w:tcW w:w="1940" w:type="dxa"/>
            <w:shd w:fill="F7F9FC"/>
            <w:vAlign w:val="center"/>
          </w:tcPr>
          <w:p>
            <w:pPr>
              <w:pStyle w:val="TableNumber"/>
            </w:pPr>
            <w:r>
              <w:t xml:space="preserve">78.4331%</w:t>
            </w:r>
          </w:p>
        </w:tc>
        <w:tc>
          <w:tcPr>
            <w:tcW w:w="1800" w:type="dxa"/>
            <w:shd w:fill="F7F9FC"/>
            <w:vAlign w:val="center"/>
          </w:tcPr>
          <w:p>
            <w:pPr>
              <w:pStyle w:val="TableNumber"/>
            </w:pPr>
            <w:r>
              <w:t xml:space="preserve">1.5669</w:t>
            </w:r>
          </w:p>
        </w:tc>
        <w:tc>
          <w:tcPr>
            <w:tcW w:w="2060" w:type="dxa"/>
            <w:shd w:fill="F7F9FC"/>
            <w:vAlign w:val="center"/>
          </w:tcPr>
          <w:p>
            <w:pPr>
              <w:pStyle w:val="TableNumber"/>
            </w:pPr>
            <w:r>
              <w:t xml:space="preserve">0.277942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0.299289</w:t>
            </w:r>
          </w:p>
        </w:tc>
        <w:tc>
          <w:tcPr>
            <w:tcW w:w="1940" w:type="dxa"/>
            <w:shd w:fill="FFFFFF"/>
            <w:vAlign w:val="center"/>
          </w:tcPr>
          <w:p>
            <w:pPr>
              <w:pStyle w:val="TableNumber"/>
            </w:pPr>
            <w:r>
              <w:t xml:space="preserve">78.4203%</w:t>
            </w:r>
          </w:p>
        </w:tc>
        <w:tc>
          <w:tcPr>
            <w:tcW w:w="1800" w:type="dxa"/>
            <w:shd w:fill="FFFFFF"/>
            <w:vAlign w:val="center"/>
          </w:tcPr>
          <w:p>
            <w:pPr>
              <w:pStyle w:val="TableNumber"/>
            </w:pPr>
            <w:r>
              <w:t xml:space="preserve">1.5797</w:t>
            </w:r>
          </w:p>
        </w:tc>
        <w:tc>
          <w:tcPr>
            <w:tcW w:w="2060" w:type="dxa"/>
            <w:shd w:fill="FFFFFF"/>
            <w:vAlign w:val="center"/>
          </w:tcPr>
          <w:p>
            <w:pPr>
              <w:pStyle w:val="TableNumber"/>
            </w:pPr>
            <w:r>
              <w:t xml:space="preserve">0.290413</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0.297134</w:t>
            </w:r>
          </w:p>
        </w:tc>
        <w:tc>
          <w:tcPr>
            <w:tcW w:w="1940" w:type="dxa"/>
            <w:shd w:fill="F7F9FC"/>
            <w:vAlign w:val="center"/>
          </w:tcPr>
          <w:p>
            <w:pPr>
              <w:pStyle w:val="TableNumber"/>
            </w:pPr>
            <w:r>
              <w:t xml:space="preserve">79.6238%</w:t>
            </w:r>
          </w:p>
        </w:tc>
        <w:tc>
          <w:tcPr>
            <w:tcW w:w="1800" w:type="dxa"/>
            <w:shd w:fill="F7F9FC"/>
            <w:vAlign w:val="center"/>
          </w:tcPr>
          <w:p>
            <w:pPr>
              <w:pStyle w:val="TableNumber"/>
            </w:pPr>
            <w:r>
              <w:t xml:space="preserve">0.6160</w:t>
            </w:r>
          </w:p>
        </w:tc>
        <w:tc>
          <w:tcPr>
            <w:tcW w:w="2060" w:type="dxa"/>
            <w:shd w:fill="F7F9FC"/>
            <w:vAlign w:val="center"/>
          </w:tcPr>
          <w:p>
            <w:pPr>
              <w:pStyle w:val="TableNumber"/>
            </w:pPr>
            <w:r>
              <w:t xml:space="preserve">0.195653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0.288003</w:t>
            </w:r>
          </w:p>
        </w:tc>
        <w:tc>
          <w:tcPr>
            <w:tcW w:w="1940" w:type="dxa"/>
            <w:shd w:fill="FFFFFF"/>
            <w:vAlign w:val="center"/>
          </w:tcPr>
          <w:p>
            <w:pPr>
              <w:pStyle w:val="TableNumber"/>
            </w:pPr>
            <w:r>
              <w:t xml:space="preserve">81.0972%</w:t>
            </w:r>
          </w:p>
        </w:tc>
        <w:tc>
          <w:tcPr>
            <w:tcW w:w="1800" w:type="dxa"/>
            <w:shd w:fill="FFFFFF"/>
            <w:vAlign w:val="center"/>
          </w:tcPr>
          <w:p>
            <w:pPr>
              <w:pStyle w:val="TableNumber"/>
            </w:pPr>
            <w:r>
              <w:t xml:space="preserve">1.0972</w:t>
            </w:r>
          </w:p>
        </w:tc>
        <w:tc>
          <w:tcPr>
            <w:tcW w:w="2060" w:type="dxa"/>
            <w:shd w:fill="FFFFFF"/>
            <w:vAlign w:val="center"/>
          </w:tcPr>
          <w:p>
            <w:pPr>
              <w:pStyle w:val="TableNumber"/>
            </w:pPr>
            <w:r>
              <w:t xml:space="preserve">0.064016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0.293315</w:t>
            </w:r>
          </w:p>
        </w:tc>
        <w:tc>
          <w:tcPr>
            <w:tcW w:w="1940" w:type="dxa"/>
            <w:shd w:fill="F7F9FC"/>
            <w:vAlign w:val="center"/>
          </w:tcPr>
          <w:p>
            <w:pPr>
              <w:pStyle w:val="TableNumber"/>
            </w:pPr>
            <w:r>
              <w:t xml:space="preserve">80.5044%</w:t>
            </w:r>
          </w:p>
        </w:tc>
        <w:tc>
          <w:tcPr>
            <w:tcW w:w="1800" w:type="dxa"/>
            <w:shd w:fill="F7F9FC"/>
            <w:vAlign w:val="center"/>
          </w:tcPr>
          <w:p>
            <w:pPr>
              <w:pStyle w:val="TableNumber"/>
            </w:pPr>
            <w:r>
              <w:t xml:space="preserve">0.5044</w:t>
            </w:r>
          </w:p>
        </w:tc>
        <w:tc>
          <w:tcPr>
            <w:tcW w:w="2060" w:type="dxa"/>
            <w:shd w:fill="F7F9FC"/>
            <w:vAlign w:val="center"/>
          </w:tcPr>
          <w:p>
            <w:pPr>
              <w:pStyle w:val="TableNumber"/>
            </w:pPr>
            <w:r>
              <w:t xml:space="preserve">0.095871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0.296212</w:t>
            </w:r>
          </w:p>
        </w:tc>
        <w:tc>
          <w:tcPr>
            <w:tcW w:w="1940" w:type="dxa"/>
            <w:shd w:fill="FFFFFF"/>
            <w:vAlign w:val="center"/>
          </w:tcPr>
          <w:p>
            <w:pPr>
              <w:pStyle w:val="TableNumber"/>
            </w:pPr>
            <w:r>
              <w:t xml:space="preserve">80.0775%</w:t>
            </w:r>
          </w:p>
        </w:tc>
        <w:tc>
          <w:tcPr>
            <w:tcW w:w="1800" w:type="dxa"/>
            <w:shd w:fill="FFFFFF"/>
            <w:vAlign w:val="center"/>
          </w:tcPr>
          <w:p>
            <w:pPr>
              <w:pStyle w:val="TableNumber"/>
            </w:pPr>
            <w:r>
              <w:t xml:space="preserve">0.0775</w:t>
            </w:r>
          </w:p>
        </w:tc>
        <w:tc>
          <w:tcPr>
            <w:tcW w:w="2060" w:type="dxa"/>
            <w:shd w:fill="FFFFFF"/>
            <w:vAlign w:val="center"/>
          </w:tcPr>
          <w:p>
            <w:pPr>
              <w:pStyle w:val="TableNumber"/>
            </w:pPr>
            <w:r>
              <w:t xml:space="preserve">0.120153</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0.295091</w:t>
            </w:r>
          </w:p>
        </w:tc>
        <w:tc>
          <w:tcPr>
            <w:tcW w:w="1940" w:type="dxa"/>
            <w:shd w:fill="F7F9FC"/>
            <w:vAlign w:val="center"/>
          </w:tcPr>
          <w:p>
            <w:pPr>
              <w:pStyle w:val="TableNumber"/>
            </w:pPr>
            <w:r>
              <w:t xml:space="preserve">79.6236%</w:t>
            </w:r>
          </w:p>
        </w:tc>
        <w:tc>
          <w:tcPr>
            <w:tcW w:w="1800" w:type="dxa"/>
            <w:shd w:fill="F7F9FC"/>
            <w:vAlign w:val="center"/>
          </w:tcPr>
          <w:p>
            <w:pPr>
              <w:pStyle w:val="TableNumber"/>
            </w:pPr>
            <w:r>
              <w:t xml:space="preserve">0.3764</w:t>
            </w:r>
          </w:p>
        </w:tc>
        <w:tc>
          <w:tcPr>
            <w:tcW w:w="2060" w:type="dxa"/>
            <w:shd w:fill="F7F9FC"/>
            <w:vAlign w:val="center"/>
          </w:tcPr>
          <w:p>
            <w:pPr>
              <w:pStyle w:val="TableNumber"/>
            </w:pPr>
            <w:r>
              <w:t xml:space="preserve">0.140598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0.293579</w:t>
            </w:r>
          </w:p>
        </w:tc>
        <w:tc>
          <w:tcPr>
            <w:tcW w:w="1940" w:type="dxa"/>
            <w:shd w:fill="FFFFFF"/>
            <w:vAlign w:val="center"/>
          </w:tcPr>
          <w:p>
            <w:pPr>
              <w:pStyle w:val="TableNumber"/>
            </w:pPr>
            <w:r>
              <w:t xml:space="preserve">79.9658%</w:t>
            </w:r>
          </w:p>
        </w:tc>
        <w:tc>
          <w:tcPr>
            <w:tcW w:w="1800" w:type="dxa"/>
            <w:shd w:fill="FFFFFF"/>
            <w:vAlign w:val="center"/>
          </w:tcPr>
          <w:p>
            <w:pPr>
              <w:pStyle w:val="TableNumber"/>
            </w:pPr>
            <w:r>
              <w:t xml:space="preserve">0.0342</w:t>
            </w:r>
          </w:p>
        </w:tc>
        <w:tc>
          <w:tcPr>
            <w:tcW w:w="2060" w:type="dxa"/>
            <w:shd w:fill="FFFFFF"/>
            <w:vAlign w:val="center"/>
          </w:tcPr>
          <w:p>
            <w:pPr>
              <w:pStyle w:val="TableNumber"/>
            </w:pPr>
            <w:r>
              <w:t xml:space="preserve">0.161028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0.297180</w:t>
            </w:r>
          </w:p>
        </w:tc>
        <w:tc>
          <w:tcPr>
            <w:tcW w:w="1940" w:type="dxa"/>
            <w:shd w:fill="F7F9FC"/>
            <w:vAlign w:val="center"/>
          </w:tcPr>
          <w:p>
            <w:pPr>
              <w:pStyle w:val="TableNumber"/>
            </w:pPr>
            <w:r>
              <w:t xml:space="preserve">79.5065%</w:t>
            </w:r>
          </w:p>
        </w:tc>
        <w:tc>
          <w:tcPr>
            <w:tcW w:w="1800" w:type="dxa"/>
            <w:shd w:fill="F7F9FC"/>
            <w:vAlign w:val="center"/>
          </w:tcPr>
          <w:p>
            <w:pPr>
              <w:pStyle w:val="TableNumber"/>
            </w:pPr>
            <w:r>
              <w:t xml:space="preserve">0.4935</w:t>
            </w:r>
          </w:p>
        </w:tc>
        <w:tc>
          <w:tcPr>
            <w:tcW w:w="2060" w:type="dxa"/>
            <w:shd w:fill="F7F9FC"/>
            <w:vAlign w:val="center"/>
          </w:tcPr>
          <w:p>
            <w:pPr>
              <w:pStyle w:val="TableNumber"/>
            </w:pPr>
            <w:r>
              <w:t xml:space="preserve">0.178381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0.298143</w:t>
            </w:r>
          </w:p>
        </w:tc>
        <w:tc>
          <w:tcPr>
            <w:tcW w:w="1940" w:type="dxa"/>
            <w:shd w:fill="FFFFFF"/>
            <w:vAlign w:val="center"/>
          </w:tcPr>
          <w:p>
            <w:pPr>
              <w:pStyle w:val="TableNumber"/>
            </w:pPr>
            <w:r>
              <w:t xml:space="preserve">79.3828%</w:t>
            </w:r>
          </w:p>
        </w:tc>
        <w:tc>
          <w:tcPr>
            <w:tcW w:w="1800" w:type="dxa"/>
            <w:shd w:fill="FFFFFF"/>
            <w:vAlign w:val="center"/>
          </w:tcPr>
          <w:p>
            <w:pPr>
              <w:pStyle w:val="TableNumber"/>
            </w:pPr>
            <w:r>
              <w:t xml:space="preserve">0.6172</w:t>
            </w:r>
          </w:p>
        </w:tc>
        <w:tc>
          <w:tcPr>
            <w:tcW w:w="2060" w:type="dxa"/>
            <w:shd w:fill="FFFFFF"/>
            <w:vAlign w:val="center"/>
          </w:tcPr>
          <w:p>
            <w:pPr>
              <w:pStyle w:val="TableNumber"/>
            </w:pPr>
            <w:r>
              <w:t xml:space="preserve">0.194950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0.298982</w:t>
            </w:r>
          </w:p>
        </w:tc>
        <w:tc>
          <w:tcPr>
            <w:tcW w:w="1940" w:type="dxa"/>
            <w:shd w:fill="F7F9FC"/>
            <w:vAlign w:val="center"/>
          </w:tcPr>
          <w:p>
            <w:pPr>
              <w:pStyle w:val="TableNumber"/>
            </w:pPr>
            <w:r>
              <w:t xml:space="preserve">79.1669%</w:t>
            </w:r>
          </w:p>
        </w:tc>
        <w:tc>
          <w:tcPr>
            <w:tcW w:w="1800" w:type="dxa"/>
            <w:shd w:fill="F7F9FC"/>
            <w:vAlign w:val="center"/>
          </w:tcPr>
          <w:p>
            <w:pPr>
              <w:pStyle w:val="TableNumber"/>
            </w:pPr>
            <w:r>
              <w:t xml:space="preserve">0.8331</w:t>
            </w:r>
          </w:p>
        </w:tc>
        <w:tc>
          <w:tcPr>
            <w:tcW w:w="2060" w:type="dxa"/>
            <w:shd w:fill="F7F9FC"/>
            <w:vAlign w:val="center"/>
          </w:tcPr>
          <w:p>
            <w:pPr>
              <w:pStyle w:val="TableNumber"/>
            </w:pPr>
            <w:r>
              <w:t xml:space="preserve">0.210171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0.300033</w:t>
            </w:r>
          </w:p>
        </w:tc>
        <w:tc>
          <w:tcPr>
            <w:tcW w:w="1940" w:type="dxa"/>
            <w:shd w:fill="FFFFFF"/>
            <w:vAlign w:val="center"/>
          </w:tcPr>
          <w:p>
            <w:pPr>
              <w:pStyle w:val="TableNumber"/>
            </w:pPr>
            <w:r>
              <w:t xml:space="preserve">79.5187%</w:t>
            </w:r>
          </w:p>
        </w:tc>
        <w:tc>
          <w:tcPr>
            <w:tcW w:w="1800" w:type="dxa"/>
            <w:shd w:fill="FFFFFF"/>
            <w:vAlign w:val="center"/>
          </w:tcPr>
          <w:p>
            <w:pPr>
              <w:pStyle w:val="TableNumber"/>
            </w:pPr>
            <w:r>
              <w:t xml:space="preserve">0.4813</w:t>
            </w:r>
          </w:p>
        </w:tc>
        <w:tc>
          <w:tcPr>
            <w:tcW w:w="2060" w:type="dxa"/>
            <w:shd w:fill="FFFFFF"/>
            <w:vAlign w:val="center"/>
          </w:tcPr>
          <w:p>
            <w:pPr>
              <w:pStyle w:val="TableNumber"/>
            </w:pPr>
            <w:r>
              <w:t xml:space="preserve">0.228080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0.299662</w:t>
            </w:r>
          </w:p>
        </w:tc>
        <w:tc>
          <w:tcPr>
            <w:tcW w:w="1940" w:type="dxa"/>
            <w:shd w:fill="F7F9FC"/>
            <w:vAlign w:val="center"/>
          </w:tcPr>
          <w:p>
            <w:pPr>
              <w:pStyle w:val="TableNumber"/>
            </w:pPr>
            <w:r>
              <w:t xml:space="preserve">79.3675%</w:t>
            </w:r>
          </w:p>
        </w:tc>
        <w:tc>
          <w:tcPr>
            <w:tcW w:w="1800" w:type="dxa"/>
            <w:shd w:fill="F7F9FC"/>
            <w:vAlign w:val="center"/>
          </w:tcPr>
          <w:p>
            <w:pPr>
              <w:pStyle w:val="TableNumber"/>
            </w:pPr>
            <w:r>
              <w:t xml:space="preserve">0.6325</w:t>
            </w:r>
          </w:p>
        </w:tc>
        <w:tc>
          <w:tcPr>
            <w:tcW w:w="2060" w:type="dxa"/>
            <w:shd w:fill="F7F9FC"/>
            <w:vAlign w:val="center"/>
          </w:tcPr>
          <w:p>
            <w:pPr>
              <w:pStyle w:val="TableNumber"/>
            </w:pPr>
            <w:r>
              <w:t xml:space="preserve">0.242204</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0.300802</w:t>
            </w:r>
          </w:p>
        </w:tc>
        <w:tc>
          <w:tcPr>
            <w:tcW w:w="1940" w:type="dxa"/>
            <w:shd w:fill="FFFFFF"/>
            <w:vAlign w:val="center"/>
          </w:tcPr>
          <w:p>
            <w:pPr>
              <w:pStyle w:val="TableNumber"/>
            </w:pPr>
            <w:r>
              <w:t xml:space="preserve">79.2586%</w:t>
            </w:r>
          </w:p>
        </w:tc>
        <w:tc>
          <w:tcPr>
            <w:tcW w:w="1800" w:type="dxa"/>
            <w:shd w:fill="FFFFFF"/>
            <w:vAlign w:val="center"/>
          </w:tcPr>
          <w:p>
            <w:pPr>
              <w:pStyle w:val="TableNumber"/>
            </w:pPr>
            <w:r>
              <w:t xml:space="preserve">0.7414</w:t>
            </w:r>
          </w:p>
        </w:tc>
        <w:tc>
          <w:tcPr>
            <w:tcW w:w="2060" w:type="dxa"/>
            <w:shd w:fill="FFFFFF"/>
            <w:vAlign w:val="center"/>
          </w:tcPr>
          <w:p>
            <w:pPr>
              <w:pStyle w:val="TableNumber"/>
            </w:pPr>
            <w:r>
              <w:t xml:space="preserve">0.256358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0.299581</w:t>
            </w:r>
          </w:p>
        </w:tc>
        <w:tc>
          <w:tcPr>
            <w:tcW w:w="1940" w:type="dxa"/>
            <w:shd w:fill="F7F9FC"/>
            <w:vAlign w:val="center"/>
          </w:tcPr>
          <w:p>
            <w:pPr>
              <w:pStyle w:val="TableNumber"/>
            </w:pPr>
            <w:r>
              <w:t xml:space="preserve">78.9152%</w:t>
            </w:r>
          </w:p>
        </w:tc>
        <w:tc>
          <w:tcPr>
            <w:tcW w:w="1800" w:type="dxa"/>
            <w:shd w:fill="F7F9FC"/>
            <w:vAlign w:val="center"/>
          </w:tcPr>
          <w:p>
            <w:pPr>
              <w:pStyle w:val="TableNumber"/>
            </w:pPr>
            <w:r>
              <w:t xml:space="preserve">1.0848</w:t>
            </w:r>
          </w:p>
        </w:tc>
        <w:tc>
          <w:tcPr>
            <w:tcW w:w="2060" w:type="dxa"/>
            <w:shd w:fill="F7F9FC"/>
            <w:vAlign w:val="center"/>
          </w:tcPr>
          <w:p>
            <w:pPr>
              <w:pStyle w:val="TableNumber"/>
            </w:pPr>
            <w:r>
              <w:t xml:space="preserve">0.267858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0.298842</w:t>
            </w:r>
          </w:p>
        </w:tc>
        <w:tc>
          <w:tcPr>
            <w:tcW w:w="1940" w:type="dxa"/>
            <w:shd w:fill="FFFFFF"/>
            <w:vAlign w:val="center"/>
          </w:tcPr>
          <w:p>
            <w:pPr>
              <w:pStyle w:val="TableNumber"/>
            </w:pPr>
            <w:r>
              <w:t xml:space="preserve">79.1599%</w:t>
            </w:r>
          </w:p>
        </w:tc>
        <w:tc>
          <w:tcPr>
            <w:tcW w:w="1800" w:type="dxa"/>
            <w:shd w:fill="FFFFFF"/>
            <w:vAlign w:val="center"/>
          </w:tcPr>
          <w:p>
            <w:pPr>
              <w:pStyle w:val="TableNumber"/>
            </w:pPr>
            <w:r>
              <w:t xml:space="preserve">0.8401</w:t>
            </w:r>
          </w:p>
        </w:tc>
        <w:tc>
          <w:tcPr>
            <w:tcW w:w="2060" w:type="dxa"/>
            <w:shd w:fill="FFFFFF"/>
            <w:vAlign w:val="center"/>
          </w:tcPr>
          <w:p>
            <w:pPr>
              <w:pStyle w:val="TableNumber"/>
            </w:pPr>
            <w:r>
              <w:t xml:space="preserve">0.283187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0.300452</w:t>
            </w:r>
          </w:p>
        </w:tc>
        <w:tc>
          <w:tcPr>
            <w:tcW w:w="1940" w:type="dxa"/>
            <w:shd w:fill="F7F9FC"/>
            <w:vAlign w:val="center"/>
          </w:tcPr>
          <w:p>
            <w:pPr>
              <w:pStyle w:val="TableNumber"/>
            </w:pPr>
            <w:r>
              <w:t xml:space="preserve">79.1890%</w:t>
            </w:r>
          </w:p>
        </w:tc>
        <w:tc>
          <w:tcPr>
            <w:tcW w:w="1800" w:type="dxa"/>
            <w:shd w:fill="F7F9FC"/>
            <w:vAlign w:val="center"/>
          </w:tcPr>
          <w:p>
            <w:pPr>
              <w:pStyle w:val="TableNumber"/>
            </w:pPr>
            <w:r>
              <w:t xml:space="preserve">0.8110</w:t>
            </w:r>
          </w:p>
        </w:tc>
        <w:tc>
          <w:tcPr>
            <w:tcW w:w="2060" w:type="dxa"/>
            <w:shd w:fill="F7F9FC"/>
            <w:vAlign w:val="center"/>
          </w:tcPr>
          <w:p>
            <w:pPr>
              <w:pStyle w:val="TableNumber"/>
            </w:pPr>
            <w:r>
              <w:t xml:space="preserve">0.296283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0.280312</w:t>
            </w:r>
          </w:p>
        </w:tc>
        <w:tc>
          <w:tcPr>
            <w:tcW w:w="1940" w:type="dxa"/>
            <w:shd w:fill="FFFFFF"/>
            <w:vAlign w:val="center"/>
          </w:tcPr>
          <w:p>
            <w:pPr>
              <w:pStyle w:val="TableNumber"/>
            </w:pPr>
            <w:r>
              <w:t xml:space="preserve">76.2699%</w:t>
            </w:r>
          </w:p>
        </w:tc>
        <w:tc>
          <w:tcPr>
            <w:tcW w:w="1800" w:type="dxa"/>
            <w:shd w:fill="FFFFFF"/>
            <w:vAlign w:val="center"/>
          </w:tcPr>
          <w:p>
            <w:pPr>
              <w:pStyle w:val="TableNumber"/>
            </w:pPr>
            <w:r>
              <w:t xml:space="preserve">3.7301</w:t>
            </w:r>
          </w:p>
        </w:tc>
        <w:tc>
          <w:tcPr>
            <w:tcW w:w="2060" w:type="dxa"/>
            <w:shd w:fill="FFFFFF"/>
            <w:vAlign w:val="center"/>
          </w:tcPr>
          <w:p>
            <w:pPr>
              <w:pStyle w:val="TableNumber"/>
            </w:pPr>
            <w:r>
              <w:t xml:space="preserve">0.172910</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0.290318</w:t>
            </w:r>
          </w:p>
        </w:tc>
        <w:tc>
          <w:tcPr>
            <w:tcW w:w="1940" w:type="dxa"/>
            <w:shd w:fill="F7F9FC"/>
            <w:vAlign w:val="center"/>
          </w:tcPr>
          <w:p>
            <w:pPr>
              <w:pStyle w:val="TableNumber"/>
            </w:pPr>
            <w:r>
              <w:t xml:space="preserve">76.7283%</w:t>
            </w:r>
          </w:p>
        </w:tc>
        <w:tc>
          <w:tcPr>
            <w:tcW w:w="1800" w:type="dxa"/>
            <w:shd w:fill="F7F9FC"/>
            <w:vAlign w:val="center"/>
          </w:tcPr>
          <w:p>
            <w:pPr>
              <w:pStyle w:val="TableNumber"/>
            </w:pPr>
            <w:r>
              <w:t xml:space="preserve">3.2717</w:t>
            </w:r>
          </w:p>
        </w:tc>
        <w:tc>
          <w:tcPr>
            <w:tcW w:w="2060" w:type="dxa"/>
            <w:shd w:fill="F7F9FC"/>
            <w:vAlign w:val="center"/>
          </w:tcPr>
          <w:p>
            <w:pPr>
              <w:pStyle w:val="TableNumber"/>
            </w:pPr>
            <w:r>
              <w:t xml:space="preserve">0.061289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0.284271</w:t>
            </w:r>
          </w:p>
        </w:tc>
        <w:tc>
          <w:tcPr>
            <w:tcW w:w="1940" w:type="dxa"/>
            <w:shd w:fill="FFFFFF"/>
            <w:vAlign w:val="center"/>
          </w:tcPr>
          <w:p>
            <w:pPr>
              <w:pStyle w:val="TableNumber"/>
            </w:pPr>
            <w:r>
              <w:t xml:space="preserve">77.0584%</w:t>
            </w:r>
          </w:p>
        </w:tc>
        <w:tc>
          <w:tcPr>
            <w:tcW w:w="1800" w:type="dxa"/>
            <w:shd w:fill="FFFFFF"/>
            <w:vAlign w:val="center"/>
          </w:tcPr>
          <w:p>
            <w:pPr>
              <w:pStyle w:val="TableNumber"/>
            </w:pPr>
            <w:r>
              <w:t xml:space="preserve">2.9416</w:t>
            </w:r>
          </w:p>
        </w:tc>
        <w:tc>
          <w:tcPr>
            <w:tcW w:w="2060" w:type="dxa"/>
            <w:shd w:fill="FFFFFF"/>
            <w:vAlign w:val="center"/>
          </w:tcPr>
          <w:p>
            <w:pPr>
              <w:pStyle w:val="TableNumber"/>
            </w:pPr>
            <w:r>
              <w:t xml:space="preserve">0.089773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0.283940</w:t>
            </w:r>
          </w:p>
        </w:tc>
        <w:tc>
          <w:tcPr>
            <w:tcW w:w="1940" w:type="dxa"/>
            <w:shd w:fill="F7F9FC"/>
            <w:vAlign w:val="center"/>
          </w:tcPr>
          <w:p>
            <w:pPr>
              <w:pStyle w:val="TableNumber"/>
            </w:pPr>
            <w:r>
              <w:t xml:space="preserve">77.1532%</w:t>
            </w:r>
          </w:p>
        </w:tc>
        <w:tc>
          <w:tcPr>
            <w:tcW w:w="1800" w:type="dxa"/>
            <w:shd w:fill="F7F9FC"/>
            <w:vAlign w:val="center"/>
          </w:tcPr>
          <w:p>
            <w:pPr>
              <w:pStyle w:val="TableNumber"/>
            </w:pPr>
            <w:r>
              <w:t xml:space="preserve">2.8468</w:t>
            </w:r>
          </w:p>
        </w:tc>
        <w:tc>
          <w:tcPr>
            <w:tcW w:w="2060" w:type="dxa"/>
            <w:shd w:fill="F7F9FC"/>
            <w:vAlign w:val="center"/>
          </w:tcPr>
          <w:p>
            <w:pPr>
              <w:pStyle w:val="TableNumber"/>
            </w:pPr>
            <w:r>
              <w:t xml:space="preserve">0.110997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0.279960</w:t>
            </w:r>
          </w:p>
        </w:tc>
        <w:tc>
          <w:tcPr>
            <w:tcW w:w="1940" w:type="dxa"/>
            <w:shd w:fill="FFFFFF"/>
            <w:vAlign w:val="center"/>
          </w:tcPr>
          <w:p>
            <w:pPr>
              <w:pStyle w:val="TableNumber"/>
            </w:pPr>
            <w:r>
              <w:t xml:space="preserve">77.3364%</w:t>
            </w:r>
          </w:p>
        </w:tc>
        <w:tc>
          <w:tcPr>
            <w:tcW w:w="1800" w:type="dxa"/>
            <w:shd w:fill="FFFFFF"/>
            <w:vAlign w:val="center"/>
          </w:tcPr>
          <w:p>
            <w:pPr>
              <w:pStyle w:val="TableNumber"/>
            </w:pPr>
            <w:r>
              <w:t xml:space="preserve">2.6636</w:t>
            </w:r>
          </w:p>
        </w:tc>
        <w:tc>
          <w:tcPr>
            <w:tcW w:w="2060" w:type="dxa"/>
            <w:shd w:fill="FFFFFF"/>
            <w:vAlign w:val="center"/>
          </w:tcPr>
          <w:p>
            <w:pPr>
              <w:pStyle w:val="TableNumber"/>
            </w:pPr>
            <w:r>
              <w:t xml:space="preserve">0.130535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0.277549</w:t>
            </w:r>
          </w:p>
        </w:tc>
        <w:tc>
          <w:tcPr>
            <w:tcW w:w="1940" w:type="dxa"/>
            <w:shd w:fill="F7F9FC"/>
            <w:vAlign w:val="center"/>
          </w:tcPr>
          <w:p>
            <w:pPr>
              <w:pStyle w:val="TableNumber"/>
            </w:pPr>
            <w:r>
              <w:t xml:space="preserve">76.8720%</w:t>
            </w:r>
          </w:p>
        </w:tc>
        <w:tc>
          <w:tcPr>
            <w:tcW w:w="1800" w:type="dxa"/>
            <w:shd w:fill="F7F9FC"/>
            <w:vAlign w:val="center"/>
          </w:tcPr>
          <w:p>
            <w:pPr>
              <w:pStyle w:val="TableNumber"/>
            </w:pPr>
            <w:r>
              <w:t xml:space="preserve">3.1280</w:t>
            </w:r>
          </w:p>
        </w:tc>
        <w:tc>
          <w:tcPr>
            <w:tcW w:w="2060" w:type="dxa"/>
            <w:shd w:fill="F7F9FC"/>
            <w:vAlign w:val="center"/>
          </w:tcPr>
          <w:p>
            <w:pPr>
              <w:pStyle w:val="TableNumber"/>
            </w:pPr>
            <w:r>
              <w:t xml:space="preserve">0.146425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0.278293</w:t>
            </w:r>
          </w:p>
        </w:tc>
        <w:tc>
          <w:tcPr>
            <w:tcW w:w="1940" w:type="dxa"/>
            <w:shd w:fill="FFFFFF"/>
            <w:vAlign w:val="center"/>
          </w:tcPr>
          <w:p>
            <w:pPr>
              <w:pStyle w:val="TableNumber"/>
            </w:pPr>
            <w:r>
              <w:t xml:space="preserve">76.1613%</w:t>
            </w:r>
          </w:p>
        </w:tc>
        <w:tc>
          <w:tcPr>
            <w:tcW w:w="1800" w:type="dxa"/>
            <w:shd w:fill="FFFFFF"/>
            <w:vAlign w:val="center"/>
          </w:tcPr>
          <w:p>
            <w:pPr>
              <w:pStyle w:val="TableNumber"/>
            </w:pPr>
            <w:r>
              <w:t xml:space="preserve">3.8387</w:t>
            </w:r>
          </w:p>
        </w:tc>
        <w:tc>
          <w:tcPr>
            <w:tcW w:w="2060" w:type="dxa"/>
            <w:shd w:fill="FFFFFF"/>
            <w:vAlign w:val="center"/>
          </w:tcPr>
          <w:p>
            <w:pPr>
              <w:pStyle w:val="TableNumber"/>
            </w:pPr>
            <w:r>
              <w:t xml:space="preserve">0.159914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0.277648</w:t>
            </w:r>
          </w:p>
        </w:tc>
        <w:tc>
          <w:tcPr>
            <w:tcW w:w="1940" w:type="dxa"/>
            <w:shd w:fill="F7F9FC"/>
            <w:vAlign w:val="center"/>
          </w:tcPr>
          <w:p>
            <w:pPr>
              <w:pStyle w:val="TableNumber"/>
            </w:pPr>
            <w:r>
              <w:t xml:space="preserve">75.9718%</w:t>
            </w:r>
          </w:p>
        </w:tc>
        <w:tc>
          <w:tcPr>
            <w:tcW w:w="1800" w:type="dxa"/>
            <w:shd w:fill="F7F9FC"/>
            <w:vAlign w:val="center"/>
          </w:tcPr>
          <w:p>
            <w:pPr>
              <w:pStyle w:val="TableNumber"/>
            </w:pPr>
            <w:r>
              <w:t xml:space="preserve">4.0282</w:t>
            </w:r>
          </w:p>
        </w:tc>
        <w:tc>
          <w:tcPr>
            <w:tcW w:w="2060" w:type="dxa"/>
            <w:shd w:fill="F7F9FC"/>
            <w:vAlign w:val="center"/>
          </w:tcPr>
          <w:p>
            <w:pPr>
              <w:pStyle w:val="TableNumber"/>
            </w:pPr>
            <w:r>
              <w:t xml:space="preserve">0.172536</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0.277242</w:t>
            </w:r>
          </w:p>
        </w:tc>
        <w:tc>
          <w:tcPr>
            <w:tcW w:w="1940" w:type="dxa"/>
            <w:shd w:fill="FFFFFF"/>
            <w:vAlign w:val="center"/>
          </w:tcPr>
          <w:p>
            <w:pPr>
              <w:pStyle w:val="TableNumber"/>
            </w:pPr>
            <w:r>
              <w:t xml:space="preserve">76.0697%</w:t>
            </w:r>
          </w:p>
        </w:tc>
        <w:tc>
          <w:tcPr>
            <w:tcW w:w="1800" w:type="dxa"/>
            <w:shd w:fill="FFFFFF"/>
            <w:vAlign w:val="center"/>
          </w:tcPr>
          <w:p>
            <w:pPr>
              <w:pStyle w:val="TableNumber"/>
            </w:pPr>
            <w:r>
              <w:t xml:space="preserve">3.9303</w:t>
            </w:r>
          </w:p>
        </w:tc>
        <w:tc>
          <w:tcPr>
            <w:tcW w:w="2060" w:type="dxa"/>
            <w:shd w:fill="FFFFFF"/>
            <w:vAlign w:val="center"/>
          </w:tcPr>
          <w:p>
            <w:pPr>
              <w:pStyle w:val="TableNumber"/>
            </w:pPr>
            <w:r>
              <w:t xml:space="preserve">0.186327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0.279352</w:t>
            </w:r>
          </w:p>
        </w:tc>
        <w:tc>
          <w:tcPr>
            <w:tcW w:w="1940" w:type="dxa"/>
            <w:shd w:fill="F7F9FC"/>
            <w:vAlign w:val="center"/>
          </w:tcPr>
          <w:p>
            <w:pPr>
              <w:pStyle w:val="TableNumber"/>
            </w:pPr>
            <w:r>
              <w:t xml:space="preserve">75.7854%</w:t>
            </w:r>
          </w:p>
        </w:tc>
        <w:tc>
          <w:tcPr>
            <w:tcW w:w="1800" w:type="dxa"/>
            <w:shd w:fill="F7F9FC"/>
            <w:vAlign w:val="center"/>
          </w:tcPr>
          <w:p>
            <w:pPr>
              <w:pStyle w:val="TableNumber"/>
            </w:pPr>
            <w:r>
              <w:t xml:space="preserve">4.2146</w:t>
            </w:r>
          </w:p>
        </w:tc>
        <w:tc>
          <w:tcPr>
            <w:tcW w:w="2060" w:type="dxa"/>
            <w:shd w:fill="F7F9FC"/>
            <w:vAlign w:val="center"/>
          </w:tcPr>
          <w:p>
            <w:pPr>
              <w:pStyle w:val="TableNumber"/>
            </w:pPr>
            <w:r>
              <w:t xml:space="preserve">0.199489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0.278196</w:t>
            </w:r>
          </w:p>
        </w:tc>
        <w:tc>
          <w:tcPr>
            <w:tcW w:w="1940" w:type="dxa"/>
            <w:shd w:fill="FFFFFF"/>
            <w:vAlign w:val="center"/>
          </w:tcPr>
          <w:p>
            <w:pPr>
              <w:pStyle w:val="TableNumber"/>
            </w:pPr>
            <w:r>
              <w:t xml:space="preserve">75.9607%</w:t>
            </w:r>
          </w:p>
        </w:tc>
        <w:tc>
          <w:tcPr>
            <w:tcW w:w="1800" w:type="dxa"/>
            <w:shd w:fill="FFFFFF"/>
            <w:vAlign w:val="center"/>
          </w:tcPr>
          <w:p>
            <w:pPr>
              <w:pStyle w:val="TableNumber"/>
            </w:pPr>
            <w:r>
              <w:t xml:space="preserve">4.0393</w:t>
            </w:r>
          </w:p>
        </w:tc>
        <w:tc>
          <w:tcPr>
            <w:tcW w:w="2060" w:type="dxa"/>
            <w:shd w:fill="FFFFFF"/>
            <w:vAlign w:val="center"/>
          </w:tcPr>
          <w:p>
            <w:pPr>
              <w:pStyle w:val="TableNumber"/>
            </w:pPr>
            <w:r>
              <w:t xml:space="preserve">0.211794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0.280017</w:t>
            </w:r>
          </w:p>
        </w:tc>
        <w:tc>
          <w:tcPr>
            <w:tcW w:w="1940" w:type="dxa"/>
            <w:shd w:fill="F7F9FC"/>
            <w:vAlign w:val="center"/>
          </w:tcPr>
          <w:p>
            <w:pPr>
              <w:pStyle w:val="TableNumber"/>
            </w:pPr>
            <w:r>
              <w:t xml:space="preserve">75.6985%</w:t>
            </w:r>
          </w:p>
        </w:tc>
        <w:tc>
          <w:tcPr>
            <w:tcW w:w="1800" w:type="dxa"/>
            <w:shd w:fill="F7F9FC"/>
            <w:vAlign w:val="center"/>
          </w:tcPr>
          <w:p>
            <w:pPr>
              <w:pStyle w:val="TableNumber"/>
            </w:pPr>
            <w:r>
              <w:t xml:space="preserve">4.3015</w:t>
            </w:r>
          </w:p>
        </w:tc>
        <w:tc>
          <w:tcPr>
            <w:tcW w:w="2060" w:type="dxa"/>
            <w:shd w:fill="F7F9FC"/>
            <w:vAlign w:val="center"/>
          </w:tcPr>
          <w:p>
            <w:pPr>
              <w:pStyle w:val="TableNumber"/>
            </w:pPr>
            <w:r>
              <w:t xml:space="preserve">0.222334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0.278464</w:t>
            </w:r>
          </w:p>
        </w:tc>
        <w:tc>
          <w:tcPr>
            <w:tcW w:w="1940" w:type="dxa"/>
            <w:shd w:fill="FFFFFF"/>
            <w:vAlign w:val="center"/>
          </w:tcPr>
          <w:p>
            <w:pPr>
              <w:pStyle w:val="TableNumber"/>
            </w:pPr>
            <w:r>
              <w:t xml:space="preserve">75.7064%</w:t>
            </w:r>
          </w:p>
        </w:tc>
        <w:tc>
          <w:tcPr>
            <w:tcW w:w="1800" w:type="dxa"/>
            <w:shd w:fill="FFFFFF"/>
            <w:vAlign w:val="center"/>
          </w:tcPr>
          <w:p>
            <w:pPr>
              <w:pStyle w:val="TableNumber"/>
            </w:pPr>
            <w:r>
              <w:t xml:space="preserve">4.2936</w:t>
            </w:r>
          </w:p>
        </w:tc>
        <w:tc>
          <w:tcPr>
            <w:tcW w:w="2060" w:type="dxa"/>
            <w:shd w:fill="FFFFFF"/>
            <w:vAlign w:val="center"/>
          </w:tcPr>
          <w:p>
            <w:pPr>
              <w:pStyle w:val="TableNumber"/>
            </w:pPr>
            <w:r>
              <w:t xml:space="preserve">0.232804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0.278308</w:t>
            </w:r>
          </w:p>
        </w:tc>
        <w:tc>
          <w:tcPr>
            <w:tcW w:w="1940" w:type="dxa"/>
            <w:shd w:fill="F7F9FC"/>
            <w:vAlign w:val="center"/>
          </w:tcPr>
          <w:p>
            <w:pPr>
              <w:pStyle w:val="TableNumber"/>
            </w:pPr>
            <w:r>
              <w:t xml:space="preserve">75.7048%</w:t>
            </w:r>
          </w:p>
        </w:tc>
        <w:tc>
          <w:tcPr>
            <w:tcW w:w="1800" w:type="dxa"/>
            <w:shd w:fill="F7F9FC"/>
            <w:vAlign w:val="center"/>
          </w:tcPr>
          <w:p>
            <w:pPr>
              <w:pStyle w:val="TableNumber"/>
            </w:pPr>
            <w:r>
              <w:t xml:space="preserve">4.2952</w:t>
            </w:r>
          </w:p>
        </w:tc>
        <w:tc>
          <w:tcPr>
            <w:tcW w:w="2060" w:type="dxa"/>
            <w:shd w:fill="F7F9FC"/>
            <w:vAlign w:val="center"/>
          </w:tcPr>
          <w:p>
            <w:pPr>
              <w:pStyle w:val="TableNumber"/>
            </w:pPr>
            <w:r>
              <w:t xml:space="preserve">0.243729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0.280805</w:t>
            </w:r>
          </w:p>
        </w:tc>
        <w:tc>
          <w:tcPr>
            <w:tcW w:w="1940" w:type="dxa"/>
            <w:shd w:fill="FFFFFF"/>
            <w:vAlign w:val="center"/>
          </w:tcPr>
          <w:p>
            <w:pPr>
              <w:pStyle w:val="TableNumber"/>
            </w:pPr>
            <w:r>
              <w:t xml:space="preserve">75.5722%</w:t>
            </w:r>
          </w:p>
        </w:tc>
        <w:tc>
          <w:tcPr>
            <w:tcW w:w="1800" w:type="dxa"/>
            <w:shd w:fill="FFFFFF"/>
            <w:vAlign w:val="center"/>
          </w:tcPr>
          <w:p>
            <w:pPr>
              <w:pStyle w:val="TableNumber"/>
            </w:pPr>
            <w:r>
              <w:t xml:space="preserve">4.4278</w:t>
            </w:r>
          </w:p>
        </w:tc>
        <w:tc>
          <w:tcPr>
            <w:tcW w:w="2060" w:type="dxa"/>
            <w:shd w:fill="FFFFFF"/>
            <w:vAlign w:val="center"/>
          </w:tcPr>
          <w:p>
            <w:pPr>
              <w:pStyle w:val="TableNumber"/>
            </w:pPr>
            <w:r>
              <w:t xml:space="preserve">0.252799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0.317515</w:t>
            </w:r>
          </w:p>
        </w:tc>
        <w:tc>
          <w:tcPr>
            <w:tcW w:w="1940" w:type="dxa"/>
            <w:shd w:fill="F7F9FC"/>
            <w:vAlign w:val="center"/>
          </w:tcPr>
          <w:p>
            <w:pPr>
              <w:pStyle w:val="TableNumber"/>
            </w:pPr>
            <w:r>
              <w:t xml:space="preserve">74.8850%</w:t>
            </w:r>
          </w:p>
        </w:tc>
        <w:tc>
          <w:tcPr>
            <w:tcW w:w="1800" w:type="dxa"/>
            <w:shd w:fill="F7F9FC"/>
            <w:vAlign w:val="center"/>
          </w:tcPr>
          <w:p>
            <w:pPr>
              <w:pStyle w:val="TableNumber"/>
            </w:pPr>
            <w:r>
              <w:t xml:space="preserve">5.1150</w:t>
            </w:r>
          </w:p>
        </w:tc>
        <w:tc>
          <w:tcPr>
            <w:tcW w:w="2060" w:type="dxa"/>
            <w:shd w:fill="F7F9FC"/>
            <w:vAlign w:val="center"/>
          </w:tcPr>
          <w:p>
            <w:pPr>
              <w:pStyle w:val="TableNumber"/>
            </w:pPr>
            <w:r>
              <w:t xml:space="preserve">0.194639</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0.326847</w:t>
            </w:r>
          </w:p>
        </w:tc>
        <w:tc>
          <w:tcPr>
            <w:tcW w:w="1940" w:type="dxa"/>
            <w:shd w:fill="FFFFFF"/>
            <w:vAlign w:val="center"/>
          </w:tcPr>
          <w:p>
            <w:pPr>
              <w:pStyle w:val="TableNumber"/>
            </w:pPr>
            <w:r>
              <w:t xml:space="preserve">76.3817%</w:t>
            </w:r>
          </w:p>
        </w:tc>
        <w:tc>
          <w:tcPr>
            <w:tcW w:w="1800" w:type="dxa"/>
            <w:shd w:fill="FFFFFF"/>
            <w:vAlign w:val="center"/>
          </w:tcPr>
          <w:p>
            <w:pPr>
              <w:pStyle w:val="TableNumber"/>
            </w:pPr>
            <w:r>
              <w:t xml:space="preserve">3.6183</w:t>
            </w:r>
          </w:p>
        </w:tc>
        <w:tc>
          <w:tcPr>
            <w:tcW w:w="2060" w:type="dxa"/>
            <w:shd w:fill="FFFFFF"/>
            <w:vAlign w:val="center"/>
          </w:tcPr>
          <w:p>
            <w:pPr>
              <w:pStyle w:val="TableNumber"/>
            </w:pPr>
            <w:r>
              <w:t xml:space="preserve">0.069472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0.320874</w:t>
            </w:r>
          </w:p>
        </w:tc>
        <w:tc>
          <w:tcPr>
            <w:tcW w:w="1940" w:type="dxa"/>
            <w:shd w:fill="F7F9FC"/>
            <w:vAlign w:val="center"/>
          </w:tcPr>
          <w:p>
            <w:pPr>
              <w:pStyle w:val="TableNumber"/>
            </w:pPr>
            <w:r>
              <w:t xml:space="preserve">75.7647%</w:t>
            </w:r>
          </w:p>
        </w:tc>
        <w:tc>
          <w:tcPr>
            <w:tcW w:w="1800" w:type="dxa"/>
            <w:shd w:fill="F7F9FC"/>
            <w:vAlign w:val="center"/>
          </w:tcPr>
          <w:p>
            <w:pPr>
              <w:pStyle w:val="TableNumber"/>
            </w:pPr>
            <w:r>
              <w:t xml:space="preserve">4.2353</w:t>
            </w:r>
          </w:p>
        </w:tc>
        <w:tc>
          <w:tcPr>
            <w:tcW w:w="2060" w:type="dxa"/>
            <w:shd w:fill="F7F9FC"/>
            <w:vAlign w:val="center"/>
          </w:tcPr>
          <w:p>
            <w:pPr>
              <w:pStyle w:val="TableNumber"/>
            </w:pPr>
            <w:r>
              <w:t xml:space="preserve">0.100886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0.319294</w:t>
            </w:r>
          </w:p>
        </w:tc>
        <w:tc>
          <w:tcPr>
            <w:tcW w:w="1940" w:type="dxa"/>
            <w:shd w:fill="FFFFFF"/>
            <w:vAlign w:val="center"/>
          </w:tcPr>
          <w:p>
            <w:pPr>
              <w:pStyle w:val="TableNumber"/>
            </w:pPr>
            <w:r>
              <w:t xml:space="preserve">75.5186%</w:t>
            </w:r>
          </w:p>
        </w:tc>
        <w:tc>
          <w:tcPr>
            <w:tcW w:w="1800" w:type="dxa"/>
            <w:shd w:fill="FFFFFF"/>
            <w:vAlign w:val="center"/>
          </w:tcPr>
          <w:p>
            <w:pPr>
              <w:pStyle w:val="TableNumber"/>
            </w:pPr>
            <w:r>
              <w:t xml:space="preserve">4.4814</w:t>
            </w:r>
          </w:p>
        </w:tc>
        <w:tc>
          <w:tcPr>
            <w:tcW w:w="2060" w:type="dxa"/>
            <w:shd w:fill="FFFFFF"/>
            <w:vAlign w:val="center"/>
          </w:tcPr>
          <w:p>
            <w:pPr>
              <w:pStyle w:val="TableNumber"/>
            </w:pPr>
            <w:r>
              <w:t xml:space="preserve">0.124499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0.316387</w:t>
            </w:r>
          </w:p>
        </w:tc>
        <w:tc>
          <w:tcPr>
            <w:tcW w:w="1940" w:type="dxa"/>
            <w:shd w:fill="F7F9FC"/>
            <w:vAlign w:val="center"/>
          </w:tcPr>
          <w:p>
            <w:pPr>
              <w:pStyle w:val="TableNumber"/>
            </w:pPr>
            <w:r>
              <w:t xml:space="preserve">76.0109%</w:t>
            </w:r>
          </w:p>
        </w:tc>
        <w:tc>
          <w:tcPr>
            <w:tcW w:w="1800" w:type="dxa"/>
            <w:shd w:fill="F7F9FC"/>
            <w:vAlign w:val="center"/>
          </w:tcPr>
          <w:p>
            <w:pPr>
              <w:pStyle w:val="TableNumber"/>
            </w:pPr>
            <w:r>
              <w:t xml:space="preserve">3.9891</w:t>
            </w:r>
          </w:p>
        </w:tc>
        <w:tc>
          <w:tcPr>
            <w:tcW w:w="2060" w:type="dxa"/>
            <w:shd w:fill="F7F9FC"/>
            <w:vAlign w:val="center"/>
          </w:tcPr>
          <w:p>
            <w:pPr>
              <w:pStyle w:val="TableNumber"/>
            </w:pPr>
            <w:r>
              <w:t xml:space="preserve">0.147388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0.313034</w:t>
            </w:r>
          </w:p>
        </w:tc>
        <w:tc>
          <w:tcPr>
            <w:tcW w:w="1940" w:type="dxa"/>
            <w:shd w:fill="FFFFFF"/>
            <w:vAlign w:val="center"/>
          </w:tcPr>
          <w:p>
            <w:pPr>
              <w:pStyle w:val="TableNumber"/>
            </w:pPr>
            <w:r>
              <w:t xml:space="preserve">75.3844%</w:t>
            </w:r>
          </w:p>
        </w:tc>
        <w:tc>
          <w:tcPr>
            <w:tcW w:w="1800" w:type="dxa"/>
            <w:shd w:fill="FFFFFF"/>
            <w:vAlign w:val="center"/>
          </w:tcPr>
          <w:p>
            <w:pPr>
              <w:pStyle w:val="TableNumber"/>
            </w:pPr>
            <w:r>
              <w:t xml:space="preserve">4.6156</w:t>
            </w:r>
          </w:p>
        </w:tc>
        <w:tc>
          <w:tcPr>
            <w:tcW w:w="2060" w:type="dxa"/>
            <w:shd w:fill="FFFFFF"/>
            <w:vAlign w:val="center"/>
          </w:tcPr>
          <w:p>
            <w:pPr>
              <w:pStyle w:val="TableNumber"/>
            </w:pPr>
            <w:r>
              <w:t xml:space="preserve">0.165677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0.314397</w:t>
            </w:r>
          </w:p>
        </w:tc>
        <w:tc>
          <w:tcPr>
            <w:tcW w:w="1940" w:type="dxa"/>
            <w:shd w:fill="F7F9FC"/>
            <w:vAlign w:val="center"/>
          </w:tcPr>
          <w:p>
            <w:pPr>
              <w:pStyle w:val="TableNumber"/>
            </w:pPr>
            <w:r>
              <w:t xml:space="preserve">74.9656%</w:t>
            </w:r>
          </w:p>
        </w:tc>
        <w:tc>
          <w:tcPr>
            <w:tcW w:w="1800" w:type="dxa"/>
            <w:shd w:fill="F7F9FC"/>
            <w:vAlign w:val="center"/>
          </w:tcPr>
          <w:p>
            <w:pPr>
              <w:pStyle w:val="TableNumber"/>
            </w:pPr>
            <w:r>
              <w:t xml:space="preserve">5.0344</w:t>
            </w:r>
          </w:p>
        </w:tc>
        <w:tc>
          <w:tcPr>
            <w:tcW w:w="2060" w:type="dxa"/>
            <w:shd w:fill="F7F9FC"/>
            <w:vAlign w:val="center"/>
          </w:tcPr>
          <w:p>
            <w:pPr>
              <w:pStyle w:val="TableNumber"/>
            </w:pPr>
            <w:r>
              <w:t xml:space="preserve">0.180017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0.314564</w:t>
            </w:r>
          </w:p>
        </w:tc>
        <w:tc>
          <w:tcPr>
            <w:tcW w:w="1940" w:type="dxa"/>
            <w:shd w:fill="FFFFFF"/>
            <w:vAlign w:val="center"/>
          </w:tcPr>
          <w:p>
            <w:pPr>
              <w:pStyle w:val="TableNumber"/>
            </w:pPr>
            <w:r>
              <w:t xml:space="preserve">74.7259%</w:t>
            </w:r>
          </w:p>
        </w:tc>
        <w:tc>
          <w:tcPr>
            <w:tcW w:w="1800" w:type="dxa"/>
            <w:shd w:fill="FFFFFF"/>
            <w:vAlign w:val="center"/>
          </w:tcPr>
          <w:p>
            <w:pPr>
              <w:pStyle w:val="TableNumber"/>
            </w:pPr>
            <w:r>
              <w:t xml:space="preserve">5.2741</w:t>
            </w:r>
          </w:p>
        </w:tc>
        <w:tc>
          <w:tcPr>
            <w:tcW w:w="2060" w:type="dxa"/>
            <w:shd w:fill="FFFFFF"/>
            <w:vAlign w:val="center"/>
          </w:tcPr>
          <w:p>
            <w:pPr>
              <w:pStyle w:val="TableNumber"/>
            </w:pPr>
            <w:r>
              <w:t xml:space="preserve">0.195632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0.314771</w:t>
            </w:r>
          </w:p>
        </w:tc>
        <w:tc>
          <w:tcPr>
            <w:tcW w:w="1940" w:type="dxa"/>
            <w:shd w:fill="F7F9FC"/>
            <w:vAlign w:val="center"/>
          </w:tcPr>
          <w:p>
            <w:pPr>
              <w:pStyle w:val="TableNumber"/>
            </w:pPr>
            <w:r>
              <w:t xml:space="preserve">74.9433%</w:t>
            </w:r>
          </w:p>
        </w:tc>
        <w:tc>
          <w:tcPr>
            <w:tcW w:w="1800" w:type="dxa"/>
            <w:shd w:fill="F7F9FC"/>
            <w:vAlign w:val="center"/>
          </w:tcPr>
          <w:p>
            <w:pPr>
              <w:pStyle w:val="TableNumber"/>
            </w:pPr>
            <w:r>
              <w:t xml:space="preserve">5.0567</w:t>
            </w:r>
          </w:p>
        </w:tc>
        <w:tc>
          <w:tcPr>
            <w:tcW w:w="2060" w:type="dxa"/>
            <w:shd w:fill="F7F9FC"/>
            <w:vAlign w:val="center"/>
          </w:tcPr>
          <w:p>
            <w:pPr>
              <w:pStyle w:val="TableNumber"/>
            </w:pPr>
            <w:r>
              <w:t xml:space="preserve">0.211045</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0.316715</w:t>
            </w:r>
          </w:p>
        </w:tc>
        <w:tc>
          <w:tcPr>
            <w:tcW w:w="1940" w:type="dxa"/>
            <w:shd w:fill="FFFFFF"/>
            <w:vAlign w:val="center"/>
          </w:tcPr>
          <w:p>
            <w:pPr>
              <w:pStyle w:val="TableNumber"/>
            </w:pPr>
            <w:r>
              <w:t xml:space="preserve">74.5885%</w:t>
            </w:r>
          </w:p>
        </w:tc>
        <w:tc>
          <w:tcPr>
            <w:tcW w:w="1800" w:type="dxa"/>
            <w:shd w:fill="FFFFFF"/>
            <w:vAlign w:val="center"/>
          </w:tcPr>
          <w:p>
            <w:pPr>
              <w:pStyle w:val="TableNumber"/>
            </w:pPr>
            <w:r>
              <w:t xml:space="preserve">5.4115</w:t>
            </w:r>
          </w:p>
        </w:tc>
        <w:tc>
          <w:tcPr>
            <w:tcW w:w="2060" w:type="dxa"/>
            <w:shd w:fill="FFFFFF"/>
            <w:vAlign w:val="center"/>
          </w:tcPr>
          <w:p>
            <w:pPr>
              <w:pStyle w:val="TableNumber"/>
            </w:pPr>
            <w:r>
              <w:t xml:space="preserve">0.225107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0.315592</w:t>
            </w:r>
          </w:p>
        </w:tc>
        <w:tc>
          <w:tcPr>
            <w:tcW w:w="1940" w:type="dxa"/>
            <w:shd w:fill="F7F9FC"/>
            <w:vAlign w:val="center"/>
          </w:tcPr>
          <w:p>
            <w:pPr>
              <w:pStyle w:val="TableNumber"/>
            </w:pPr>
            <w:r>
              <w:t xml:space="preserve">74.7291%</w:t>
            </w:r>
          </w:p>
        </w:tc>
        <w:tc>
          <w:tcPr>
            <w:tcW w:w="1800" w:type="dxa"/>
            <w:shd w:fill="F7F9FC"/>
            <w:vAlign w:val="center"/>
          </w:tcPr>
          <w:p>
            <w:pPr>
              <w:pStyle w:val="TableNumber"/>
            </w:pPr>
            <w:r>
              <w:t xml:space="preserve">5.2709</w:t>
            </w:r>
          </w:p>
        </w:tc>
        <w:tc>
          <w:tcPr>
            <w:tcW w:w="2060" w:type="dxa"/>
            <w:shd w:fill="F7F9FC"/>
            <w:vAlign w:val="center"/>
          </w:tcPr>
          <w:p>
            <w:pPr>
              <w:pStyle w:val="TableNumber"/>
            </w:pPr>
            <w:r>
              <w:t xml:space="preserve">0.237337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0.318067</w:t>
            </w:r>
          </w:p>
        </w:tc>
        <w:tc>
          <w:tcPr>
            <w:tcW w:w="1940" w:type="dxa"/>
            <w:shd w:fill="FFFFFF"/>
            <w:vAlign w:val="center"/>
          </w:tcPr>
          <w:p>
            <w:pPr>
              <w:pStyle w:val="TableNumber"/>
            </w:pPr>
            <w:r>
              <w:t xml:space="preserve">74.3264%</w:t>
            </w:r>
          </w:p>
        </w:tc>
        <w:tc>
          <w:tcPr>
            <w:tcW w:w="1800" w:type="dxa"/>
            <w:shd w:fill="FFFFFF"/>
            <w:vAlign w:val="center"/>
          </w:tcPr>
          <w:p>
            <w:pPr>
              <w:pStyle w:val="TableNumber"/>
            </w:pPr>
            <w:r>
              <w:t xml:space="preserve">5.6736</w:t>
            </w:r>
          </w:p>
        </w:tc>
        <w:tc>
          <w:tcPr>
            <w:tcW w:w="2060" w:type="dxa"/>
            <w:shd w:fill="FFFFFF"/>
            <w:vAlign w:val="center"/>
          </w:tcPr>
          <w:p>
            <w:pPr>
              <w:pStyle w:val="TableNumber"/>
            </w:pPr>
            <w:r>
              <w:t xml:space="preserve">0.249341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0.316995</w:t>
            </w:r>
          </w:p>
        </w:tc>
        <w:tc>
          <w:tcPr>
            <w:tcW w:w="1940" w:type="dxa"/>
            <w:shd w:fill="F7F9FC"/>
            <w:vAlign w:val="center"/>
          </w:tcPr>
          <w:p>
            <w:pPr>
              <w:pStyle w:val="TableNumber"/>
            </w:pPr>
            <w:r>
              <w:t xml:space="preserve">73.9332%</w:t>
            </w:r>
          </w:p>
        </w:tc>
        <w:tc>
          <w:tcPr>
            <w:tcW w:w="1800" w:type="dxa"/>
            <w:shd w:fill="F7F9FC"/>
            <w:vAlign w:val="center"/>
          </w:tcPr>
          <w:p>
            <w:pPr>
              <w:pStyle w:val="TableNumber"/>
            </w:pPr>
            <w:r>
              <w:t xml:space="preserve">6.0668</w:t>
            </w:r>
          </w:p>
        </w:tc>
        <w:tc>
          <w:tcPr>
            <w:tcW w:w="2060" w:type="dxa"/>
            <w:shd w:fill="F7F9FC"/>
            <w:vAlign w:val="center"/>
          </w:tcPr>
          <w:p>
            <w:pPr>
              <w:pStyle w:val="TableNumber"/>
            </w:pPr>
            <w:r>
              <w:t xml:space="preserve">0.261057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0.317336</w:t>
            </w:r>
          </w:p>
        </w:tc>
        <w:tc>
          <w:tcPr>
            <w:tcW w:w="1940" w:type="dxa"/>
            <w:shd w:fill="FFFFFF"/>
            <w:vAlign w:val="center"/>
          </w:tcPr>
          <w:p>
            <w:pPr>
              <w:pStyle w:val="TableNumber"/>
            </w:pPr>
            <w:r>
              <w:t xml:space="preserve">73.7382%</w:t>
            </w:r>
          </w:p>
        </w:tc>
        <w:tc>
          <w:tcPr>
            <w:tcW w:w="1800" w:type="dxa"/>
            <w:shd w:fill="FFFFFF"/>
            <w:vAlign w:val="center"/>
          </w:tcPr>
          <w:p>
            <w:pPr>
              <w:pStyle w:val="TableNumber"/>
            </w:pPr>
            <w:r>
              <w:t xml:space="preserve">6.2618</w:t>
            </w:r>
          </w:p>
        </w:tc>
        <w:tc>
          <w:tcPr>
            <w:tcW w:w="2060" w:type="dxa"/>
            <w:shd w:fill="FFFFFF"/>
            <w:vAlign w:val="center"/>
          </w:tcPr>
          <w:p>
            <w:pPr>
              <w:pStyle w:val="TableNumber"/>
            </w:pPr>
            <w:r>
              <w:t xml:space="preserve">0.273460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0.320337</w:t>
            </w:r>
          </w:p>
        </w:tc>
        <w:tc>
          <w:tcPr>
            <w:tcW w:w="1940" w:type="dxa"/>
            <w:shd w:fill="F7F9FC"/>
            <w:vAlign w:val="center"/>
          </w:tcPr>
          <w:p>
            <w:pPr>
              <w:pStyle w:val="TableNumber"/>
            </w:pPr>
            <w:r>
              <w:t xml:space="preserve">73.3802%</w:t>
            </w:r>
          </w:p>
        </w:tc>
        <w:tc>
          <w:tcPr>
            <w:tcW w:w="1800" w:type="dxa"/>
            <w:shd w:fill="F7F9FC"/>
            <w:vAlign w:val="center"/>
          </w:tcPr>
          <w:p>
            <w:pPr>
              <w:pStyle w:val="TableNumber"/>
            </w:pPr>
            <w:r>
              <w:t xml:space="preserve">6.6198</w:t>
            </w:r>
          </w:p>
        </w:tc>
        <w:tc>
          <w:tcPr>
            <w:tcW w:w="2060" w:type="dxa"/>
            <w:shd w:fill="F7F9FC"/>
            <w:vAlign w:val="center"/>
          </w:tcPr>
          <w:p>
            <w:pPr>
              <w:pStyle w:val="TableNumber"/>
            </w:pPr>
            <w:r>
              <w:t xml:space="preserve">0.284022</w:t>
            </w:r>
          </w:p>
        </w:tc>
      </w:tr>
    </w:tbl>
    <w:p>
      <w:pPr>
        <w:pStyle w:val="21"/>
        <w:spacing w:before="160"/>
      </w:pPr>
      <w:r>
        <w:t xml:space="preserve">各模式月份與市場月份診斷</w:t>
      </w:r>
    </w:p>
    <w:p>
      <w:pPr>
        <w:pStyle w:val="a"/>
        <w:spacing w:before="160"/>
      </w:pPr>
      <w:r>
        <w:t xml:space="preserve">每模式分開成表；每筆為該月份群的 14H 平均。Raw 只有整體 month，沒有 raw market-month；校準 market-month JSON 未提供樣本數，不推估或以其他群體替代。月份期間重疊、樣本數與市場組成不均，不能視為獨立實驗。</w:t>
      </w:r>
    </w:p>
    <w:p>
      <w:pPr>
        <w:pStyle w:val="Decision"/>
        <w:spacing w:before="160"/>
      </w:pPr>
      <w:r>
        <w:t xml:space="preserve">R raw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0.259872</w:t>
            </w:r>
          </w:p>
        </w:tc>
        <w:tc>
          <w:tcPr>
            <w:tcW w:w="1820" w:type="dxa"/>
            <w:shd w:fill="FFFFFF"/>
            <w:vAlign w:val="center"/>
          </w:tcPr>
          <w:p>
            <w:pPr>
              <w:pStyle w:val="TableNumber"/>
            </w:pPr>
            <w:r>
              <w:t xml:space="preserve">78.0732%</w:t>
            </w:r>
          </w:p>
        </w:tc>
        <w:tc>
          <w:tcPr>
            <w:tcW w:w="1700" w:type="dxa"/>
            <w:shd w:fill="FFFFFF"/>
            <w:vAlign w:val="center"/>
          </w:tcPr>
          <w:p>
            <w:pPr>
              <w:pStyle w:val="TableNumber"/>
            </w:pPr>
            <w:r>
              <w:t xml:space="preserve">2.0950</w:t>
            </w:r>
          </w:p>
        </w:tc>
        <w:tc>
          <w:tcPr>
            <w:tcW w:w="1830" w:type="dxa"/>
            <w:shd w:fill="FFFFFF"/>
            <w:vAlign w:val="center"/>
          </w:tcPr>
          <w:p>
            <w:pPr>
              <w:pStyle w:val="TableNumber"/>
            </w:pPr>
            <w:r>
              <w:t xml:space="preserve">0.158316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0.317165</w:t>
            </w:r>
          </w:p>
        </w:tc>
        <w:tc>
          <w:tcPr>
            <w:tcW w:w="1820" w:type="dxa"/>
            <w:shd w:fill="F7F9FC"/>
            <w:vAlign w:val="center"/>
          </w:tcPr>
          <w:p>
            <w:pPr>
              <w:pStyle w:val="TableNumber"/>
            </w:pPr>
            <w:r>
              <w:t xml:space="preserve">67.3674%</w:t>
            </w:r>
          </w:p>
        </w:tc>
        <w:tc>
          <w:tcPr>
            <w:tcW w:w="1700" w:type="dxa"/>
            <w:shd w:fill="F7F9FC"/>
            <w:vAlign w:val="center"/>
          </w:tcPr>
          <w:p>
            <w:pPr>
              <w:pStyle w:val="TableNumber"/>
            </w:pPr>
            <w:r>
              <w:t xml:space="preserve">12.6326</w:t>
            </w:r>
          </w:p>
        </w:tc>
        <w:tc>
          <w:tcPr>
            <w:tcW w:w="1830" w:type="dxa"/>
            <w:shd w:fill="F7F9FC"/>
            <w:vAlign w:val="center"/>
          </w:tcPr>
          <w:p>
            <w:pPr>
              <w:pStyle w:val="TableNumber"/>
            </w:pPr>
            <w:r>
              <w:t xml:space="preserve">0.158708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0.318837</w:t>
            </w:r>
          </w:p>
        </w:tc>
        <w:tc>
          <w:tcPr>
            <w:tcW w:w="1820" w:type="dxa"/>
            <w:shd w:fill="FFFFFF"/>
            <w:vAlign w:val="center"/>
          </w:tcPr>
          <w:p>
            <w:pPr>
              <w:pStyle w:val="TableNumber"/>
            </w:pPr>
            <w:r>
              <w:t xml:space="preserve">72.1435%</w:t>
            </w:r>
          </w:p>
        </w:tc>
        <w:tc>
          <w:tcPr>
            <w:tcW w:w="1700" w:type="dxa"/>
            <w:shd w:fill="FFFFFF"/>
            <w:vAlign w:val="center"/>
          </w:tcPr>
          <w:p>
            <w:pPr>
              <w:pStyle w:val="TableNumber"/>
            </w:pPr>
            <w:r>
              <w:t xml:space="preserve">7.8565</w:t>
            </w:r>
          </w:p>
        </w:tc>
        <w:tc>
          <w:tcPr>
            <w:tcW w:w="1830" w:type="dxa"/>
            <w:shd w:fill="FFFFFF"/>
            <w:vAlign w:val="center"/>
          </w:tcPr>
          <w:p>
            <w:pPr>
              <w:pStyle w:val="TableNumber"/>
            </w:pPr>
            <w:r>
              <w:t xml:space="preserve">0.174209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0.278384</w:t>
            </w:r>
          </w:p>
        </w:tc>
        <w:tc>
          <w:tcPr>
            <w:tcW w:w="1820" w:type="dxa"/>
            <w:shd w:fill="F7F9FC"/>
            <w:vAlign w:val="center"/>
          </w:tcPr>
          <w:p>
            <w:pPr>
              <w:pStyle w:val="TableNumber"/>
            </w:pPr>
            <w:r>
              <w:t xml:space="preserve">78.2531%</w:t>
            </w:r>
          </w:p>
        </w:tc>
        <w:tc>
          <w:tcPr>
            <w:tcW w:w="1700" w:type="dxa"/>
            <w:shd w:fill="F7F9FC"/>
            <w:vAlign w:val="center"/>
          </w:tcPr>
          <w:p>
            <w:pPr>
              <w:pStyle w:val="TableNumber"/>
            </w:pPr>
            <w:r>
              <w:t xml:space="preserve">1.7469</w:t>
            </w:r>
          </w:p>
        </w:tc>
        <w:tc>
          <w:tcPr>
            <w:tcW w:w="1830" w:type="dxa"/>
            <w:shd w:fill="F7F9FC"/>
            <w:vAlign w:val="center"/>
          </w:tcPr>
          <w:p>
            <w:pPr>
              <w:pStyle w:val="TableNumber"/>
            </w:pPr>
            <w:r>
              <w:t xml:space="preserve">0.174050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0.307108</w:t>
            </w:r>
          </w:p>
        </w:tc>
        <w:tc>
          <w:tcPr>
            <w:tcW w:w="1820" w:type="dxa"/>
            <w:shd w:fill="FFFFFF"/>
            <w:vAlign w:val="center"/>
          </w:tcPr>
          <w:p>
            <w:pPr>
              <w:pStyle w:val="TableNumber"/>
            </w:pPr>
            <w:r>
              <w:t xml:space="preserve">73.0503%</w:t>
            </w:r>
          </w:p>
        </w:tc>
        <w:tc>
          <w:tcPr>
            <w:tcW w:w="1700" w:type="dxa"/>
            <w:shd w:fill="FFFFFF"/>
            <w:vAlign w:val="center"/>
          </w:tcPr>
          <w:p>
            <w:pPr>
              <w:pStyle w:val="TableNumber"/>
            </w:pPr>
            <w:r>
              <w:t xml:space="preserve">6.9497</w:t>
            </w:r>
          </w:p>
        </w:tc>
        <w:tc>
          <w:tcPr>
            <w:tcW w:w="1830" w:type="dxa"/>
            <w:shd w:fill="FFFFFF"/>
            <w:vAlign w:val="center"/>
          </w:tcPr>
          <w:p>
            <w:pPr>
              <w:pStyle w:val="TableNumber"/>
            </w:pPr>
            <w:r>
              <w:t xml:space="preserve">0.176166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0.329641</w:t>
            </w:r>
          </w:p>
        </w:tc>
        <w:tc>
          <w:tcPr>
            <w:tcW w:w="1820" w:type="dxa"/>
            <w:shd w:fill="F7F9FC"/>
            <w:vAlign w:val="center"/>
          </w:tcPr>
          <w:p>
            <w:pPr>
              <w:pStyle w:val="TableNumber"/>
            </w:pPr>
            <w:r>
              <w:t xml:space="preserve">77.0790%</w:t>
            </w:r>
          </w:p>
        </w:tc>
        <w:tc>
          <w:tcPr>
            <w:tcW w:w="1700" w:type="dxa"/>
            <w:shd w:fill="F7F9FC"/>
            <w:vAlign w:val="center"/>
          </w:tcPr>
          <w:p>
            <w:pPr>
              <w:pStyle w:val="TableNumber"/>
            </w:pPr>
            <w:r>
              <w:t xml:space="preserve">3.1642</w:t>
            </w:r>
          </w:p>
        </w:tc>
        <w:tc>
          <w:tcPr>
            <w:tcW w:w="1830" w:type="dxa"/>
            <w:shd w:fill="F7F9FC"/>
            <w:vAlign w:val="center"/>
          </w:tcPr>
          <w:p>
            <w:pPr>
              <w:pStyle w:val="TableNumber"/>
            </w:pPr>
            <w:r>
              <w:t xml:space="preserve">0.192689</w:t>
            </w:r>
          </w:p>
        </w:tc>
      </w:tr>
    </w:tbl>
    <w:p>
      <w:pPr>
        <w:pStyle w:val="Decision"/>
        <w:spacing w:before="160"/>
      </w:pPr>
      <w:r>
        <w:t xml:space="preserve">S static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0.257940</w:t>
            </w:r>
          </w:p>
        </w:tc>
        <w:tc>
          <w:tcPr>
            <w:tcW w:w="1820" w:type="dxa"/>
            <w:shd w:fill="FFFFFF"/>
            <w:vAlign w:val="center"/>
          </w:tcPr>
          <w:p>
            <w:pPr>
              <w:pStyle w:val="TableNumber"/>
            </w:pPr>
            <w:r>
              <w:t xml:space="preserve">83.2019%</w:t>
            </w:r>
          </w:p>
        </w:tc>
        <w:tc>
          <w:tcPr>
            <w:tcW w:w="1700" w:type="dxa"/>
            <w:shd w:fill="FFFFFF"/>
            <w:vAlign w:val="center"/>
          </w:tcPr>
          <w:p>
            <w:pPr>
              <w:pStyle w:val="TableNumber"/>
            </w:pPr>
            <w:r>
              <w:t xml:space="preserve">3.2019</w:t>
            </w:r>
          </w:p>
        </w:tc>
        <w:tc>
          <w:tcPr>
            <w:tcW w:w="1830" w:type="dxa"/>
            <w:shd w:fill="FFFFFF"/>
            <w:vAlign w:val="center"/>
          </w:tcPr>
          <w:p>
            <w:pPr>
              <w:pStyle w:val="TableNumber"/>
            </w:pPr>
            <w:r>
              <w:t xml:space="preserve">0.177862</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0.312743</w:t>
            </w:r>
          </w:p>
        </w:tc>
        <w:tc>
          <w:tcPr>
            <w:tcW w:w="1820" w:type="dxa"/>
            <w:shd w:fill="F7F9FC"/>
            <w:vAlign w:val="center"/>
          </w:tcPr>
          <w:p>
            <w:pPr>
              <w:pStyle w:val="TableNumber"/>
            </w:pPr>
            <w:r>
              <w:t xml:space="preserve">73.4105%</w:t>
            </w:r>
          </w:p>
        </w:tc>
        <w:tc>
          <w:tcPr>
            <w:tcW w:w="1700" w:type="dxa"/>
            <w:shd w:fill="F7F9FC"/>
            <w:vAlign w:val="center"/>
          </w:tcPr>
          <w:p>
            <w:pPr>
              <w:pStyle w:val="TableNumber"/>
            </w:pPr>
            <w:r>
              <w:t xml:space="preserve">6.5895</w:t>
            </w:r>
          </w:p>
        </w:tc>
        <w:tc>
          <w:tcPr>
            <w:tcW w:w="1830" w:type="dxa"/>
            <w:shd w:fill="F7F9FC"/>
            <w:vAlign w:val="center"/>
          </w:tcPr>
          <w:p>
            <w:pPr>
              <w:pStyle w:val="TableNumber"/>
            </w:pPr>
            <w:r>
              <w:t xml:space="preserve">0.179212</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0.319176</w:t>
            </w:r>
          </w:p>
        </w:tc>
        <w:tc>
          <w:tcPr>
            <w:tcW w:w="1820" w:type="dxa"/>
            <w:shd w:fill="FFFFFF"/>
            <w:vAlign w:val="center"/>
          </w:tcPr>
          <w:p>
            <w:pPr>
              <w:pStyle w:val="TableNumber"/>
            </w:pPr>
            <w:r>
              <w:t xml:space="preserve">76.1284%</w:t>
            </w:r>
          </w:p>
        </w:tc>
        <w:tc>
          <w:tcPr>
            <w:tcW w:w="1700" w:type="dxa"/>
            <w:shd w:fill="FFFFFF"/>
            <w:vAlign w:val="center"/>
          </w:tcPr>
          <w:p>
            <w:pPr>
              <w:pStyle w:val="TableNumber"/>
            </w:pPr>
            <w:r>
              <w:t xml:space="preserve">3.8716</w:t>
            </w:r>
          </w:p>
        </w:tc>
        <w:tc>
          <w:tcPr>
            <w:tcW w:w="1830" w:type="dxa"/>
            <w:shd w:fill="FFFFFF"/>
            <w:vAlign w:val="center"/>
          </w:tcPr>
          <w:p>
            <w:pPr>
              <w:pStyle w:val="TableNumber"/>
            </w:pPr>
            <w:r>
              <w:t xml:space="preserve">0.196369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0.280053</w:t>
            </w:r>
          </w:p>
        </w:tc>
        <w:tc>
          <w:tcPr>
            <w:tcW w:w="1820" w:type="dxa"/>
            <w:shd w:fill="F7F9FC"/>
            <w:vAlign w:val="center"/>
          </w:tcPr>
          <w:p>
            <w:pPr>
              <w:pStyle w:val="TableNumber"/>
            </w:pPr>
            <w:r>
              <w:t xml:space="preserve">82.2560%</w:t>
            </w:r>
          </w:p>
        </w:tc>
        <w:tc>
          <w:tcPr>
            <w:tcW w:w="1700" w:type="dxa"/>
            <w:shd w:fill="F7F9FC"/>
            <w:vAlign w:val="center"/>
          </w:tcPr>
          <w:p>
            <w:pPr>
              <w:pStyle w:val="TableNumber"/>
            </w:pPr>
            <w:r>
              <w:t xml:space="preserve">2.2560</w:t>
            </w:r>
          </w:p>
        </w:tc>
        <w:tc>
          <w:tcPr>
            <w:tcW w:w="1830" w:type="dxa"/>
            <w:shd w:fill="F7F9FC"/>
            <w:vAlign w:val="center"/>
          </w:tcPr>
          <w:p>
            <w:pPr>
              <w:pStyle w:val="TableNumber"/>
            </w:pPr>
            <w:r>
              <w:t xml:space="preserve">0.196470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0.306066</w:t>
            </w:r>
          </w:p>
        </w:tc>
        <w:tc>
          <w:tcPr>
            <w:tcW w:w="1820" w:type="dxa"/>
            <w:shd w:fill="FFFFFF"/>
            <w:vAlign w:val="center"/>
          </w:tcPr>
          <w:p>
            <w:pPr>
              <w:pStyle w:val="TableNumber"/>
            </w:pPr>
            <w:r>
              <w:t xml:space="preserve">77.4569%</w:t>
            </w:r>
          </w:p>
        </w:tc>
        <w:tc>
          <w:tcPr>
            <w:tcW w:w="1700" w:type="dxa"/>
            <w:shd w:fill="FFFFFF"/>
            <w:vAlign w:val="center"/>
          </w:tcPr>
          <w:p>
            <w:pPr>
              <w:pStyle w:val="TableNumber"/>
            </w:pPr>
            <w:r>
              <w:t xml:space="preserve">2.9115</w:t>
            </w:r>
          </w:p>
        </w:tc>
        <w:tc>
          <w:tcPr>
            <w:tcW w:w="1830" w:type="dxa"/>
            <w:shd w:fill="FFFFFF"/>
            <w:vAlign w:val="center"/>
          </w:tcPr>
          <w:p>
            <w:pPr>
              <w:pStyle w:val="TableNumber"/>
            </w:pPr>
            <w:r>
              <w:t xml:space="preserve">0.199159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0.331944</w:t>
            </w:r>
          </w:p>
        </w:tc>
        <w:tc>
          <w:tcPr>
            <w:tcW w:w="1820" w:type="dxa"/>
            <w:shd w:fill="F7F9FC"/>
            <w:vAlign w:val="center"/>
          </w:tcPr>
          <w:p>
            <w:pPr>
              <w:pStyle w:val="TableNumber"/>
            </w:pPr>
            <w:r>
              <w:t xml:space="preserve">80.2787%</w:t>
            </w:r>
          </w:p>
        </w:tc>
        <w:tc>
          <w:tcPr>
            <w:tcW w:w="1700" w:type="dxa"/>
            <w:shd w:fill="F7F9FC"/>
            <w:vAlign w:val="center"/>
          </w:tcPr>
          <w:p>
            <w:pPr>
              <w:pStyle w:val="TableNumber"/>
            </w:pPr>
            <w:r>
              <w:t xml:space="preserve">2.7011</w:t>
            </w:r>
          </w:p>
        </w:tc>
        <w:tc>
          <w:tcPr>
            <w:tcW w:w="1830" w:type="dxa"/>
            <w:shd w:fill="F7F9FC"/>
            <w:vAlign w:val="center"/>
          </w:tcPr>
          <w:p>
            <w:pPr>
              <w:pStyle w:val="TableNumber"/>
            </w:pPr>
            <w:r>
              <w:t xml:space="preserve">0.217338</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0.263926</w:t>
            </w:r>
          </w:p>
        </w:tc>
        <w:tc>
          <w:tcPr>
            <w:tcW w:w="1820" w:type="dxa"/>
            <w:shd w:fill="FFFFFF"/>
            <w:vAlign w:val="center"/>
          </w:tcPr>
          <w:p>
            <w:pPr>
              <w:pStyle w:val="TableNumber"/>
            </w:pPr>
            <w:r>
              <w:t xml:space="preserve">84.3450%</w:t>
            </w:r>
          </w:p>
        </w:tc>
        <w:tc>
          <w:tcPr>
            <w:tcW w:w="1700" w:type="dxa"/>
            <w:shd w:fill="FFFFFF"/>
            <w:vAlign w:val="center"/>
          </w:tcPr>
          <w:p>
            <w:pPr>
              <w:pStyle w:val="TableNumber"/>
            </w:pPr>
            <w:r>
              <w:t xml:space="preserve">4.3450</w:t>
            </w:r>
          </w:p>
        </w:tc>
        <w:tc>
          <w:tcPr>
            <w:tcW w:w="1830" w:type="dxa"/>
            <w:shd w:fill="FFFFFF"/>
            <w:vAlign w:val="center"/>
          </w:tcPr>
          <w:p>
            <w:pPr>
              <w:pStyle w:val="TableNumber"/>
            </w:pPr>
            <w:r>
              <w:t xml:space="preserve">0.184116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0.324156</w:t>
            </w:r>
          </w:p>
        </w:tc>
        <w:tc>
          <w:tcPr>
            <w:tcW w:w="1820" w:type="dxa"/>
            <w:shd w:fill="F7F9FC"/>
            <w:vAlign w:val="center"/>
          </w:tcPr>
          <w:p>
            <w:pPr>
              <w:pStyle w:val="TableNumber"/>
            </w:pPr>
            <w:r>
              <w:t xml:space="preserve">71.7394%</w:t>
            </w:r>
          </w:p>
        </w:tc>
        <w:tc>
          <w:tcPr>
            <w:tcW w:w="1700" w:type="dxa"/>
            <w:shd w:fill="F7F9FC"/>
            <w:vAlign w:val="center"/>
          </w:tcPr>
          <w:p>
            <w:pPr>
              <w:pStyle w:val="TableNumber"/>
            </w:pPr>
            <w:r>
              <w:t xml:space="preserve">8.2606</w:t>
            </w:r>
          </w:p>
        </w:tc>
        <w:tc>
          <w:tcPr>
            <w:tcW w:w="1830" w:type="dxa"/>
            <w:shd w:fill="F7F9FC"/>
            <w:vAlign w:val="center"/>
          </w:tcPr>
          <w:p>
            <w:pPr>
              <w:pStyle w:val="TableNumber"/>
            </w:pPr>
            <w:r>
              <w:t xml:space="preserve">0.179797</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0.321775</w:t>
            </w:r>
          </w:p>
        </w:tc>
        <w:tc>
          <w:tcPr>
            <w:tcW w:w="1820" w:type="dxa"/>
            <w:shd w:fill="FFFFFF"/>
            <w:vAlign w:val="center"/>
          </w:tcPr>
          <w:p>
            <w:pPr>
              <w:pStyle w:val="TableNumber"/>
            </w:pPr>
            <w:r>
              <w:t xml:space="preserve">75.9653%</w:t>
            </w:r>
          </w:p>
        </w:tc>
        <w:tc>
          <w:tcPr>
            <w:tcW w:w="1700" w:type="dxa"/>
            <w:shd w:fill="FFFFFF"/>
            <w:vAlign w:val="center"/>
          </w:tcPr>
          <w:p>
            <w:pPr>
              <w:pStyle w:val="TableNumber"/>
            </w:pPr>
            <w:r>
              <w:t xml:space="preserve">4.0347</w:t>
            </w:r>
          </w:p>
        </w:tc>
        <w:tc>
          <w:tcPr>
            <w:tcW w:w="1830" w:type="dxa"/>
            <w:shd w:fill="FFFFFF"/>
            <w:vAlign w:val="center"/>
          </w:tcPr>
          <w:p>
            <w:pPr>
              <w:pStyle w:val="TableNumber"/>
            </w:pPr>
            <w:r>
              <w:t xml:space="preserve">0.197877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0.274976</w:t>
            </w:r>
          </w:p>
        </w:tc>
        <w:tc>
          <w:tcPr>
            <w:tcW w:w="1820" w:type="dxa"/>
            <w:shd w:fill="F7F9FC"/>
            <w:vAlign w:val="center"/>
          </w:tcPr>
          <w:p>
            <w:pPr>
              <w:pStyle w:val="TableNumber"/>
            </w:pPr>
            <w:r>
              <w:t xml:space="preserve">83.7536%</w:t>
            </w:r>
          </w:p>
        </w:tc>
        <w:tc>
          <w:tcPr>
            <w:tcW w:w="1700" w:type="dxa"/>
            <w:shd w:fill="F7F9FC"/>
            <w:vAlign w:val="center"/>
          </w:tcPr>
          <w:p>
            <w:pPr>
              <w:pStyle w:val="TableNumber"/>
            </w:pPr>
            <w:r>
              <w:t xml:space="preserve">3.7536</w:t>
            </w:r>
          </w:p>
        </w:tc>
        <w:tc>
          <w:tcPr>
            <w:tcW w:w="1830" w:type="dxa"/>
            <w:shd w:fill="F7F9FC"/>
            <w:vAlign w:val="center"/>
          </w:tcPr>
          <w:p>
            <w:pPr>
              <w:pStyle w:val="TableNumber"/>
            </w:pPr>
            <w:r>
              <w:t xml:space="preserve">0.198559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0.295077</w:t>
            </w:r>
          </w:p>
        </w:tc>
        <w:tc>
          <w:tcPr>
            <w:tcW w:w="1820" w:type="dxa"/>
            <w:shd w:fill="FFFFFF"/>
            <w:vAlign w:val="center"/>
          </w:tcPr>
          <w:p>
            <w:pPr>
              <w:pStyle w:val="TableNumber"/>
            </w:pPr>
            <w:r>
              <w:t xml:space="preserve">79.6359%</w:t>
            </w:r>
          </w:p>
        </w:tc>
        <w:tc>
          <w:tcPr>
            <w:tcW w:w="1700" w:type="dxa"/>
            <w:shd w:fill="FFFFFF"/>
            <w:vAlign w:val="center"/>
          </w:tcPr>
          <w:p>
            <w:pPr>
              <w:pStyle w:val="TableNumber"/>
            </w:pPr>
            <w:r>
              <w:t xml:space="preserve">1.8767</w:t>
            </w:r>
          </w:p>
        </w:tc>
        <w:tc>
          <w:tcPr>
            <w:tcW w:w="1830" w:type="dxa"/>
            <w:shd w:fill="FFFFFF"/>
            <w:vAlign w:val="center"/>
          </w:tcPr>
          <w:p>
            <w:pPr>
              <w:pStyle w:val="TableNumber"/>
            </w:pPr>
            <w:r>
              <w:t xml:space="preserve">0.199731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0.330125</w:t>
            </w:r>
          </w:p>
        </w:tc>
        <w:tc>
          <w:tcPr>
            <w:tcW w:w="1820" w:type="dxa"/>
            <w:shd w:fill="F7F9FC"/>
            <w:vAlign w:val="center"/>
          </w:tcPr>
          <w:p>
            <w:pPr>
              <w:pStyle w:val="TableNumber"/>
            </w:pPr>
            <w:r>
              <w:t xml:space="preserve">80.0994%</w:t>
            </w:r>
          </w:p>
        </w:tc>
        <w:tc>
          <w:tcPr>
            <w:tcW w:w="1700" w:type="dxa"/>
            <w:shd w:fill="F7F9FC"/>
            <w:vAlign w:val="center"/>
          </w:tcPr>
          <w:p>
            <w:pPr>
              <w:pStyle w:val="TableNumber"/>
            </w:pPr>
            <w:r>
              <w:t xml:space="preserve">3.2406</w:t>
            </w:r>
          </w:p>
        </w:tc>
        <w:tc>
          <w:tcPr>
            <w:tcW w:w="1830" w:type="dxa"/>
            <w:shd w:fill="F7F9FC"/>
            <w:vAlign w:val="center"/>
          </w:tcPr>
          <w:p>
            <w:pPr>
              <w:pStyle w:val="TableNumber"/>
            </w:pPr>
            <w:r>
              <w:t xml:space="preserve">0.215535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0.221213</w:t>
            </w:r>
          </w:p>
        </w:tc>
        <w:tc>
          <w:tcPr>
            <w:tcW w:w="1820" w:type="dxa"/>
            <w:shd w:fill="FFFFFF"/>
            <w:vAlign w:val="center"/>
          </w:tcPr>
          <w:p>
            <w:pPr>
              <w:pStyle w:val="TableNumber"/>
            </w:pPr>
            <w:r>
              <w:t xml:space="preserve">78.1646%</w:t>
            </w:r>
          </w:p>
        </w:tc>
        <w:tc>
          <w:tcPr>
            <w:tcW w:w="1700" w:type="dxa"/>
            <w:shd w:fill="FFFFFF"/>
            <w:vAlign w:val="center"/>
          </w:tcPr>
          <w:p>
            <w:pPr>
              <w:pStyle w:val="TableNumber"/>
            </w:pPr>
            <w:r>
              <w:t xml:space="preserve">2.4432</w:t>
            </w:r>
          </w:p>
        </w:tc>
        <w:tc>
          <w:tcPr>
            <w:tcW w:w="1830" w:type="dxa"/>
            <w:shd w:fill="FFFFFF"/>
            <w:vAlign w:val="center"/>
          </w:tcPr>
          <w:p>
            <w:pPr>
              <w:pStyle w:val="TableNumber"/>
            </w:pPr>
            <w:r>
              <w:t xml:space="preserve">0.143919</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0.246947</w:t>
            </w:r>
          </w:p>
        </w:tc>
        <w:tc>
          <w:tcPr>
            <w:tcW w:w="1820" w:type="dxa"/>
            <w:shd w:fill="F7F9FC"/>
            <w:vAlign w:val="center"/>
          </w:tcPr>
          <w:p>
            <w:pPr>
              <w:pStyle w:val="TableNumber"/>
            </w:pPr>
            <w:r>
              <w:t xml:space="preserve">82.9331%</w:t>
            </w:r>
          </w:p>
        </w:tc>
        <w:tc>
          <w:tcPr>
            <w:tcW w:w="1700" w:type="dxa"/>
            <w:shd w:fill="F7F9FC"/>
            <w:vAlign w:val="center"/>
          </w:tcPr>
          <w:p>
            <w:pPr>
              <w:pStyle w:val="TableNumber"/>
            </w:pPr>
            <w:r>
              <w:t xml:space="preserve">3.1127</w:t>
            </w:r>
          </w:p>
        </w:tc>
        <w:tc>
          <w:tcPr>
            <w:tcW w:w="1830" w:type="dxa"/>
            <w:shd w:fill="F7F9FC"/>
            <w:vAlign w:val="center"/>
          </w:tcPr>
          <w:p>
            <w:pPr>
              <w:pStyle w:val="TableNumber"/>
            </w:pPr>
            <w:r>
              <w:t xml:space="preserve">0.173150</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0.292073</w:t>
            </w:r>
          </w:p>
        </w:tc>
        <w:tc>
          <w:tcPr>
            <w:tcW w:w="1820" w:type="dxa"/>
            <w:shd w:fill="FFFFFF"/>
            <w:vAlign w:val="center"/>
          </w:tcPr>
          <w:p>
            <w:pPr>
              <w:pStyle w:val="TableNumber"/>
            </w:pPr>
            <w:r>
              <w:t xml:space="preserve">76.7332%</w:t>
            </w:r>
          </w:p>
        </w:tc>
        <w:tc>
          <w:tcPr>
            <w:tcW w:w="1700" w:type="dxa"/>
            <w:shd w:fill="FFFFFF"/>
            <w:vAlign w:val="center"/>
          </w:tcPr>
          <w:p>
            <w:pPr>
              <w:pStyle w:val="TableNumber"/>
            </w:pPr>
            <w:r>
              <w:t xml:space="preserve">3.2668</w:t>
            </w:r>
          </w:p>
        </w:tc>
        <w:tc>
          <w:tcPr>
            <w:tcW w:w="1830" w:type="dxa"/>
            <w:shd w:fill="FFFFFF"/>
            <w:vAlign w:val="center"/>
          </w:tcPr>
          <w:p>
            <w:pPr>
              <w:pStyle w:val="TableNumber"/>
            </w:pPr>
            <w:r>
              <w:t xml:space="preserve">0.180389</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0.286512</w:t>
            </w:r>
          </w:p>
        </w:tc>
        <w:tc>
          <w:tcPr>
            <w:tcW w:w="1820" w:type="dxa"/>
            <w:shd w:fill="F7F9FC"/>
            <w:vAlign w:val="center"/>
          </w:tcPr>
          <w:p>
            <w:pPr>
              <w:pStyle w:val="TableNumber"/>
            </w:pPr>
            <w:r>
              <w:t xml:space="preserve">77.3810%</w:t>
            </w:r>
          </w:p>
        </w:tc>
        <w:tc>
          <w:tcPr>
            <w:tcW w:w="1700" w:type="dxa"/>
            <w:shd w:fill="F7F9FC"/>
            <w:vAlign w:val="center"/>
          </w:tcPr>
          <w:p>
            <w:pPr>
              <w:pStyle w:val="TableNumber"/>
            </w:pPr>
            <w:r>
              <w:t xml:space="preserve">2.6190</w:t>
            </w:r>
          </w:p>
        </w:tc>
        <w:tc>
          <w:tcPr>
            <w:tcW w:w="1830" w:type="dxa"/>
            <w:shd w:fill="F7F9FC"/>
            <w:vAlign w:val="center"/>
          </w:tcPr>
          <w:p>
            <w:pPr>
              <w:pStyle w:val="TableNumber"/>
            </w:pPr>
            <w:r>
              <w:t xml:space="preserve">0.181115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0.346329</w:t>
            </w:r>
          </w:p>
        </w:tc>
        <w:tc>
          <w:tcPr>
            <w:tcW w:w="1820" w:type="dxa"/>
            <w:shd w:fill="FFFFFF"/>
            <w:vAlign w:val="center"/>
          </w:tcPr>
          <w:p>
            <w:pPr>
              <w:pStyle w:val="TableNumber"/>
            </w:pPr>
            <w:r>
              <w:t xml:space="preserve">67.2990%</w:t>
            </w:r>
          </w:p>
        </w:tc>
        <w:tc>
          <w:tcPr>
            <w:tcW w:w="1700" w:type="dxa"/>
            <w:shd w:fill="FFFFFF"/>
            <w:vAlign w:val="center"/>
          </w:tcPr>
          <w:p>
            <w:pPr>
              <w:pStyle w:val="TableNumber"/>
            </w:pPr>
            <w:r>
              <w:t xml:space="preserve">12.7010</w:t>
            </w:r>
          </w:p>
        </w:tc>
        <w:tc>
          <w:tcPr>
            <w:tcW w:w="1830" w:type="dxa"/>
            <w:shd w:fill="FFFFFF"/>
            <w:vAlign w:val="center"/>
          </w:tcPr>
          <w:p>
            <w:pPr>
              <w:pStyle w:val="TableNumber"/>
            </w:pPr>
            <w:r>
              <w:t xml:space="preserve">0.186555</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0.314272</w:t>
            </w:r>
          </w:p>
        </w:tc>
        <w:tc>
          <w:tcPr>
            <w:tcW w:w="1820" w:type="dxa"/>
            <w:shd w:fill="F7F9FC"/>
            <w:vAlign w:val="center"/>
          </w:tcPr>
          <w:p>
            <w:pPr>
              <w:pStyle w:val="TableNumber"/>
            </w:pPr>
            <w:r>
              <w:t xml:space="preserve">83.1054%</w:t>
            </w:r>
          </w:p>
        </w:tc>
        <w:tc>
          <w:tcPr>
            <w:tcW w:w="1700" w:type="dxa"/>
            <w:shd w:fill="F7F9FC"/>
            <w:vAlign w:val="center"/>
          </w:tcPr>
          <w:p>
            <w:pPr>
              <w:pStyle w:val="TableNumber"/>
            </w:pPr>
            <w:r>
              <w:t xml:space="preserve">3.1054</w:t>
            </w:r>
          </w:p>
        </w:tc>
        <w:tc>
          <w:tcPr>
            <w:tcW w:w="1830" w:type="dxa"/>
            <w:shd w:fill="F7F9FC"/>
            <w:vAlign w:val="center"/>
          </w:tcPr>
          <w:p>
            <w:pPr>
              <w:pStyle w:val="TableNumber"/>
            </w:pPr>
            <w:r>
              <w:t xml:space="preserve">0.216742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0.249849</w:t>
            </w:r>
          </w:p>
        </w:tc>
        <w:tc>
          <w:tcPr>
            <w:tcW w:w="1820" w:type="dxa"/>
            <w:shd w:fill="FFFFFF"/>
            <w:vAlign w:val="center"/>
          </w:tcPr>
          <w:p>
            <w:pPr>
              <w:pStyle w:val="TableNumber"/>
            </w:pPr>
            <w:r>
              <w:t xml:space="preserve">77.7501%</w:t>
            </w:r>
          </w:p>
        </w:tc>
        <w:tc>
          <w:tcPr>
            <w:tcW w:w="1700" w:type="dxa"/>
            <w:shd w:fill="FFFFFF"/>
            <w:vAlign w:val="center"/>
          </w:tcPr>
          <w:p>
            <w:pPr>
              <w:pStyle w:val="TableNumber"/>
            </w:pPr>
            <w:r>
              <w:t xml:space="preserve">2.5766</w:t>
            </w:r>
          </w:p>
        </w:tc>
        <w:tc>
          <w:tcPr>
            <w:tcW w:w="1830" w:type="dxa"/>
            <w:shd w:fill="FFFFFF"/>
            <w:vAlign w:val="center"/>
          </w:tcPr>
          <w:p>
            <w:pPr>
              <w:pStyle w:val="TableNumber"/>
            </w:pPr>
            <w:r>
              <w:t xml:space="preserve">0.160649</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0.295871</w:t>
            </w:r>
          </w:p>
        </w:tc>
        <w:tc>
          <w:tcPr>
            <w:tcW w:w="1820" w:type="dxa"/>
            <w:shd w:fill="F7F9FC"/>
            <w:vAlign w:val="center"/>
          </w:tcPr>
          <w:p>
            <w:pPr>
              <w:pStyle w:val="TableNumber"/>
            </w:pPr>
            <w:r>
              <w:t xml:space="preserve">76.1098%</w:t>
            </w:r>
          </w:p>
        </w:tc>
        <w:tc>
          <w:tcPr>
            <w:tcW w:w="1700" w:type="dxa"/>
            <w:shd w:fill="F7F9FC"/>
            <w:vAlign w:val="center"/>
          </w:tcPr>
          <w:p>
            <w:pPr>
              <w:pStyle w:val="TableNumber"/>
            </w:pPr>
            <w:r>
              <w:t xml:space="preserve">3.8902</w:t>
            </w:r>
          </w:p>
        </w:tc>
        <w:tc>
          <w:tcPr>
            <w:tcW w:w="1830" w:type="dxa"/>
            <w:shd w:fill="F7F9FC"/>
            <w:vAlign w:val="center"/>
          </w:tcPr>
          <w:p>
            <w:pPr>
              <w:pStyle w:val="TableNumber"/>
            </w:pPr>
            <w:r>
              <w:t xml:space="preserve">0.183827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0.319322</w:t>
            </w:r>
          </w:p>
        </w:tc>
        <w:tc>
          <w:tcPr>
            <w:tcW w:w="1820" w:type="dxa"/>
            <w:shd w:fill="FFFFFF"/>
            <w:vAlign w:val="center"/>
          </w:tcPr>
          <w:p>
            <w:pPr>
              <w:pStyle w:val="TableNumber"/>
            </w:pPr>
            <w:r>
              <w:t xml:space="preserve">78.3874%</w:t>
            </w:r>
          </w:p>
        </w:tc>
        <w:tc>
          <w:tcPr>
            <w:tcW w:w="1700" w:type="dxa"/>
            <w:shd w:fill="FFFFFF"/>
            <w:vAlign w:val="center"/>
          </w:tcPr>
          <w:p>
            <w:pPr>
              <w:pStyle w:val="TableNumber"/>
            </w:pPr>
            <w:r>
              <w:t xml:space="preserve">1.6126</w:t>
            </w:r>
          </w:p>
        </w:tc>
        <w:tc>
          <w:tcPr>
            <w:tcW w:w="1830" w:type="dxa"/>
            <w:shd w:fill="FFFFFF"/>
            <w:vAlign w:val="center"/>
          </w:tcPr>
          <w:p>
            <w:pPr>
              <w:pStyle w:val="TableNumber"/>
            </w:pPr>
            <w:r>
              <w:t xml:space="preserve">0.196973</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0.332507</w:t>
            </w:r>
          </w:p>
        </w:tc>
        <w:tc>
          <w:tcPr>
            <w:tcW w:w="1820" w:type="dxa"/>
            <w:shd w:fill="F7F9FC"/>
            <w:vAlign w:val="center"/>
          </w:tcPr>
          <w:p>
            <w:pPr>
              <w:pStyle w:val="TableNumber"/>
            </w:pPr>
            <w:r>
              <w:t xml:space="preserve">72.8248%</w:t>
            </w:r>
          </w:p>
        </w:tc>
        <w:tc>
          <w:tcPr>
            <w:tcW w:w="1700" w:type="dxa"/>
            <w:shd w:fill="F7F9FC"/>
            <w:vAlign w:val="center"/>
          </w:tcPr>
          <w:p>
            <w:pPr>
              <w:pStyle w:val="TableNumber"/>
            </w:pPr>
            <w:r>
              <w:t xml:space="preserve">7.1752</w:t>
            </w:r>
          </w:p>
        </w:tc>
        <w:tc>
          <w:tcPr>
            <w:tcW w:w="1830" w:type="dxa"/>
            <w:shd w:fill="F7F9FC"/>
            <w:vAlign w:val="center"/>
          </w:tcPr>
          <w:p>
            <w:pPr>
              <w:pStyle w:val="TableNumber"/>
            </w:pPr>
            <w:r>
              <w:t xml:space="preserve">0.200727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0.368456</w:t>
            </w:r>
          </w:p>
        </w:tc>
        <w:tc>
          <w:tcPr>
            <w:tcW w:w="1820" w:type="dxa"/>
            <w:shd w:fill="FFFFFF"/>
            <w:vAlign w:val="center"/>
          </w:tcPr>
          <w:p>
            <w:pPr>
              <w:pStyle w:val="TableNumber"/>
            </w:pPr>
            <w:r>
              <w:t xml:space="preserve">69.5092%</w:t>
            </w:r>
          </w:p>
        </w:tc>
        <w:tc>
          <w:tcPr>
            <w:tcW w:w="1700" w:type="dxa"/>
            <w:shd w:fill="FFFFFF"/>
            <w:vAlign w:val="center"/>
          </w:tcPr>
          <w:p>
            <w:pPr>
              <w:pStyle w:val="TableNumber"/>
            </w:pPr>
            <w:r>
              <w:t xml:space="preserve">10.4908</w:t>
            </w:r>
          </w:p>
        </w:tc>
        <w:tc>
          <w:tcPr>
            <w:tcW w:w="1830" w:type="dxa"/>
            <w:shd w:fill="FFFFFF"/>
            <w:vAlign w:val="center"/>
          </w:tcPr>
          <w:p>
            <w:pPr>
              <w:pStyle w:val="TableNumber"/>
            </w:pPr>
            <w:r>
              <w:t xml:space="preserve">0.217295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0.388611</w:t>
            </w:r>
          </w:p>
        </w:tc>
        <w:tc>
          <w:tcPr>
            <w:tcW w:w="1820" w:type="dxa"/>
            <w:shd w:fill="F7F9FC"/>
            <w:vAlign w:val="center"/>
          </w:tcPr>
          <w:p>
            <w:pPr>
              <w:pStyle w:val="TableNumber"/>
            </w:pPr>
            <w:r>
              <w:t xml:space="preserve">76.8685%</w:t>
            </w:r>
          </w:p>
        </w:tc>
        <w:tc>
          <w:tcPr>
            <w:tcW w:w="1700" w:type="dxa"/>
            <w:shd w:fill="F7F9FC"/>
            <w:vAlign w:val="center"/>
          </w:tcPr>
          <w:p>
            <w:pPr>
              <w:pStyle w:val="TableNumber"/>
            </w:pPr>
            <w:r>
              <w:t xml:space="preserve">3.1315</w:t>
            </w:r>
          </w:p>
        </w:tc>
        <w:tc>
          <w:tcPr>
            <w:tcW w:w="1830" w:type="dxa"/>
            <w:shd w:fill="F7F9FC"/>
            <w:vAlign w:val="center"/>
          </w:tcPr>
          <w:p>
            <w:pPr>
              <w:pStyle w:val="TableNumber"/>
            </w:pPr>
            <w:r>
              <w:t xml:space="preserve">0.240191</w:t>
            </w:r>
          </w:p>
        </w:tc>
      </w:tr>
    </w:tbl>
    <w:p>
      <w:pPr>
        <w:pStyle w:val="Decision"/>
        <w:spacing w:before="160"/>
      </w:pPr>
      <w:r>
        <w:t xml:space="preserve">F frozen regime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0.258035</w:t>
            </w:r>
          </w:p>
        </w:tc>
        <w:tc>
          <w:tcPr>
            <w:tcW w:w="1820" w:type="dxa"/>
            <w:shd w:fill="FFFFFF"/>
            <w:vAlign w:val="center"/>
          </w:tcPr>
          <w:p>
            <w:pPr>
              <w:pStyle w:val="TableNumber"/>
            </w:pPr>
            <w:r>
              <w:t xml:space="preserve">83.4301%</w:t>
            </w:r>
          </w:p>
        </w:tc>
        <w:tc>
          <w:tcPr>
            <w:tcW w:w="1700" w:type="dxa"/>
            <w:shd w:fill="FFFFFF"/>
            <w:vAlign w:val="center"/>
          </w:tcPr>
          <w:p>
            <w:pPr>
              <w:pStyle w:val="TableNumber"/>
            </w:pPr>
            <w:r>
              <w:t xml:space="preserve">3.4301</w:t>
            </w:r>
          </w:p>
        </w:tc>
        <w:tc>
          <w:tcPr>
            <w:tcW w:w="1830" w:type="dxa"/>
            <w:shd w:fill="FFFFFF"/>
            <w:vAlign w:val="center"/>
          </w:tcPr>
          <w:p>
            <w:pPr>
              <w:pStyle w:val="TableNumber"/>
            </w:pPr>
            <w:r>
              <w:t xml:space="preserve">0.178996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0.312517</w:t>
            </w:r>
          </w:p>
        </w:tc>
        <w:tc>
          <w:tcPr>
            <w:tcW w:w="1820" w:type="dxa"/>
            <w:shd w:fill="F7F9FC"/>
            <w:vAlign w:val="center"/>
          </w:tcPr>
          <w:p>
            <w:pPr>
              <w:pStyle w:val="TableNumber"/>
            </w:pPr>
            <w:r>
              <w:t xml:space="preserve">73.5858%</w:t>
            </w:r>
          </w:p>
        </w:tc>
        <w:tc>
          <w:tcPr>
            <w:tcW w:w="1700" w:type="dxa"/>
            <w:shd w:fill="F7F9FC"/>
            <w:vAlign w:val="center"/>
          </w:tcPr>
          <w:p>
            <w:pPr>
              <w:pStyle w:val="TableNumber"/>
            </w:pPr>
            <w:r>
              <w:t xml:space="preserve">6.4142</w:t>
            </w:r>
          </w:p>
        </w:tc>
        <w:tc>
          <w:tcPr>
            <w:tcW w:w="1830" w:type="dxa"/>
            <w:shd w:fill="F7F9FC"/>
            <w:vAlign w:val="center"/>
          </w:tcPr>
          <w:p>
            <w:pPr>
              <w:pStyle w:val="TableNumber"/>
            </w:pPr>
            <w:r>
              <w:t xml:space="preserve">0.180026</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0.319419</w:t>
            </w:r>
          </w:p>
        </w:tc>
        <w:tc>
          <w:tcPr>
            <w:tcW w:w="1820" w:type="dxa"/>
            <w:shd w:fill="FFFFFF"/>
            <w:vAlign w:val="center"/>
          </w:tcPr>
          <w:p>
            <w:pPr>
              <w:pStyle w:val="TableNumber"/>
            </w:pPr>
            <w:r>
              <w:t xml:space="preserve">75.2009%</w:t>
            </w:r>
          </w:p>
        </w:tc>
        <w:tc>
          <w:tcPr>
            <w:tcW w:w="1700" w:type="dxa"/>
            <w:shd w:fill="FFFFFF"/>
            <w:vAlign w:val="center"/>
          </w:tcPr>
          <w:p>
            <w:pPr>
              <w:pStyle w:val="TableNumber"/>
            </w:pPr>
            <w:r>
              <w:t xml:space="preserve">4.7991</w:t>
            </w:r>
          </w:p>
        </w:tc>
        <w:tc>
          <w:tcPr>
            <w:tcW w:w="1830" w:type="dxa"/>
            <w:shd w:fill="FFFFFF"/>
            <w:vAlign w:val="center"/>
          </w:tcPr>
          <w:p>
            <w:pPr>
              <w:pStyle w:val="TableNumber"/>
            </w:pPr>
            <w:r>
              <w:t xml:space="preserve">0.192723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0.279880</w:t>
            </w:r>
          </w:p>
        </w:tc>
        <w:tc>
          <w:tcPr>
            <w:tcW w:w="1820" w:type="dxa"/>
            <w:shd w:fill="F7F9FC"/>
            <w:vAlign w:val="center"/>
          </w:tcPr>
          <w:p>
            <w:pPr>
              <w:pStyle w:val="TableNumber"/>
            </w:pPr>
            <w:r>
              <w:t xml:space="preserve">81.9195%</w:t>
            </w:r>
          </w:p>
        </w:tc>
        <w:tc>
          <w:tcPr>
            <w:tcW w:w="1700" w:type="dxa"/>
            <w:shd w:fill="F7F9FC"/>
            <w:vAlign w:val="center"/>
          </w:tcPr>
          <w:p>
            <w:pPr>
              <w:pStyle w:val="TableNumber"/>
            </w:pPr>
            <w:r>
              <w:t xml:space="preserve">1.9195</w:t>
            </w:r>
          </w:p>
        </w:tc>
        <w:tc>
          <w:tcPr>
            <w:tcW w:w="1830" w:type="dxa"/>
            <w:shd w:fill="F7F9FC"/>
            <w:vAlign w:val="center"/>
          </w:tcPr>
          <w:p>
            <w:pPr>
              <w:pStyle w:val="TableNumber"/>
            </w:pPr>
            <w:r>
              <w:t xml:space="preserve">0.194900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0.305840</w:t>
            </w:r>
          </w:p>
        </w:tc>
        <w:tc>
          <w:tcPr>
            <w:tcW w:w="1820" w:type="dxa"/>
            <w:shd w:fill="FFFFFF"/>
            <w:vAlign w:val="center"/>
          </w:tcPr>
          <w:p>
            <w:pPr>
              <w:pStyle w:val="TableNumber"/>
            </w:pPr>
            <w:r>
              <w:t xml:space="preserve">77.8139%</w:t>
            </w:r>
          </w:p>
        </w:tc>
        <w:tc>
          <w:tcPr>
            <w:tcW w:w="1700" w:type="dxa"/>
            <w:shd w:fill="FFFFFF"/>
            <w:vAlign w:val="center"/>
          </w:tcPr>
          <w:p>
            <w:pPr>
              <w:pStyle w:val="TableNumber"/>
            </w:pPr>
            <w:r>
              <w:t xml:space="preserve">2.5844</w:t>
            </w:r>
          </w:p>
        </w:tc>
        <w:tc>
          <w:tcPr>
            <w:tcW w:w="1830" w:type="dxa"/>
            <w:shd w:fill="FFFFFF"/>
            <w:vAlign w:val="center"/>
          </w:tcPr>
          <w:p>
            <w:pPr>
              <w:pStyle w:val="TableNumber"/>
            </w:pPr>
            <w:r>
              <w:t xml:space="preserve">0.200095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0.331172</w:t>
            </w:r>
          </w:p>
        </w:tc>
        <w:tc>
          <w:tcPr>
            <w:tcW w:w="1820" w:type="dxa"/>
            <w:shd w:fill="F7F9FC"/>
            <w:vAlign w:val="center"/>
          </w:tcPr>
          <w:p>
            <w:pPr>
              <w:pStyle w:val="TableNumber"/>
            </w:pPr>
            <w:r>
              <w:t xml:space="preserve">80.2989%</w:t>
            </w:r>
          </w:p>
        </w:tc>
        <w:tc>
          <w:tcPr>
            <w:tcW w:w="1700" w:type="dxa"/>
            <w:shd w:fill="F7F9FC"/>
            <w:vAlign w:val="center"/>
          </w:tcPr>
          <w:p>
            <w:pPr>
              <w:pStyle w:val="TableNumber"/>
            </w:pPr>
            <w:r>
              <w:t xml:space="preserve">2.7475</w:t>
            </w:r>
          </w:p>
        </w:tc>
        <w:tc>
          <w:tcPr>
            <w:tcW w:w="1830" w:type="dxa"/>
            <w:shd w:fill="F7F9FC"/>
            <w:vAlign w:val="center"/>
          </w:tcPr>
          <w:p>
            <w:pPr>
              <w:pStyle w:val="TableNumber"/>
            </w:pPr>
            <w:r>
              <w:t xml:space="preserve">0.216435</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0.264149</w:t>
            </w:r>
          </w:p>
        </w:tc>
        <w:tc>
          <w:tcPr>
            <w:tcW w:w="1820" w:type="dxa"/>
            <w:shd w:fill="FFFFFF"/>
            <w:vAlign w:val="center"/>
          </w:tcPr>
          <w:p>
            <w:pPr>
              <w:pStyle w:val="TableNumber"/>
            </w:pPr>
            <w:r>
              <w:t xml:space="preserve">84.6879%</w:t>
            </w:r>
          </w:p>
        </w:tc>
        <w:tc>
          <w:tcPr>
            <w:tcW w:w="1700" w:type="dxa"/>
            <w:shd w:fill="FFFFFF"/>
            <w:vAlign w:val="center"/>
          </w:tcPr>
          <w:p>
            <w:pPr>
              <w:pStyle w:val="TableNumber"/>
            </w:pPr>
            <w:r>
              <w:t xml:space="preserve">4.6879</w:t>
            </w:r>
          </w:p>
        </w:tc>
        <w:tc>
          <w:tcPr>
            <w:tcW w:w="1830" w:type="dxa"/>
            <w:shd w:fill="FFFFFF"/>
            <w:vAlign w:val="center"/>
          </w:tcPr>
          <w:p>
            <w:pPr>
              <w:pStyle w:val="TableNumber"/>
            </w:pPr>
            <w:r>
              <w:t xml:space="preserve">0.185899</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0.323943</w:t>
            </w:r>
          </w:p>
        </w:tc>
        <w:tc>
          <w:tcPr>
            <w:tcW w:w="1820" w:type="dxa"/>
            <w:shd w:fill="F7F9FC"/>
            <w:vAlign w:val="center"/>
          </w:tcPr>
          <w:p>
            <w:pPr>
              <w:pStyle w:val="TableNumber"/>
            </w:pPr>
            <w:r>
              <w:t xml:space="preserve">72.1062%</w:t>
            </w:r>
          </w:p>
        </w:tc>
        <w:tc>
          <w:tcPr>
            <w:tcW w:w="1700" w:type="dxa"/>
            <w:shd w:fill="F7F9FC"/>
            <w:vAlign w:val="center"/>
          </w:tcPr>
          <w:p>
            <w:pPr>
              <w:pStyle w:val="TableNumber"/>
            </w:pPr>
            <w:r>
              <w:t xml:space="preserve">7.8938</w:t>
            </w:r>
          </w:p>
        </w:tc>
        <w:tc>
          <w:tcPr>
            <w:tcW w:w="1830" w:type="dxa"/>
            <w:shd w:fill="F7F9FC"/>
            <w:vAlign w:val="center"/>
          </w:tcPr>
          <w:p>
            <w:pPr>
              <w:pStyle w:val="TableNumber"/>
            </w:pPr>
            <w:r>
              <w:t xml:space="preserve">0.181489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0.322095</w:t>
            </w:r>
          </w:p>
        </w:tc>
        <w:tc>
          <w:tcPr>
            <w:tcW w:w="1820" w:type="dxa"/>
            <w:shd w:fill="FFFFFF"/>
            <w:vAlign w:val="center"/>
          </w:tcPr>
          <w:p>
            <w:pPr>
              <w:pStyle w:val="TableNumber"/>
            </w:pPr>
            <w:r>
              <w:t xml:space="preserve">75.0209%</w:t>
            </w:r>
          </w:p>
        </w:tc>
        <w:tc>
          <w:tcPr>
            <w:tcW w:w="1700" w:type="dxa"/>
            <w:shd w:fill="FFFFFF"/>
            <w:vAlign w:val="center"/>
          </w:tcPr>
          <w:p>
            <w:pPr>
              <w:pStyle w:val="TableNumber"/>
            </w:pPr>
            <w:r>
              <w:t xml:space="preserve">4.9791</w:t>
            </w:r>
          </w:p>
        </w:tc>
        <w:tc>
          <w:tcPr>
            <w:tcW w:w="1830" w:type="dxa"/>
            <w:shd w:fill="FFFFFF"/>
            <w:vAlign w:val="center"/>
          </w:tcPr>
          <w:p>
            <w:pPr>
              <w:pStyle w:val="TableNumber"/>
            </w:pPr>
            <w:r>
              <w:t xml:space="preserve">0.194296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0.274828</w:t>
            </w:r>
          </w:p>
        </w:tc>
        <w:tc>
          <w:tcPr>
            <w:tcW w:w="1820" w:type="dxa"/>
            <w:shd w:fill="F7F9FC"/>
            <w:vAlign w:val="center"/>
          </w:tcPr>
          <w:p>
            <w:pPr>
              <w:pStyle w:val="TableNumber"/>
            </w:pPr>
            <w:r>
              <w:t xml:space="preserve">83.5581%</w:t>
            </w:r>
          </w:p>
        </w:tc>
        <w:tc>
          <w:tcPr>
            <w:tcW w:w="1700" w:type="dxa"/>
            <w:shd w:fill="F7F9FC"/>
            <w:vAlign w:val="center"/>
          </w:tcPr>
          <w:p>
            <w:pPr>
              <w:pStyle w:val="TableNumber"/>
            </w:pPr>
            <w:r>
              <w:t xml:space="preserve">3.5581</w:t>
            </w:r>
          </w:p>
        </w:tc>
        <w:tc>
          <w:tcPr>
            <w:tcW w:w="1830" w:type="dxa"/>
            <w:shd w:fill="F7F9FC"/>
            <w:vAlign w:val="center"/>
          </w:tcPr>
          <w:p>
            <w:pPr>
              <w:pStyle w:val="TableNumber"/>
            </w:pPr>
            <w:r>
              <w:t xml:space="preserve">0.197686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0.294627</w:t>
            </w:r>
          </w:p>
        </w:tc>
        <w:tc>
          <w:tcPr>
            <w:tcW w:w="1820" w:type="dxa"/>
            <w:shd w:fill="FFFFFF"/>
            <w:vAlign w:val="center"/>
          </w:tcPr>
          <w:p>
            <w:pPr>
              <w:pStyle w:val="TableNumber"/>
            </w:pPr>
            <w:r>
              <w:t xml:space="preserve">80.3537%</w:t>
            </w:r>
          </w:p>
        </w:tc>
        <w:tc>
          <w:tcPr>
            <w:tcW w:w="1700" w:type="dxa"/>
            <w:shd w:fill="FFFFFF"/>
            <w:vAlign w:val="center"/>
          </w:tcPr>
          <w:p>
            <w:pPr>
              <w:pStyle w:val="TableNumber"/>
            </w:pPr>
            <w:r>
              <w:t xml:space="preserve">1.6053</w:t>
            </w:r>
          </w:p>
        </w:tc>
        <w:tc>
          <w:tcPr>
            <w:tcW w:w="1830" w:type="dxa"/>
            <w:shd w:fill="FFFFFF"/>
            <w:vAlign w:val="center"/>
          </w:tcPr>
          <w:p>
            <w:pPr>
              <w:pStyle w:val="TableNumber"/>
            </w:pPr>
            <w:r>
              <w:t xml:space="preserve">0.201786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0.329377</w:t>
            </w:r>
          </w:p>
        </w:tc>
        <w:tc>
          <w:tcPr>
            <w:tcW w:w="1820" w:type="dxa"/>
            <w:shd w:fill="F7F9FC"/>
            <w:vAlign w:val="center"/>
          </w:tcPr>
          <w:p>
            <w:pPr>
              <w:pStyle w:val="TableNumber"/>
            </w:pPr>
            <w:r>
              <w:t xml:space="preserve">80.3018%</w:t>
            </w:r>
          </w:p>
        </w:tc>
        <w:tc>
          <w:tcPr>
            <w:tcW w:w="1700" w:type="dxa"/>
            <w:shd w:fill="F7F9FC"/>
            <w:vAlign w:val="center"/>
          </w:tcPr>
          <w:p>
            <w:pPr>
              <w:pStyle w:val="TableNumber"/>
            </w:pPr>
            <w:r>
              <w:t xml:space="preserve">3.2788</w:t>
            </w:r>
          </w:p>
        </w:tc>
        <w:tc>
          <w:tcPr>
            <w:tcW w:w="1830" w:type="dxa"/>
            <w:shd w:fill="F7F9FC"/>
            <w:vAlign w:val="center"/>
          </w:tcPr>
          <w:p>
            <w:pPr>
              <w:pStyle w:val="TableNumber"/>
            </w:pPr>
            <w:r>
              <w:t xml:space="preserve">0.215661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0.220700</w:t>
            </w:r>
          </w:p>
        </w:tc>
        <w:tc>
          <w:tcPr>
            <w:tcW w:w="1820" w:type="dxa"/>
            <w:shd w:fill="FFFFFF"/>
            <w:vAlign w:val="center"/>
          </w:tcPr>
          <w:p>
            <w:pPr>
              <w:pStyle w:val="TableNumber"/>
            </w:pPr>
            <w:r>
              <w:t xml:space="preserve">77.8338%</w:t>
            </w:r>
          </w:p>
        </w:tc>
        <w:tc>
          <w:tcPr>
            <w:tcW w:w="1700" w:type="dxa"/>
            <w:shd w:fill="FFFFFF"/>
            <w:vAlign w:val="center"/>
          </w:tcPr>
          <w:p>
            <w:pPr>
              <w:pStyle w:val="TableNumber"/>
            </w:pPr>
            <w:r>
              <w:t xml:space="preserve">2.5963</w:t>
            </w:r>
          </w:p>
        </w:tc>
        <w:tc>
          <w:tcPr>
            <w:tcW w:w="1830" w:type="dxa"/>
            <w:shd w:fill="FFFFFF"/>
            <w:vAlign w:val="center"/>
          </w:tcPr>
          <w:p>
            <w:pPr>
              <w:pStyle w:val="TableNumber"/>
            </w:pPr>
            <w:r>
              <w:t xml:space="preserve">0.141871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0.246535</w:t>
            </w:r>
          </w:p>
        </w:tc>
        <w:tc>
          <w:tcPr>
            <w:tcW w:w="1820" w:type="dxa"/>
            <w:shd w:fill="F7F9FC"/>
            <w:vAlign w:val="center"/>
          </w:tcPr>
          <w:p>
            <w:pPr>
              <w:pStyle w:val="TableNumber"/>
            </w:pPr>
            <w:r>
              <w:t xml:space="preserve">82.1850%</w:t>
            </w:r>
          </w:p>
        </w:tc>
        <w:tc>
          <w:tcPr>
            <w:tcW w:w="1700" w:type="dxa"/>
            <w:shd w:fill="F7F9FC"/>
            <w:vAlign w:val="center"/>
          </w:tcPr>
          <w:p>
            <w:pPr>
              <w:pStyle w:val="TableNumber"/>
            </w:pPr>
            <w:r>
              <w:t xml:space="preserve">2.5759</w:t>
            </w:r>
          </w:p>
        </w:tc>
        <w:tc>
          <w:tcPr>
            <w:tcW w:w="1830" w:type="dxa"/>
            <w:shd w:fill="F7F9FC"/>
            <w:vAlign w:val="center"/>
          </w:tcPr>
          <w:p>
            <w:pPr>
              <w:pStyle w:val="TableNumber"/>
            </w:pPr>
            <w:r>
              <w:t xml:space="preserve">0.169694</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0.291777</w:t>
            </w:r>
          </w:p>
        </w:tc>
        <w:tc>
          <w:tcPr>
            <w:tcW w:w="1820" w:type="dxa"/>
            <w:shd w:fill="FFFFFF"/>
            <w:vAlign w:val="center"/>
          </w:tcPr>
          <w:p>
            <w:pPr>
              <w:pStyle w:val="TableNumber"/>
            </w:pPr>
            <w:r>
              <w:t xml:space="preserve">75.8595%</w:t>
            </w:r>
          </w:p>
        </w:tc>
        <w:tc>
          <w:tcPr>
            <w:tcW w:w="1700" w:type="dxa"/>
            <w:shd w:fill="FFFFFF"/>
            <w:vAlign w:val="center"/>
          </w:tcPr>
          <w:p>
            <w:pPr>
              <w:pStyle w:val="TableNumber"/>
            </w:pPr>
            <w:r>
              <w:t xml:space="preserve">4.1405</w:t>
            </w:r>
          </w:p>
        </w:tc>
        <w:tc>
          <w:tcPr>
            <w:tcW w:w="1830" w:type="dxa"/>
            <w:shd w:fill="FFFFFF"/>
            <w:vAlign w:val="center"/>
          </w:tcPr>
          <w:p>
            <w:pPr>
              <w:pStyle w:val="TableNumber"/>
            </w:pPr>
            <w:r>
              <w:t xml:space="preserve">0.176157</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0.285927</w:t>
            </w:r>
          </w:p>
        </w:tc>
        <w:tc>
          <w:tcPr>
            <w:tcW w:w="1820" w:type="dxa"/>
            <w:shd w:fill="F7F9FC"/>
            <w:vAlign w:val="center"/>
          </w:tcPr>
          <w:p>
            <w:pPr>
              <w:pStyle w:val="TableNumber"/>
            </w:pPr>
            <w:r>
              <w:t xml:space="preserve">76.4799%</w:t>
            </w:r>
          </w:p>
        </w:tc>
        <w:tc>
          <w:tcPr>
            <w:tcW w:w="1700" w:type="dxa"/>
            <w:shd w:fill="F7F9FC"/>
            <w:vAlign w:val="center"/>
          </w:tcPr>
          <w:p>
            <w:pPr>
              <w:pStyle w:val="TableNumber"/>
            </w:pPr>
            <w:r>
              <w:t xml:space="preserve">3.5201</w:t>
            </w:r>
          </w:p>
        </w:tc>
        <w:tc>
          <w:tcPr>
            <w:tcW w:w="1830" w:type="dxa"/>
            <w:shd w:fill="F7F9FC"/>
            <w:vAlign w:val="center"/>
          </w:tcPr>
          <w:p>
            <w:pPr>
              <w:pStyle w:val="TableNumber"/>
            </w:pPr>
            <w:r>
              <w:t xml:space="preserve">0.176456</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0.346970</w:t>
            </w:r>
          </w:p>
        </w:tc>
        <w:tc>
          <w:tcPr>
            <w:tcW w:w="1820" w:type="dxa"/>
            <w:shd w:fill="FFFFFF"/>
            <w:vAlign w:val="center"/>
          </w:tcPr>
          <w:p>
            <w:pPr>
              <w:pStyle w:val="TableNumber"/>
            </w:pPr>
            <w:r>
              <w:t xml:space="preserve">66.0759%</w:t>
            </w:r>
          </w:p>
        </w:tc>
        <w:tc>
          <w:tcPr>
            <w:tcW w:w="1700" w:type="dxa"/>
            <w:shd w:fill="FFFFFF"/>
            <w:vAlign w:val="center"/>
          </w:tcPr>
          <w:p>
            <w:pPr>
              <w:pStyle w:val="TableNumber"/>
            </w:pPr>
            <w:r>
              <w:t xml:space="preserve">13.9241</w:t>
            </w:r>
          </w:p>
        </w:tc>
        <w:tc>
          <w:tcPr>
            <w:tcW w:w="1830" w:type="dxa"/>
            <w:shd w:fill="FFFFFF"/>
            <w:vAlign w:val="center"/>
          </w:tcPr>
          <w:p>
            <w:pPr>
              <w:pStyle w:val="TableNumber"/>
            </w:pPr>
            <w:r>
              <w:t xml:space="preserve">0.182671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0.313088</w:t>
            </w:r>
          </w:p>
        </w:tc>
        <w:tc>
          <w:tcPr>
            <w:tcW w:w="1820" w:type="dxa"/>
            <w:shd w:fill="F7F9FC"/>
            <w:vAlign w:val="center"/>
          </w:tcPr>
          <w:p>
            <w:pPr>
              <w:pStyle w:val="TableNumber"/>
            </w:pPr>
            <w:r>
              <w:t xml:space="preserve">82.4522%</w:t>
            </w:r>
          </w:p>
        </w:tc>
        <w:tc>
          <w:tcPr>
            <w:tcW w:w="1700" w:type="dxa"/>
            <w:shd w:fill="F7F9FC"/>
            <w:vAlign w:val="center"/>
          </w:tcPr>
          <w:p>
            <w:pPr>
              <w:pStyle w:val="TableNumber"/>
            </w:pPr>
            <w:r>
              <w:t xml:space="preserve">2.4522</w:t>
            </w:r>
          </w:p>
        </w:tc>
        <w:tc>
          <w:tcPr>
            <w:tcW w:w="1830" w:type="dxa"/>
            <w:shd w:fill="F7F9FC"/>
            <w:vAlign w:val="center"/>
          </w:tcPr>
          <w:p>
            <w:pPr>
              <w:pStyle w:val="TableNumber"/>
            </w:pPr>
            <w:r>
              <w:t xml:space="preserve">0.211512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0.249418</w:t>
            </w:r>
          </w:p>
        </w:tc>
        <w:tc>
          <w:tcPr>
            <w:tcW w:w="1820" w:type="dxa"/>
            <w:shd w:fill="FFFFFF"/>
            <w:vAlign w:val="center"/>
          </w:tcPr>
          <w:p>
            <w:pPr>
              <w:pStyle w:val="TableNumber"/>
            </w:pPr>
            <w:r>
              <w:t xml:space="preserve">77.5357%</w:t>
            </w:r>
          </w:p>
        </w:tc>
        <w:tc>
          <w:tcPr>
            <w:tcW w:w="1700" w:type="dxa"/>
            <w:shd w:fill="FFFFFF"/>
            <w:vAlign w:val="center"/>
          </w:tcPr>
          <w:p>
            <w:pPr>
              <w:pStyle w:val="TableNumber"/>
            </w:pPr>
            <w:r>
              <w:t xml:space="preserve">2.8308</w:t>
            </w:r>
          </w:p>
        </w:tc>
        <w:tc>
          <w:tcPr>
            <w:tcW w:w="1830" w:type="dxa"/>
            <w:shd w:fill="FFFFFF"/>
            <w:vAlign w:val="center"/>
          </w:tcPr>
          <w:p>
            <w:pPr>
              <w:pStyle w:val="TableNumber"/>
            </w:pPr>
            <w:r>
              <w:t xml:space="preserve">0.159335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0.295841</w:t>
            </w:r>
          </w:p>
        </w:tc>
        <w:tc>
          <w:tcPr>
            <w:tcW w:w="1820" w:type="dxa"/>
            <w:shd w:fill="F7F9FC"/>
            <w:vAlign w:val="center"/>
          </w:tcPr>
          <w:p>
            <w:pPr>
              <w:pStyle w:val="TableNumber"/>
            </w:pPr>
            <w:r>
              <w:t xml:space="preserve">75.6339%</w:t>
            </w:r>
          </w:p>
        </w:tc>
        <w:tc>
          <w:tcPr>
            <w:tcW w:w="1700" w:type="dxa"/>
            <w:shd w:fill="F7F9FC"/>
            <w:vAlign w:val="center"/>
          </w:tcPr>
          <w:p>
            <w:pPr>
              <w:pStyle w:val="TableNumber"/>
            </w:pPr>
            <w:r>
              <w:t xml:space="preserve">4.3661</w:t>
            </w:r>
          </w:p>
        </w:tc>
        <w:tc>
          <w:tcPr>
            <w:tcW w:w="1830" w:type="dxa"/>
            <w:shd w:fill="F7F9FC"/>
            <w:vAlign w:val="center"/>
          </w:tcPr>
          <w:p>
            <w:pPr>
              <w:pStyle w:val="TableNumber"/>
            </w:pPr>
            <w:r>
              <w:t xml:space="preserve">0.181732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0.319038</w:t>
            </w:r>
          </w:p>
        </w:tc>
        <w:tc>
          <w:tcPr>
            <w:tcW w:w="1820" w:type="dxa"/>
            <w:shd w:fill="FFFFFF"/>
            <w:vAlign w:val="center"/>
          </w:tcPr>
          <w:p>
            <w:pPr>
              <w:pStyle w:val="TableNumber"/>
            </w:pPr>
            <w:r>
              <w:t xml:space="preserve">77.7119%</w:t>
            </w:r>
          </w:p>
        </w:tc>
        <w:tc>
          <w:tcPr>
            <w:tcW w:w="1700" w:type="dxa"/>
            <w:shd w:fill="FFFFFF"/>
            <w:vAlign w:val="center"/>
          </w:tcPr>
          <w:p>
            <w:pPr>
              <w:pStyle w:val="TableNumber"/>
            </w:pPr>
            <w:r>
              <w:t xml:space="preserve">2.2881</w:t>
            </w:r>
          </w:p>
        </w:tc>
        <w:tc>
          <w:tcPr>
            <w:tcW w:w="1830" w:type="dxa"/>
            <w:shd w:fill="FFFFFF"/>
            <w:vAlign w:val="center"/>
          </w:tcPr>
          <w:p>
            <w:pPr>
              <w:pStyle w:val="TableNumber"/>
            </w:pPr>
            <w:r>
              <w:t xml:space="preserve">0.193148</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0.332856</w:t>
            </w:r>
          </w:p>
        </w:tc>
        <w:tc>
          <w:tcPr>
            <w:tcW w:w="1820" w:type="dxa"/>
            <w:shd w:fill="F7F9FC"/>
            <w:vAlign w:val="center"/>
          </w:tcPr>
          <w:p>
            <w:pPr>
              <w:pStyle w:val="TableNumber"/>
            </w:pPr>
            <w:r>
              <w:t xml:space="preserve">71.8141%</w:t>
            </w:r>
          </w:p>
        </w:tc>
        <w:tc>
          <w:tcPr>
            <w:tcW w:w="1700" w:type="dxa"/>
            <w:shd w:fill="F7F9FC"/>
            <w:vAlign w:val="center"/>
          </w:tcPr>
          <w:p>
            <w:pPr>
              <w:pStyle w:val="TableNumber"/>
            </w:pPr>
            <w:r>
              <w:t xml:space="preserve">8.1859</w:t>
            </w:r>
          </w:p>
        </w:tc>
        <w:tc>
          <w:tcPr>
            <w:tcW w:w="1830" w:type="dxa"/>
            <w:shd w:fill="F7F9FC"/>
            <w:vAlign w:val="center"/>
          </w:tcPr>
          <w:p>
            <w:pPr>
              <w:pStyle w:val="TableNumber"/>
            </w:pPr>
            <w:r>
              <w:t xml:space="preserve">0.196426</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0.369424</w:t>
            </w:r>
          </w:p>
        </w:tc>
        <w:tc>
          <w:tcPr>
            <w:tcW w:w="1820" w:type="dxa"/>
            <w:shd w:fill="FFFFFF"/>
            <w:vAlign w:val="center"/>
          </w:tcPr>
          <w:p>
            <w:pPr>
              <w:pStyle w:val="TableNumber"/>
            </w:pPr>
            <w:r>
              <w:t xml:space="preserve">68.3428%</w:t>
            </w:r>
          </w:p>
        </w:tc>
        <w:tc>
          <w:tcPr>
            <w:tcW w:w="1700" w:type="dxa"/>
            <w:shd w:fill="FFFFFF"/>
            <w:vAlign w:val="center"/>
          </w:tcPr>
          <w:p>
            <w:pPr>
              <w:pStyle w:val="TableNumber"/>
            </w:pPr>
            <w:r>
              <w:t xml:space="preserve">11.6572</w:t>
            </w:r>
          </w:p>
        </w:tc>
        <w:tc>
          <w:tcPr>
            <w:tcW w:w="1830" w:type="dxa"/>
            <w:shd w:fill="FFFFFF"/>
            <w:vAlign w:val="center"/>
          </w:tcPr>
          <w:p>
            <w:pPr>
              <w:pStyle w:val="TableNumber"/>
            </w:pPr>
            <w:r>
              <w:t xml:space="preserve">0.213345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0.388354</w:t>
            </w:r>
          </w:p>
        </w:tc>
        <w:tc>
          <w:tcPr>
            <w:tcW w:w="1820" w:type="dxa"/>
            <w:shd w:fill="F7F9FC"/>
            <w:vAlign w:val="center"/>
          </w:tcPr>
          <w:p>
            <w:pPr>
              <w:pStyle w:val="TableNumber"/>
            </w:pPr>
            <w:r>
              <w:t xml:space="preserve">76.0242%</w:t>
            </w:r>
          </w:p>
        </w:tc>
        <w:tc>
          <w:tcPr>
            <w:tcW w:w="1700" w:type="dxa"/>
            <w:shd w:fill="F7F9FC"/>
            <w:vAlign w:val="center"/>
          </w:tcPr>
          <w:p>
            <w:pPr>
              <w:pStyle w:val="TableNumber"/>
            </w:pPr>
            <w:r>
              <w:t xml:space="preserve">3.9758</w:t>
            </w:r>
          </w:p>
        </w:tc>
        <w:tc>
          <w:tcPr>
            <w:tcW w:w="1830" w:type="dxa"/>
            <w:shd w:fill="F7F9FC"/>
            <w:vAlign w:val="center"/>
          </w:tcPr>
          <w:p>
            <w:pPr>
              <w:pStyle w:val="TableNumber"/>
            </w:pPr>
            <w:r>
              <w:t xml:space="preserve">0.235444</w:t>
            </w:r>
          </w:p>
        </w:tc>
      </w:tr>
    </w:tbl>
    <w:p>
      <w:pPr>
        <w:pStyle w:val="Decision"/>
        <w:spacing w:before="160"/>
      </w:pPr>
      <w:r>
        <w:t xml:space="preserve">O online 月份切片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0.257960</w:t>
            </w:r>
          </w:p>
        </w:tc>
        <w:tc>
          <w:tcPr>
            <w:tcW w:w="1820" w:type="dxa"/>
            <w:shd w:fill="FFFFFF"/>
            <w:vAlign w:val="center"/>
          </w:tcPr>
          <w:p>
            <w:pPr>
              <w:pStyle w:val="TableNumber"/>
            </w:pPr>
            <w:r>
              <w:t xml:space="preserve">83.3418%</w:t>
            </w:r>
          </w:p>
        </w:tc>
        <w:tc>
          <w:tcPr>
            <w:tcW w:w="1700" w:type="dxa"/>
            <w:shd w:fill="FFFFFF"/>
            <w:vAlign w:val="center"/>
          </w:tcPr>
          <w:p>
            <w:pPr>
              <w:pStyle w:val="TableNumber"/>
            </w:pPr>
            <w:r>
              <w:t xml:space="preserve">3.3418</w:t>
            </w:r>
          </w:p>
        </w:tc>
        <w:tc>
          <w:tcPr>
            <w:tcW w:w="1830" w:type="dxa"/>
            <w:shd w:fill="FFFFFF"/>
            <w:vAlign w:val="center"/>
          </w:tcPr>
          <w:p>
            <w:pPr>
              <w:pStyle w:val="TableNumber"/>
            </w:pPr>
            <w:r>
              <w:t xml:space="preserve">0.178534</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0.313138</w:t>
            </w:r>
          </w:p>
        </w:tc>
        <w:tc>
          <w:tcPr>
            <w:tcW w:w="1820" w:type="dxa"/>
            <w:shd w:fill="F7F9FC"/>
            <w:vAlign w:val="center"/>
          </w:tcPr>
          <w:p>
            <w:pPr>
              <w:pStyle w:val="TableNumber"/>
            </w:pPr>
            <w:r>
              <w:t xml:space="preserve">73.1116%</w:t>
            </w:r>
          </w:p>
        </w:tc>
        <w:tc>
          <w:tcPr>
            <w:tcW w:w="1700" w:type="dxa"/>
            <w:shd w:fill="F7F9FC"/>
            <w:vAlign w:val="center"/>
          </w:tcPr>
          <w:p>
            <w:pPr>
              <w:pStyle w:val="TableNumber"/>
            </w:pPr>
            <w:r>
              <w:t xml:space="preserve">6.8884</w:t>
            </w:r>
          </w:p>
        </w:tc>
        <w:tc>
          <w:tcPr>
            <w:tcW w:w="1830" w:type="dxa"/>
            <w:shd w:fill="F7F9FC"/>
            <w:vAlign w:val="center"/>
          </w:tcPr>
          <w:p>
            <w:pPr>
              <w:pStyle w:val="TableNumber"/>
            </w:pPr>
            <w:r>
              <w:t xml:space="preserve">0.177375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0.321074</w:t>
            </w:r>
          </w:p>
        </w:tc>
        <w:tc>
          <w:tcPr>
            <w:tcW w:w="1820" w:type="dxa"/>
            <w:shd w:fill="FFFFFF"/>
            <w:vAlign w:val="center"/>
          </w:tcPr>
          <w:p>
            <w:pPr>
              <w:pStyle w:val="TableNumber"/>
            </w:pPr>
            <w:r>
              <w:t xml:space="preserve">75.1216%</w:t>
            </w:r>
          </w:p>
        </w:tc>
        <w:tc>
          <w:tcPr>
            <w:tcW w:w="1700" w:type="dxa"/>
            <w:shd w:fill="FFFFFF"/>
            <w:vAlign w:val="center"/>
          </w:tcPr>
          <w:p>
            <w:pPr>
              <w:pStyle w:val="TableNumber"/>
            </w:pPr>
            <w:r>
              <w:t xml:space="preserve">4.8784</w:t>
            </w:r>
          </w:p>
        </w:tc>
        <w:tc>
          <w:tcPr>
            <w:tcW w:w="1830" w:type="dxa"/>
            <w:shd w:fill="FFFFFF"/>
            <w:vAlign w:val="center"/>
          </w:tcPr>
          <w:p>
            <w:pPr>
              <w:pStyle w:val="TableNumber"/>
            </w:pPr>
            <w:r>
              <w:t xml:space="preserve">0.195795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0.280830</w:t>
            </w:r>
          </w:p>
        </w:tc>
        <w:tc>
          <w:tcPr>
            <w:tcW w:w="1820" w:type="dxa"/>
            <w:shd w:fill="F7F9FC"/>
            <w:vAlign w:val="center"/>
          </w:tcPr>
          <w:p>
            <w:pPr>
              <w:pStyle w:val="TableNumber"/>
            </w:pPr>
            <w:r>
              <w:t xml:space="preserve">82.6657%</w:t>
            </w:r>
          </w:p>
        </w:tc>
        <w:tc>
          <w:tcPr>
            <w:tcW w:w="1700" w:type="dxa"/>
            <w:shd w:fill="F7F9FC"/>
            <w:vAlign w:val="center"/>
          </w:tcPr>
          <w:p>
            <w:pPr>
              <w:pStyle w:val="TableNumber"/>
            </w:pPr>
            <w:r>
              <w:t xml:space="preserve">2.6657</w:t>
            </w:r>
          </w:p>
        </w:tc>
        <w:tc>
          <w:tcPr>
            <w:tcW w:w="1830" w:type="dxa"/>
            <w:shd w:fill="F7F9FC"/>
            <w:vAlign w:val="center"/>
          </w:tcPr>
          <w:p>
            <w:pPr>
              <w:pStyle w:val="TableNumber"/>
            </w:pPr>
            <w:r>
              <w:t xml:space="preserve">0.200940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0.305480</w:t>
            </w:r>
          </w:p>
        </w:tc>
        <w:tc>
          <w:tcPr>
            <w:tcW w:w="1820" w:type="dxa"/>
            <w:shd w:fill="FFFFFF"/>
            <w:vAlign w:val="center"/>
          </w:tcPr>
          <w:p>
            <w:pPr>
              <w:pStyle w:val="TableNumber"/>
            </w:pPr>
            <w:r>
              <w:t xml:space="preserve">78.5828%</w:t>
            </w:r>
          </w:p>
        </w:tc>
        <w:tc>
          <w:tcPr>
            <w:tcW w:w="1700" w:type="dxa"/>
            <w:shd w:fill="FFFFFF"/>
            <w:vAlign w:val="center"/>
          </w:tcPr>
          <w:p>
            <w:pPr>
              <w:pStyle w:val="TableNumber"/>
            </w:pPr>
            <w:r>
              <w:t xml:space="preserve">1.8929</w:t>
            </w:r>
          </w:p>
        </w:tc>
        <w:tc>
          <w:tcPr>
            <w:tcW w:w="1830" w:type="dxa"/>
            <w:shd w:fill="FFFFFF"/>
            <w:vAlign w:val="center"/>
          </w:tcPr>
          <w:p>
            <w:pPr>
              <w:pStyle w:val="TableNumber"/>
            </w:pPr>
            <w:r>
              <w:t xml:space="preserve">0.203435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0.330918</w:t>
            </w:r>
          </w:p>
        </w:tc>
        <w:tc>
          <w:tcPr>
            <w:tcW w:w="1820" w:type="dxa"/>
            <w:shd w:fill="F7F9FC"/>
            <w:vAlign w:val="center"/>
          </w:tcPr>
          <w:p>
            <w:pPr>
              <w:pStyle w:val="TableNumber"/>
            </w:pPr>
            <w:r>
              <w:t xml:space="preserve">81.1300%</w:t>
            </w:r>
          </w:p>
        </w:tc>
        <w:tc>
          <w:tcPr>
            <w:tcW w:w="1700" w:type="dxa"/>
            <w:shd w:fill="F7F9FC"/>
            <w:vAlign w:val="center"/>
          </w:tcPr>
          <w:p>
            <w:pPr>
              <w:pStyle w:val="TableNumber"/>
            </w:pPr>
            <w:r>
              <w:t xml:space="preserve">2.7111</w:t>
            </w:r>
          </w:p>
        </w:tc>
        <w:tc>
          <w:tcPr>
            <w:tcW w:w="1830" w:type="dxa"/>
            <w:shd w:fill="F7F9FC"/>
            <w:vAlign w:val="center"/>
          </w:tcPr>
          <w:p>
            <w:pPr>
              <w:pStyle w:val="TableNumber"/>
            </w:pPr>
            <w:r>
              <w:t xml:space="preserve">0.219932</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0.264029</w:t>
            </w:r>
          </w:p>
        </w:tc>
        <w:tc>
          <w:tcPr>
            <w:tcW w:w="1820" w:type="dxa"/>
            <w:shd w:fill="FFFFFF"/>
            <w:vAlign w:val="center"/>
          </w:tcPr>
          <w:p>
            <w:pPr>
              <w:pStyle w:val="TableNumber"/>
            </w:pPr>
            <w:r>
              <w:t xml:space="preserve">84.6104%</w:t>
            </w:r>
          </w:p>
        </w:tc>
        <w:tc>
          <w:tcPr>
            <w:tcW w:w="1700" w:type="dxa"/>
            <w:shd w:fill="FFFFFF"/>
            <w:vAlign w:val="center"/>
          </w:tcPr>
          <w:p>
            <w:pPr>
              <w:pStyle w:val="TableNumber"/>
            </w:pPr>
            <w:r>
              <w:t xml:space="preserve">4.6104</w:t>
            </w:r>
          </w:p>
        </w:tc>
        <w:tc>
          <w:tcPr>
            <w:tcW w:w="1830" w:type="dxa"/>
            <w:shd w:fill="FFFFFF"/>
            <w:vAlign w:val="center"/>
          </w:tcPr>
          <w:p>
            <w:pPr>
              <w:pStyle w:val="TableNumber"/>
            </w:pPr>
            <w:r>
              <w:t xml:space="preserve">0.185379</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0.324706</w:t>
            </w:r>
          </w:p>
        </w:tc>
        <w:tc>
          <w:tcPr>
            <w:tcW w:w="1820" w:type="dxa"/>
            <w:shd w:fill="F7F9FC"/>
            <w:vAlign w:val="center"/>
          </w:tcPr>
          <w:p>
            <w:pPr>
              <w:pStyle w:val="TableNumber"/>
            </w:pPr>
            <w:r>
              <w:t xml:space="preserve">71.4851%</w:t>
            </w:r>
          </w:p>
        </w:tc>
        <w:tc>
          <w:tcPr>
            <w:tcW w:w="1700" w:type="dxa"/>
            <w:shd w:fill="F7F9FC"/>
            <w:vAlign w:val="center"/>
          </w:tcPr>
          <w:p>
            <w:pPr>
              <w:pStyle w:val="TableNumber"/>
            </w:pPr>
            <w:r>
              <w:t xml:space="preserve">8.5149</w:t>
            </w:r>
          </w:p>
        </w:tc>
        <w:tc>
          <w:tcPr>
            <w:tcW w:w="1830" w:type="dxa"/>
            <w:shd w:fill="F7F9FC"/>
            <w:vAlign w:val="center"/>
          </w:tcPr>
          <w:p>
            <w:pPr>
              <w:pStyle w:val="TableNumber"/>
            </w:pPr>
            <w:r>
              <w:t xml:space="preserve">0.178156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0.323964</w:t>
            </w:r>
          </w:p>
        </w:tc>
        <w:tc>
          <w:tcPr>
            <w:tcW w:w="1820" w:type="dxa"/>
            <w:shd w:fill="FFFFFF"/>
            <w:vAlign w:val="center"/>
          </w:tcPr>
          <w:p>
            <w:pPr>
              <w:pStyle w:val="TableNumber"/>
            </w:pPr>
            <w:r>
              <w:t xml:space="preserve">74.9073%</w:t>
            </w:r>
          </w:p>
        </w:tc>
        <w:tc>
          <w:tcPr>
            <w:tcW w:w="1700" w:type="dxa"/>
            <w:shd w:fill="FFFFFF"/>
            <w:vAlign w:val="center"/>
          </w:tcPr>
          <w:p>
            <w:pPr>
              <w:pStyle w:val="TableNumber"/>
            </w:pPr>
            <w:r>
              <w:t xml:space="preserve">5.0927</w:t>
            </w:r>
          </w:p>
        </w:tc>
        <w:tc>
          <w:tcPr>
            <w:tcW w:w="1830" w:type="dxa"/>
            <w:shd w:fill="FFFFFF"/>
            <w:vAlign w:val="center"/>
          </w:tcPr>
          <w:p>
            <w:pPr>
              <w:pStyle w:val="TableNumber"/>
            </w:pPr>
            <w:r>
              <w:t xml:space="preserve">0.197763</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0.276014</w:t>
            </w:r>
          </w:p>
        </w:tc>
        <w:tc>
          <w:tcPr>
            <w:tcW w:w="1820" w:type="dxa"/>
            <w:shd w:fill="F7F9FC"/>
            <w:vAlign w:val="center"/>
          </w:tcPr>
          <w:p>
            <w:pPr>
              <w:pStyle w:val="TableNumber"/>
            </w:pPr>
            <w:r>
              <w:t xml:space="preserve">84.4100%</w:t>
            </w:r>
          </w:p>
        </w:tc>
        <w:tc>
          <w:tcPr>
            <w:tcW w:w="1700" w:type="dxa"/>
            <w:shd w:fill="F7F9FC"/>
            <w:vAlign w:val="center"/>
          </w:tcPr>
          <w:p>
            <w:pPr>
              <w:pStyle w:val="TableNumber"/>
            </w:pPr>
            <w:r>
              <w:t xml:space="preserve">4.4100</w:t>
            </w:r>
          </w:p>
        </w:tc>
        <w:tc>
          <w:tcPr>
            <w:tcW w:w="1830" w:type="dxa"/>
            <w:shd w:fill="F7F9FC"/>
            <w:vAlign w:val="center"/>
          </w:tcPr>
          <w:p>
            <w:pPr>
              <w:pStyle w:val="TableNumber"/>
            </w:pPr>
            <w:r>
              <w:t xml:space="preserve">0.204963</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0.294446</w:t>
            </w:r>
          </w:p>
        </w:tc>
        <w:tc>
          <w:tcPr>
            <w:tcW w:w="1820" w:type="dxa"/>
            <w:shd w:fill="FFFFFF"/>
            <w:vAlign w:val="center"/>
          </w:tcPr>
          <w:p>
            <w:pPr>
              <w:pStyle w:val="TableNumber"/>
            </w:pPr>
            <w:r>
              <w:t xml:space="preserve">80.9648%</w:t>
            </w:r>
          </w:p>
        </w:tc>
        <w:tc>
          <w:tcPr>
            <w:tcW w:w="1700" w:type="dxa"/>
            <w:shd w:fill="FFFFFF"/>
            <w:vAlign w:val="center"/>
          </w:tcPr>
          <w:p>
            <w:pPr>
              <w:pStyle w:val="TableNumber"/>
            </w:pPr>
            <w:r>
              <w:t xml:space="preserve">1.3825</w:t>
            </w:r>
          </w:p>
        </w:tc>
        <w:tc>
          <w:tcPr>
            <w:tcW w:w="1830" w:type="dxa"/>
            <w:shd w:fill="FFFFFF"/>
            <w:vAlign w:val="center"/>
          </w:tcPr>
          <w:p>
            <w:pPr>
              <w:pStyle w:val="TableNumber"/>
            </w:pPr>
            <w:r>
              <w:t xml:space="preserve">0.204810</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0.328604</w:t>
            </w:r>
          </w:p>
        </w:tc>
        <w:tc>
          <w:tcPr>
            <w:tcW w:w="1820" w:type="dxa"/>
            <w:shd w:fill="F7F9FC"/>
            <w:vAlign w:val="center"/>
          </w:tcPr>
          <w:p>
            <w:pPr>
              <w:pStyle w:val="TableNumber"/>
            </w:pPr>
            <w:r>
              <w:t xml:space="preserve">80.9351%</w:t>
            </w:r>
          </w:p>
        </w:tc>
        <w:tc>
          <w:tcPr>
            <w:tcW w:w="1700" w:type="dxa"/>
            <w:shd w:fill="F7F9FC"/>
            <w:vAlign w:val="center"/>
          </w:tcPr>
          <w:p>
            <w:pPr>
              <w:pStyle w:val="TableNumber"/>
            </w:pPr>
            <w:r>
              <w:t xml:space="preserve">3.3475</w:t>
            </w:r>
          </w:p>
        </w:tc>
        <w:tc>
          <w:tcPr>
            <w:tcW w:w="1830" w:type="dxa"/>
            <w:shd w:fill="F7F9FC"/>
            <w:vAlign w:val="center"/>
          </w:tcPr>
          <w:p>
            <w:pPr>
              <w:pStyle w:val="TableNumber"/>
            </w:pPr>
            <w:r>
              <w:t xml:space="preserve">0.217318</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0.220894</w:t>
            </w:r>
          </w:p>
        </w:tc>
        <w:tc>
          <w:tcPr>
            <w:tcW w:w="1820" w:type="dxa"/>
            <w:shd w:fill="FFFFFF"/>
            <w:vAlign w:val="center"/>
          </w:tcPr>
          <w:p>
            <w:pPr>
              <w:pStyle w:val="TableNumber"/>
            </w:pPr>
            <w:r>
              <w:t xml:space="preserve">77.6376%</w:t>
            </w:r>
          </w:p>
        </w:tc>
        <w:tc>
          <w:tcPr>
            <w:tcW w:w="1700" w:type="dxa"/>
            <w:shd w:fill="FFFFFF"/>
            <w:vAlign w:val="center"/>
          </w:tcPr>
          <w:p>
            <w:pPr>
              <w:pStyle w:val="TableNumber"/>
            </w:pPr>
            <w:r>
              <w:t xml:space="preserve">2.7488</w:t>
            </w:r>
          </w:p>
        </w:tc>
        <w:tc>
          <w:tcPr>
            <w:tcW w:w="1830" w:type="dxa"/>
            <w:shd w:fill="FFFFFF"/>
            <w:vAlign w:val="center"/>
          </w:tcPr>
          <w:p>
            <w:pPr>
              <w:pStyle w:val="TableNumber"/>
            </w:pPr>
            <w:r>
              <w:t xml:space="preserve">0.141608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0.246597</w:t>
            </w:r>
          </w:p>
        </w:tc>
        <w:tc>
          <w:tcPr>
            <w:tcW w:w="1820" w:type="dxa"/>
            <w:shd w:fill="F7F9FC"/>
            <w:vAlign w:val="center"/>
          </w:tcPr>
          <w:p>
            <w:pPr>
              <w:pStyle w:val="TableNumber"/>
            </w:pPr>
            <w:r>
              <w:t xml:space="preserve">82.2850%</w:t>
            </w:r>
          </w:p>
        </w:tc>
        <w:tc>
          <w:tcPr>
            <w:tcW w:w="1700" w:type="dxa"/>
            <w:shd w:fill="F7F9FC"/>
            <w:vAlign w:val="center"/>
          </w:tcPr>
          <w:p>
            <w:pPr>
              <w:pStyle w:val="TableNumber"/>
            </w:pPr>
            <w:r>
              <w:t xml:space="preserve">2.6841</w:t>
            </w:r>
          </w:p>
        </w:tc>
        <w:tc>
          <w:tcPr>
            <w:tcW w:w="1830" w:type="dxa"/>
            <w:shd w:fill="F7F9FC"/>
            <w:vAlign w:val="center"/>
          </w:tcPr>
          <w:p>
            <w:pPr>
              <w:pStyle w:val="TableNumber"/>
            </w:pPr>
            <w:r>
              <w:t xml:space="preserve">0.169817</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0.291876</w:t>
            </w:r>
          </w:p>
        </w:tc>
        <w:tc>
          <w:tcPr>
            <w:tcW w:w="1820" w:type="dxa"/>
            <w:shd w:fill="FFFFFF"/>
            <w:vAlign w:val="center"/>
          </w:tcPr>
          <w:p>
            <w:pPr>
              <w:pStyle w:val="TableNumber"/>
            </w:pPr>
            <w:r>
              <w:t xml:space="preserve">75.8488%</w:t>
            </w:r>
          </w:p>
        </w:tc>
        <w:tc>
          <w:tcPr>
            <w:tcW w:w="1700" w:type="dxa"/>
            <w:shd w:fill="FFFFFF"/>
            <w:vAlign w:val="center"/>
          </w:tcPr>
          <w:p>
            <w:pPr>
              <w:pStyle w:val="TableNumber"/>
            </w:pPr>
            <w:r>
              <w:t xml:space="preserve">4.1512</w:t>
            </w:r>
          </w:p>
        </w:tc>
        <w:tc>
          <w:tcPr>
            <w:tcW w:w="1830" w:type="dxa"/>
            <w:shd w:fill="FFFFFF"/>
            <w:vAlign w:val="center"/>
          </w:tcPr>
          <w:p>
            <w:pPr>
              <w:pStyle w:val="TableNumber"/>
            </w:pPr>
            <w:r>
              <w:t xml:space="preserve">0.175756</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0.286195</w:t>
            </w:r>
          </w:p>
        </w:tc>
        <w:tc>
          <w:tcPr>
            <w:tcW w:w="1820" w:type="dxa"/>
            <w:shd w:fill="F7F9FC"/>
            <w:vAlign w:val="center"/>
          </w:tcPr>
          <w:p>
            <w:pPr>
              <w:pStyle w:val="TableNumber"/>
            </w:pPr>
            <w:r>
              <w:t xml:space="preserve">76.4446%</w:t>
            </w:r>
          </w:p>
        </w:tc>
        <w:tc>
          <w:tcPr>
            <w:tcW w:w="1700" w:type="dxa"/>
            <w:shd w:fill="F7F9FC"/>
            <w:vAlign w:val="center"/>
          </w:tcPr>
          <w:p>
            <w:pPr>
              <w:pStyle w:val="TableNumber"/>
            </w:pPr>
            <w:r>
              <w:t xml:space="preserve">3.5554</w:t>
            </w:r>
          </w:p>
        </w:tc>
        <w:tc>
          <w:tcPr>
            <w:tcW w:w="1830" w:type="dxa"/>
            <w:shd w:fill="F7F9FC"/>
            <w:vAlign w:val="center"/>
          </w:tcPr>
          <w:p>
            <w:pPr>
              <w:pStyle w:val="TableNumber"/>
            </w:pPr>
            <w:r>
              <w:t xml:space="preserve">0.176221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0.346310</w:t>
            </w:r>
          </w:p>
        </w:tc>
        <w:tc>
          <w:tcPr>
            <w:tcW w:w="1820" w:type="dxa"/>
            <w:shd w:fill="FFFFFF"/>
            <w:vAlign w:val="center"/>
          </w:tcPr>
          <w:p>
            <w:pPr>
              <w:pStyle w:val="TableNumber"/>
            </w:pPr>
            <w:r>
              <w:t xml:space="preserve">67.0931%</w:t>
            </w:r>
          </w:p>
        </w:tc>
        <w:tc>
          <w:tcPr>
            <w:tcW w:w="1700" w:type="dxa"/>
            <w:shd w:fill="FFFFFF"/>
            <w:vAlign w:val="center"/>
          </w:tcPr>
          <w:p>
            <w:pPr>
              <w:pStyle w:val="TableNumber"/>
            </w:pPr>
            <w:r>
              <w:t xml:space="preserve">12.9069</w:t>
            </w:r>
          </w:p>
        </w:tc>
        <w:tc>
          <w:tcPr>
            <w:tcW w:w="1830" w:type="dxa"/>
            <w:shd w:fill="FFFFFF"/>
            <w:vAlign w:val="center"/>
          </w:tcPr>
          <w:p>
            <w:pPr>
              <w:pStyle w:val="TableNumber"/>
            </w:pPr>
            <w:r>
              <w:t xml:space="preserve">0.186252</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0.315591</w:t>
            </w:r>
          </w:p>
        </w:tc>
        <w:tc>
          <w:tcPr>
            <w:tcW w:w="1820" w:type="dxa"/>
            <w:shd w:fill="F7F9FC"/>
            <w:vAlign w:val="center"/>
          </w:tcPr>
          <w:p>
            <w:pPr>
              <w:pStyle w:val="TableNumber"/>
            </w:pPr>
            <w:r>
              <w:t xml:space="preserve">83.8743%</w:t>
            </w:r>
          </w:p>
        </w:tc>
        <w:tc>
          <w:tcPr>
            <w:tcW w:w="1700" w:type="dxa"/>
            <w:shd w:fill="F7F9FC"/>
            <w:vAlign w:val="center"/>
          </w:tcPr>
          <w:p>
            <w:pPr>
              <w:pStyle w:val="TableNumber"/>
            </w:pPr>
            <w:r>
              <w:t xml:space="preserve">3.8743</w:t>
            </w:r>
          </w:p>
        </w:tc>
        <w:tc>
          <w:tcPr>
            <w:tcW w:w="1830" w:type="dxa"/>
            <w:shd w:fill="F7F9FC"/>
            <w:vAlign w:val="center"/>
          </w:tcPr>
          <w:p>
            <w:pPr>
              <w:pStyle w:val="TableNumber"/>
            </w:pPr>
            <w:r>
              <w:t xml:space="preserve">0.222552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0.249421</w:t>
            </w:r>
          </w:p>
        </w:tc>
        <w:tc>
          <w:tcPr>
            <w:tcW w:w="1820" w:type="dxa"/>
            <w:shd w:fill="FFFFFF"/>
            <w:vAlign w:val="center"/>
          </w:tcPr>
          <w:p>
            <w:pPr>
              <w:pStyle w:val="TableNumber"/>
            </w:pPr>
            <w:r>
              <w:t xml:space="preserve">77.5169%</w:t>
            </w:r>
          </w:p>
        </w:tc>
        <w:tc>
          <w:tcPr>
            <w:tcW w:w="1700" w:type="dxa"/>
            <w:shd w:fill="FFFFFF"/>
            <w:vAlign w:val="center"/>
          </w:tcPr>
          <w:p>
            <w:pPr>
              <w:pStyle w:val="TableNumber"/>
            </w:pPr>
            <w:r>
              <w:t xml:space="preserve">2.8297</w:t>
            </w:r>
          </w:p>
        </w:tc>
        <w:tc>
          <w:tcPr>
            <w:tcW w:w="1830" w:type="dxa"/>
            <w:shd w:fill="FFFFFF"/>
            <w:vAlign w:val="center"/>
          </w:tcPr>
          <w:p>
            <w:pPr>
              <w:pStyle w:val="TableNumber"/>
            </w:pPr>
            <w:r>
              <w:t xml:space="preserve">0.159260</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0.295719</w:t>
            </w:r>
          </w:p>
        </w:tc>
        <w:tc>
          <w:tcPr>
            <w:tcW w:w="1820" w:type="dxa"/>
            <w:shd w:fill="F7F9FC"/>
            <w:vAlign w:val="center"/>
          </w:tcPr>
          <w:p>
            <w:pPr>
              <w:pStyle w:val="TableNumber"/>
            </w:pPr>
            <w:r>
              <w:t xml:space="preserve">75.9321%</w:t>
            </w:r>
          </w:p>
        </w:tc>
        <w:tc>
          <w:tcPr>
            <w:tcW w:w="1700" w:type="dxa"/>
            <w:shd w:fill="F7F9FC"/>
            <w:vAlign w:val="center"/>
          </w:tcPr>
          <w:p>
            <w:pPr>
              <w:pStyle w:val="TableNumber"/>
            </w:pPr>
            <w:r>
              <w:t xml:space="preserve">4.0679</w:t>
            </w:r>
          </w:p>
        </w:tc>
        <w:tc>
          <w:tcPr>
            <w:tcW w:w="1830" w:type="dxa"/>
            <w:shd w:fill="F7F9FC"/>
            <w:vAlign w:val="center"/>
          </w:tcPr>
          <w:p>
            <w:pPr>
              <w:pStyle w:val="TableNumber"/>
            </w:pPr>
            <w:r>
              <w:t xml:space="preserve">0.182440</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0.319295</w:t>
            </w:r>
          </w:p>
        </w:tc>
        <w:tc>
          <w:tcPr>
            <w:tcW w:w="1820" w:type="dxa"/>
            <w:shd w:fill="FFFFFF"/>
            <w:vAlign w:val="center"/>
          </w:tcPr>
          <w:p>
            <w:pPr>
              <w:pStyle w:val="TableNumber"/>
            </w:pPr>
            <w:r>
              <w:t xml:space="preserve">78.2297%</w:t>
            </w:r>
          </w:p>
        </w:tc>
        <w:tc>
          <w:tcPr>
            <w:tcW w:w="1700" w:type="dxa"/>
            <w:shd w:fill="FFFFFF"/>
            <w:vAlign w:val="center"/>
          </w:tcPr>
          <w:p>
            <w:pPr>
              <w:pStyle w:val="TableNumber"/>
            </w:pPr>
            <w:r>
              <w:t xml:space="preserve">1.7703</w:t>
            </w:r>
          </w:p>
        </w:tc>
        <w:tc>
          <w:tcPr>
            <w:tcW w:w="1830" w:type="dxa"/>
            <w:shd w:fill="FFFFFF"/>
            <w:vAlign w:val="center"/>
          </w:tcPr>
          <w:p>
            <w:pPr>
              <w:pStyle w:val="TableNumber"/>
            </w:pPr>
            <w:r>
              <w:t xml:space="preserve">0.194901</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0.332149</w:t>
            </w:r>
          </w:p>
        </w:tc>
        <w:tc>
          <w:tcPr>
            <w:tcW w:w="1820" w:type="dxa"/>
            <w:shd w:fill="F7F9FC"/>
            <w:vAlign w:val="center"/>
          </w:tcPr>
          <w:p>
            <w:pPr>
              <w:pStyle w:val="TableNumber"/>
            </w:pPr>
            <w:r>
              <w:t xml:space="preserve">72.7863%</w:t>
            </w:r>
          </w:p>
        </w:tc>
        <w:tc>
          <w:tcPr>
            <w:tcW w:w="1700" w:type="dxa"/>
            <w:shd w:fill="F7F9FC"/>
            <w:vAlign w:val="center"/>
          </w:tcPr>
          <w:p>
            <w:pPr>
              <w:pStyle w:val="TableNumber"/>
            </w:pPr>
            <w:r>
              <w:t xml:space="preserve">7.2137</w:t>
            </w:r>
          </w:p>
        </w:tc>
        <w:tc>
          <w:tcPr>
            <w:tcW w:w="1830" w:type="dxa"/>
            <w:shd w:fill="F7F9FC"/>
            <w:vAlign w:val="center"/>
          </w:tcPr>
          <w:p>
            <w:pPr>
              <w:pStyle w:val="TableNumber"/>
            </w:pPr>
            <w:r>
              <w:t xml:space="preserve">0.199260</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0.367314</w:t>
            </w:r>
          </w:p>
        </w:tc>
        <w:tc>
          <w:tcPr>
            <w:tcW w:w="1820" w:type="dxa"/>
            <w:shd w:fill="FFFFFF"/>
            <w:vAlign w:val="center"/>
          </w:tcPr>
          <w:p>
            <w:pPr>
              <w:pStyle w:val="TableNumber"/>
            </w:pPr>
            <w:r>
              <w:t xml:space="preserve">70.6801%</w:t>
            </w:r>
          </w:p>
        </w:tc>
        <w:tc>
          <w:tcPr>
            <w:tcW w:w="1700" w:type="dxa"/>
            <w:shd w:fill="FFFFFF"/>
            <w:vAlign w:val="center"/>
          </w:tcPr>
          <w:p>
            <w:pPr>
              <w:pStyle w:val="TableNumber"/>
            </w:pPr>
            <w:r>
              <w:t xml:space="preserve">9.3199</w:t>
            </w:r>
          </w:p>
        </w:tc>
        <w:tc>
          <w:tcPr>
            <w:tcW w:w="1830" w:type="dxa"/>
            <w:shd w:fill="FFFFFF"/>
            <w:vAlign w:val="center"/>
          </w:tcPr>
          <w:p>
            <w:pPr>
              <w:pStyle w:val="TableNumber"/>
            </w:pPr>
            <w:r>
              <w:t xml:space="preserve">0.220356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0.388912</w:t>
            </w:r>
          </w:p>
        </w:tc>
        <w:tc>
          <w:tcPr>
            <w:tcW w:w="1820" w:type="dxa"/>
            <w:shd w:fill="F7F9FC"/>
            <w:vAlign w:val="center"/>
          </w:tcPr>
          <w:p>
            <w:pPr>
              <w:pStyle w:val="TableNumber"/>
            </w:pPr>
            <w:r>
              <w:t xml:space="preserve">78.0691%</w:t>
            </w:r>
          </w:p>
        </w:tc>
        <w:tc>
          <w:tcPr>
            <w:tcW w:w="1700" w:type="dxa"/>
            <w:shd w:fill="F7F9FC"/>
            <w:vAlign w:val="center"/>
          </w:tcPr>
          <w:p>
            <w:pPr>
              <w:pStyle w:val="TableNumber"/>
            </w:pPr>
            <w:r>
              <w:t xml:space="preserve">2.1304</w:t>
            </w:r>
          </w:p>
        </w:tc>
        <w:tc>
          <w:tcPr>
            <w:tcW w:w="1830" w:type="dxa"/>
            <w:shd w:fill="F7F9FC"/>
            <w:vAlign w:val="center"/>
          </w:tcPr>
          <w:p>
            <w:pPr>
              <w:pStyle w:val="TableNumber"/>
            </w:pPr>
            <w:r>
              <w:t xml:space="preserve">0.246208</w:t>
            </w:r>
          </w:p>
        </w:tc>
      </w:tr>
    </w:tbl>
    <w:p>
      <w:pPr>
        <w:pStyle w:val="21"/>
        <w:spacing w:before="160"/>
      </w:pPr>
      <w:r>
        <w:t xml:space="preserve">Online 回饋成熟證據</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200"/>
        <w:gridCol w:w="2300"/>
        <w:gridCol w:w="1900"/>
        <w:gridCol w:w="1980"/>
        <w:gridCol w:w="1980"/>
      </w:tblGrid>
      <w:tr>
        <w:trPr>
          <w:cantSplit/>
          <w:tblHeader/>
        </w:trPr>
        <w:tc>
          <w:tcPr>
            <w:tcW w:w="1200" w:type="dxa"/>
            <w:shd w:fill="DCE6F1"/>
            <w:vAlign w:val="center"/>
          </w:tcPr>
          <w:p>
            <w:pPr>
              <w:pStyle w:val="TableHeader"/>
            </w:pPr>
            <w:r>
              <w:t xml:space="preserve">Market</w:t>
            </w:r>
          </w:p>
        </w:tc>
        <w:tc>
          <w:tcPr>
            <w:tcW w:w="2300" w:type="dxa"/>
            <w:shd w:fill="DCE6F1"/>
            <w:vAlign w:val="center"/>
          </w:tcPr>
          <w:p>
            <w:pPr>
              <w:pStyle w:val="TableHeader"/>
            </w:pPr>
            <w:r>
              <w:t xml:space="preserve">Last forecast</w:t>
            </w:r>
          </w:p>
        </w:tc>
        <w:tc>
          <w:tcPr>
            <w:tcW w:w="1900" w:type="dxa"/>
            <w:shd w:fill="DCE6F1"/>
            <w:vAlign w:val="center"/>
          </w:tcPr>
          <w:p>
            <w:pPr>
              <w:pStyle w:val="TableHeader"/>
            </w:pPr>
            <w:r>
              <w:t xml:space="preserve">Feedback batches</w:t>
            </w:r>
          </w:p>
        </w:tc>
        <w:tc>
          <w:tcPr>
            <w:tcW w:w="1980" w:type="dxa"/>
            <w:shd w:fill="DCE6F1"/>
            <w:vAlign w:val="center"/>
          </w:tcPr>
          <w:p>
            <w:pPr>
              <w:pStyle w:val="TableHeader"/>
            </w:pPr>
            <w:r>
              <w:t xml:space="preserve">Matured 1d</w:t>
            </w:r>
          </w:p>
        </w:tc>
        <w:tc>
          <w:tcPr>
            <w:tcW w:w="1980" w:type="dxa"/>
            <w:shd w:fill="DCE6F1"/>
            <w:vAlign w:val="center"/>
          </w:tcPr>
          <w:p>
            <w:pPr>
              <w:pStyle w:val="TableHeader"/>
            </w:pPr>
            <w:r>
              <w:t xml:space="preserve">Matured 14d</w:t>
            </w:r>
          </w:p>
        </w:tc>
      </w:tr>
      <w:tr>
        <w:trPr>
          <w:cantSplit/>
        </w:trPr>
        <w:tc>
          <w:tcPr>
            <w:tcW w:w="1200" w:type="dxa"/>
            <w:shd w:fill="FFFFFF"/>
            <w:vAlign w:val="center"/>
          </w:tcPr>
          <w:p>
            <w:pPr>
              <w:pStyle w:val="TableNumber"/>
            </w:pPr>
            <w:r>
              <w:t xml:space="preserve">US</w:t>
            </w:r>
          </w:p>
        </w:tc>
        <w:tc>
          <w:tcPr>
            <w:tcW w:w="2300" w:type="dxa"/>
            <w:shd w:fill="FFFFFF"/>
            <w:vAlign w:val="center"/>
          </w:tcPr>
          <w:p>
            <w:pPr>
              <w:pStyle w:val="TableNumber"/>
            </w:pPr>
            <w:r>
              <w:t xml:space="preserve">2026-05-08</w:t>
            </w:r>
          </w:p>
        </w:tc>
        <w:tc>
          <w:tcPr>
            <w:tcW w:w="1900" w:type="dxa"/>
            <w:shd w:fill="FFFFFF"/>
            <w:vAlign w:val="center"/>
          </w:tcPr>
          <w:p>
            <w:pPr>
              <w:pStyle w:val="TableNumber"/>
            </w:pPr>
            <w:r>
              <w:t xml:space="preserve">1421</w:t>
            </w:r>
          </w:p>
        </w:tc>
        <w:tc>
          <w:tcPr>
            <w:tcW w:w="1980" w:type="dxa"/>
            <w:shd w:fill="FFFFFF"/>
            <w:vAlign w:val="center"/>
          </w:tcPr>
          <w:p>
            <w:pPr>
              <w:pStyle w:val="TableNumber"/>
            </w:pPr>
            <w:r>
              <w:t xml:space="preserve">431,697</w:t>
            </w:r>
          </w:p>
        </w:tc>
        <w:tc>
          <w:tcPr>
            <w:tcW w:w="1980" w:type="dxa"/>
            <w:shd w:fill="FFFFFF"/>
            <w:vAlign w:val="center"/>
          </w:tcPr>
          <w:p>
            <w:pPr>
              <w:pStyle w:val="TableNumber"/>
            </w:pPr>
            <w:r>
              <w:t xml:space="preserve">379,445</w:t>
            </w:r>
          </w:p>
        </w:tc>
      </w:tr>
      <w:tr>
        <w:trPr>
          <w:cantSplit/>
        </w:trPr>
        <w:tc>
          <w:tcPr>
            <w:tcW w:w="1200" w:type="dxa"/>
            <w:shd w:fill="F7F9FC"/>
            <w:vAlign w:val="center"/>
          </w:tcPr>
          <w:p>
            <w:pPr>
              <w:pStyle w:val="TableNumber"/>
            </w:pPr>
            <w:r>
              <w:t xml:space="preserve">TWSE</w:t>
            </w:r>
          </w:p>
        </w:tc>
        <w:tc>
          <w:tcPr>
            <w:tcW w:w="2300" w:type="dxa"/>
            <w:shd w:fill="F7F9FC"/>
            <w:vAlign w:val="center"/>
          </w:tcPr>
          <w:p>
            <w:pPr>
              <w:pStyle w:val="TableNumber"/>
            </w:pPr>
            <w:r>
              <w:t xml:space="preserve">2026-05-11</w:t>
            </w:r>
          </w:p>
        </w:tc>
        <w:tc>
          <w:tcPr>
            <w:tcW w:w="1900" w:type="dxa"/>
            <w:shd w:fill="F7F9FC"/>
            <w:vAlign w:val="center"/>
          </w:tcPr>
          <w:p>
            <w:pPr>
              <w:pStyle w:val="TableNumber"/>
            </w:pPr>
            <w:r>
              <w:t xml:space="preserve">1323</w:t>
            </w:r>
          </w:p>
        </w:tc>
        <w:tc>
          <w:tcPr>
            <w:tcW w:w="1980" w:type="dxa"/>
            <w:shd w:fill="F7F9FC"/>
            <w:vAlign w:val="center"/>
          </w:tcPr>
          <w:p>
            <w:pPr>
              <w:pStyle w:val="TableNumber"/>
            </w:pPr>
            <w:r>
              <w:t xml:space="preserve">61,999</w:t>
            </w:r>
          </w:p>
        </w:tc>
        <w:tc>
          <w:tcPr>
            <w:tcW w:w="1980" w:type="dxa"/>
            <w:shd w:fill="F7F9FC"/>
            <w:vAlign w:val="center"/>
          </w:tcPr>
          <w:p>
            <w:pPr>
              <w:pStyle w:val="TableNumber"/>
            </w:pPr>
            <w:r>
              <w:t xml:space="preserve">53,444</w:t>
            </w:r>
          </w:p>
        </w:tc>
      </w:tr>
      <w:tr>
        <w:trPr>
          <w:cantSplit/>
        </w:trPr>
        <w:tc>
          <w:tcPr>
            <w:tcW w:w="1200" w:type="dxa"/>
            <w:shd w:fill="FFFFFF"/>
            <w:vAlign w:val="center"/>
          </w:tcPr>
          <w:p>
            <w:pPr>
              <w:pStyle w:val="TableNumber"/>
            </w:pPr>
            <w:r>
              <w:t xml:space="preserve">TPEX</w:t>
            </w:r>
          </w:p>
        </w:tc>
        <w:tc>
          <w:tcPr>
            <w:tcW w:w="2300" w:type="dxa"/>
            <w:shd w:fill="FFFFFF"/>
            <w:vAlign w:val="center"/>
          </w:tcPr>
          <w:p>
            <w:pPr>
              <w:pStyle w:val="TableNumber"/>
            </w:pPr>
            <w:r>
              <w:t xml:space="preserve">2026-05-11</w:t>
            </w:r>
          </w:p>
        </w:tc>
        <w:tc>
          <w:tcPr>
            <w:tcW w:w="1900" w:type="dxa"/>
            <w:shd w:fill="FFFFFF"/>
            <w:vAlign w:val="center"/>
          </w:tcPr>
          <w:p>
            <w:pPr>
              <w:pStyle w:val="TableNumber"/>
            </w:pPr>
            <w:r>
              <w:t xml:space="preserve">1323</w:t>
            </w:r>
          </w:p>
        </w:tc>
        <w:tc>
          <w:tcPr>
            <w:tcW w:w="1980" w:type="dxa"/>
            <w:shd w:fill="FFFFFF"/>
            <w:vAlign w:val="center"/>
          </w:tcPr>
          <w:p>
            <w:pPr>
              <w:pStyle w:val="TableNumber"/>
            </w:pPr>
            <w:r>
              <w:t xml:space="preserve">30,615</w:t>
            </w:r>
          </w:p>
        </w:tc>
        <w:tc>
          <w:tcPr>
            <w:tcW w:w="1980" w:type="dxa"/>
            <w:shd w:fill="FFFFFF"/>
            <w:vAlign w:val="center"/>
          </w:tcPr>
          <w:p>
            <w:pPr>
              <w:pStyle w:val="TableNumber"/>
            </w:pPr>
            <w:r>
              <w:t xml:space="preserve">26,340</w:t>
            </w:r>
          </w:p>
        </w:tc>
      </w:tr>
    </w:tbl>
    <w:p>
      <w:pPr>
        <w:pStyle w:val="a"/>
        <w:spacing w:before="160"/>
      </w:pPr>
      <w:r>
        <w:t xml:space="preserve">完整的 14H matured_samples_per_horizon 與 final_width_multipliers 保留在 JSON；本表是摘要。結束時未成熟的標籤不會被補入 earlier forecast。Frozen artifact modified=false，checkpoint selection uses online=false，三個 run 均已核對。</w:t>
      </w:r>
    </w:p>
    <w:p>
      <w:pPr>
        <w:pStyle w:val="21"/>
        <w:spacing w:before="160"/>
      </w:pPr>
      <w:r>
        <w:t xml:space="preserve">三組來源識別</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4900"/>
        <w:gridCol w:w="2450"/>
        <w:gridCol w:w="760"/>
      </w:tblGrid>
      <w:tr>
        <w:trPr>
          <w:cantSplit/>
          <w:tblHeader/>
        </w:trPr>
        <w:tc>
          <w:tcPr>
            <w:tcW w:w="650" w:type="dxa"/>
            <w:shd w:fill="DCE6F1"/>
            <w:vAlign w:val="center"/>
          </w:tcPr>
          <w:p>
            <w:pPr>
              <w:pStyle w:val="TableHeader"/>
            </w:pPr>
            <w:r>
              <w:t xml:space="preserve">Seed</w:t>
            </w:r>
          </w:p>
        </w:tc>
        <w:tc>
          <w:tcPr>
            <w:tcW w:w="4900" w:type="dxa"/>
            <w:shd w:fill="DCE6F1"/>
            <w:vAlign w:val="center"/>
          </w:tcPr>
          <w:p>
            <w:pPr>
              <w:pStyle w:val="TableHeader"/>
            </w:pPr>
            <w:r>
              <w:t xml:space="preserve">Run ID</w:t>
            </w:r>
          </w:p>
        </w:tc>
        <w:tc>
          <w:tcPr>
            <w:tcW w:w="2450" w:type="dxa"/>
            <w:shd w:fill="DCE6F1"/>
            <w:vAlign w:val="center"/>
          </w:tcPr>
          <w:p>
            <w:pPr>
              <w:pStyle w:val="TableHeader"/>
            </w:pPr>
            <w:r>
              <w:t xml:space="preserve">Checkpoint</w:t>
            </w:r>
          </w:p>
        </w:tc>
        <w:tc>
          <w:tcPr>
            <w:tcW w:w="760" w:type="dxa"/>
            <w:shd w:fill="DCE6F1"/>
            <w:vAlign w:val="center"/>
          </w:tcPr>
          <w:p>
            <w:pPr>
              <w:pStyle w:val="TableHeader"/>
            </w:pPr>
            <w:r>
              <w:t xml:space="preserve">Eval # / epoch</w:t>
            </w:r>
          </w:p>
        </w:tc>
      </w:tr>
      <w:tr>
        <w:trPr>
          <w:cantSplit/>
        </w:trPr>
        <w:tc>
          <w:tcPr>
            <w:tcW w:w="650" w:type="dxa"/>
            <w:shd w:fill="FFFFFF"/>
            <w:vAlign w:val="center"/>
          </w:tcPr>
          <w:p>
            <w:pPr>
              <w:pStyle w:val="TableNumber"/>
            </w:pPr>
            <w:r>
              <w:t xml:space="preserve">42</w:t>
            </w:r>
          </w:p>
        </w:tc>
        <w:tc>
          <w:tcPr>
            <w:tcW w:w="4900" w:type="dxa"/>
            <w:shd w:fill="FFFFFF"/>
            <w:vAlign w:val="center"/>
          </w:tcPr>
          <w:p>
            <w:pPr>
              <w:pStyle w:val="TableText"/>
            </w:pPr>
            <w:r>
              <w:t xml:space="preserve">run-20261008T084331Z-3e990331418d46d0</w:t>
            </w:r>
          </w:p>
        </w:tc>
        <w:tc>
          <w:tcPr>
            <w:tcW w:w="2450" w:type="dxa"/>
            <w:shd w:fill="FFFFFF"/>
            <w:vAlign w:val="center"/>
          </w:tcPr>
          <w:p>
            <w:pPr>
              <w:pStyle w:val="TableText"/>
            </w:pPr>
            <w:r>
              <w:t xml:space="preserve">checkpoint-025759</w:t>
            </w:r>
          </w:p>
        </w:tc>
        <w:tc>
          <w:tcPr>
            <w:tcW w:w="760" w:type="dxa"/>
            <w:shd w:fill="FFFFFF"/>
            <w:vAlign w:val="center"/>
          </w:tcPr>
          <w:p>
            <w:pPr>
              <w:pStyle w:val="TableNumber"/>
            </w:pPr>
            <w:r>
              <w:t xml:space="preserve">7 / 1.4000</w:t>
            </w:r>
          </w:p>
        </w:tc>
      </w:tr>
      <w:tr>
        <w:trPr>
          <w:cantSplit/>
        </w:trPr>
        <w:tc>
          <w:tcPr>
            <w:tcW w:w="650" w:type="dxa"/>
            <w:shd w:fill="F7F9FC"/>
            <w:vAlign w:val="center"/>
          </w:tcPr>
          <w:p>
            <w:pPr>
              <w:pStyle w:val="TableNumber"/>
            </w:pPr>
            <w:r>
              <w:t xml:space="preserve">43</w:t>
            </w:r>
          </w:p>
        </w:tc>
        <w:tc>
          <w:tcPr>
            <w:tcW w:w="4900" w:type="dxa"/>
            <w:shd w:fill="F7F9FC"/>
            <w:vAlign w:val="center"/>
          </w:tcPr>
          <w:p>
            <w:pPr>
              <w:pStyle w:val="TableText"/>
            </w:pPr>
            <w:r>
              <w:t xml:space="preserve">run-20261008T084336Z-993a064dae124ab0</w:t>
            </w:r>
          </w:p>
        </w:tc>
        <w:tc>
          <w:tcPr>
            <w:tcW w:w="2450" w:type="dxa"/>
            <w:shd w:fill="F7F9FC"/>
            <w:vAlign w:val="center"/>
          </w:tcPr>
          <w:p>
            <w:pPr>
              <w:pStyle w:val="TableText"/>
            </w:pPr>
            <w:r>
              <w:t xml:space="preserve">checkpoint-007360</w:t>
            </w:r>
          </w:p>
        </w:tc>
        <w:tc>
          <w:tcPr>
            <w:tcW w:w="760" w:type="dxa"/>
            <w:shd w:fill="F7F9FC"/>
            <w:vAlign w:val="center"/>
          </w:tcPr>
          <w:p>
            <w:pPr>
              <w:pStyle w:val="TableNumber"/>
            </w:pPr>
            <w:r>
              <w:t xml:space="preserve">2 / 0.4000</w:t>
            </w:r>
          </w:p>
        </w:tc>
      </w:tr>
      <w:tr>
        <w:trPr>
          <w:cantSplit/>
        </w:trPr>
        <w:tc>
          <w:tcPr>
            <w:tcW w:w="650" w:type="dxa"/>
            <w:shd w:fill="FFFFFF"/>
            <w:vAlign w:val="center"/>
          </w:tcPr>
          <w:p>
            <w:pPr>
              <w:pStyle w:val="TableNumber"/>
            </w:pPr>
            <w:r>
              <w:t xml:space="preserve">44</w:t>
            </w:r>
          </w:p>
        </w:tc>
        <w:tc>
          <w:tcPr>
            <w:tcW w:w="4900" w:type="dxa"/>
            <w:shd w:fill="FFFFFF"/>
            <w:vAlign w:val="center"/>
          </w:tcPr>
          <w:p>
            <w:pPr>
              <w:pStyle w:val="TableText"/>
            </w:pPr>
            <w:r>
              <w:t xml:space="preserve">run-20261008T084341Z-d677229bb2c44a32</w:t>
            </w:r>
          </w:p>
        </w:tc>
        <w:tc>
          <w:tcPr>
            <w:tcW w:w="2450" w:type="dxa"/>
            <w:shd w:fill="FFFFFF"/>
            <w:vAlign w:val="center"/>
          </w:tcPr>
          <w:p>
            <w:pPr>
              <w:pStyle w:val="TableText"/>
            </w:pPr>
            <w:r>
              <w:t xml:space="preserve">checkpoint-014720</w:t>
            </w:r>
          </w:p>
        </w:tc>
        <w:tc>
          <w:tcPr>
            <w:tcW w:w="760" w:type="dxa"/>
            <w:shd w:fill="FFFFFF"/>
            <w:vAlign w:val="center"/>
          </w:tcPr>
          <w:p>
            <w:pPr>
              <w:pStyle w:val="TableNumber"/>
            </w:pPr>
            <w:r>
              <w:t xml:space="preserve">4 / 0.8000</w:t>
            </w:r>
          </w:p>
        </w:tc>
      </w:tr>
    </w:tbl>
    <w:p>
      <w:pPr>
        <w:pStyle w:val="a"/>
        <w:spacing w:before="160"/>
      </w:pPr>
      <w:r>
        <w:t xml:space="preserve">以下比較不依 test 結果挑選「正式 seed」。三組共同呈現；標準差使用 sample SD（n−1），中位數／最小／最大值為三個已完成 run 的描述統計，不是信賴區間。各 mode 的最差 pinball／error 是最大值，coverage 需依離 80% 的誤差解讀，width 本身沒有越大或越小越好的排名。</w:t>
      </w:r>
    </w:p>
    <w:p>
      <w:pPr>
        <w:pStyle w:val="Kicker"/>
        <w:spacing w:before="160"/>
        <w:pageBreakBefore/>
      </w:pPr>
      <w:r>
        <w:t>MODEL PERFORMANCE EVALUATION</w:t>
      </w:r>
    </w:p>
    <w:p>
      <w:pPr>
        <w:pStyle w:val="Title"/>
      </w:pPr>
      <w:r>
        <w:t xml:space="preserve">A adaptive64 seed 42 Model Performance Analysis</w:t>
      </w:r>
    </w:p>
    <w:p>
      <w:pPr>
        <w:pStyle w:val="1"/>
      </w:pPr>
      <w:r>
        <w:t xml:space="preserve">A-adaptive64  Stage 2  seed 42  run-20261008T084331Z-3e990331418d46d0</w:t>
      </w:r>
    </w:p>
    <w:p>
      <w:pPr>
        <w:pStyle w:val="Metadata"/>
      </w:pPr>
      <w:r>
        <w:t xml:space="preserve">Report date: 2026-10-09  Current full day-1-to-day-14 format</w:t>
      </w:r>
    </w:p>
    <w:p>
      <w:pPr>
        <w:pStyle w:val="21"/>
      </w:pPr>
      <w:r>
        <w:t xml:space="preserve">Experiment and comparison scope</w:t>
      </w:r>
    </w:p>
    <w:p>
      <w:pPr>
        <w:pStyle w:val="a"/>
      </w:pPr>
      <w:r>
        <w:t xml:space="preserve">This report analyzes the full holdout test for run-20261008T084331Z-3e990331418d46d0. Resolved config, run manifest and evaluation config agree on a-adaptive64 and seed 42. The model is Kronos-base with LoRA64, alpha 128, a frozen backbone, a dedicated ranking head and historical scale features. Calibration groups markets and historical volatility regimes.</w:t>
      </w:r>
    </w:p>
    <w:p>
      <w:pPr>
        <w:pStyle w:val="a"/>
      </w:pPr>
      <w:r>
        <w:t xml:space="preserve">Best checkpoint-025759, validation/checkpoint evaluation number 7, global step 25,759, approximately 1.4000 epoch. Selection uses raw validation only; final test state=ready and training_completed=true.</w:t>
      </w:r>
    </w:p>
    <w:p>
      <w:pPr>
        <w:pStyle w:val="a"/>
      </w:pPr>
      <w:r>
        <w:t xml:space="preserve">Main tables describe this seed; Appendix D compares completed seeds 42, 43 and 44. The main-model configuration is shared except for seed, on one common holdout rather than three independent market periods. Cached learned baselines have only seed 42, not a fully matched three-seed experiment for every model.</w:t>
      </w:r>
    </w:p>
    <w:p>
      <w:pPr>
        <w:pStyle w:val="Metadata"/>
      </w:pPr>
      <w:r>
        <w:t xml:space="preserve">Best checkpoint: checkpoint-025759 (global step 25,759)</w:t>
      </w:r>
    </w:p>
    <w:p>
      <w:pPr>
        <w:pStyle w:val="Metadata"/>
      </w:pPr>
      <w:r>
        <w:t>Evaluation split: full test; checkpoint selected on validation; test is unlocked</w:t>
      </w:r>
    </w:p>
    <w:p>
      <w:pPr>
        <w:pStyle w:val="Lead"/>
      </w:pPr>
      <w:r>
        <w:t xml:space="preserve">A-adaptive64 seed 42 has raw test normalized pinball 0.296831, rank 4/13. Frozen-regime calibration changes it to 0.295857 and coverage from 74.1582% to 78.7165%. Static and online results are separate. Three seeds do not establish a stable directional advantage; strategy capital-scale errors remain unresolved.</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 xml:space="preserve">Table 1 | Main findings across days 1 through 14</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50"/>
        <w:gridCol w:w="2520"/>
        <w:gridCol w:w="4490"/>
      </w:tblGrid>
      <w:tr>
        <w:trPr>
          <w:cantSplit/>
          <w:tblHeader/>
        </w:trPr>
        <w:tc>
          <w:tcPr>
            <w:tcW w:w="2350" w:type="dxa"/>
            <w:shd w:fill="DCE6F1"/>
            <w:vAlign w:val="center"/>
          </w:tcPr>
          <w:p>
            <w:pPr>
              <w:pStyle w:val="TableHeader"/>
            </w:pPr>
            <w:r>
              <w:t xml:space="preserve">Evaluation area</w:t>
            </w:r>
          </w:p>
        </w:tc>
        <w:tc>
          <w:tcPr>
            <w:tcW w:w="2520" w:type="dxa"/>
            <w:shd w:fill="DCE6F1"/>
            <w:vAlign w:val="center"/>
          </w:tcPr>
          <w:p>
            <w:pPr>
              <w:pStyle w:val="TableHeader"/>
            </w:pPr>
            <w:r>
              <w:t xml:space="preserve">Result</w:t>
            </w:r>
          </w:p>
        </w:tc>
        <w:tc>
          <w:tcPr>
            <w:tcW w:w="4490" w:type="dxa"/>
            <w:shd w:fill="DCE6F1"/>
            <w:vAlign w:val="center"/>
          </w:tcPr>
          <w:p>
            <w:pPr>
              <w:pStyle w:val="TableHeader"/>
            </w:pPr>
            <w:r>
              <w:t xml:space="preserve">Correct interpretation</w:t>
            </w:r>
          </w:p>
        </w:tc>
      </w:tr>
      <w:tr>
        <w:trPr>
          <w:cantSplit/>
        </w:trPr>
        <w:tc>
          <w:tcPr>
            <w:tcW w:w="2350" w:type="dxa"/>
            <w:shd w:fill="FFFFFF"/>
            <w:vAlign w:val="center"/>
          </w:tcPr>
          <w:p>
            <w:pPr>
              <w:pStyle w:val="TableText"/>
            </w:pPr>
            <w:r>
              <w:t xml:space="preserve">Raw test distribution error</w:t>
            </w:r>
          </w:p>
        </w:tc>
        <w:tc>
          <w:tcPr>
            <w:tcW w:w="2520" w:type="dxa"/>
            <w:shd w:fill="FFFFFF"/>
            <w:vAlign w:val="center"/>
          </w:tcPr>
          <w:p>
            <w:pPr>
              <w:pStyle w:val="TableNumber"/>
            </w:pPr>
            <w:r>
              <w:t xml:space="preserve">0.296831</w:t>
            </w:r>
          </w:p>
        </w:tc>
        <w:tc>
          <w:tcPr>
            <w:tcW w:w="4490" w:type="dxa"/>
            <w:shd w:fill="FFFFFF"/>
            <w:vAlign w:val="center"/>
          </w:tcPr>
          <w:p>
            <w:pPr>
              <w:pStyle w:val="TableText"/>
            </w:pPr>
            <w:r>
              <w:t xml:space="preserve">Rank 4/13; not a return</w:t>
            </w:r>
          </w:p>
        </w:tc>
      </w:tr>
      <w:tr>
        <w:trPr>
          <w:cantSplit/>
        </w:trPr>
        <w:tc>
          <w:tcPr>
            <w:tcW w:w="2350" w:type="dxa"/>
            <w:shd w:fill="F7F9FC"/>
            <w:vAlign w:val="center"/>
          </w:tcPr>
          <w:p>
            <w:pPr>
              <w:pStyle w:val="TableText"/>
            </w:pPr>
            <w:r>
              <w:t xml:space="preserve">Frozen-regime distribution error</w:t>
            </w:r>
          </w:p>
        </w:tc>
        <w:tc>
          <w:tcPr>
            <w:tcW w:w="2520" w:type="dxa"/>
            <w:shd w:fill="F7F9FC"/>
            <w:vAlign w:val="center"/>
          </w:tcPr>
          <w:p>
            <w:pPr>
              <w:pStyle w:val="TableNumber"/>
            </w:pPr>
            <w:r>
              <w:t xml:space="preserve">0.295857</w:t>
            </w:r>
          </w:p>
        </w:tc>
        <w:tc>
          <w:tcPr>
            <w:tcW w:w="4490" w:type="dxa"/>
            <w:shd w:fill="F7F9FC"/>
            <w:vAlign w:val="center"/>
          </w:tcPr>
          <w:p>
            <w:pPr>
              <w:pStyle w:val="TableText"/>
            </w:pPr>
            <w:r>
              <w:t xml:space="preserve">calibrated; fit on validation, parameters frozen on test</w:t>
            </w:r>
          </w:p>
        </w:tc>
      </w:tr>
      <w:tr>
        <w:trPr>
          <w:cantSplit/>
        </w:trPr>
        <w:tc>
          <w:tcPr>
            <w:tcW w:w="2350" w:type="dxa"/>
            <w:shd w:fill="FFFFFF"/>
            <w:vAlign w:val="center"/>
          </w:tcPr>
          <w:p>
            <w:pPr>
              <w:pStyle w:val="TableText"/>
            </w:pPr>
            <w:r>
              <w:t xml:space="preserve">Static / online distribution error</w:t>
            </w:r>
          </w:p>
        </w:tc>
        <w:tc>
          <w:tcPr>
            <w:tcW w:w="2520" w:type="dxa"/>
            <w:shd w:fill="FFFFFF"/>
            <w:vAlign w:val="center"/>
          </w:tcPr>
          <w:p>
            <w:pPr>
              <w:pStyle w:val="TableNumber"/>
            </w:pPr>
            <w:r>
              <w:t xml:space="preserve">0.295962</w:t>
              <w:br/>
              <w:t xml:space="preserve">0.296334</w:t>
            </w:r>
          </w:p>
        </w:tc>
        <w:tc>
          <w:tcPr>
            <w:tcW w:w="4490" w:type="dxa"/>
            <w:shd w:fill="FFFFFF"/>
            <w:vAlign w:val="center"/>
          </w:tcPr>
          <w:p>
            <w:pPr>
              <w:pStyle w:val="TableText"/>
            </w:pPr>
            <w:r>
              <w:t xml:space="preserve">Separate modes; online consumes mature past test feedback</w:t>
            </w:r>
          </w:p>
        </w:tc>
      </w:tr>
      <w:tr>
        <w:trPr>
          <w:cantSplit/>
        </w:trPr>
        <w:tc>
          <w:tcPr>
            <w:tcW w:w="2350" w:type="dxa"/>
            <w:shd w:fill="F7F9FC"/>
            <w:vAlign w:val="center"/>
          </w:tcPr>
          <w:p>
            <w:pPr>
              <w:pStyle w:val="TableText"/>
            </w:pPr>
            <w:r>
              <w:t xml:space="preserve">Coverage raw / frozen</w:t>
            </w:r>
          </w:p>
        </w:tc>
        <w:tc>
          <w:tcPr>
            <w:tcW w:w="2520" w:type="dxa"/>
            <w:shd w:fill="F7F9FC"/>
            <w:vAlign w:val="center"/>
          </w:tcPr>
          <w:p>
            <w:pPr>
              <w:pStyle w:val="TableNumber"/>
            </w:pPr>
            <w:r>
              <w:t xml:space="preserve">74.1582%</w:t>
              <w:br/>
              <w:t xml:space="preserve">78.7165%</w:t>
            </w:r>
          </w:p>
        </w:tc>
        <w:tc>
          <w:tcPr>
            <w:tcW w:w="4490" w:type="dxa"/>
            <w:shd w:fill="F7F9FC"/>
            <w:vAlign w:val="center"/>
          </w:tcPr>
          <w:p>
            <w:pPr>
              <w:pStyle w:val="TableText"/>
            </w:pPr>
            <w:r>
              <w:t xml:space="preserve">Read with coverage error, width and market slices</w:t>
            </w:r>
          </w:p>
        </w:tc>
      </w:tr>
      <w:tr>
        <w:trPr>
          <w:cantSplit/>
        </w:trPr>
        <w:tc>
          <w:tcPr>
            <w:tcW w:w="2350" w:type="dxa"/>
            <w:shd w:fill="FFFFFF"/>
            <w:vAlign w:val="center"/>
          </w:tcPr>
          <w:p>
            <w:pPr>
              <w:pStyle w:val="TableText"/>
            </w:pPr>
            <w:r>
              <w:t xml:space="preserve">q50 correlation range</w:t>
            </w:r>
          </w:p>
        </w:tc>
        <w:tc>
          <w:tcPr>
            <w:tcW w:w="2520" w:type="dxa"/>
            <w:shd w:fill="FFFFFF"/>
            <w:vAlign w:val="center"/>
          </w:tcPr>
          <w:p>
            <w:pPr>
              <w:pStyle w:val="TableNumber"/>
            </w:pPr>
            <w:r>
              <w:t xml:space="preserve">0.0593~0.0972</w:t>
            </w:r>
          </w:p>
        </w:tc>
        <w:tc>
          <w:tcPr>
            <w:tcW w:w="4490" w:type="dxa"/>
            <w:shd w:fill="FFFFFF"/>
            <w:vAlign w:val="center"/>
          </w:tcPr>
          <w:p>
            <w:pPr>
              <w:pStyle w:val="TableText"/>
            </w:pPr>
            <w:r>
              <w:t xml:space="preserve">q50 is unchanged across all modes; interval changes are not direction gains</w:t>
            </w:r>
          </w:p>
        </w:tc>
      </w:tr>
      <w:tr>
        <w:trPr>
          <w:cantSplit/>
        </w:trPr>
        <w:tc>
          <w:tcPr>
            <w:tcW w:w="2350" w:type="dxa"/>
            <w:shd w:fill="F7F9FC"/>
            <w:vAlign w:val="center"/>
          </w:tcPr>
          <w:p>
            <w:pPr>
              <w:pStyle w:val="TableText"/>
            </w:pPr>
            <w:r>
              <w:t xml:space="preserve">Direction versus fixed baseline</w:t>
            </w:r>
          </w:p>
        </w:tc>
        <w:tc>
          <w:tcPr>
            <w:tcW w:w="2520" w:type="dxa"/>
            <w:shd w:fill="F7F9FC"/>
            <w:vAlign w:val="center"/>
          </w:tcPr>
          <w:p>
            <w:pPr>
              <w:pStyle w:val="TableNumber"/>
            </w:pPr>
            <w:r>
              <w:t xml:space="preserve">-3.2312~0.1368 pp</w:t>
            </w:r>
          </w:p>
        </w:tc>
        <w:tc>
          <w:tcPr>
            <w:tcW w:w="4490" w:type="dxa"/>
            <w:shd w:fill="F7F9FC"/>
            <w:vAlign w:val="center"/>
          </w:tcPr>
          <w:p>
            <w:pPr>
              <w:pStyle w:val="TableText"/>
            </w:pPr>
            <w:r>
              <w:t xml:space="preserve">1/14 above baseline; seeds 42/43/44 have 1/13/0</w:t>
            </w:r>
          </w:p>
        </w:tc>
      </w:tr>
      <w:tr>
        <w:trPr>
          <w:cantSplit/>
        </w:trPr>
        <w:tc>
          <w:tcPr>
            <w:tcW w:w="2350" w:type="dxa"/>
            <w:shd w:fill="FFFFFF"/>
            <w:vAlign w:val="center"/>
          </w:tcPr>
          <w:p>
            <w:pPr>
              <w:pStyle w:val="TableText"/>
            </w:pPr>
            <w:r>
              <w:t xml:space="preserve">Pooled q50 RankIC</w:t>
            </w:r>
          </w:p>
        </w:tc>
        <w:tc>
          <w:tcPr>
            <w:tcW w:w="2520" w:type="dxa"/>
            <w:shd w:fill="FFFFFF"/>
            <w:vAlign w:val="center"/>
          </w:tcPr>
          <w:p>
            <w:pPr>
              <w:pStyle w:val="TableNumber"/>
            </w:pPr>
            <w:r>
              <w:t xml:space="preserve">0.0748~0.0985</w:t>
            </w:r>
          </w:p>
        </w:tc>
        <w:tc>
          <w:tcPr>
            <w:tcW w:w="4490" w:type="dxa"/>
            <w:shd w:fill="FFFFFF"/>
            <w:vAlign w:val="center"/>
          </w:tcPr>
          <w:p>
            <w:pPr>
              <w:pStyle w:val="TableText"/>
            </w:pPr>
            <w:r>
              <w:t xml:space="preserve">Pooled markets, not a fair comparator for market-specific heads</w:t>
            </w:r>
          </w:p>
        </w:tc>
      </w:tr>
      <w:tr>
        <w:trPr>
          <w:cantSplit/>
        </w:trPr>
        <w:tc>
          <w:tcPr>
            <w:tcW w:w="2350" w:type="dxa"/>
            <w:shd w:fill="F7F9FC"/>
            <w:vAlign w:val="center"/>
          </w:tcPr>
          <w:p>
            <w:pPr>
              <w:pStyle w:val="TableText"/>
            </w:pPr>
            <w:r>
              <w:t xml:space="preserve">Independent-head RankIC</w:t>
            </w:r>
          </w:p>
        </w:tc>
        <w:tc>
          <w:tcPr>
            <w:tcW w:w="2520" w:type="dxa"/>
            <w:shd w:fill="F7F9FC"/>
            <w:vAlign w:val="center"/>
          </w:tcPr>
          <w:p>
            <w:pPr>
              <w:pStyle w:val="TableNumber"/>
            </w:pPr>
            <w:r>
              <w:t xml:space="preserve">US 0.0184~0.0613; TWSE 0.0066~0.0717; TPEX -0.0325~0.0431</w:t>
            </w:r>
          </w:p>
        </w:tc>
        <w:tc>
          <w:tcPr>
            <w:tcW w:w="4490" w:type="dxa"/>
            <w:shd w:fill="F7F9FC"/>
            <w:vAlign w:val="center"/>
          </w:tcPr>
          <w:p>
            <w:pPr>
              <w:pStyle w:val="TableText"/>
            </w:pPr>
            <w:r>
              <w:t xml:space="preserve">36/42 positive; negative TPEX values prevent an all-market claim</w:t>
            </w:r>
          </w:p>
        </w:tc>
      </w:tr>
      <w:tr>
        <w:trPr>
          <w:cantSplit/>
        </w:trPr>
        <w:tc>
          <w:tcPr>
            <w:tcW w:w="2350" w:type="dxa"/>
            <w:shd w:fill="FFFFFF"/>
            <w:vAlign w:val="center"/>
          </w:tcPr>
          <w:p>
            <w:pPr>
              <w:pStyle w:val="TableText"/>
            </w:pPr>
            <w:r>
              <w:t xml:space="preserve">Strategy performance</w:t>
            </w:r>
          </w:p>
        </w:tc>
        <w:tc>
          <w:tcPr>
            <w:tcW w:w="2520" w:type="dxa"/>
            <w:shd w:fill="FFFFFF"/>
            <w:vAlign w:val="center"/>
          </w:tcPr>
          <w:p>
            <w:pPr>
              <w:pStyle w:val="TableNumber"/>
            </w:pPr>
            <w:r>
              <w:t xml:space="preserve">Legacy values retained in Table 9</w:t>
            </w:r>
          </w:p>
        </w:tc>
        <w:tc>
          <w:tcPr>
            <w:tcW w:w="4490" w:type="dxa"/>
            <w:shd w:fill="FFFFFF"/>
            <w:vAlign w:val="center"/>
          </w:tcPr>
          <w:p>
            <w:pPr>
              <w:pStyle w:val="TableText"/>
            </w:pPr>
            <w:r>
              <w:t xml:space="preserve">Inconsistent capital/cost scales, not reliable strategy performance</w:t>
            </w:r>
          </w:p>
        </w:tc>
      </w:tr>
    </w:tbl>
    <w:p>
      <w:pPr>
        <w:pStyle w:val="21"/>
        <w:spacing w:before="160"/>
      </w:pPr>
      <w:r>
        <w:t>1.2 Decision and evidence strength</w:t>
      </w:r>
    </w:p>
    <w:p>
      <w:pPr>
        <w:pStyle w:val="a"/>
      </w:pPr>
      <w:r>
        <w:t xml:space="preserve">Raw distribution error ranks 4/13, 4.09% below the training-fixed distribution 0.309493 but behind PatchTST, GRU and GBDT. None of the three raw scores beats historical A-LoRA64 at 0.291608. This descriptive reference matches test membership and robust scales; it does not isolate architecture, loss or schedule effects.</w:t>
      </w:r>
    </w:p>
    <w:p>
      <w:pPr>
        <w:pStyle w:val="Decision"/>
      </w:pPr>
      <w:r>
        <w:t xml:space="preserve">Decision: retain the checkpoint and prediction evidence, without treating adaptive64 as a stable improvement over historical A-LoRA64. Require controlled ablations, same-market ranking comparisons, other periods and more seeds. Evaluator capital/cost correction and formal backtesting remain necessary before deployment or profit claims.</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All three runs have evaluation_split=test and state=ready, on identical 534,327 windows, 112 dates and ordered symbol-date membership. validation-benchmark.json is a workflow filename. Test forecasts span 2025-12-01 through 2026-05-11. Validation has 528,315 windows and 116 dates, used only for selection, early stopping and frozen calibration fitting.</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 xml:space="preserve">Training samples per epoch</w:t>
            </w:r>
          </w:p>
        </w:tc>
        <w:tc>
          <w:tcPr>
            <w:tcW w:w="2050" w:type="dxa"/>
            <w:vAlign w:val="center"/>
          </w:tcPr>
          <w:p>
            <w:pPr>
              <w:pStyle w:val="TableNumber"/>
            </w:pPr>
            <w:r>
              <w:t xml:space="preserve">4,710,117</w:t>
            </w:r>
          </w:p>
        </w:tc>
        <w:tc>
          <w:tcPr>
            <w:tcW w:w="4510" w:type="dxa"/>
            <w:vAlign w:val="center"/>
          </w:tcPr>
          <w:p>
            <w:pPr>
              <w:pStyle w:val="TableText"/>
            </w:pPr>
            <w:r>
              <w:t xml:space="preserve">Stage 2 year-weighted sampling</w:t>
            </w:r>
          </w:p>
        </w:tc>
      </w:tr>
      <w:tr>
        <w:trPr>
          <w:cantSplit/>
        </w:trPr>
        <w:tc>
          <w:tcPr>
            <w:tcW w:w="2800" w:type="dxa"/>
            <w:vAlign w:val="center"/>
          </w:tcPr>
          <w:p>
            <w:pPr>
              <w:pStyle w:val="TableText"/>
            </w:pPr>
            <w:r>
              <w:t xml:space="preserve">Processed training samples</w:t>
            </w:r>
          </w:p>
        </w:tc>
        <w:tc>
          <w:tcPr>
            <w:tcW w:w="2050" w:type="dxa"/>
            <w:vAlign w:val="center"/>
          </w:tcPr>
          <w:p>
            <w:pPr>
              <w:pStyle w:val="TableNumber"/>
            </w:pPr>
            <w:r>
              <w:t xml:space="preserve">11,304,448 / 23,550,585 (48.00%)</w:t>
            </w:r>
          </w:p>
        </w:tc>
        <w:tc>
          <w:tcPr>
            <w:tcW w:w="4510" w:type="dxa"/>
            <w:vAlign w:val="center"/>
          </w:tcPr>
          <w:p>
            <w:pPr>
              <w:pStyle w:val="TableText"/>
            </w:pPr>
            <w:r>
              <w:t xml:space="preserve">Early stopping, not an incomplete workflow</w:t>
            </w:r>
          </w:p>
        </w:tc>
      </w:tr>
      <w:tr>
        <w:trPr>
          <w:cantSplit/>
        </w:trPr>
        <w:tc>
          <w:tcPr>
            <w:tcW w:w="2800" w:type="dxa"/>
            <w:vAlign w:val="center"/>
          </w:tcPr>
          <w:p>
            <w:pPr>
              <w:pStyle w:val="TableText"/>
            </w:pPr>
            <w:r>
              <w:t xml:space="preserve">Full validation split</w:t>
            </w:r>
          </w:p>
        </w:tc>
        <w:tc>
          <w:tcPr>
            <w:tcW w:w="2050" w:type="dxa"/>
            <w:vAlign w:val="center"/>
          </w:tcPr>
          <w:p>
            <w:pPr>
              <w:pStyle w:val="TableNumber"/>
            </w:pPr>
            <w:r>
              <w:t xml:space="preserve">528,315</w:t>
            </w:r>
          </w:p>
        </w:tc>
        <w:tc>
          <w:tcPr>
            <w:tcW w:w="4510" w:type="dxa"/>
            <w:vAlign w:val="center"/>
          </w:tcPr>
          <w:p>
            <w:pPr>
              <w:pStyle w:val="TableText"/>
            </w:pPr>
            <w:r>
              <w:t xml:space="preserve">Checkpoint/frozen calibration fitting</w:t>
            </w:r>
          </w:p>
        </w:tc>
      </w:tr>
      <w:tr>
        <w:trPr>
          <w:cantSplit/>
        </w:trPr>
        <w:tc>
          <w:tcPr>
            <w:tcW w:w="2800" w:type="dxa"/>
            <w:vAlign w:val="center"/>
          </w:tcPr>
          <w:p>
            <w:pPr>
              <w:pStyle w:val="TableText"/>
            </w:pPr>
            <w:r>
              <w:t xml:space="preserve">Full test split</w:t>
            </w:r>
          </w:p>
        </w:tc>
        <w:tc>
          <w:tcPr>
            <w:tcW w:w="2050" w:type="dxa"/>
            <w:vAlign w:val="center"/>
          </w:tcPr>
          <w:p>
            <w:pPr>
              <w:pStyle w:val="TableNumber"/>
            </w:pPr>
            <w:r>
              <w:t xml:space="preserve">534,327</w:t>
            </w:r>
          </w:p>
        </w:tc>
        <w:tc>
          <w:tcPr>
            <w:tcW w:w="4510" w:type="dxa"/>
            <w:vAlign w:val="center"/>
          </w:tcPr>
          <w:p>
            <w:pPr>
              <w:pStyle w:val="TableText"/>
            </w:pPr>
            <w:r>
              <w:t xml:space="preserve">Full population, no subsampling</w:t>
            </w:r>
          </w:p>
        </w:tc>
      </w:tr>
      <w:tr>
        <w:trPr>
          <w:cantSplit/>
        </w:trPr>
        <w:tc>
          <w:tcPr>
            <w:tcW w:w="2800" w:type="dxa"/>
            <w:vAlign w:val="center"/>
          </w:tcPr>
          <w:p>
            <w:pPr>
              <w:pStyle w:val="TableText"/>
            </w:pPr>
            <w:r>
              <w:t xml:space="preserve">Test dates and count</w:t>
            </w:r>
          </w:p>
        </w:tc>
        <w:tc>
          <w:tcPr>
            <w:tcW w:w="2050" w:type="dxa"/>
            <w:vAlign w:val="center"/>
          </w:tcPr>
          <w:p>
            <w:pPr>
              <w:pStyle w:val="TableNumber"/>
            </w:pPr>
            <w:r>
              <w:t xml:space="preserve">2025-12-01 – 2026-05-11; 112</w:t>
            </w:r>
          </w:p>
        </w:tc>
        <w:tc>
          <w:tcPr>
            <w:tcW w:w="4510" w:type="dxa"/>
            <w:vAlign w:val="center"/>
          </w:tcPr>
          <w:p>
            <w:pPr>
              <w:pStyle w:val="TableText"/>
            </w:pPr>
            <w:r>
              <w:t xml:space="preserve">Same ordered membership for all 14H</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42</w:t>
            </w:r>
          </w:p>
        </w:tc>
        <w:tc>
          <w:tcPr>
            <w:tcW w:w="4510" w:type="dxa"/>
            <w:vAlign w:val="center"/>
          </w:tcPr>
          <w:p>
            <w:pPr>
              <w:pStyle w:val="TableText"/>
            </w:pPr>
            <w:r>
              <w:t xml:space="preserve">Compare 42/43/44 in Appendix D</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Identical across the three runs</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 xml:space="preserve">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 xml:space="preserve">Completion evidence</w:t>
            </w:r>
          </w:p>
        </w:tc>
        <w:tc>
          <w:tcPr>
            <w:tcW w:w="6260" w:type="dxa"/>
            <w:vAlign w:val="center"/>
          </w:tcPr>
          <w:p>
            <w:pPr>
              <w:pStyle w:val="TableText"/>
            </w:pPr>
            <w:r>
              <w:t xml:space="preserve">training_completed=true; lifecycle ready; final test ready</w:t>
            </w:r>
          </w:p>
        </w:tc>
      </w:tr>
      <w:tr>
        <w:trPr>
          <w:cantSplit/>
        </w:trPr>
        <w:tc>
          <w:tcPr>
            <w:tcW w:w="3100" w:type="dxa"/>
            <w:vAlign w:val="center"/>
          </w:tcPr>
          <w:p>
            <w:pPr>
              <w:pStyle w:val="TableText"/>
            </w:pPr>
            <w:r>
              <w:t xml:space="preserve">Lifecycle state</w:t>
            </w:r>
          </w:p>
        </w:tc>
        <w:tc>
          <w:tcPr>
            <w:tcW w:w="6260" w:type="dxa"/>
            <w:vAlign w:val="center"/>
          </w:tcPr>
          <w:p>
            <w:pPr>
              <w:pStyle w:val="TableText"/>
            </w:pPr>
            <w:r>
              <w:t xml:space="preserve">training/evaluation exit_code=0; timed_out=false</w:t>
            </w:r>
          </w:p>
        </w:tc>
      </w:tr>
      <w:tr>
        <w:trPr>
          <w:cantSplit/>
        </w:trPr>
        <w:tc>
          <w:tcPr>
            <w:tcW w:w="3100" w:type="dxa"/>
            <w:vAlign w:val="center"/>
          </w:tcPr>
          <w:p>
            <w:pPr>
              <w:pStyle w:val="TableText"/>
            </w:pPr>
            <w:r>
              <w:t xml:space="preserve">Complete epochs and step</w:t>
            </w:r>
          </w:p>
        </w:tc>
        <w:tc>
          <w:tcPr>
            <w:tcW w:w="6260" w:type="dxa"/>
            <w:vAlign w:val="center"/>
          </w:tcPr>
          <w:p>
            <w:pPr>
              <w:pStyle w:val="TableText"/>
            </w:pPr>
            <w:r>
              <w:t xml:space="preserve">2 completed epochs; stop step 44,158</w:t>
            </w:r>
          </w:p>
        </w:tc>
      </w:tr>
      <w:tr>
        <w:trPr>
          <w:cantSplit/>
        </w:trPr>
        <w:tc>
          <w:tcPr>
            <w:tcW w:w="3100" w:type="dxa"/>
            <w:vAlign w:val="center"/>
          </w:tcPr>
          <w:p>
            <w:pPr>
              <w:pStyle w:val="TableText"/>
            </w:pPr>
            <w:r>
              <w:t xml:space="preserve">Processed samples</w:t>
            </w:r>
          </w:p>
        </w:tc>
        <w:tc>
          <w:tcPr>
            <w:tcW w:w="6260" w:type="dxa"/>
            <w:vAlign w:val="center"/>
          </w:tcPr>
          <w:p>
            <w:pPr>
              <w:pStyle w:val="TableText"/>
            </w:pPr>
            <w:r>
              <w:t xml:space="preserve">11,304,448 / 23,550,585</w:t>
            </w:r>
          </w:p>
        </w:tc>
      </w:tr>
      <w:tr>
        <w:trPr>
          <w:cantSplit/>
        </w:trPr>
        <w:tc>
          <w:tcPr>
            <w:tcW w:w="3100" w:type="dxa"/>
            <w:vAlign w:val="center"/>
          </w:tcPr>
          <w:p>
            <w:pPr>
              <w:pStyle w:val="TableText"/>
            </w:pPr>
            <w:r>
              <w:t xml:space="preserve">Validation evaluations</w:t>
            </w:r>
          </w:p>
        </w:tc>
        <w:tc>
          <w:tcPr>
            <w:tcW w:w="6260" w:type="dxa"/>
            <w:vAlign w:val="center"/>
          </w:tcPr>
          <w:p>
            <w:pPr>
              <w:pStyle w:val="TableText"/>
            </w:pPr>
            <w:r>
              <w:t xml:space="preserve">12</w:t>
            </w:r>
          </w:p>
        </w:tc>
      </w:tr>
      <w:tr>
        <w:trPr>
          <w:cantSplit/>
        </w:trPr>
        <w:tc>
          <w:tcPr>
            <w:tcW w:w="3100" w:type="dxa"/>
            <w:vAlign w:val="center"/>
          </w:tcPr>
          <w:p>
            <w:pPr>
              <w:pStyle w:val="TableText"/>
            </w:pPr>
            <w:r>
              <w:t xml:space="preserve">Stop reason</w:t>
            </w:r>
          </w:p>
        </w:tc>
        <w:tc>
          <w:tcPr>
            <w:tcW w:w="6260" w:type="dxa"/>
            <w:vAlign w:val="center"/>
          </w:tcPr>
          <w:p>
            <w:pPr>
              <w:pStyle w:val="TableText"/>
            </w:pPr>
            <w:r>
              <w:t xml:space="preserve">early_stopping; patience=5; stale=5</w:t>
            </w:r>
          </w:p>
        </w:tc>
      </w:tr>
      <w:tr>
        <w:trPr>
          <w:cantSplit/>
        </w:trPr>
        <w:tc>
          <w:tcPr>
            <w:tcW w:w="3100" w:type="dxa"/>
            <w:vAlign w:val="center"/>
          </w:tcPr>
          <w:p>
            <w:pPr>
              <w:pStyle w:val="TableText"/>
            </w:pPr>
            <w:r>
              <w:t xml:space="preserve">Best/last raw monitor</w:t>
            </w:r>
          </w:p>
        </w:tc>
        <w:tc>
          <w:tcPr>
            <w:tcW w:w="6260" w:type="dxa"/>
            <w:vAlign w:val="center"/>
          </w:tcPr>
          <w:p>
            <w:pPr>
              <w:pStyle w:val="TableText"/>
            </w:pPr>
            <w:r>
              <w:t xml:space="preserve">0.263389 / 0.264273</w:t>
            </w:r>
          </w:p>
        </w:tc>
      </w:tr>
      <w:tr>
        <w:trPr>
          <w:cantSplit/>
        </w:trPr>
        <w:tc>
          <w:tcPr>
            <w:tcW w:w="3100" w:type="dxa"/>
            <w:vAlign w:val="center"/>
          </w:tcPr>
          <w:p>
            <w:pPr>
              <w:pStyle w:val="TableText"/>
            </w:pPr>
            <w:r>
              <w:t xml:space="preserve">Model</w:t>
            </w:r>
          </w:p>
        </w:tc>
        <w:tc>
          <w:tcPr>
            <w:tcW w:w="6260" w:type="dxa"/>
            <w:vAlign w:val="center"/>
          </w:tcPr>
          <w:p>
            <w:pPr>
              <w:pStyle w:val="TableText"/>
            </w:pPr>
            <w:r>
              <w:t xml:space="preserve">Kronos-base + LoRA rank 64 / alpha 128; unfreeze=0; ranking weight=0.05</w:t>
            </w:r>
          </w:p>
        </w:tc>
      </w:tr>
      <w:tr>
        <w:trPr>
          <w:cantSplit/>
        </w:trPr>
        <w:tc>
          <w:tcPr>
            <w:tcW w:w="3100" w:type="dxa"/>
            <w:vAlign w:val="center"/>
          </w:tcPr>
          <w:p>
            <w:pPr>
              <w:pStyle w:val="TableText"/>
            </w:pPr>
            <w:r>
              <w:t xml:space="preserve">Hardware and precision</w:t>
            </w:r>
          </w:p>
        </w:tc>
        <w:tc>
          <w:tcPr>
            <w:tcW w:w="6260" w:type="dxa"/>
            <w:vAlign w:val="center"/>
          </w:tcPr>
          <w:p>
            <w:pPr>
              <w:pStyle w:val="TableText"/>
            </w:pPr>
            <w:r>
              <w:t xml:space="preserve">NVIDIA GeForce RTX 4090; bfloat16</w:t>
            </w:r>
          </w:p>
        </w:tc>
      </w:tr>
      <w:tr>
        <w:trPr>
          <w:cantSplit/>
        </w:trPr>
        <w:tc>
          <w:tcPr>
            <w:tcW w:w="3100" w:type="dxa"/>
            <w:vAlign w:val="center"/>
          </w:tcPr>
          <w:p>
            <w:pPr>
              <w:pStyle w:val="TableText"/>
            </w:pPr>
            <w:r>
              <w:t xml:space="preserve">Inference</w:t>
            </w:r>
          </w:p>
        </w:tc>
        <w:tc>
          <w:tcPr>
            <w:tcW w:w="6260" w:type="dxa"/>
            <w:vAlign w:val="center"/>
          </w:tcPr>
          <w:p>
            <w:pPr>
              <w:pStyle w:val="TableText"/>
            </w:pPr>
            <w:r>
              <w:t xml:space="preserve">534,327 samples; 428.8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checkpoint-025759</w:t>
            </w:r>
          </w:p>
        </w:tc>
        <w:tc>
          <w:tcPr>
            <w:tcW w:w="1800" w:type="dxa"/>
            <w:shd w:val="clear" w:fill="EDF5FC"/>
            <w:vAlign w:val="center"/>
          </w:tcPr>
          <w:p>
            <w:pPr>
              <w:pStyle w:val="TableNumber"/>
            </w:pPr>
            <w:r>
              <w:t xml:space="preserve">25,759</w:t>
            </w:r>
          </w:p>
        </w:tc>
        <w:tc>
          <w:tcPr>
            <w:tcW w:w="3560" w:type="dxa"/>
            <w:shd w:val="clear" w:fill="EDF5FC"/>
            <w:vAlign w:val="center"/>
          </w:tcPr>
          <w:p>
            <w:pPr>
              <w:pStyle w:val="TableNumber"/>
            </w:pPr>
            <w:r>
              <w:t xml:space="preserve">0.263389</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0.263568</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0.263717</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checkpoint-029439</w:t>
            </w:r>
          </w:p>
        </w:tc>
        <w:tc>
          <w:tcPr>
            <w:tcW w:w="1800" w:type="dxa"/>
            <w:vAlign w:val="center"/>
          </w:tcPr>
          <w:p>
            <w:pPr>
              <w:pStyle w:val="TableNumber"/>
            </w:pPr>
            <w:r>
              <w:t xml:space="preserve">29,439</w:t>
            </w:r>
          </w:p>
        </w:tc>
        <w:tc>
          <w:tcPr>
            <w:tcW w:w="3560" w:type="dxa"/>
            <w:vAlign w:val="center"/>
          </w:tcPr>
          <w:p>
            <w:pPr>
              <w:pStyle w:val="TableNumber"/>
            </w:pPr>
            <w:r>
              <w:t xml:space="preserve">0.263834</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0.263947</w:t>
            </w:r>
          </w:p>
        </w:tc>
      </w:tr>
    </w:tbl>
    <w:p>
      <w:pPr>
        <w:pStyle w:val="a"/>
        <w:spacing w:before="160"/>
      </w:pPr>
      <w:r>
        <w:t xml:space="preserve">Best checkpoint-025759 is validation/checkpoint evaluation 7 of 12, approximately 1.4000 epoch. Raw validation monitor is 0.263389 and raw test score 0.296831. Retained top-five rank is not chronology. Epoch fraction is checkpoint processed_train_samples / 4,710,117, not inferred from the epoch field, filename or retained rank.</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2.045</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Paired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1.831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0.559</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0.296831</w:t>
            </w:r>
          </w:p>
        </w:tc>
        <w:tc>
          <w:tcPr>
            <w:tcW w:w="1330" w:type="dxa"/>
            <w:vAlign w:val="center"/>
          </w:tcPr>
          <w:p>
            <w:pPr>
              <w:pStyle w:val="TableNumber"/>
            </w:pPr>
            <w:r>
              <w:t xml:space="preserve">74.16%</w:t>
            </w:r>
          </w:p>
        </w:tc>
        <w:tc>
          <w:tcPr>
            <w:tcW w:w="1330" w:type="dxa"/>
            <w:vAlign w:val="center"/>
          </w:tcPr>
          <w:p>
            <w:pPr>
              <w:pStyle w:val="TableNumber"/>
            </w:pPr>
            <w:r>
              <w:t xml:space="preserve">0.0814</w:t>
            </w:r>
          </w:p>
        </w:tc>
        <w:tc>
          <w:tcPr>
            <w:tcW w:w="1350" w:type="dxa"/>
            <w:vAlign w:val="center"/>
          </w:tcPr>
          <w:p>
            <w:pPr>
              <w:pStyle w:val="TableNumber"/>
            </w:pPr>
            <w:r>
              <w:t xml:space="preserve">2.624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w:t>
            </w:r>
          </w:p>
        </w:tc>
      </w:tr>
    </w:tbl>
    <w:p>
      <w:pPr>
        <w:pStyle w:val="a"/>
        <w:spacing w:before="160"/>
      </w:pPr>
      <w:r>
        <w:t xml:space="preserve">Raw normalized pinball ranks first at 0/14 horizons. Table 6 and Appendix A use all-horizon coverage and correlation. Horizon ranks are within this run’s 13 complete-output models. Five-day Sharpe is legacy traceability, not evidence of strategy superiority.</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0.00657</w:t>
            </w:r>
          </w:p>
        </w:tc>
        <w:tc>
          <w:tcPr>
            <w:tcW w:w="1550" w:type="dxa"/>
            <w:vAlign w:val="center"/>
          </w:tcPr>
          <w:p>
            <w:pPr>
              <w:pStyle w:val="TableNumber"/>
            </w:pPr>
            <w:r>
              <w:t xml:space="preserve">0.29070</w:t>
            </w:r>
          </w:p>
        </w:tc>
        <w:tc>
          <w:tcPr>
            <w:tcW w:w="1050" w:type="dxa"/>
            <w:vAlign w:val="center"/>
          </w:tcPr>
          <w:p>
            <w:pPr>
              <w:pStyle w:val="TableNumber"/>
            </w:pPr>
            <w:r>
              <w:t xml:space="preserve">4/13</w:t>
            </w:r>
          </w:p>
        </w:tc>
        <w:tc>
          <w:tcPr>
            <w:tcW w:w="1550" w:type="dxa"/>
            <w:vAlign w:val="center"/>
          </w:tcPr>
          <w:p>
            <w:pPr>
              <w:pStyle w:val="TableNumber"/>
            </w:pPr>
            <w:r>
              <w:t xml:space="preserve">0.01985</w:t>
            </w:r>
          </w:p>
        </w:tc>
        <w:tc>
          <w:tcPr>
            <w:tcW w:w="1610" w:type="dxa"/>
            <w:vAlign w:val="center"/>
          </w:tcPr>
          <w:p>
            <w:pPr>
              <w:pStyle w:val="TableNumber"/>
            </w:pPr>
            <w:r>
              <w:t xml:space="preserve">0.8780</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0.01005</w:t>
            </w:r>
          </w:p>
        </w:tc>
        <w:tc>
          <w:tcPr>
            <w:tcW w:w="1550" w:type="dxa"/>
            <w:vAlign w:val="center"/>
          </w:tcPr>
          <w:p>
            <w:pPr>
              <w:pStyle w:val="TableNumber"/>
            </w:pPr>
            <w:r>
              <w:t xml:space="preserve">0.29424</w:t>
            </w:r>
          </w:p>
        </w:tc>
        <w:tc>
          <w:tcPr>
            <w:tcW w:w="1050" w:type="dxa"/>
            <w:vAlign w:val="center"/>
          </w:tcPr>
          <w:p>
            <w:pPr>
              <w:pStyle w:val="TableNumber"/>
            </w:pPr>
            <w:r>
              <w:t xml:space="preserve">4/13</w:t>
            </w:r>
          </w:p>
        </w:tc>
        <w:tc>
          <w:tcPr>
            <w:tcW w:w="1550" w:type="dxa"/>
            <w:vAlign w:val="center"/>
          </w:tcPr>
          <w:p>
            <w:pPr>
              <w:pStyle w:val="TableNumber"/>
            </w:pPr>
            <w:r>
              <w:t xml:space="preserve">0.03017</w:t>
            </w:r>
          </w:p>
        </w:tc>
        <w:tc>
          <w:tcPr>
            <w:tcW w:w="1610" w:type="dxa"/>
            <w:vAlign w:val="center"/>
          </w:tcPr>
          <w:p>
            <w:pPr>
              <w:pStyle w:val="TableNumber"/>
            </w:pPr>
            <w:r>
              <w:t xml:space="preserve">0.8831</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0.01272</w:t>
            </w:r>
          </w:p>
        </w:tc>
        <w:tc>
          <w:tcPr>
            <w:tcW w:w="1550" w:type="dxa"/>
            <w:vAlign w:val="center"/>
          </w:tcPr>
          <w:p>
            <w:pPr>
              <w:pStyle w:val="TableNumber"/>
            </w:pPr>
            <w:r>
              <w:t xml:space="preserve">0.29647</w:t>
            </w:r>
          </w:p>
        </w:tc>
        <w:tc>
          <w:tcPr>
            <w:tcW w:w="1050" w:type="dxa"/>
            <w:vAlign w:val="center"/>
          </w:tcPr>
          <w:p>
            <w:pPr>
              <w:pStyle w:val="TableNumber"/>
            </w:pPr>
            <w:r>
              <w:t xml:space="preserve">4/13</w:t>
            </w:r>
          </w:p>
        </w:tc>
        <w:tc>
          <w:tcPr>
            <w:tcW w:w="1550" w:type="dxa"/>
            <w:vAlign w:val="center"/>
          </w:tcPr>
          <w:p>
            <w:pPr>
              <w:pStyle w:val="TableNumber"/>
            </w:pPr>
            <w:r>
              <w:t xml:space="preserve">0.03814</w:t>
            </w:r>
          </w:p>
        </w:tc>
        <w:tc>
          <w:tcPr>
            <w:tcW w:w="1610" w:type="dxa"/>
            <w:vAlign w:val="center"/>
          </w:tcPr>
          <w:p>
            <w:pPr>
              <w:pStyle w:val="TableNumber"/>
            </w:pPr>
            <w:r>
              <w:t xml:space="preserve">0.8889</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0.01496</w:t>
            </w:r>
          </w:p>
        </w:tc>
        <w:tc>
          <w:tcPr>
            <w:tcW w:w="1550" w:type="dxa"/>
            <w:vAlign w:val="center"/>
          </w:tcPr>
          <w:p>
            <w:pPr>
              <w:pStyle w:val="TableNumber"/>
            </w:pPr>
            <w:r>
              <w:t xml:space="preserve">0.29500</w:t>
            </w:r>
          </w:p>
        </w:tc>
        <w:tc>
          <w:tcPr>
            <w:tcW w:w="1050" w:type="dxa"/>
            <w:vAlign w:val="center"/>
          </w:tcPr>
          <w:p>
            <w:pPr>
              <w:pStyle w:val="TableNumber"/>
            </w:pPr>
            <w:r>
              <w:t xml:space="preserve">4/13</w:t>
            </w:r>
          </w:p>
        </w:tc>
        <w:tc>
          <w:tcPr>
            <w:tcW w:w="1550" w:type="dxa"/>
            <w:vAlign w:val="center"/>
          </w:tcPr>
          <w:p>
            <w:pPr>
              <w:pStyle w:val="TableNumber"/>
            </w:pPr>
            <w:r>
              <w:t xml:space="preserve">0.04482</w:t>
            </w:r>
          </w:p>
        </w:tc>
        <w:tc>
          <w:tcPr>
            <w:tcW w:w="1610" w:type="dxa"/>
            <w:vAlign w:val="center"/>
          </w:tcPr>
          <w:p>
            <w:pPr>
              <w:pStyle w:val="TableNumber"/>
            </w:pPr>
            <w:r>
              <w:t xml:space="preserve">0.8840</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0.01696</w:t>
            </w:r>
          </w:p>
        </w:tc>
        <w:tc>
          <w:tcPr>
            <w:tcW w:w="1550" w:type="dxa"/>
            <w:vAlign w:val="center"/>
          </w:tcPr>
          <w:p>
            <w:pPr>
              <w:pStyle w:val="TableNumber"/>
            </w:pPr>
            <w:r>
              <w:t xml:space="preserve">0.29323</w:t>
            </w:r>
          </w:p>
        </w:tc>
        <w:tc>
          <w:tcPr>
            <w:tcW w:w="1050" w:type="dxa"/>
            <w:vAlign w:val="center"/>
          </w:tcPr>
          <w:p>
            <w:pPr>
              <w:pStyle w:val="TableNumber"/>
            </w:pPr>
            <w:r>
              <w:t xml:space="preserve">4/13</w:t>
            </w:r>
          </w:p>
        </w:tc>
        <w:tc>
          <w:tcPr>
            <w:tcW w:w="1550" w:type="dxa"/>
            <w:vAlign w:val="center"/>
          </w:tcPr>
          <w:p>
            <w:pPr>
              <w:pStyle w:val="TableNumber"/>
            </w:pPr>
            <w:r>
              <w:t xml:space="preserve">0.05079</w:t>
            </w:r>
          </w:p>
        </w:tc>
        <w:tc>
          <w:tcPr>
            <w:tcW w:w="1610" w:type="dxa"/>
            <w:vAlign w:val="center"/>
          </w:tcPr>
          <w:p>
            <w:pPr>
              <w:pStyle w:val="TableNumber"/>
            </w:pPr>
            <w:r>
              <w:t xml:space="preserve">0.8783</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0.01887</w:t>
            </w:r>
          </w:p>
        </w:tc>
        <w:tc>
          <w:tcPr>
            <w:tcW w:w="1550" w:type="dxa"/>
            <w:vAlign w:val="center"/>
          </w:tcPr>
          <w:p>
            <w:pPr>
              <w:pStyle w:val="TableNumber"/>
            </w:pPr>
            <w:r>
              <w:t xml:space="preserve">0.29658</w:t>
            </w:r>
          </w:p>
        </w:tc>
        <w:tc>
          <w:tcPr>
            <w:tcW w:w="1050" w:type="dxa"/>
            <w:vAlign w:val="center"/>
          </w:tcPr>
          <w:p>
            <w:pPr>
              <w:pStyle w:val="TableNumber"/>
            </w:pPr>
            <w:r>
              <w:t xml:space="preserve">4/13</w:t>
            </w:r>
          </w:p>
        </w:tc>
        <w:tc>
          <w:tcPr>
            <w:tcW w:w="1550" w:type="dxa"/>
            <w:vAlign w:val="center"/>
          </w:tcPr>
          <w:p>
            <w:pPr>
              <w:pStyle w:val="TableNumber"/>
            </w:pPr>
            <w:r>
              <w:t xml:space="preserve">0.05651</w:t>
            </w:r>
          </w:p>
        </w:tc>
        <w:tc>
          <w:tcPr>
            <w:tcW w:w="1610" w:type="dxa"/>
            <w:vAlign w:val="center"/>
          </w:tcPr>
          <w:p>
            <w:pPr>
              <w:pStyle w:val="TableNumber"/>
            </w:pPr>
            <w:r>
              <w:t xml:space="preserve">0.8879</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0.02062</w:t>
            </w:r>
          </w:p>
        </w:tc>
        <w:tc>
          <w:tcPr>
            <w:tcW w:w="1550" w:type="dxa"/>
            <w:vAlign w:val="center"/>
          </w:tcPr>
          <w:p>
            <w:pPr>
              <w:pStyle w:val="TableNumber"/>
            </w:pPr>
            <w:r>
              <w:t xml:space="preserve">0.29740</w:t>
            </w:r>
          </w:p>
        </w:tc>
        <w:tc>
          <w:tcPr>
            <w:tcW w:w="1050" w:type="dxa"/>
            <w:vAlign w:val="center"/>
          </w:tcPr>
          <w:p>
            <w:pPr>
              <w:pStyle w:val="TableNumber"/>
            </w:pPr>
            <w:r>
              <w:t xml:space="preserve">4/13</w:t>
            </w:r>
          </w:p>
        </w:tc>
        <w:tc>
          <w:tcPr>
            <w:tcW w:w="1550" w:type="dxa"/>
            <w:vAlign w:val="center"/>
          </w:tcPr>
          <w:p>
            <w:pPr>
              <w:pStyle w:val="TableNumber"/>
            </w:pPr>
            <w:r>
              <w:t xml:space="preserve">0.06174</w:t>
            </w:r>
          </w:p>
        </w:tc>
        <w:tc>
          <w:tcPr>
            <w:tcW w:w="1610" w:type="dxa"/>
            <w:vAlign w:val="center"/>
          </w:tcPr>
          <w:p>
            <w:pPr>
              <w:pStyle w:val="TableNumber"/>
            </w:pPr>
            <w:r>
              <w:t xml:space="preserve">0.8906</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0.02218</w:t>
            </w:r>
          </w:p>
        </w:tc>
        <w:tc>
          <w:tcPr>
            <w:tcW w:w="1550" w:type="dxa"/>
            <w:vAlign w:val="center"/>
          </w:tcPr>
          <w:p>
            <w:pPr>
              <w:pStyle w:val="TableNumber"/>
            </w:pPr>
            <w:r>
              <w:t xml:space="preserve">0.29801</w:t>
            </w:r>
          </w:p>
        </w:tc>
        <w:tc>
          <w:tcPr>
            <w:tcW w:w="1050" w:type="dxa"/>
            <w:vAlign w:val="center"/>
          </w:tcPr>
          <w:p>
            <w:pPr>
              <w:pStyle w:val="TableNumber"/>
            </w:pPr>
            <w:r>
              <w:t xml:space="preserve">4/13</w:t>
            </w:r>
          </w:p>
        </w:tc>
        <w:tc>
          <w:tcPr>
            <w:tcW w:w="1550" w:type="dxa"/>
            <w:vAlign w:val="center"/>
          </w:tcPr>
          <w:p>
            <w:pPr>
              <w:pStyle w:val="TableNumber"/>
            </w:pPr>
            <w:r>
              <w:t xml:space="preserve">0.06643</w:t>
            </w:r>
          </w:p>
        </w:tc>
        <w:tc>
          <w:tcPr>
            <w:tcW w:w="1610" w:type="dxa"/>
            <w:vAlign w:val="center"/>
          </w:tcPr>
          <w:p>
            <w:pPr>
              <w:pStyle w:val="TableNumber"/>
            </w:pPr>
            <w:r>
              <w:t xml:space="preserve">0.8923</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0.02371</w:t>
            </w:r>
          </w:p>
        </w:tc>
        <w:tc>
          <w:tcPr>
            <w:tcW w:w="1550" w:type="dxa"/>
            <w:vAlign w:val="center"/>
          </w:tcPr>
          <w:p>
            <w:pPr>
              <w:pStyle w:val="TableNumber"/>
            </w:pPr>
            <w:r>
              <w:t xml:space="preserve">0.29926</w:t>
            </w:r>
          </w:p>
        </w:tc>
        <w:tc>
          <w:tcPr>
            <w:tcW w:w="1050" w:type="dxa"/>
            <w:vAlign w:val="center"/>
          </w:tcPr>
          <w:p>
            <w:pPr>
              <w:pStyle w:val="TableNumber"/>
            </w:pPr>
            <w:r>
              <w:t xml:space="preserve">4/13</w:t>
            </w:r>
          </w:p>
        </w:tc>
        <w:tc>
          <w:tcPr>
            <w:tcW w:w="1550" w:type="dxa"/>
            <w:vAlign w:val="center"/>
          </w:tcPr>
          <w:p>
            <w:pPr>
              <w:pStyle w:val="TableNumber"/>
            </w:pPr>
            <w:r>
              <w:t xml:space="preserve">0.07096</w:t>
            </w:r>
          </w:p>
        </w:tc>
        <w:tc>
          <w:tcPr>
            <w:tcW w:w="1610" w:type="dxa"/>
            <w:vAlign w:val="center"/>
          </w:tcPr>
          <w:p>
            <w:pPr>
              <w:pStyle w:val="TableNumber"/>
            </w:pPr>
            <w:r>
              <w:t xml:space="preserve">0.8958</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0.02513</w:t>
            </w:r>
          </w:p>
        </w:tc>
        <w:tc>
          <w:tcPr>
            <w:tcW w:w="1550" w:type="dxa"/>
            <w:vAlign w:val="center"/>
          </w:tcPr>
          <w:p>
            <w:pPr>
              <w:pStyle w:val="TableNumber"/>
            </w:pPr>
            <w:r>
              <w:t xml:space="preserve">0.29846</w:t>
            </w:r>
          </w:p>
        </w:tc>
        <w:tc>
          <w:tcPr>
            <w:tcW w:w="1050" w:type="dxa"/>
            <w:vAlign w:val="center"/>
          </w:tcPr>
          <w:p>
            <w:pPr>
              <w:pStyle w:val="TableNumber"/>
            </w:pPr>
            <w:r>
              <w:t xml:space="preserve">4/13</w:t>
            </w:r>
          </w:p>
        </w:tc>
        <w:tc>
          <w:tcPr>
            <w:tcW w:w="1550" w:type="dxa"/>
            <w:vAlign w:val="center"/>
          </w:tcPr>
          <w:p>
            <w:pPr>
              <w:pStyle w:val="TableNumber"/>
            </w:pPr>
            <w:r>
              <w:t xml:space="preserve">0.07528</w:t>
            </w:r>
          </w:p>
        </w:tc>
        <w:tc>
          <w:tcPr>
            <w:tcW w:w="1610" w:type="dxa"/>
            <w:vAlign w:val="center"/>
          </w:tcPr>
          <w:p>
            <w:pPr>
              <w:pStyle w:val="TableNumber"/>
            </w:pPr>
            <w:r>
              <w:t xml:space="preserve">0.8942</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0.02653</w:t>
            </w:r>
          </w:p>
        </w:tc>
        <w:tc>
          <w:tcPr>
            <w:tcW w:w="1550" w:type="dxa"/>
            <w:vAlign w:val="center"/>
          </w:tcPr>
          <w:p>
            <w:pPr>
              <w:pStyle w:val="TableNumber"/>
            </w:pPr>
            <w:r>
              <w:t xml:space="preserve">0.29984</w:t>
            </w:r>
          </w:p>
        </w:tc>
        <w:tc>
          <w:tcPr>
            <w:tcW w:w="1050" w:type="dxa"/>
            <w:vAlign w:val="center"/>
          </w:tcPr>
          <w:p>
            <w:pPr>
              <w:pStyle w:val="TableNumber"/>
            </w:pPr>
            <w:r>
              <w:t xml:space="preserve">4/13</w:t>
            </w:r>
          </w:p>
        </w:tc>
        <w:tc>
          <w:tcPr>
            <w:tcW w:w="1550" w:type="dxa"/>
            <w:vAlign w:val="center"/>
          </w:tcPr>
          <w:p>
            <w:pPr>
              <w:pStyle w:val="TableNumber"/>
            </w:pPr>
            <w:r>
              <w:t xml:space="preserve">0.07937</w:t>
            </w:r>
          </w:p>
        </w:tc>
        <w:tc>
          <w:tcPr>
            <w:tcW w:w="1610" w:type="dxa"/>
            <w:vAlign w:val="center"/>
          </w:tcPr>
          <w:p>
            <w:pPr>
              <w:pStyle w:val="TableNumber"/>
            </w:pPr>
            <w:r>
              <w:t xml:space="preserve">0.8971</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0.02788</w:t>
            </w:r>
          </w:p>
        </w:tc>
        <w:tc>
          <w:tcPr>
            <w:tcW w:w="1550" w:type="dxa"/>
            <w:vAlign w:val="center"/>
          </w:tcPr>
          <w:p>
            <w:pPr>
              <w:pStyle w:val="TableNumber"/>
            </w:pPr>
            <w:r>
              <w:t xml:space="preserve">0.29865</w:t>
            </w:r>
          </w:p>
        </w:tc>
        <w:tc>
          <w:tcPr>
            <w:tcW w:w="1050" w:type="dxa"/>
            <w:vAlign w:val="center"/>
          </w:tcPr>
          <w:p>
            <w:pPr>
              <w:pStyle w:val="TableNumber"/>
            </w:pPr>
            <w:r>
              <w:t xml:space="preserve">4/13</w:t>
            </w:r>
          </w:p>
        </w:tc>
        <w:tc>
          <w:tcPr>
            <w:tcW w:w="1550" w:type="dxa"/>
            <w:vAlign w:val="center"/>
          </w:tcPr>
          <w:p>
            <w:pPr>
              <w:pStyle w:val="TableNumber"/>
            </w:pPr>
            <w:r>
              <w:t xml:space="preserve">0.08346</w:t>
            </w:r>
          </w:p>
        </w:tc>
        <w:tc>
          <w:tcPr>
            <w:tcW w:w="1610" w:type="dxa"/>
            <w:vAlign w:val="center"/>
          </w:tcPr>
          <w:p>
            <w:pPr>
              <w:pStyle w:val="TableNumber"/>
            </w:pPr>
            <w:r>
              <w:t xml:space="preserve">0.8938</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0.02919</w:t>
            </w:r>
          </w:p>
        </w:tc>
        <w:tc>
          <w:tcPr>
            <w:tcW w:w="1550" w:type="dxa"/>
            <w:vAlign w:val="center"/>
          </w:tcPr>
          <w:p>
            <w:pPr>
              <w:pStyle w:val="TableNumber"/>
            </w:pPr>
            <w:r>
              <w:t xml:space="preserve">0.29798</w:t>
            </w:r>
          </w:p>
        </w:tc>
        <w:tc>
          <w:tcPr>
            <w:tcW w:w="1050" w:type="dxa"/>
            <w:vAlign w:val="center"/>
          </w:tcPr>
          <w:p>
            <w:pPr>
              <w:pStyle w:val="TableNumber"/>
            </w:pPr>
            <w:r>
              <w:t xml:space="preserve">4/13</w:t>
            </w:r>
          </w:p>
        </w:tc>
        <w:tc>
          <w:tcPr>
            <w:tcW w:w="1550" w:type="dxa"/>
            <w:vAlign w:val="center"/>
          </w:tcPr>
          <w:p>
            <w:pPr>
              <w:pStyle w:val="TableNumber"/>
            </w:pPr>
            <w:r>
              <w:t xml:space="preserve">0.08737</w:t>
            </w:r>
          </w:p>
        </w:tc>
        <w:tc>
          <w:tcPr>
            <w:tcW w:w="1610" w:type="dxa"/>
            <w:vAlign w:val="center"/>
          </w:tcPr>
          <w:p>
            <w:pPr>
              <w:pStyle w:val="TableNumber"/>
            </w:pPr>
            <w:r>
              <w:t xml:space="preserve">0.8919</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0.03047</w:t>
            </w:r>
          </w:p>
        </w:tc>
        <w:tc>
          <w:tcPr>
            <w:tcW w:w="1550" w:type="dxa"/>
            <w:vAlign w:val="center"/>
          </w:tcPr>
          <w:p>
            <w:pPr>
              <w:pStyle w:val="TableNumber"/>
            </w:pPr>
            <w:r>
              <w:t xml:space="preserve">0.29981</w:t>
            </w:r>
          </w:p>
        </w:tc>
        <w:tc>
          <w:tcPr>
            <w:tcW w:w="1050" w:type="dxa"/>
            <w:vAlign w:val="center"/>
          </w:tcPr>
          <w:p>
            <w:pPr>
              <w:pStyle w:val="TableNumber"/>
            </w:pPr>
            <w:r>
              <w:t xml:space="preserve">4/13</w:t>
            </w:r>
          </w:p>
        </w:tc>
        <w:tc>
          <w:tcPr>
            <w:tcW w:w="1550" w:type="dxa"/>
            <w:vAlign w:val="center"/>
          </w:tcPr>
          <w:p>
            <w:pPr>
              <w:pStyle w:val="TableNumber"/>
            </w:pPr>
            <w:r>
              <w:t xml:space="preserve">0.09121</w:t>
            </w:r>
          </w:p>
        </w:tc>
        <w:tc>
          <w:tcPr>
            <w:tcW w:w="1610" w:type="dxa"/>
            <w:vAlign w:val="center"/>
          </w:tcPr>
          <w:p>
            <w:pPr>
              <w:pStyle w:val="TableNumber"/>
            </w:pPr>
            <w:r>
              <w:t xml:space="preserve">0.8976</w:t>
            </w:r>
          </w:p>
        </w:tc>
      </w:tr>
    </w:tbl>
    <w:p>
      <w:pPr>
        <w:pStyle w:val="a"/>
        <w:spacing w:before="160"/>
      </w:pPr>
      <w:r>
        <w:t xml:space="preserve">Normalized pinball ranges from 0.29070 to 0.29984, using train-only robust scales. This measures error relative to each horizon’s training scale, not smaller raw alpha error at longer horizons. Table 7 retains raw pinball, q50 MAE and normalized MAE.</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 xml:space="preserve">80% − coverage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0.0593</w:t>
            </w:r>
          </w:p>
        </w:tc>
        <w:tc>
          <w:tcPr>
            <w:tcW w:w="1650" w:type="dxa"/>
            <w:vAlign w:val="center"/>
          </w:tcPr>
          <w:p>
            <w:pPr>
              <w:pStyle w:val="TableNumber"/>
            </w:pPr>
            <w:r>
              <w:t xml:space="preserve">52.52%</w:t>
            </w:r>
          </w:p>
        </w:tc>
        <w:tc>
          <w:tcPr>
            <w:tcW w:w="1650" w:type="dxa"/>
            <w:vAlign w:val="center"/>
          </w:tcPr>
          <w:p>
            <w:pPr>
              <w:pStyle w:val="TableNumber"/>
            </w:pPr>
            <w:r>
              <w:t xml:space="preserve">77.29%</w:t>
            </w:r>
          </w:p>
        </w:tc>
        <w:tc>
          <w:tcPr>
            <w:tcW w:w="1800" w:type="dxa"/>
            <w:vAlign w:val="center"/>
          </w:tcPr>
          <w:p>
            <w:pPr>
              <w:pStyle w:val="TableNumber"/>
            </w:pPr>
            <w:r>
              <w:t xml:space="preserve">2.71</w:t>
            </w:r>
          </w:p>
        </w:tc>
        <w:tc>
          <w:tcPr>
            <w:tcW w:w="1960" w:type="dxa"/>
            <w:vAlign w:val="center"/>
          </w:tcPr>
          <w:p>
            <w:pPr>
              <w:pStyle w:val="TableNumber"/>
            </w:pPr>
            <w:r>
              <w:t xml:space="preserve">0.05919</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0.0608</w:t>
            </w:r>
          </w:p>
        </w:tc>
        <w:tc>
          <w:tcPr>
            <w:tcW w:w="1650" w:type="dxa"/>
            <w:vAlign w:val="center"/>
          </w:tcPr>
          <w:p>
            <w:pPr>
              <w:pStyle w:val="TableNumber"/>
            </w:pPr>
            <w:r>
              <w:t xml:space="preserve">52.88%</w:t>
            </w:r>
          </w:p>
        </w:tc>
        <w:tc>
          <w:tcPr>
            <w:tcW w:w="1650" w:type="dxa"/>
            <w:vAlign w:val="center"/>
          </w:tcPr>
          <w:p>
            <w:pPr>
              <w:pStyle w:val="TableNumber"/>
            </w:pPr>
            <w:r>
              <w:t xml:space="preserve">76.39%</w:t>
            </w:r>
          </w:p>
        </w:tc>
        <w:tc>
          <w:tcPr>
            <w:tcW w:w="1800" w:type="dxa"/>
            <w:vAlign w:val="center"/>
          </w:tcPr>
          <w:p>
            <w:pPr>
              <w:pStyle w:val="TableNumber"/>
            </w:pPr>
            <w:r>
              <w:t xml:space="preserve">3.61</w:t>
            </w:r>
          </w:p>
        </w:tc>
        <w:tc>
          <w:tcPr>
            <w:tcW w:w="1960" w:type="dxa"/>
            <w:vAlign w:val="center"/>
          </w:tcPr>
          <w:p>
            <w:pPr>
              <w:pStyle w:val="TableNumber"/>
            </w:pPr>
            <w:r>
              <w:t xml:space="preserve">0.08760</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0.0643</w:t>
            </w:r>
          </w:p>
        </w:tc>
        <w:tc>
          <w:tcPr>
            <w:tcW w:w="1650" w:type="dxa"/>
            <w:vAlign w:val="center"/>
          </w:tcPr>
          <w:p>
            <w:pPr>
              <w:pStyle w:val="TableNumber"/>
            </w:pPr>
            <w:r>
              <w:t xml:space="preserve">52.82%</w:t>
            </w:r>
          </w:p>
        </w:tc>
        <w:tc>
          <w:tcPr>
            <w:tcW w:w="1650" w:type="dxa"/>
            <w:vAlign w:val="center"/>
          </w:tcPr>
          <w:p>
            <w:pPr>
              <w:pStyle w:val="TableNumber"/>
            </w:pPr>
            <w:r>
              <w:t xml:space="preserve">76.10%</w:t>
            </w:r>
          </w:p>
        </w:tc>
        <w:tc>
          <w:tcPr>
            <w:tcW w:w="1800" w:type="dxa"/>
            <w:vAlign w:val="center"/>
          </w:tcPr>
          <w:p>
            <w:pPr>
              <w:pStyle w:val="TableNumber"/>
            </w:pPr>
            <w:r>
              <w:t xml:space="preserve">3.90</w:t>
            </w:r>
          </w:p>
        </w:tc>
        <w:tc>
          <w:tcPr>
            <w:tcW w:w="1960" w:type="dxa"/>
            <w:vAlign w:val="center"/>
          </w:tcPr>
          <w:p>
            <w:pPr>
              <w:pStyle w:val="TableNumber"/>
            </w:pPr>
            <w:r>
              <w:t xml:space="preserve">0.10973</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0.0680</w:t>
            </w:r>
          </w:p>
        </w:tc>
        <w:tc>
          <w:tcPr>
            <w:tcW w:w="1650" w:type="dxa"/>
            <w:vAlign w:val="center"/>
          </w:tcPr>
          <w:p>
            <w:pPr>
              <w:pStyle w:val="TableNumber"/>
            </w:pPr>
            <w:r>
              <w:t xml:space="preserve">53.36%</w:t>
            </w:r>
          </w:p>
        </w:tc>
        <w:tc>
          <w:tcPr>
            <w:tcW w:w="1650" w:type="dxa"/>
            <w:vAlign w:val="center"/>
          </w:tcPr>
          <w:p>
            <w:pPr>
              <w:pStyle w:val="TableNumber"/>
            </w:pPr>
            <w:r>
              <w:t xml:space="preserve">75.56%</w:t>
            </w:r>
          </w:p>
        </w:tc>
        <w:tc>
          <w:tcPr>
            <w:tcW w:w="1800" w:type="dxa"/>
            <w:vAlign w:val="center"/>
          </w:tcPr>
          <w:p>
            <w:pPr>
              <w:pStyle w:val="TableNumber"/>
            </w:pPr>
            <w:r>
              <w:t xml:space="preserve">4.44</w:t>
            </w:r>
          </w:p>
        </w:tc>
        <w:tc>
          <w:tcPr>
            <w:tcW w:w="1960" w:type="dxa"/>
            <w:vAlign w:val="center"/>
          </w:tcPr>
          <w:p>
            <w:pPr>
              <w:pStyle w:val="TableNumber"/>
            </w:pPr>
            <w:r>
              <w:t xml:space="preserve">0.12777</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0.0703</w:t>
            </w:r>
          </w:p>
        </w:tc>
        <w:tc>
          <w:tcPr>
            <w:tcW w:w="1650" w:type="dxa"/>
            <w:vAlign w:val="center"/>
          </w:tcPr>
          <w:p>
            <w:pPr>
              <w:pStyle w:val="TableNumber"/>
            </w:pPr>
            <w:r>
              <w:t xml:space="preserve">53.76%</w:t>
            </w:r>
          </w:p>
        </w:tc>
        <w:tc>
          <w:tcPr>
            <w:tcW w:w="1650" w:type="dxa"/>
            <w:vAlign w:val="center"/>
          </w:tcPr>
          <w:p>
            <w:pPr>
              <w:pStyle w:val="TableNumber"/>
            </w:pPr>
            <w:r>
              <w:t xml:space="preserve">75.24%</w:t>
            </w:r>
          </w:p>
        </w:tc>
        <w:tc>
          <w:tcPr>
            <w:tcW w:w="1800" w:type="dxa"/>
            <w:vAlign w:val="center"/>
          </w:tcPr>
          <w:p>
            <w:pPr>
              <w:pStyle w:val="TableNumber"/>
            </w:pPr>
            <w:r>
              <w:t xml:space="preserve">4.76</w:t>
            </w:r>
          </w:p>
        </w:tc>
        <w:tc>
          <w:tcPr>
            <w:tcW w:w="1960" w:type="dxa"/>
            <w:vAlign w:val="center"/>
          </w:tcPr>
          <w:p>
            <w:pPr>
              <w:pStyle w:val="TableNumber"/>
            </w:pPr>
            <w:r>
              <w:t xml:space="preserve">0.14382</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0.0779</w:t>
            </w:r>
          </w:p>
        </w:tc>
        <w:tc>
          <w:tcPr>
            <w:tcW w:w="1650" w:type="dxa"/>
            <w:vAlign w:val="center"/>
          </w:tcPr>
          <w:p>
            <w:pPr>
              <w:pStyle w:val="TableNumber"/>
            </w:pPr>
            <w:r>
              <w:t xml:space="preserve">53.80%</w:t>
            </w:r>
          </w:p>
        </w:tc>
        <w:tc>
          <w:tcPr>
            <w:tcW w:w="1650" w:type="dxa"/>
            <w:vAlign w:val="center"/>
          </w:tcPr>
          <w:p>
            <w:pPr>
              <w:pStyle w:val="TableNumber"/>
            </w:pPr>
            <w:r>
              <w:t xml:space="preserve">74.36%</w:t>
            </w:r>
          </w:p>
        </w:tc>
        <w:tc>
          <w:tcPr>
            <w:tcW w:w="1800" w:type="dxa"/>
            <w:vAlign w:val="center"/>
          </w:tcPr>
          <w:p>
            <w:pPr>
              <w:pStyle w:val="TableNumber"/>
            </w:pPr>
            <w:r>
              <w:t xml:space="preserve">5.64</w:t>
            </w:r>
          </w:p>
        </w:tc>
        <w:tc>
          <w:tcPr>
            <w:tcW w:w="1960" w:type="dxa"/>
            <w:vAlign w:val="center"/>
          </w:tcPr>
          <w:p>
            <w:pPr>
              <w:pStyle w:val="TableNumber"/>
            </w:pPr>
            <w:r>
              <w:t xml:space="preserve">0.15738</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0.0840</w:t>
            </w:r>
          </w:p>
        </w:tc>
        <w:tc>
          <w:tcPr>
            <w:tcW w:w="1650" w:type="dxa"/>
            <w:vAlign w:val="center"/>
          </w:tcPr>
          <w:p>
            <w:pPr>
              <w:pStyle w:val="TableNumber"/>
            </w:pPr>
            <w:r>
              <w:t xml:space="preserve">54.01%</w:t>
            </w:r>
          </w:p>
        </w:tc>
        <w:tc>
          <w:tcPr>
            <w:tcW w:w="1650" w:type="dxa"/>
            <w:vAlign w:val="center"/>
          </w:tcPr>
          <w:p>
            <w:pPr>
              <w:pStyle w:val="TableNumber"/>
            </w:pPr>
            <w:r>
              <w:t xml:space="preserve">73.81%</w:t>
            </w:r>
          </w:p>
        </w:tc>
        <w:tc>
          <w:tcPr>
            <w:tcW w:w="1800" w:type="dxa"/>
            <w:vAlign w:val="center"/>
          </w:tcPr>
          <w:p>
            <w:pPr>
              <w:pStyle w:val="TableNumber"/>
            </w:pPr>
            <w:r>
              <w:t xml:space="preserve">6.19</w:t>
            </w:r>
          </w:p>
        </w:tc>
        <w:tc>
          <w:tcPr>
            <w:tcW w:w="1960" w:type="dxa"/>
            <w:vAlign w:val="center"/>
          </w:tcPr>
          <w:p>
            <w:pPr>
              <w:pStyle w:val="TableNumber"/>
            </w:pPr>
            <w:r>
              <w:t xml:space="preserve">0.17072</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0.0900</w:t>
            </w:r>
          </w:p>
        </w:tc>
        <w:tc>
          <w:tcPr>
            <w:tcW w:w="1650" w:type="dxa"/>
            <w:vAlign w:val="center"/>
          </w:tcPr>
          <w:p>
            <w:pPr>
              <w:pStyle w:val="TableNumber"/>
            </w:pPr>
            <w:r>
              <w:t xml:space="preserve">54.16%</w:t>
            </w:r>
          </w:p>
        </w:tc>
        <w:tc>
          <w:tcPr>
            <w:tcW w:w="1650" w:type="dxa"/>
            <w:vAlign w:val="center"/>
          </w:tcPr>
          <w:p>
            <w:pPr>
              <w:pStyle w:val="TableNumber"/>
            </w:pPr>
            <w:r>
              <w:t xml:space="preserve">73.49%</w:t>
            </w:r>
          </w:p>
        </w:tc>
        <w:tc>
          <w:tcPr>
            <w:tcW w:w="1800" w:type="dxa"/>
            <w:vAlign w:val="center"/>
          </w:tcPr>
          <w:p>
            <w:pPr>
              <w:pStyle w:val="TableNumber"/>
            </w:pPr>
            <w:r>
              <w:t xml:space="preserve">6.51</w:t>
            </w:r>
          </w:p>
        </w:tc>
        <w:tc>
          <w:tcPr>
            <w:tcW w:w="1960" w:type="dxa"/>
            <w:vAlign w:val="center"/>
          </w:tcPr>
          <w:p>
            <w:pPr>
              <w:pStyle w:val="TableNumber"/>
            </w:pPr>
            <w:r>
              <w:t xml:space="preserve">0.18299</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0.0914</w:t>
            </w:r>
          </w:p>
        </w:tc>
        <w:tc>
          <w:tcPr>
            <w:tcW w:w="1650" w:type="dxa"/>
            <w:vAlign w:val="center"/>
          </w:tcPr>
          <w:p>
            <w:pPr>
              <w:pStyle w:val="TableNumber"/>
            </w:pPr>
            <w:r>
              <w:t xml:space="preserve">53.69%</w:t>
            </w:r>
          </w:p>
        </w:tc>
        <w:tc>
          <w:tcPr>
            <w:tcW w:w="1650" w:type="dxa"/>
            <w:vAlign w:val="center"/>
          </w:tcPr>
          <w:p>
            <w:pPr>
              <w:pStyle w:val="TableNumber"/>
            </w:pPr>
            <w:r>
              <w:t xml:space="preserve">73.08%</w:t>
            </w:r>
          </w:p>
        </w:tc>
        <w:tc>
          <w:tcPr>
            <w:tcW w:w="1800" w:type="dxa"/>
            <w:vAlign w:val="center"/>
          </w:tcPr>
          <w:p>
            <w:pPr>
              <w:pStyle w:val="TableNumber"/>
            </w:pPr>
            <w:r>
              <w:t xml:space="preserve">6.92</w:t>
            </w:r>
          </w:p>
        </w:tc>
        <w:tc>
          <w:tcPr>
            <w:tcW w:w="1960" w:type="dxa"/>
            <w:vAlign w:val="center"/>
          </w:tcPr>
          <w:p>
            <w:pPr>
              <w:pStyle w:val="TableNumber"/>
            </w:pPr>
            <w:r>
              <w:t xml:space="preserve">0.19513</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0.0923</w:t>
            </w:r>
          </w:p>
        </w:tc>
        <w:tc>
          <w:tcPr>
            <w:tcW w:w="1650" w:type="dxa"/>
            <w:vAlign w:val="center"/>
          </w:tcPr>
          <w:p>
            <w:pPr>
              <w:pStyle w:val="TableNumber"/>
            </w:pPr>
            <w:r>
              <w:t xml:space="preserve">53.70%</w:t>
            </w:r>
          </w:p>
        </w:tc>
        <w:tc>
          <w:tcPr>
            <w:tcW w:w="1650" w:type="dxa"/>
            <w:vAlign w:val="center"/>
          </w:tcPr>
          <w:p>
            <w:pPr>
              <w:pStyle w:val="TableNumber"/>
            </w:pPr>
            <w:r>
              <w:t xml:space="preserve">73.17%</w:t>
            </w:r>
          </w:p>
        </w:tc>
        <w:tc>
          <w:tcPr>
            <w:tcW w:w="1800" w:type="dxa"/>
            <w:vAlign w:val="center"/>
          </w:tcPr>
          <w:p>
            <w:pPr>
              <w:pStyle w:val="TableNumber"/>
            </w:pPr>
            <w:r>
              <w:t xml:space="preserve">6.83</w:t>
            </w:r>
          </w:p>
        </w:tc>
        <w:tc>
          <w:tcPr>
            <w:tcW w:w="1960" w:type="dxa"/>
            <w:vAlign w:val="center"/>
          </w:tcPr>
          <w:p>
            <w:pPr>
              <w:pStyle w:val="TableNumber"/>
            </w:pPr>
            <w:r>
              <w:t xml:space="preserve">0.20753</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0.0927</w:t>
            </w:r>
          </w:p>
        </w:tc>
        <w:tc>
          <w:tcPr>
            <w:tcW w:w="1650" w:type="dxa"/>
            <w:vAlign w:val="center"/>
          </w:tcPr>
          <w:p>
            <w:pPr>
              <w:pStyle w:val="TableNumber"/>
            </w:pPr>
            <w:r>
              <w:t xml:space="preserve">53.86%</w:t>
            </w:r>
          </w:p>
        </w:tc>
        <w:tc>
          <w:tcPr>
            <w:tcW w:w="1650" w:type="dxa"/>
            <w:vAlign w:val="center"/>
          </w:tcPr>
          <w:p>
            <w:pPr>
              <w:pStyle w:val="TableNumber"/>
            </w:pPr>
            <w:r>
              <w:t xml:space="preserve">72.74%</w:t>
            </w:r>
          </w:p>
        </w:tc>
        <w:tc>
          <w:tcPr>
            <w:tcW w:w="1800" w:type="dxa"/>
            <w:vAlign w:val="center"/>
          </w:tcPr>
          <w:p>
            <w:pPr>
              <w:pStyle w:val="TableNumber"/>
            </w:pPr>
            <w:r>
              <w:t xml:space="preserve">7.26</w:t>
            </w:r>
          </w:p>
        </w:tc>
        <w:tc>
          <w:tcPr>
            <w:tcW w:w="1960" w:type="dxa"/>
            <w:vAlign w:val="center"/>
          </w:tcPr>
          <w:p>
            <w:pPr>
              <w:pStyle w:val="TableNumber"/>
            </w:pPr>
            <w:r>
              <w:t xml:space="preserve">0.21767</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0.0957</w:t>
            </w:r>
          </w:p>
        </w:tc>
        <w:tc>
          <w:tcPr>
            <w:tcW w:w="1650" w:type="dxa"/>
            <w:vAlign w:val="center"/>
          </w:tcPr>
          <w:p>
            <w:pPr>
              <w:pStyle w:val="TableNumber"/>
            </w:pPr>
            <w:r>
              <w:t xml:space="preserve">53.71%</w:t>
            </w:r>
          </w:p>
        </w:tc>
        <w:tc>
          <w:tcPr>
            <w:tcW w:w="1650" w:type="dxa"/>
            <w:vAlign w:val="center"/>
          </w:tcPr>
          <w:p>
            <w:pPr>
              <w:pStyle w:val="TableNumber"/>
            </w:pPr>
            <w:r>
              <w:t xml:space="preserve">72.48%</w:t>
            </w:r>
          </w:p>
        </w:tc>
        <w:tc>
          <w:tcPr>
            <w:tcW w:w="1800" w:type="dxa"/>
            <w:vAlign w:val="center"/>
          </w:tcPr>
          <w:p>
            <w:pPr>
              <w:pStyle w:val="TableNumber"/>
            </w:pPr>
            <w:r>
              <w:t xml:space="preserve">7.52</w:t>
            </w:r>
          </w:p>
        </w:tc>
        <w:tc>
          <w:tcPr>
            <w:tcW w:w="1960" w:type="dxa"/>
            <w:vAlign w:val="center"/>
          </w:tcPr>
          <w:p>
            <w:pPr>
              <w:pStyle w:val="TableNumber"/>
            </w:pPr>
            <w:r>
              <w:t xml:space="preserve">0.22829</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0.0958</w:t>
            </w:r>
          </w:p>
        </w:tc>
        <w:tc>
          <w:tcPr>
            <w:tcW w:w="1650" w:type="dxa"/>
            <w:vAlign w:val="center"/>
          </w:tcPr>
          <w:p>
            <w:pPr>
              <w:pStyle w:val="TableNumber"/>
            </w:pPr>
            <w:r>
              <w:t xml:space="preserve">53.28%</w:t>
            </w:r>
          </w:p>
        </w:tc>
        <w:tc>
          <w:tcPr>
            <w:tcW w:w="1650" w:type="dxa"/>
            <w:vAlign w:val="center"/>
          </w:tcPr>
          <w:p>
            <w:pPr>
              <w:pStyle w:val="TableNumber"/>
            </w:pPr>
            <w:r>
              <w:t xml:space="preserve">72.38%</w:t>
            </w:r>
          </w:p>
        </w:tc>
        <w:tc>
          <w:tcPr>
            <w:tcW w:w="1800" w:type="dxa"/>
            <w:vAlign w:val="center"/>
          </w:tcPr>
          <w:p>
            <w:pPr>
              <w:pStyle w:val="TableNumber"/>
            </w:pPr>
            <w:r>
              <w:t xml:space="preserve">7.62</w:t>
            </w:r>
          </w:p>
        </w:tc>
        <w:tc>
          <w:tcPr>
            <w:tcW w:w="1960" w:type="dxa"/>
            <w:vAlign w:val="center"/>
          </w:tcPr>
          <w:p>
            <w:pPr>
              <w:pStyle w:val="TableNumber"/>
            </w:pPr>
            <w:r>
              <w:t xml:space="preserve">0.23877</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0.0972</w:t>
            </w:r>
          </w:p>
        </w:tc>
        <w:tc>
          <w:tcPr>
            <w:tcW w:w="1650" w:type="dxa"/>
            <w:vAlign w:val="center"/>
          </w:tcPr>
          <w:p>
            <w:pPr>
              <w:pStyle w:val="TableNumber"/>
            </w:pPr>
            <w:r>
              <w:t xml:space="preserve">53.37%</w:t>
            </w:r>
          </w:p>
        </w:tc>
        <w:tc>
          <w:tcPr>
            <w:tcW w:w="1650" w:type="dxa"/>
            <w:vAlign w:val="center"/>
          </w:tcPr>
          <w:p>
            <w:pPr>
              <w:pStyle w:val="TableNumber"/>
            </w:pPr>
            <w:r>
              <w:t xml:space="preserve">72.14%</w:t>
            </w:r>
          </w:p>
        </w:tc>
        <w:tc>
          <w:tcPr>
            <w:tcW w:w="1800" w:type="dxa"/>
            <w:vAlign w:val="center"/>
          </w:tcPr>
          <w:p>
            <w:pPr>
              <w:pStyle w:val="TableNumber"/>
            </w:pPr>
            <w:r>
              <w:t xml:space="preserve">7.86</w:t>
            </w:r>
          </w:p>
        </w:tc>
        <w:tc>
          <w:tcPr>
            <w:tcW w:w="1960" w:type="dxa"/>
            <w:vAlign w:val="center"/>
          </w:tcPr>
          <w:p>
            <w:pPr>
              <w:pStyle w:val="TableNumber"/>
            </w:pPr>
            <w:r>
              <w:t xml:space="preserve">0.24787</w:t>
            </w:r>
          </w:p>
        </w:tc>
      </w:tr>
    </w:tbl>
    <w:p>
      <w:pPr>
        <w:pStyle w:val="a"/>
        <w:spacing w:before="160"/>
      </w:pPr>
      <w:r>
        <w:t xml:space="preserve">Table 8 contains raw q50 and intervals. The main added tables compare raw with frozen-regime calibrated results. Separate static, online, horizon, market and month results are in Appendix D. q50 MAE, correlation and direction agreement are exactly unchanged across all four modes; only tail distances change.</w:t>
      </w:r>
    </w:p>
    <w:p>
      <w:pPr>
        <w:pStyle w:val="21"/>
      </w:pPr>
      <w:r>
        <w:t xml:space="preserve">6.2a Complete raw and calibrated distributions</w:t>
      </w:r>
    </w:p>
    <w:p>
      <w:pPr>
        <w:pStyle w:val="Decision"/>
      </w:pPr>
      <w:r>
        <w:t xml:space="preserve">Table 8a Raw first line and frozen regime calibrated second line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0.296831</w:t>
              <w:br/>
              <w:t xml:space="preserve">0.295857</w:t>
            </w:r>
          </w:p>
        </w:tc>
        <w:tc>
          <w:tcPr>
            <w:tcW w:w="2075" w:type="dxa"/>
            <w:shd w:fill="FFFFFF"/>
            <w:vAlign w:val="center"/>
          </w:tcPr>
          <w:p>
            <w:pPr>
              <w:pStyle w:val="TableNumber"/>
            </w:pPr>
            <w:r>
              <w:t xml:space="preserve">74.1582%</w:t>
              <w:br/>
              <w:t xml:space="preserve">78.7165%</w:t>
            </w:r>
          </w:p>
        </w:tc>
        <w:tc>
          <w:tcPr>
            <w:tcW w:w="2200" w:type="dxa"/>
            <w:shd w:fill="FFFFFF"/>
            <w:vAlign w:val="center"/>
          </w:tcPr>
          <w:p>
            <w:pPr>
              <w:pStyle w:val="TableNumber"/>
            </w:pPr>
            <w:r>
              <w:t xml:space="preserve">5.8418</w:t>
              <w:br/>
              <w:t xml:space="preserve">1.3375</w:t>
            </w:r>
          </w:p>
        </w:tc>
        <w:tc>
          <w:tcPr>
            <w:tcW w:w="2360" w:type="dxa"/>
            <w:shd w:fill="FFFFFF"/>
            <w:vAlign w:val="center"/>
          </w:tcPr>
          <w:p>
            <w:pPr>
              <w:pStyle w:val="TableNumber"/>
            </w:pPr>
            <w:r>
              <w:t xml:space="preserve">0.169605</w:t>
              <w:br/>
              <w:t xml:space="preserve">0.190890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0.290701</w:t>
              <w:br/>
              <w:t xml:space="preserve">0.290822</w:t>
            </w:r>
          </w:p>
        </w:tc>
        <w:tc>
          <w:tcPr>
            <w:tcW w:w="2075" w:type="dxa"/>
            <w:shd w:fill="F7F9FC"/>
            <w:vAlign w:val="center"/>
          </w:tcPr>
          <w:p>
            <w:pPr>
              <w:pStyle w:val="TableNumber"/>
            </w:pPr>
            <w:r>
              <w:t xml:space="preserve">77.2858%</w:t>
              <w:br/>
              <w:t xml:space="preserve">80.3779%</w:t>
            </w:r>
          </w:p>
        </w:tc>
        <w:tc>
          <w:tcPr>
            <w:tcW w:w="2200" w:type="dxa"/>
            <w:shd w:fill="F7F9FC"/>
            <w:vAlign w:val="center"/>
          </w:tcPr>
          <w:p>
            <w:pPr>
              <w:pStyle w:val="TableNumber"/>
            </w:pPr>
            <w:r>
              <w:t xml:space="preserve">2.7142</w:t>
              <w:br/>
              <w:t xml:space="preserve">0.3779</w:t>
            </w:r>
          </w:p>
        </w:tc>
        <w:tc>
          <w:tcPr>
            <w:tcW w:w="2360" w:type="dxa"/>
            <w:shd w:fill="F7F9FC"/>
            <w:vAlign w:val="center"/>
          </w:tcPr>
          <w:p>
            <w:pPr>
              <w:pStyle w:val="TableNumber"/>
            </w:pPr>
            <w:r>
              <w:t xml:space="preserve">0.059188</w:t>
              <w:br/>
              <w:t xml:space="preserve">0.064352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0.294238</w:t>
              <w:br/>
              <w:t xml:space="preserve">0.293968</w:t>
            </w:r>
          </w:p>
        </w:tc>
        <w:tc>
          <w:tcPr>
            <w:tcW w:w="2075" w:type="dxa"/>
            <w:shd w:fill="FFFFFF"/>
            <w:vAlign w:val="center"/>
          </w:tcPr>
          <w:p>
            <w:pPr>
              <w:pStyle w:val="TableNumber"/>
            </w:pPr>
            <w:r>
              <w:t xml:space="preserve">76.3854%</w:t>
              <w:br/>
              <w:t xml:space="preserve">79.7233%</w:t>
            </w:r>
          </w:p>
        </w:tc>
        <w:tc>
          <w:tcPr>
            <w:tcW w:w="2200" w:type="dxa"/>
            <w:shd w:fill="FFFFFF"/>
            <w:vAlign w:val="center"/>
          </w:tcPr>
          <w:p>
            <w:pPr>
              <w:pStyle w:val="TableNumber"/>
            </w:pPr>
            <w:r>
              <w:t xml:space="preserve">3.6146</w:t>
              <w:br/>
              <w:t xml:space="preserve">0.2767</w:t>
            </w:r>
          </w:p>
        </w:tc>
        <w:tc>
          <w:tcPr>
            <w:tcW w:w="2360" w:type="dxa"/>
            <w:shd w:fill="FFFFFF"/>
            <w:vAlign w:val="center"/>
          </w:tcPr>
          <w:p>
            <w:pPr>
              <w:pStyle w:val="TableNumber"/>
            </w:pPr>
            <w:r>
              <w:t xml:space="preserve">0.087601</w:t>
              <w:br/>
              <w:t xml:space="preserve">0.095464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0.296470</w:t>
              <w:br/>
              <w:t xml:space="preserve">0.296136</w:t>
            </w:r>
          </w:p>
        </w:tc>
        <w:tc>
          <w:tcPr>
            <w:tcW w:w="2075" w:type="dxa"/>
            <w:shd w:fill="F7F9FC"/>
            <w:vAlign w:val="center"/>
          </w:tcPr>
          <w:p>
            <w:pPr>
              <w:pStyle w:val="TableNumber"/>
            </w:pPr>
            <w:r>
              <w:t xml:space="preserve">76.1028%</w:t>
              <w:br/>
              <w:t xml:space="preserve">79.3140%</w:t>
            </w:r>
          </w:p>
        </w:tc>
        <w:tc>
          <w:tcPr>
            <w:tcW w:w="2200" w:type="dxa"/>
            <w:shd w:fill="F7F9FC"/>
            <w:vAlign w:val="center"/>
          </w:tcPr>
          <w:p>
            <w:pPr>
              <w:pStyle w:val="TableNumber"/>
            </w:pPr>
            <w:r>
              <w:t xml:space="preserve">3.8972</w:t>
              <w:br/>
              <w:t xml:space="preserve">0.6860</w:t>
            </w:r>
          </w:p>
        </w:tc>
        <w:tc>
          <w:tcPr>
            <w:tcW w:w="2360" w:type="dxa"/>
            <w:shd w:fill="F7F9FC"/>
            <w:vAlign w:val="center"/>
          </w:tcPr>
          <w:p>
            <w:pPr>
              <w:pStyle w:val="TableNumber"/>
            </w:pPr>
            <w:r>
              <w:t xml:space="preserve">0.109728</w:t>
              <w:br/>
              <w:t xml:space="preserve">0.119048</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0.294997</w:t>
              <w:br/>
              <w:t xml:space="preserve">0.294440</w:t>
            </w:r>
          </w:p>
        </w:tc>
        <w:tc>
          <w:tcPr>
            <w:tcW w:w="2075" w:type="dxa"/>
            <w:shd w:fill="FFFFFF"/>
            <w:vAlign w:val="center"/>
          </w:tcPr>
          <w:p>
            <w:pPr>
              <w:pStyle w:val="TableNumber"/>
            </w:pPr>
            <w:r>
              <w:t xml:space="preserve">75.5603%</w:t>
              <w:br/>
              <w:t xml:space="preserve">78.9013%</w:t>
            </w:r>
          </w:p>
        </w:tc>
        <w:tc>
          <w:tcPr>
            <w:tcW w:w="2200" w:type="dxa"/>
            <w:shd w:fill="FFFFFF"/>
            <w:vAlign w:val="center"/>
          </w:tcPr>
          <w:p>
            <w:pPr>
              <w:pStyle w:val="TableNumber"/>
            </w:pPr>
            <w:r>
              <w:t xml:space="preserve">4.4397</w:t>
              <w:br/>
              <w:t xml:space="preserve">1.0987</w:t>
            </w:r>
          </w:p>
        </w:tc>
        <w:tc>
          <w:tcPr>
            <w:tcW w:w="2360" w:type="dxa"/>
            <w:shd w:fill="FFFFFF"/>
            <w:vAlign w:val="center"/>
          </w:tcPr>
          <w:p>
            <w:pPr>
              <w:pStyle w:val="TableNumber"/>
            </w:pPr>
            <w:r>
              <w:t xml:space="preserve">0.127771</w:t>
              <w:br/>
              <w:t xml:space="preserve">0.138940</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0.293234</w:t>
              <w:br/>
              <w:t xml:space="preserve">0.292628</w:t>
            </w:r>
          </w:p>
        </w:tc>
        <w:tc>
          <w:tcPr>
            <w:tcW w:w="2075" w:type="dxa"/>
            <w:shd w:fill="F7F9FC"/>
            <w:vAlign w:val="center"/>
          </w:tcPr>
          <w:p>
            <w:pPr>
              <w:pStyle w:val="TableNumber"/>
            </w:pPr>
            <w:r>
              <w:t xml:space="preserve">75.2391%</w:t>
              <w:br/>
              <w:t xml:space="preserve">79.1538%</w:t>
            </w:r>
          </w:p>
        </w:tc>
        <w:tc>
          <w:tcPr>
            <w:tcW w:w="2200" w:type="dxa"/>
            <w:shd w:fill="F7F9FC"/>
            <w:vAlign w:val="center"/>
          </w:tcPr>
          <w:p>
            <w:pPr>
              <w:pStyle w:val="TableNumber"/>
            </w:pPr>
            <w:r>
              <w:t xml:space="preserve">4.7609</w:t>
              <w:br/>
              <w:t xml:space="preserve">0.8462</w:t>
            </w:r>
          </w:p>
        </w:tc>
        <w:tc>
          <w:tcPr>
            <w:tcW w:w="2360" w:type="dxa"/>
            <w:shd w:fill="F7F9FC"/>
            <w:vAlign w:val="center"/>
          </w:tcPr>
          <w:p>
            <w:pPr>
              <w:pStyle w:val="TableNumber"/>
            </w:pPr>
            <w:r>
              <w:t xml:space="preserve">0.143818</w:t>
              <w:br/>
              <w:t xml:space="preserve">0.158858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0.296579</w:t>
              <w:br/>
              <w:t xml:space="preserve">0.295678</w:t>
            </w:r>
          </w:p>
        </w:tc>
        <w:tc>
          <w:tcPr>
            <w:tcW w:w="2075" w:type="dxa"/>
            <w:shd w:fill="FFFFFF"/>
            <w:vAlign w:val="center"/>
          </w:tcPr>
          <w:p>
            <w:pPr>
              <w:pStyle w:val="TableNumber"/>
            </w:pPr>
            <w:r>
              <w:t xml:space="preserve">74.3573%</w:t>
              <w:br/>
              <w:t xml:space="preserve">78.5075%</w:t>
            </w:r>
          </w:p>
        </w:tc>
        <w:tc>
          <w:tcPr>
            <w:tcW w:w="2200" w:type="dxa"/>
            <w:shd w:fill="FFFFFF"/>
            <w:vAlign w:val="center"/>
          </w:tcPr>
          <w:p>
            <w:pPr>
              <w:pStyle w:val="TableNumber"/>
            </w:pPr>
            <w:r>
              <w:t xml:space="preserve">5.6427</w:t>
              <w:br/>
              <w:t xml:space="preserve">1.4925</w:t>
            </w:r>
          </w:p>
        </w:tc>
        <w:tc>
          <w:tcPr>
            <w:tcW w:w="2360" w:type="dxa"/>
            <w:shd w:fill="FFFFFF"/>
            <w:vAlign w:val="center"/>
          </w:tcPr>
          <w:p>
            <w:pPr>
              <w:pStyle w:val="TableNumber"/>
            </w:pPr>
            <w:r>
              <w:t xml:space="preserve">0.157384</w:t>
              <w:br/>
              <w:t xml:space="preserve">0.174653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0.297397</w:t>
              <w:br/>
              <w:t xml:space="preserve">0.296286</w:t>
            </w:r>
          </w:p>
        </w:tc>
        <w:tc>
          <w:tcPr>
            <w:tcW w:w="2075" w:type="dxa"/>
            <w:shd w:fill="F7F9FC"/>
            <w:vAlign w:val="center"/>
          </w:tcPr>
          <w:p>
            <w:pPr>
              <w:pStyle w:val="TableNumber"/>
            </w:pPr>
            <w:r>
              <w:t xml:space="preserve">73.8057%</w:t>
              <w:br/>
              <w:t xml:space="preserve">78.3166%</w:t>
            </w:r>
          </w:p>
        </w:tc>
        <w:tc>
          <w:tcPr>
            <w:tcW w:w="2200" w:type="dxa"/>
            <w:shd w:fill="F7F9FC"/>
            <w:vAlign w:val="center"/>
          </w:tcPr>
          <w:p>
            <w:pPr>
              <w:pStyle w:val="TableNumber"/>
            </w:pPr>
            <w:r>
              <w:t xml:space="preserve">6.1943</w:t>
              <w:br/>
              <w:t xml:space="preserve">1.6834</w:t>
            </w:r>
          </w:p>
        </w:tc>
        <w:tc>
          <w:tcPr>
            <w:tcW w:w="2360" w:type="dxa"/>
            <w:shd w:fill="F7F9FC"/>
            <w:vAlign w:val="center"/>
          </w:tcPr>
          <w:p>
            <w:pPr>
              <w:pStyle w:val="TableNumber"/>
            </w:pPr>
            <w:r>
              <w:t xml:space="preserve">0.170723</w:t>
              <w:br/>
              <w:t xml:space="preserve">0.190140</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0.298009</w:t>
              <w:br/>
              <w:t xml:space="preserve">0.296811</w:t>
            </w:r>
          </w:p>
        </w:tc>
        <w:tc>
          <w:tcPr>
            <w:tcW w:w="2075" w:type="dxa"/>
            <w:shd w:fill="FFFFFF"/>
            <w:vAlign w:val="center"/>
          </w:tcPr>
          <w:p>
            <w:pPr>
              <w:pStyle w:val="TableNumber"/>
            </w:pPr>
            <w:r>
              <w:t xml:space="preserve">73.4908%</w:t>
              <w:br/>
              <w:t xml:space="preserve">78.1239%</w:t>
            </w:r>
          </w:p>
        </w:tc>
        <w:tc>
          <w:tcPr>
            <w:tcW w:w="2200" w:type="dxa"/>
            <w:shd w:fill="FFFFFF"/>
            <w:vAlign w:val="center"/>
          </w:tcPr>
          <w:p>
            <w:pPr>
              <w:pStyle w:val="TableNumber"/>
            </w:pPr>
            <w:r>
              <w:t xml:space="preserve">6.5092</w:t>
              <w:br/>
              <w:t xml:space="preserve">1.8761</w:t>
            </w:r>
          </w:p>
        </w:tc>
        <w:tc>
          <w:tcPr>
            <w:tcW w:w="2360" w:type="dxa"/>
            <w:shd w:fill="FFFFFF"/>
            <w:vAlign w:val="center"/>
          </w:tcPr>
          <w:p>
            <w:pPr>
              <w:pStyle w:val="TableNumber"/>
            </w:pPr>
            <w:r>
              <w:t xml:space="preserve">0.182994</w:t>
              <w:br/>
              <w:t xml:space="preserve">0.204578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0.299265</w:t>
              <w:br/>
              <w:t xml:space="preserve">0.297932</w:t>
            </w:r>
          </w:p>
        </w:tc>
        <w:tc>
          <w:tcPr>
            <w:tcW w:w="2075" w:type="dxa"/>
            <w:shd w:fill="F7F9FC"/>
            <w:vAlign w:val="center"/>
          </w:tcPr>
          <w:p>
            <w:pPr>
              <w:pStyle w:val="TableNumber"/>
            </w:pPr>
            <w:r>
              <w:t xml:space="preserve">73.0762%</w:t>
              <w:br/>
              <w:t xml:space="preserve">78.5777%</w:t>
            </w:r>
          </w:p>
        </w:tc>
        <w:tc>
          <w:tcPr>
            <w:tcW w:w="2200" w:type="dxa"/>
            <w:shd w:fill="F7F9FC"/>
            <w:vAlign w:val="center"/>
          </w:tcPr>
          <w:p>
            <w:pPr>
              <w:pStyle w:val="TableNumber"/>
            </w:pPr>
            <w:r>
              <w:t xml:space="preserve">6.9238</w:t>
              <w:br/>
              <w:t xml:space="preserve">1.4223</w:t>
            </w:r>
          </w:p>
        </w:tc>
        <w:tc>
          <w:tcPr>
            <w:tcW w:w="2360" w:type="dxa"/>
            <w:shd w:fill="F7F9FC"/>
            <w:vAlign w:val="center"/>
          </w:tcPr>
          <w:p>
            <w:pPr>
              <w:pStyle w:val="TableNumber"/>
            </w:pPr>
            <w:r>
              <w:t xml:space="preserve">0.195131</w:t>
              <w:br/>
              <w:t xml:space="preserve">0.222488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0.298463</w:t>
              <w:br/>
              <w:t xml:space="preserve">0.297309</w:t>
            </w:r>
          </w:p>
        </w:tc>
        <w:tc>
          <w:tcPr>
            <w:tcW w:w="2075" w:type="dxa"/>
            <w:shd w:fill="FFFFFF"/>
            <w:vAlign w:val="center"/>
          </w:tcPr>
          <w:p>
            <w:pPr>
              <w:pStyle w:val="TableNumber"/>
            </w:pPr>
            <w:r>
              <w:t xml:space="preserve">73.1737%</w:t>
              <w:br/>
              <w:t xml:space="preserve">78.4761%</w:t>
            </w:r>
          </w:p>
        </w:tc>
        <w:tc>
          <w:tcPr>
            <w:tcW w:w="2200" w:type="dxa"/>
            <w:shd w:fill="FFFFFF"/>
            <w:vAlign w:val="center"/>
          </w:tcPr>
          <w:p>
            <w:pPr>
              <w:pStyle w:val="TableNumber"/>
            </w:pPr>
            <w:r>
              <w:t xml:space="preserve">6.8263</w:t>
              <w:br/>
              <w:t xml:space="preserve">1.5239</w:t>
            </w:r>
          </w:p>
        </w:tc>
        <w:tc>
          <w:tcPr>
            <w:tcW w:w="2360" w:type="dxa"/>
            <w:shd w:fill="FFFFFF"/>
            <w:vAlign w:val="center"/>
          </w:tcPr>
          <w:p>
            <w:pPr>
              <w:pStyle w:val="TableNumber"/>
            </w:pPr>
            <w:r>
              <w:t xml:space="preserve">0.207533</w:t>
              <w:br/>
              <w:t xml:space="preserve">0.235939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0.299845</w:t>
              <w:br/>
              <w:t xml:space="preserve">0.298425</w:t>
            </w:r>
          </w:p>
        </w:tc>
        <w:tc>
          <w:tcPr>
            <w:tcW w:w="2075" w:type="dxa"/>
            <w:shd w:fill="F7F9FC"/>
            <w:vAlign w:val="center"/>
          </w:tcPr>
          <w:p>
            <w:pPr>
              <w:pStyle w:val="TableNumber"/>
            </w:pPr>
            <w:r>
              <w:t xml:space="preserve">72.7386%</w:t>
              <w:br/>
              <w:t xml:space="preserve">78.2652%</w:t>
            </w:r>
          </w:p>
        </w:tc>
        <w:tc>
          <w:tcPr>
            <w:tcW w:w="2200" w:type="dxa"/>
            <w:shd w:fill="F7F9FC"/>
            <w:vAlign w:val="center"/>
          </w:tcPr>
          <w:p>
            <w:pPr>
              <w:pStyle w:val="TableNumber"/>
            </w:pPr>
            <w:r>
              <w:t xml:space="preserve">7.2614</w:t>
              <w:br/>
              <w:t xml:space="preserve">1.7348</w:t>
            </w:r>
          </w:p>
        </w:tc>
        <w:tc>
          <w:tcPr>
            <w:tcW w:w="2360" w:type="dxa"/>
            <w:shd w:fill="F7F9FC"/>
            <w:vAlign w:val="center"/>
          </w:tcPr>
          <w:p>
            <w:pPr>
              <w:pStyle w:val="TableNumber"/>
            </w:pPr>
            <w:r>
              <w:t xml:space="preserve">0.217666</w:t>
              <w:br/>
              <w:t xml:space="preserve">0.248605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0.298648</w:t>
              <w:br/>
              <w:t xml:space="preserve">0.297100</w:t>
            </w:r>
          </w:p>
        </w:tc>
        <w:tc>
          <w:tcPr>
            <w:tcW w:w="2075" w:type="dxa"/>
            <w:shd w:fill="FFFFFF"/>
            <w:vAlign w:val="center"/>
          </w:tcPr>
          <w:p>
            <w:pPr>
              <w:pStyle w:val="TableNumber"/>
            </w:pPr>
            <w:r>
              <w:t xml:space="preserve">72.4790%</w:t>
              <w:br/>
              <w:t xml:space="preserve">77.8697%</w:t>
            </w:r>
          </w:p>
        </w:tc>
        <w:tc>
          <w:tcPr>
            <w:tcW w:w="2200" w:type="dxa"/>
            <w:shd w:fill="FFFFFF"/>
            <w:vAlign w:val="center"/>
          </w:tcPr>
          <w:p>
            <w:pPr>
              <w:pStyle w:val="TableNumber"/>
            </w:pPr>
            <w:r>
              <w:t xml:space="preserve">7.5210</w:t>
              <w:br/>
              <w:t xml:space="preserve">2.1303</w:t>
            </w:r>
          </w:p>
        </w:tc>
        <w:tc>
          <w:tcPr>
            <w:tcW w:w="2360" w:type="dxa"/>
            <w:shd w:fill="FFFFFF"/>
            <w:vAlign w:val="center"/>
          </w:tcPr>
          <w:p>
            <w:pPr>
              <w:pStyle w:val="TableNumber"/>
            </w:pPr>
            <w:r>
              <w:t xml:space="preserve">0.228293</w:t>
              <w:br/>
              <w:t xml:space="preserve">0.259079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0.297975</w:t>
              <w:br/>
              <w:t xml:space="preserve">0.296348</w:t>
            </w:r>
          </w:p>
        </w:tc>
        <w:tc>
          <w:tcPr>
            <w:tcW w:w="2075" w:type="dxa"/>
            <w:shd w:fill="F7F9FC"/>
            <w:vAlign w:val="center"/>
          </w:tcPr>
          <w:p>
            <w:pPr>
              <w:pStyle w:val="TableNumber"/>
            </w:pPr>
            <w:r>
              <w:t xml:space="preserve">72.3819%</w:t>
              <w:br/>
              <w:t xml:space="preserve">78.2171%</w:t>
            </w:r>
          </w:p>
        </w:tc>
        <w:tc>
          <w:tcPr>
            <w:tcW w:w="2200" w:type="dxa"/>
            <w:shd w:fill="F7F9FC"/>
            <w:vAlign w:val="center"/>
          </w:tcPr>
          <w:p>
            <w:pPr>
              <w:pStyle w:val="TableNumber"/>
            </w:pPr>
            <w:r>
              <w:t xml:space="preserve">7.6181</w:t>
              <w:br/>
              <w:t xml:space="preserve">1.7829</w:t>
            </w:r>
          </w:p>
        </w:tc>
        <w:tc>
          <w:tcPr>
            <w:tcW w:w="2360" w:type="dxa"/>
            <w:shd w:fill="F7F9FC"/>
            <w:vAlign w:val="center"/>
          </w:tcPr>
          <w:p>
            <w:pPr>
              <w:pStyle w:val="TableNumber"/>
            </w:pPr>
            <w:r>
              <w:t xml:space="preserve">0.238769</w:t>
              <w:br/>
              <w:t xml:space="preserve">0.273899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0.299808</w:t>
              <w:br/>
              <w:t xml:space="preserve">0.298111</w:t>
            </w:r>
          </w:p>
        </w:tc>
        <w:tc>
          <w:tcPr>
            <w:tcW w:w="2075" w:type="dxa"/>
            <w:shd w:fill="FFFFFF"/>
            <w:vAlign w:val="center"/>
          </w:tcPr>
          <w:p>
            <w:pPr>
              <w:pStyle w:val="TableNumber"/>
            </w:pPr>
            <w:r>
              <w:t xml:space="preserve">72.1386%</w:t>
              <w:br/>
              <w:t xml:space="preserve">78.2068%</w:t>
            </w:r>
          </w:p>
        </w:tc>
        <w:tc>
          <w:tcPr>
            <w:tcW w:w="2200" w:type="dxa"/>
            <w:shd w:fill="FFFFFF"/>
            <w:vAlign w:val="center"/>
          </w:tcPr>
          <w:p>
            <w:pPr>
              <w:pStyle w:val="TableNumber"/>
            </w:pPr>
            <w:r>
              <w:t xml:space="preserve">7.8614</w:t>
              <w:br/>
              <w:t xml:space="preserve">1.7932</w:t>
            </w:r>
          </w:p>
        </w:tc>
        <w:tc>
          <w:tcPr>
            <w:tcW w:w="2360" w:type="dxa"/>
            <w:shd w:fill="FFFFFF"/>
            <w:vAlign w:val="center"/>
          </w:tcPr>
          <w:p>
            <w:pPr>
              <w:pStyle w:val="TableNumber"/>
            </w:pPr>
            <w:r>
              <w:t xml:space="preserve">0.247873</w:t>
              <w:br/>
              <w:t xml:space="preserve">0.286421</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calibrated now denotes frozen regime adaptation, not the historical static mode. Validation fitting uses markets and three past relative-return std20/std60 regimes, equal mass per date with a 63-session half-life, at least 20 dates/128 samples and shrinkage_dates=60. Fitting ends 2025-11-10; label ends must precede 2025-12-01. Test in_sample_fit=false. Mean width is 0.169605 → 0.190890. Calibration is empirical, without future or per-regime 80% guarantees.</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52.5201%</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+0.1368</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52.8820%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-0.1716</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52.8193%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-0.9088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53.3649%</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-0.7364</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53.7620%</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-0.8145</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53.7968%</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-1.0194</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54.0121%</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-1.0134</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54.1650%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-1.0812</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53.6928%</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-1.6947</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53.6954%</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-1.9821</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53.8610%</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-2.0293</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53.7092%</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-2.3843</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53.2829%</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-3.0788</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53.3701%</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-3.2312</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0.0748 (2/13)</w:t>
            </w:r>
          </w:p>
        </w:tc>
        <w:tc>
          <w:tcPr>
            <w:tcW w:w="1100" w:type="dxa"/>
            <w:vAlign w:val="center"/>
          </w:tcPr>
          <w:p>
            <w:pPr>
              <w:pStyle w:val="TableNumber"/>
            </w:pPr>
            <w:r>
              <w:t xml:space="preserve">0.502</w:t>
            </w:r>
          </w:p>
        </w:tc>
        <w:tc>
          <w:tcPr>
            <w:tcW w:w="1500" w:type="dxa"/>
            <w:vAlign w:val="center"/>
          </w:tcPr>
          <w:p>
            <w:pPr>
              <w:pStyle w:val="TableNumber"/>
            </w:pPr>
            <w:r>
              <w:t xml:space="preserve">0.39%</w:t>
            </w:r>
          </w:p>
        </w:tc>
        <w:tc>
          <w:tcPr>
            <w:tcW w:w="1650" w:type="dxa"/>
            <w:vAlign w:val="center"/>
          </w:tcPr>
          <w:p>
            <w:pPr>
              <w:pStyle w:val="TableNumber"/>
            </w:pPr>
            <w:r>
              <w:t xml:space="preserve">5.161 (2/13)</w:t>
            </w:r>
          </w:p>
        </w:tc>
        <w:tc>
          <w:tcPr>
            <w:tcW w:w="1600" w:type="dxa"/>
            <w:vAlign w:val="center"/>
          </w:tcPr>
          <w:p>
            <w:pPr>
              <w:pStyle w:val="TableNumber"/>
            </w:pPr>
            <w:r>
              <w:t xml:space="preserve">-5.60% (4/13)</w:t>
            </w:r>
          </w:p>
        </w:tc>
        <w:tc>
          <w:tcPr>
            <w:tcW w:w="960" w:type="dxa"/>
            <w:vAlign w:val="center"/>
          </w:tcPr>
          <w:p>
            <w:pPr>
              <w:pStyle w:val="TableNumber"/>
            </w:pPr>
            <w:r>
              <w:t xml:space="preserve">0.337</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0.0767 (3/13)</w:t>
            </w:r>
          </w:p>
        </w:tc>
        <w:tc>
          <w:tcPr>
            <w:tcW w:w="1100" w:type="dxa"/>
            <w:vAlign w:val="center"/>
          </w:tcPr>
          <w:p>
            <w:pPr>
              <w:pStyle w:val="TableNumber"/>
            </w:pPr>
            <w:r>
              <w:t xml:space="preserve">0.580</w:t>
            </w:r>
          </w:p>
        </w:tc>
        <w:tc>
          <w:tcPr>
            <w:tcW w:w="1500" w:type="dxa"/>
            <w:vAlign w:val="center"/>
          </w:tcPr>
          <w:p>
            <w:pPr>
              <w:pStyle w:val="TableNumber"/>
            </w:pPr>
            <w:r>
              <w:t xml:space="preserve">0.61%</w:t>
            </w:r>
          </w:p>
        </w:tc>
        <w:tc>
          <w:tcPr>
            <w:tcW w:w="1650" w:type="dxa"/>
            <w:vAlign w:val="center"/>
          </w:tcPr>
          <w:p>
            <w:pPr>
              <w:pStyle w:val="TableNumber"/>
            </w:pPr>
            <w:r>
              <w:t xml:space="preserve">3.965 (1/13)</w:t>
            </w:r>
          </w:p>
        </w:tc>
        <w:tc>
          <w:tcPr>
            <w:tcW w:w="1600" w:type="dxa"/>
            <w:vAlign w:val="center"/>
          </w:tcPr>
          <w:p>
            <w:pPr>
              <w:pStyle w:val="TableNumber"/>
            </w:pPr>
            <w:r>
              <w:t xml:space="preserve">-6.13% (3/13)</w:t>
            </w:r>
          </w:p>
        </w:tc>
        <w:tc>
          <w:tcPr>
            <w:tcW w:w="960" w:type="dxa"/>
            <w:vAlign w:val="center"/>
          </w:tcPr>
          <w:p>
            <w:pPr>
              <w:pStyle w:val="TableNumber"/>
            </w:pPr>
            <w:r>
              <w:t xml:space="preserve">0.344</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0.0776 (1/13)</w:t>
            </w:r>
          </w:p>
        </w:tc>
        <w:tc>
          <w:tcPr>
            <w:tcW w:w="1100" w:type="dxa"/>
            <w:vAlign w:val="center"/>
          </w:tcPr>
          <w:p>
            <w:pPr>
              <w:pStyle w:val="TableNumber"/>
            </w:pPr>
            <w:r>
              <w:t xml:space="preserve">0.583</w:t>
            </w:r>
          </w:p>
        </w:tc>
        <w:tc>
          <w:tcPr>
            <w:tcW w:w="1500" w:type="dxa"/>
            <w:vAlign w:val="center"/>
          </w:tcPr>
          <w:p>
            <w:pPr>
              <w:pStyle w:val="TableNumber"/>
            </w:pPr>
            <w:r>
              <w:t xml:space="preserve">0.78%</w:t>
            </w:r>
          </w:p>
        </w:tc>
        <w:tc>
          <w:tcPr>
            <w:tcW w:w="1650" w:type="dxa"/>
            <w:vAlign w:val="center"/>
          </w:tcPr>
          <w:p>
            <w:pPr>
              <w:pStyle w:val="TableNumber"/>
            </w:pPr>
            <w:r>
              <w:t xml:space="preserve">3.265 (1/13)</w:t>
            </w:r>
          </w:p>
        </w:tc>
        <w:tc>
          <w:tcPr>
            <w:tcW w:w="1600" w:type="dxa"/>
            <w:vAlign w:val="center"/>
          </w:tcPr>
          <w:p>
            <w:pPr>
              <w:pStyle w:val="TableNumber"/>
            </w:pPr>
            <w:r>
              <w:t xml:space="preserve">-11.89% (4/13)</w:t>
            </w:r>
          </w:p>
        </w:tc>
        <w:tc>
          <w:tcPr>
            <w:tcW w:w="960" w:type="dxa"/>
            <w:vAlign w:val="center"/>
          </w:tcPr>
          <w:p>
            <w:pPr>
              <w:pStyle w:val="TableNumber"/>
            </w:pPr>
            <w:r>
              <w:t xml:space="preserve">0.342</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0.0803 (1/13)</w:t>
            </w:r>
          </w:p>
        </w:tc>
        <w:tc>
          <w:tcPr>
            <w:tcW w:w="1100" w:type="dxa"/>
            <w:vAlign w:val="center"/>
          </w:tcPr>
          <w:p>
            <w:pPr>
              <w:pStyle w:val="TableNumber"/>
            </w:pPr>
            <w:r>
              <w:t xml:space="preserve">0.592</w:t>
            </w:r>
          </w:p>
        </w:tc>
        <w:tc>
          <w:tcPr>
            <w:tcW w:w="1500" w:type="dxa"/>
            <w:vAlign w:val="center"/>
          </w:tcPr>
          <w:p>
            <w:pPr>
              <w:pStyle w:val="TableNumber"/>
            </w:pPr>
            <w:r>
              <w:t xml:space="preserve">0.97%</w:t>
            </w:r>
          </w:p>
        </w:tc>
        <w:tc>
          <w:tcPr>
            <w:tcW w:w="1650" w:type="dxa"/>
            <w:vAlign w:val="center"/>
          </w:tcPr>
          <w:p>
            <w:pPr>
              <w:pStyle w:val="TableNumber"/>
            </w:pPr>
            <w:r>
              <w:t xml:space="preserve">2.974 (1/13)</w:t>
            </w:r>
          </w:p>
        </w:tc>
        <w:tc>
          <w:tcPr>
            <w:tcW w:w="1600" w:type="dxa"/>
            <w:vAlign w:val="center"/>
          </w:tcPr>
          <w:p>
            <w:pPr>
              <w:pStyle w:val="TableNumber"/>
            </w:pPr>
            <w:r>
              <w:t xml:space="preserve">-14.98% (3/13)</w:t>
            </w:r>
          </w:p>
        </w:tc>
        <w:tc>
          <w:tcPr>
            <w:tcW w:w="960" w:type="dxa"/>
            <w:vAlign w:val="center"/>
          </w:tcPr>
          <w:p>
            <w:pPr>
              <w:pStyle w:val="TableNumber"/>
            </w:pPr>
            <w:r>
              <w:t xml:space="preserve">0.344</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0.0815 (1/13)</w:t>
            </w:r>
          </w:p>
        </w:tc>
        <w:tc>
          <w:tcPr>
            <w:tcW w:w="1100" w:type="dxa"/>
            <w:vAlign w:val="center"/>
          </w:tcPr>
          <w:p>
            <w:pPr>
              <w:pStyle w:val="TableNumber"/>
            </w:pPr>
            <w:r>
              <w:t xml:space="preserve">0.596</w:t>
            </w:r>
          </w:p>
        </w:tc>
        <w:tc>
          <w:tcPr>
            <w:tcW w:w="1500" w:type="dxa"/>
            <w:vAlign w:val="center"/>
          </w:tcPr>
          <w:p>
            <w:pPr>
              <w:pStyle w:val="TableNumber"/>
            </w:pPr>
            <w:r>
              <w:t xml:space="preserve">1.10%</w:t>
            </w:r>
          </w:p>
        </w:tc>
        <w:tc>
          <w:tcPr>
            <w:tcW w:w="1650" w:type="dxa"/>
            <w:vAlign w:val="center"/>
          </w:tcPr>
          <w:p>
            <w:pPr>
              <w:pStyle w:val="TableNumber"/>
            </w:pPr>
            <w:r>
              <w:t xml:space="preserve">2.624 (1/13)</w:t>
            </w:r>
          </w:p>
        </w:tc>
        <w:tc>
          <w:tcPr>
            <w:tcW w:w="1600" w:type="dxa"/>
            <w:vAlign w:val="center"/>
          </w:tcPr>
          <w:p>
            <w:pPr>
              <w:pStyle w:val="TableNumber"/>
            </w:pPr>
            <w:r>
              <w:t xml:space="preserve">-19.74% (5/13)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0.0869 (1/13)</w:t>
            </w:r>
          </w:p>
        </w:tc>
        <w:tc>
          <w:tcPr>
            <w:tcW w:w="1100" w:type="dxa"/>
            <w:vAlign w:val="center"/>
          </w:tcPr>
          <w:p>
            <w:pPr>
              <w:pStyle w:val="TableNumber"/>
            </w:pPr>
            <w:r>
              <w:t xml:space="preserve">0.663</w:t>
            </w:r>
          </w:p>
        </w:tc>
        <w:tc>
          <w:tcPr>
            <w:tcW w:w="1500" w:type="dxa"/>
            <w:vAlign w:val="center"/>
          </w:tcPr>
          <w:p>
            <w:pPr>
              <w:pStyle w:val="TableNumber"/>
            </w:pPr>
            <w:r>
              <w:t xml:space="preserve">1.33%</w:t>
            </w:r>
          </w:p>
        </w:tc>
        <w:tc>
          <w:tcPr>
            <w:tcW w:w="1650" w:type="dxa"/>
            <w:vAlign w:val="center"/>
          </w:tcPr>
          <w:p>
            <w:pPr>
              <w:pStyle w:val="TableNumber"/>
            </w:pPr>
            <w:r>
              <w:t xml:space="preserve">2.687 (1/13)</w:t>
            </w:r>
          </w:p>
        </w:tc>
        <w:tc>
          <w:tcPr>
            <w:tcW w:w="1600" w:type="dxa"/>
            <w:vAlign w:val="center"/>
          </w:tcPr>
          <w:p>
            <w:pPr>
              <w:pStyle w:val="TableNumber"/>
            </w:pPr>
            <w:r>
              <w:t xml:space="preserve">-20.67% (5/13)</w:t>
            </w:r>
          </w:p>
        </w:tc>
        <w:tc>
          <w:tcPr>
            <w:tcW w:w="960" w:type="dxa"/>
            <w:vAlign w:val="center"/>
          </w:tcPr>
          <w:p>
            <w:pPr>
              <w:pStyle w:val="TableNumber"/>
            </w:pPr>
            <w:r>
              <w:t xml:space="preserve">0.343</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0.0868 (2/13)</w:t>
            </w:r>
          </w:p>
        </w:tc>
        <w:tc>
          <w:tcPr>
            <w:tcW w:w="1100" w:type="dxa"/>
            <w:vAlign w:val="center"/>
          </w:tcPr>
          <w:p>
            <w:pPr>
              <w:pStyle w:val="TableNumber"/>
            </w:pPr>
            <w:r>
              <w:t xml:space="preserve">0.687</w:t>
            </w:r>
          </w:p>
        </w:tc>
        <w:tc>
          <w:tcPr>
            <w:tcW w:w="1500" w:type="dxa"/>
            <w:vAlign w:val="center"/>
          </w:tcPr>
          <w:p>
            <w:pPr>
              <w:pStyle w:val="TableNumber"/>
            </w:pPr>
            <w:r>
              <w:t xml:space="preserve">1.54%</w:t>
            </w:r>
          </w:p>
        </w:tc>
        <w:tc>
          <w:tcPr>
            <w:tcW w:w="1650" w:type="dxa"/>
            <w:vAlign w:val="center"/>
          </w:tcPr>
          <w:p>
            <w:pPr>
              <w:pStyle w:val="TableNumber"/>
            </w:pPr>
            <w:r>
              <w:t xml:space="preserve">2.663 (1/13)</w:t>
            </w:r>
          </w:p>
        </w:tc>
        <w:tc>
          <w:tcPr>
            <w:tcW w:w="1600" w:type="dxa"/>
            <w:vAlign w:val="center"/>
          </w:tcPr>
          <w:p>
            <w:pPr>
              <w:pStyle w:val="TableNumber"/>
            </w:pPr>
            <w:r>
              <w:t xml:space="preserve">-22.47% (5/13)</w:t>
            </w:r>
          </w:p>
        </w:tc>
        <w:tc>
          <w:tcPr>
            <w:tcW w:w="960" w:type="dxa"/>
            <w:vAlign w:val="center"/>
          </w:tcPr>
          <w:p>
            <w:pPr>
              <w:pStyle w:val="TableNumber"/>
            </w:pPr>
            <w:r>
              <w:t xml:space="preserve">0.344</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0.0930 (1/13)</w:t>
            </w:r>
          </w:p>
        </w:tc>
        <w:tc>
          <w:tcPr>
            <w:tcW w:w="1100" w:type="dxa"/>
            <w:vAlign w:val="center"/>
          </w:tcPr>
          <w:p>
            <w:pPr>
              <w:pStyle w:val="TableNumber"/>
            </w:pPr>
            <w:r>
              <w:t xml:space="preserve">0.748</w:t>
            </w:r>
          </w:p>
        </w:tc>
        <w:tc>
          <w:tcPr>
            <w:tcW w:w="1500" w:type="dxa"/>
            <w:vAlign w:val="center"/>
          </w:tcPr>
          <w:p>
            <w:pPr>
              <w:pStyle w:val="TableNumber"/>
            </w:pPr>
            <w:r>
              <w:t xml:space="preserve">1.82%</w:t>
            </w:r>
          </w:p>
        </w:tc>
        <w:tc>
          <w:tcPr>
            <w:tcW w:w="1650" w:type="dxa"/>
            <w:vAlign w:val="center"/>
          </w:tcPr>
          <w:p>
            <w:pPr>
              <w:pStyle w:val="TableNumber"/>
            </w:pPr>
            <w:r>
              <w:t xml:space="preserve">2.822 (1/13)</w:t>
            </w:r>
          </w:p>
        </w:tc>
        <w:tc>
          <w:tcPr>
            <w:tcW w:w="1600" w:type="dxa"/>
            <w:vAlign w:val="center"/>
          </w:tcPr>
          <w:p>
            <w:pPr>
              <w:pStyle w:val="TableNumber"/>
            </w:pPr>
            <w:r>
              <w:t xml:space="preserve">-22.67% (5/13)</w:t>
            </w:r>
          </w:p>
        </w:tc>
        <w:tc>
          <w:tcPr>
            <w:tcW w:w="960" w:type="dxa"/>
            <w:vAlign w:val="center"/>
          </w:tcPr>
          <w:p>
            <w:pPr>
              <w:pStyle w:val="TableNumber"/>
            </w:pPr>
            <w:r>
              <w:t xml:space="preserve">0.342</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0.0924 (1/13)</w:t>
            </w:r>
          </w:p>
        </w:tc>
        <w:tc>
          <w:tcPr>
            <w:tcW w:w="1100" w:type="dxa"/>
            <w:vAlign w:val="center"/>
          </w:tcPr>
          <w:p>
            <w:pPr>
              <w:pStyle w:val="TableNumber"/>
            </w:pPr>
            <w:r>
              <w:t xml:space="preserve">0.720</w:t>
            </w:r>
          </w:p>
        </w:tc>
        <w:tc>
          <w:tcPr>
            <w:tcW w:w="1500" w:type="dxa"/>
            <w:vAlign w:val="center"/>
          </w:tcPr>
          <w:p>
            <w:pPr>
              <w:pStyle w:val="TableNumber"/>
            </w:pPr>
            <w:r>
              <w:t xml:space="preserve">1.93%</w:t>
            </w:r>
          </w:p>
        </w:tc>
        <w:tc>
          <w:tcPr>
            <w:tcW w:w="1650" w:type="dxa"/>
            <w:vAlign w:val="center"/>
          </w:tcPr>
          <w:p>
            <w:pPr>
              <w:pStyle w:val="TableNumber"/>
            </w:pPr>
            <w:r>
              <w:t xml:space="preserve">2.581 (1/13)</w:t>
            </w:r>
          </w:p>
        </w:tc>
        <w:tc>
          <w:tcPr>
            <w:tcW w:w="1600" w:type="dxa"/>
            <w:vAlign w:val="center"/>
          </w:tcPr>
          <w:p>
            <w:pPr>
              <w:pStyle w:val="TableNumber"/>
            </w:pPr>
            <w:r>
              <w:t xml:space="preserve">-25.57% (5/13)</w:t>
            </w:r>
          </w:p>
        </w:tc>
        <w:tc>
          <w:tcPr>
            <w:tcW w:w="960" w:type="dxa"/>
            <w:vAlign w:val="center"/>
          </w:tcPr>
          <w:p>
            <w:pPr>
              <w:pStyle w:val="TableNumber"/>
            </w:pPr>
            <w:r>
              <w:t xml:space="preserve">0.339</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0.0985 (1/13)</w:t>
            </w:r>
          </w:p>
        </w:tc>
        <w:tc>
          <w:tcPr>
            <w:tcW w:w="1100" w:type="dxa"/>
            <w:vAlign w:val="center"/>
          </w:tcPr>
          <w:p>
            <w:pPr>
              <w:pStyle w:val="TableNumber"/>
            </w:pPr>
            <w:r>
              <w:t xml:space="preserve">0.772</w:t>
            </w:r>
          </w:p>
        </w:tc>
        <w:tc>
          <w:tcPr>
            <w:tcW w:w="1500" w:type="dxa"/>
            <w:vAlign w:val="center"/>
          </w:tcPr>
          <w:p>
            <w:pPr>
              <w:pStyle w:val="TableNumber"/>
            </w:pPr>
            <w:r>
              <w:t xml:space="preserve">2.24%</w:t>
            </w:r>
          </w:p>
        </w:tc>
        <w:tc>
          <w:tcPr>
            <w:tcW w:w="1650" w:type="dxa"/>
            <w:vAlign w:val="center"/>
          </w:tcPr>
          <w:p>
            <w:pPr>
              <w:pStyle w:val="TableNumber"/>
            </w:pPr>
            <w:r>
              <w:t xml:space="preserve">2.750 (1/13)</w:t>
            </w:r>
          </w:p>
        </w:tc>
        <w:tc>
          <w:tcPr>
            <w:tcW w:w="1600" w:type="dxa"/>
            <w:vAlign w:val="center"/>
          </w:tcPr>
          <w:p>
            <w:pPr>
              <w:pStyle w:val="TableNumber"/>
            </w:pPr>
            <w:r>
              <w:t xml:space="preserve">-24.61% (5/13)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0.0954 (1/13)</w:t>
            </w:r>
          </w:p>
        </w:tc>
        <w:tc>
          <w:tcPr>
            <w:tcW w:w="1100" w:type="dxa"/>
            <w:vAlign w:val="center"/>
          </w:tcPr>
          <w:p>
            <w:pPr>
              <w:pStyle w:val="TableNumber"/>
            </w:pPr>
            <w:r>
              <w:t xml:space="preserve">0.760</w:t>
            </w:r>
          </w:p>
        </w:tc>
        <w:tc>
          <w:tcPr>
            <w:tcW w:w="1500" w:type="dxa"/>
            <w:vAlign w:val="center"/>
          </w:tcPr>
          <w:p>
            <w:pPr>
              <w:pStyle w:val="TableNumber"/>
            </w:pPr>
            <w:r>
              <w:t xml:space="preserve">2.30%</w:t>
            </w:r>
          </w:p>
        </w:tc>
        <w:tc>
          <w:tcPr>
            <w:tcW w:w="1650" w:type="dxa"/>
            <w:vAlign w:val="center"/>
          </w:tcPr>
          <w:p>
            <w:pPr>
              <w:pStyle w:val="TableNumber"/>
            </w:pPr>
            <w:r>
              <w:t xml:space="preserve">2.539 (1/13)</w:t>
            </w:r>
          </w:p>
        </w:tc>
        <w:tc>
          <w:tcPr>
            <w:tcW w:w="1600" w:type="dxa"/>
            <w:vAlign w:val="center"/>
          </w:tcPr>
          <w:p>
            <w:pPr>
              <w:pStyle w:val="TableNumber"/>
            </w:pPr>
            <w:r>
              <w:t xml:space="preserve">-26.44% (5/13)</w:t>
            </w:r>
          </w:p>
        </w:tc>
        <w:tc>
          <w:tcPr>
            <w:tcW w:w="960" w:type="dxa"/>
            <w:vAlign w:val="center"/>
          </w:tcPr>
          <w:p>
            <w:pPr>
              <w:pStyle w:val="TableNumber"/>
            </w:pPr>
            <w:r>
              <w:t xml:space="preserve">0.337</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0.0979 (1/13)</w:t>
            </w:r>
          </w:p>
        </w:tc>
        <w:tc>
          <w:tcPr>
            <w:tcW w:w="1100" w:type="dxa"/>
            <w:vAlign w:val="center"/>
          </w:tcPr>
          <w:p>
            <w:pPr>
              <w:pStyle w:val="TableNumber"/>
            </w:pPr>
            <w:r>
              <w:t xml:space="preserve">0.783</w:t>
            </w:r>
          </w:p>
        </w:tc>
        <w:tc>
          <w:tcPr>
            <w:tcW w:w="1500" w:type="dxa"/>
            <w:vAlign w:val="center"/>
          </w:tcPr>
          <w:p>
            <w:pPr>
              <w:pStyle w:val="TableNumber"/>
            </w:pPr>
            <w:r>
              <w:t xml:space="preserve">2.52%</w:t>
            </w:r>
          </w:p>
        </w:tc>
        <w:tc>
          <w:tcPr>
            <w:tcW w:w="1650" w:type="dxa"/>
            <w:vAlign w:val="center"/>
          </w:tcPr>
          <w:p>
            <w:pPr>
              <w:pStyle w:val="TableNumber"/>
            </w:pPr>
            <w:r>
              <w:t xml:space="preserve">2.567 (2/13)</w:t>
            </w:r>
          </w:p>
        </w:tc>
        <w:tc>
          <w:tcPr>
            <w:tcW w:w="1600" w:type="dxa"/>
            <w:vAlign w:val="center"/>
          </w:tcPr>
          <w:p>
            <w:pPr>
              <w:pStyle w:val="TableNumber"/>
            </w:pPr>
            <w:r>
              <w:t xml:space="preserve">-24.26% (4/13)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0.0958 (1/13)</w:t>
            </w:r>
          </w:p>
        </w:tc>
        <w:tc>
          <w:tcPr>
            <w:tcW w:w="1100" w:type="dxa"/>
            <w:vAlign w:val="center"/>
          </w:tcPr>
          <w:p>
            <w:pPr>
              <w:pStyle w:val="TableNumber"/>
            </w:pPr>
            <w:r>
              <w:t xml:space="preserve">0.773</w:t>
            </w:r>
          </w:p>
        </w:tc>
        <w:tc>
          <w:tcPr>
            <w:tcW w:w="1500" w:type="dxa"/>
            <w:vAlign w:val="center"/>
          </w:tcPr>
          <w:p>
            <w:pPr>
              <w:pStyle w:val="TableNumber"/>
            </w:pPr>
            <w:r>
              <w:t xml:space="preserve">2.56%</w:t>
            </w:r>
          </w:p>
        </w:tc>
        <w:tc>
          <w:tcPr>
            <w:tcW w:w="1650" w:type="dxa"/>
            <w:vAlign w:val="center"/>
          </w:tcPr>
          <w:p>
            <w:pPr>
              <w:pStyle w:val="TableNumber"/>
            </w:pPr>
            <w:r>
              <w:t xml:space="preserve">2.353 (2/13)</w:t>
            </w:r>
          </w:p>
        </w:tc>
        <w:tc>
          <w:tcPr>
            <w:tcW w:w="1600" w:type="dxa"/>
            <w:vAlign w:val="center"/>
          </w:tcPr>
          <w:p>
            <w:pPr>
              <w:pStyle w:val="TableNumber"/>
            </w:pPr>
            <w:r>
              <w:t xml:space="preserve">-24.21% (4/13)</w:t>
            </w:r>
          </w:p>
        </w:tc>
        <w:tc>
          <w:tcPr>
            <w:tcW w:w="960" w:type="dxa"/>
            <w:vAlign w:val="center"/>
          </w:tcPr>
          <w:p>
            <w:pPr>
              <w:pStyle w:val="TableNumber"/>
            </w:pPr>
            <w:r>
              <w:t xml:space="preserve">0.335</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0.0983 (1/13)</w:t>
            </w:r>
          </w:p>
        </w:tc>
        <w:tc>
          <w:tcPr>
            <w:tcW w:w="1100" w:type="dxa"/>
            <w:vAlign w:val="center"/>
          </w:tcPr>
          <w:p>
            <w:pPr>
              <w:pStyle w:val="TableNumber"/>
            </w:pPr>
            <w:r>
              <w:t xml:space="preserve">0.782</w:t>
            </w:r>
          </w:p>
        </w:tc>
        <w:tc>
          <w:tcPr>
            <w:tcW w:w="1500" w:type="dxa"/>
            <w:vAlign w:val="center"/>
          </w:tcPr>
          <w:p>
            <w:pPr>
              <w:pStyle w:val="TableNumber"/>
            </w:pPr>
            <w:r>
              <w:t xml:space="preserve">2.68%</w:t>
            </w:r>
          </w:p>
        </w:tc>
        <w:tc>
          <w:tcPr>
            <w:tcW w:w="1650" w:type="dxa"/>
            <w:vAlign w:val="center"/>
          </w:tcPr>
          <w:p>
            <w:pPr>
              <w:pStyle w:val="TableNumber"/>
            </w:pPr>
            <w:r>
              <w:t xml:space="preserve">2.236 (3/13)</w:t>
            </w:r>
          </w:p>
        </w:tc>
        <w:tc>
          <w:tcPr>
            <w:tcW w:w="1600" w:type="dxa"/>
            <w:vAlign w:val="center"/>
          </w:tcPr>
          <w:p>
            <w:pPr>
              <w:pStyle w:val="TableNumber"/>
            </w:pPr>
            <w:r>
              <w:t xml:space="preserve">-25.40% (5/13)</w:t>
            </w:r>
          </w:p>
        </w:tc>
        <w:tc>
          <w:tcPr>
            <w:tcW w:w="960" w:type="dxa"/>
            <w:vAlign w:val="center"/>
          </w:tcPr>
          <w:p>
            <w:pPr>
              <w:pStyle w:val="TableNumber"/>
            </w:pPr>
            <w:r>
              <w:t xml:space="preserve">0.332</w:t>
            </w:r>
          </w:p>
        </w:tc>
      </w:tr>
    </w:tbl>
    <w:p>
      <w:pPr>
        <w:pStyle w:val="a"/>
        <w:spacing w:before="160"/>
      </w:pPr>
      <w:r>
        <w:t xml:space="preserve">q50 RankIC and ICIR in Table 9 are pooled date-level ordering diagnostics unaffected by capital-scale errors. Net log returns, Sharpe, drawdown and original ranks are legacy traceability only: inconsistent capital/cost scales, not reliable strategy performance.</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0.018439</w:t>
              <w:br/>
              <w:t xml:space="preserve">0.144446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0.071687</w:t>
              <w:br/>
              <w:t xml:space="preserve">0.364701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0.043090</w:t>
              <w:br/>
              <w:t xml:space="preserve">0.256661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0.026018</w:t>
              <w:br/>
              <w:t xml:space="preserve">0.194920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0.057509</w:t>
              <w:br/>
              <w:t xml:space="preserve">0.308496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0.030680</w:t>
              <w:br/>
              <w:t xml:space="preserve">0.182569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0.032759</w:t>
              <w:br/>
              <w:t xml:space="preserve">0.240776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0.052746</w:t>
              <w:br/>
              <w:t xml:space="preserve">0.279228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0.024936</w:t>
              <w:br/>
              <w:t xml:space="preserve">0.146292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0.036311</w:t>
              <w:br/>
              <w:t xml:space="preserve">0.266834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0.050888</w:t>
              <w:br/>
              <w:t xml:space="preserve">0.266122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0.021435</w:t>
              <w:br/>
              <w:t xml:space="preserve">0.126043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0.041260</w:t>
              <w:br/>
              <w:t xml:space="preserve">0.300193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0.047711</w:t>
              <w:br/>
              <w:t xml:space="preserve">0.248463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0.013726</w:t>
              <w:br/>
              <w:t xml:space="preserve">0.080191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0.044752</w:t>
              <w:br/>
              <w:t xml:space="preserve">0.357302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0.043072</w:t>
              <w:br/>
              <w:t xml:space="preserve">0.234006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0.003997</w:t>
              <w:br/>
              <w:t xml:space="preserve">0.023383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0.048193</w:t>
              <w:br/>
              <w:t xml:space="preserve">0.361130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0.043216</w:t>
              <w:br/>
              <w:t xml:space="preserve">0.243825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0.004857</w:t>
              <w:br/>
              <w:t xml:space="preserve">0.030288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0.056118</w:t>
              <w:br/>
              <w:t xml:space="preserve">0.412742</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0.037099</w:t>
              <w:br/>
              <w:t xml:space="preserve">0.216142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0.000268</w:t>
              <w:br/>
              <w:t xml:space="preserve">0.001720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0.057012</w:t>
              <w:br/>
              <w:t xml:space="preserve">0.409545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0.023326</w:t>
              <w:br/>
              <w:t xml:space="preserve">0.133312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-0.007849</w:t>
              <w:br/>
              <w:t xml:space="preserve">-0.052921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0.056435</w:t>
              <w:br/>
              <w:t xml:space="preserve">0.442459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0.017244</w:t>
              <w:br/>
              <w:t xml:space="preserve">0.101203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-0.025867</w:t>
              <w:br/>
              <w:t xml:space="preserve">-0.176869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0.060155</w:t>
              <w:br/>
              <w:t xml:space="preserve">0.443536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0.021467</w:t>
              <w:br/>
              <w:t xml:space="preserve">0.132841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-0.018316</w:t>
              <w:br/>
              <w:t xml:space="preserve">-0.141038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0.051787</w:t>
              <w:br/>
              <w:t xml:space="preserve">0.417677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0.010230</w:t>
              <w:br/>
              <w:t xml:space="preserve">0.065324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-0.032537</w:t>
              <w:br/>
              <w:t xml:space="preserve">-0.255522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0.058528</w:t>
              <w:br/>
              <w:t xml:space="preserve">0.415948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0.013759</w:t>
              <w:br/>
              <w:t xml:space="preserve">0.091321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-0.018444</w:t>
              <w:br/>
              <w:t xml:space="preserve">-0.151635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0.061262</w:t>
              <w:br/>
              <w:t xml:space="preserve">0.442918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0.006638</w:t>
              <w:br/>
              <w:t xml:space="preserve">0.045593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-0.025606</w:t>
              <w:br/>
              <w:t xml:space="preserve">-0.215643</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Independent scores are dimensionless, not expected returns or signs for stock-price/alpha direction. q50 metrics pool markets while head metrics are market-specific; a same-market same-valid-date q50 comparator is not provided. US has 110 valid dates, TWSE/TPEX 103 each versus 112 full-test dates. All three seeds have negative TPEX head RankIC at some horizons; the old all-42-positive conclusion does not apply.</w:t>
      </w:r>
    </w:p>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58.70%</w:t>
            </w:r>
          </w:p>
        </w:tc>
        <w:tc>
          <w:tcPr>
            <w:tcW w:w="1800" w:type="dxa"/>
            <w:vAlign w:val="center"/>
          </w:tcPr>
          <w:p>
            <w:pPr>
              <w:pStyle w:val="TableNumber"/>
            </w:pPr>
            <w:r>
              <w:t xml:space="preserve">0.00%</w:t>
            </w:r>
          </w:p>
        </w:tc>
        <w:tc>
          <w:tcPr>
            <w:tcW w:w="1800" w:type="dxa"/>
            <w:vAlign w:val="center"/>
          </w:tcPr>
          <w:p>
            <w:pPr>
              <w:pStyle w:val="TableNumber"/>
            </w:pPr>
            <w:r>
              <w:t xml:space="preserve">41.27%</w:t>
            </w:r>
          </w:p>
        </w:tc>
        <w:tc>
          <w:tcPr>
            <w:tcW w:w="3060" w:type="dxa"/>
            <w:vAlign w:val="center"/>
          </w:tcPr>
          <w:p>
            <w:pPr>
              <w:pStyle w:val="TableNumber"/>
            </w:pPr>
            <w:r>
              <w:t xml:space="preserve">0 / 193</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59.89%</w:t>
            </w:r>
          </w:p>
        </w:tc>
        <w:tc>
          <w:tcPr>
            <w:tcW w:w="1800" w:type="dxa"/>
            <w:vAlign w:val="center"/>
          </w:tcPr>
          <w:p>
            <w:pPr>
              <w:pStyle w:val="TableNumber"/>
            </w:pPr>
            <w:r>
              <w:t xml:space="preserve">0.00%</w:t>
            </w:r>
          </w:p>
        </w:tc>
        <w:tc>
          <w:tcPr>
            <w:tcW w:w="1800" w:type="dxa"/>
            <w:vAlign w:val="center"/>
          </w:tcPr>
          <w:p>
            <w:pPr>
              <w:pStyle w:val="TableNumber"/>
            </w:pPr>
            <w:r>
              <w:t xml:space="preserve">40.09%</w:t>
            </w:r>
          </w:p>
        </w:tc>
        <w:tc>
          <w:tcPr>
            <w:tcW w:w="3060" w:type="dxa"/>
            <w:vAlign w:val="center"/>
          </w:tcPr>
          <w:p>
            <w:pPr>
              <w:pStyle w:val="TableNumber"/>
            </w:pPr>
            <w:r>
              <w:t xml:space="preserve">0 / 129</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60.90%</w:t>
            </w:r>
          </w:p>
        </w:tc>
        <w:tc>
          <w:tcPr>
            <w:tcW w:w="1800" w:type="dxa"/>
            <w:vAlign w:val="center"/>
          </w:tcPr>
          <w:p>
            <w:pPr>
              <w:pStyle w:val="TableNumber"/>
            </w:pPr>
            <w:r>
              <w:t xml:space="preserve">0.00%</w:t>
            </w:r>
          </w:p>
        </w:tc>
        <w:tc>
          <w:tcPr>
            <w:tcW w:w="1800" w:type="dxa"/>
            <w:vAlign w:val="center"/>
          </w:tcPr>
          <w:p>
            <w:pPr>
              <w:pStyle w:val="TableNumber"/>
            </w:pPr>
            <w:r>
              <w:t xml:space="preserve">39.07%</w:t>
            </w:r>
          </w:p>
        </w:tc>
        <w:tc>
          <w:tcPr>
            <w:tcW w:w="3060" w:type="dxa"/>
            <w:vAlign w:val="center"/>
          </w:tcPr>
          <w:p>
            <w:pPr>
              <w:pStyle w:val="TableNumber"/>
            </w:pPr>
            <w:r>
              <w:t xml:space="preserve">2 / 150</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63.49%</w:t>
            </w:r>
          </w:p>
        </w:tc>
        <w:tc>
          <w:tcPr>
            <w:tcW w:w="1800" w:type="dxa"/>
            <w:vAlign w:val="center"/>
          </w:tcPr>
          <w:p>
            <w:pPr>
              <w:pStyle w:val="TableNumber"/>
            </w:pPr>
            <w:r>
              <w:t xml:space="preserve">0.00%</w:t>
            </w:r>
          </w:p>
        </w:tc>
        <w:tc>
          <w:tcPr>
            <w:tcW w:w="1800" w:type="dxa"/>
            <w:vAlign w:val="center"/>
          </w:tcPr>
          <w:p>
            <w:pPr>
              <w:pStyle w:val="TableNumber"/>
            </w:pPr>
            <w:r>
              <w:t xml:space="preserve">36.48%</w:t>
            </w:r>
          </w:p>
        </w:tc>
        <w:tc>
          <w:tcPr>
            <w:tcW w:w="3060" w:type="dxa"/>
            <w:vAlign w:val="center"/>
          </w:tcPr>
          <w:p>
            <w:pPr>
              <w:pStyle w:val="TableNumber"/>
            </w:pPr>
            <w:r>
              <w:t xml:space="preserve">24 / 179</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65.79%</w:t>
            </w:r>
          </w:p>
        </w:tc>
        <w:tc>
          <w:tcPr>
            <w:tcW w:w="1800" w:type="dxa"/>
            <w:vAlign w:val="center"/>
          </w:tcPr>
          <w:p>
            <w:pPr>
              <w:pStyle w:val="TableNumber"/>
            </w:pPr>
            <w:r>
              <w:t xml:space="preserve">0.00%</w:t>
            </w:r>
          </w:p>
        </w:tc>
        <w:tc>
          <w:tcPr>
            <w:tcW w:w="1800" w:type="dxa"/>
            <w:vAlign w:val="center"/>
          </w:tcPr>
          <w:p>
            <w:pPr>
              <w:pStyle w:val="TableNumber"/>
            </w:pPr>
            <w:r>
              <w:t xml:space="preserve">34.18%</w:t>
            </w:r>
          </w:p>
        </w:tc>
        <w:tc>
          <w:tcPr>
            <w:tcW w:w="3060" w:type="dxa"/>
            <w:vAlign w:val="center"/>
          </w:tcPr>
          <w:p>
            <w:pPr>
              <w:pStyle w:val="TableNumber"/>
            </w:pPr>
            <w:r>
              <w:t xml:space="preserve">27 / 121</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64.91%</w:t>
            </w:r>
          </w:p>
        </w:tc>
        <w:tc>
          <w:tcPr>
            <w:tcW w:w="1800" w:type="dxa"/>
            <w:vAlign w:val="center"/>
          </w:tcPr>
          <w:p>
            <w:pPr>
              <w:pStyle w:val="TableNumber"/>
            </w:pPr>
            <w:r>
              <w:t xml:space="preserve">0.00%</w:t>
            </w:r>
          </w:p>
        </w:tc>
        <w:tc>
          <w:tcPr>
            <w:tcW w:w="1800" w:type="dxa"/>
            <w:vAlign w:val="center"/>
          </w:tcPr>
          <w:p>
            <w:pPr>
              <w:pStyle w:val="TableNumber"/>
            </w:pPr>
            <w:r>
              <w:t xml:space="preserve">35.04%</w:t>
            </w:r>
          </w:p>
        </w:tc>
        <w:tc>
          <w:tcPr>
            <w:tcW w:w="3060" w:type="dxa"/>
            <w:vAlign w:val="center"/>
          </w:tcPr>
          <w:p>
            <w:pPr>
              <w:pStyle w:val="TableNumber"/>
            </w:pPr>
            <w:r>
              <w:t xml:space="preserve">96 / 168</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65.45%</w:t>
            </w:r>
          </w:p>
        </w:tc>
        <w:tc>
          <w:tcPr>
            <w:tcW w:w="1800" w:type="dxa"/>
            <w:vAlign w:val="center"/>
          </w:tcPr>
          <w:p>
            <w:pPr>
              <w:pStyle w:val="TableNumber"/>
            </w:pPr>
            <w:r>
              <w:t xml:space="preserve">0.00%</w:t>
            </w:r>
          </w:p>
        </w:tc>
        <w:tc>
          <w:tcPr>
            <w:tcW w:w="1800" w:type="dxa"/>
            <w:vAlign w:val="center"/>
          </w:tcPr>
          <w:p>
            <w:pPr>
              <w:pStyle w:val="TableNumber"/>
            </w:pPr>
            <w:r>
              <w:t xml:space="preserve">34.50%</w:t>
            </w:r>
          </w:p>
        </w:tc>
        <w:tc>
          <w:tcPr>
            <w:tcW w:w="3060" w:type="dxa"/>
            <w:vAlign w:val="center"/>
          </w:tcPr>
          <w:p>
            <w:pPr>
              <w:pStyle w:val="TableNumber"/>
            </w:pPr>
            <w:r>
              <w:t xml:space="preserve">158 / 137</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65.95%</w:t>
            </w:r>
          </w:p>
        </w:tc>
        <w:tc>
          <w:tcPr>
            <w:tcW w:w="1800" w:type="dxa"/>
            <w:vAlign w:val="center"/>
          </w:tcPr>
          <w:p>
            <w:pPr>
              <w:pStyle w:val="TableNumber"/>
            </w:pPr>
            <w:r>
              <w:t xml:space="preserve">0.00%</w:t>
            </w:r>
          </w:p>
        </w:tc>
        <w:tc>
          <w:tcPr>
            <w:tcW w:w="1800" w:type="dxa"/>
            <w:vAlign w:val="center"/>
          </w:tcPr>
          <w:p>
            <w:pPr>
              <w:pStyle w:val="TableNumber"/>
            </w:pPr>
            <w:r>
              <w:t xml:space="preserve">33.97%</w:t>
            </w:r>
          </w:p>
        </w:tc>
        <w:tc>
          <w:tcPr>
            <w:tcW w:w="3060" w:type="dxa"/>
            <w:vAlign w:val="center"/>
          </w:tcPr>
          <w:p>
            <w:pPr>
              <w:pStyle w:val="TableNumber"/>
            </w:pPr>
            <w:r>
              <w:t xml:space="preserve">219 / 211</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65.63%</w:t>
            </w:r>
          </w:p>
        </w:tc>
        <w:tc>
          <w:tcPr>
            <w:tcW w:w="1800" w:type="dxa"/>
            <w:vAlign w:val="center"/>
          </w:tcPr>
          <w:p>
            <w:pPr>
              <w:pStyle w:val="TableNumber"/>
            </w:pPr>
            <w:r>
              <w:t xml:space="preserve">0.00%</w:t>
            </w:r>
          </w:p>
        </w:tc>
        <w:tc>
          <w:tcPr>
            <w:tcW w:w="1800" w:type="dxa"/>
            <w:vAlign w:val="center"/>
          </w:tcPr>
          <w:p>
            <w:pPr>
              <w:pStyle w:val="TableNumber"/>
            </w:pPr>
            <w:r>
              <w:t xml:space="preserve">34.29%</w:t>
            </w:r>
          </w:p>
        </w:tc>
        <w:tc>
          <w:tcPr>
            <w:tcW w:w="3060" w:type="dxa"/>
            <w:vAlign w:val="center"/>
          </w:tcPr>
          <w:p>
            <w:pPr>
              <w:pStyle w:val="TableNumber"/>
            </w:pPr>
            <w:r>
              <w:t xml:space="preserve">201 / 235</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66.06%</w:t>
            </w:r>
          </w:p>
        </w:tc>
        <w:tc>
          <w:tcPr>
            <w:tcW w:w="1800" w:type="dxa"/>
            <w:vAlign w:val="center"/>
          </w:tcPr>
          <w:p>
            <w:pPr>
              <w:pStyle w:val="TableNumber"/>
            </w:pPr>
            <w:r>
              <w:t xml:space="preserve">0.00%</w:t>
            </w:r>
          </w:p>
        </w:tc>
        <w:tc>
          <w:tcPr>
            <w:tcW w:w="1800" w:type="dxa"/>
            <w:vAlign w:val="center"/>
          </w:tcPr>
          <w:p>
            <w:pPr>
              <w:pStyle w:val="TableNumber"/>
            </w:pPr>
            <w:r>
              <w:t xml:space="preserve">33.85%</w:t>
            </w:r>
          </w:p>
        </w:tc>
        <w:tc>
          <w:tcPr>
            <w:tcW w:w="3060" w:type="dxa"/>
            <w:vAlign w:val="center"/>
          </w:tcPr>
          <w:p>
            <w:pPr>
              <w:pStyle w:val="TableNumber"/>
            </w:pPr>
            <w:r>
              <w:t xml:space="preserve">255 / 193</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66.76%</w:t>
            </w:r>
          </w:p>
        </w:tc>
        <w:tc>
          <w:tcPr>
            <w:tcW w:w="1800" w:type="dxa"/>
            <w:vAlign w:val="center"/>
          </w:tcPr>
          <w:p>
            <w:pPr>
              <w:pStyle w:val="TableNumber"/>
            </w:pPr>
            <w:r>
              <w:t xml:space="preserve">0.00%</w:t>
            </w:r>
          </w:p>
        </w:tc>
        <w:tc>
          <w:tcPr>
            <w:tcW w:w="1800" w:type="dxa"/>
            <w:vAlign w:val="center"/>
          </w:tcPr>
          <w:p>
            <w:pPr>
              <w:pStyle w:val="TableNumber"/>
            </w:pPr>
            <w:r>
              <w:t xml:space="preserve">33.14%</w:t>
            </w:r>
          </w:p>
        </w:tc>
        <w:tc>
          <w:tcPr>
            <w:tcW w:w="3060" w:type="dxa"/>
            <w:vAlign w:val="center"/>
          </w:tcPr>
          <w:p>
            <w:pPr>
              <w:pStyle w:val="TableNumber"/>
            </w:pPr>
            <w:r>
              <w:t xml:space="preserve">330 / 244</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66.22%</w:t>
            </w:r>
          </w:p>
        </w:tc>
        <w:tc>
          <w:tcPr>
            <w:tcW w:w="1800" w:type="dxa"/>
            <w:vAlign w:val="center"/>
          </w:tcPr>
          <w:p>
            <w:pPr>
              <w:pStyle w:val="TableNumber"/>
            </w:pPr>
            <w:r>
              <w:t xml:space="preserve">0.00%</w:t>
            </w:r>
          </w:p>
        </w:tc>
        <w:tc>
          <w:tcPr>
            <w:tcW w:w="1800" w:type="dxa"/>
            <w:vAlign w:val="center"/>
          </w:tcPr>
          <w:p>
            <w:pPr>
              <w:pStyle w:val="TableNumber"/>
            </w:pPr>
            <w:r>
              <w:t xml:space="preserve">33.67%</w:t>
            </w:r>
          </w:p>
        </w:tc>
        <w:tc>
          <w:tcPr>
            <w:tcW w:w="3060" w:type="dxa"/>
            <w:vAlign w:val="center"/>
          </w:tcPr>
          <w:p>
            <w:pPr>
              <w:pStyle w:val="TableNumber"/>
            </w:pPr>
            <w:r>
              <w:t xml:space="preserve">391 / 190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66.36%</w:t>
            </w:r>
          </w:p>
        </w:tc>
        <w:tc>
          <w:tcPr>
            <w:tcW w:w="1800" w:type="dxa"/>
            <w:vAlign w:val="center"/>
          </w:tcPr>
          <w:p>
            <w:pPr>
              <w:pStyle w:val="TableNumber"/>
            </w:pPr>
            <w:r>
              <w:t xml:space="preserve">0.00%</w:t>
            </w:r>
          </w:p>
        </w:tc>
        <w:tc>
          <w:tcPr>
            <w:tcW w:w="1800" w:type="dxa"/>
            <w:vAlign w:val="center"/>
          </w:tcPr>
          <w:p>
            <w:pPr>
              <w:pStyle w:val="TableNumber"/>
            </w:pPr>
            <w:r>
              <w:t xml:space="preserve">33.54%</w:t>
            </w:r>
          </w:p>
        </w:tc>
        <w:tc>
          <w:tcPr>
            <w:tcW w:w="3060" w:type="dxa"/>
            <w:vAlign w:val="center"/>
          </w:tcPr>
          <w:p>
            <w:pPr>
              <w:pStyle w:val="TableNumber"/>
            </w:pPr>
            <w:r>
              <w:t xml:space="preserve">336 / 209</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67.09%</w:t>
            </w:r>
          </w:p>
        </w:tc>
        <w:tc>
          <w:tcPr>
            <w:tcW w:w="1800" w:type="dxa"/>
            <w:vAlign w:val="center"/>
          </w:tcPr>
          <w:p>
            <w:pPr>
              <w:pStyle w:val="TableNumber"/>
            </w:pPr>
            <w:r>
              <w:t xml:space="preserve">0.00%</w:t>
            </w:r>
          </w:p>
        </w:tc>
        <w:tc>
          <w:tcPr>
            <w:tcW w:w="1800" w:type="dxa"/>
            <w:vAlign w:val="center"/>
          </w:tcPr>
          <w:p>
            <w:pPr>
              <w:pStyle w:val="TableNumber"/>
            </w:pPr>
            <w:r>
              <w:t xml:space="preserve">32.79%</w:t>
            </w:r>
          </w:p>
        </w:tc>
        <w:tc>
          <w:tcPr>
            <w:tcW w:w="3060" w:type="dxa"/>
            <w:vAlign w:val="center"/>
          </w:tcPr>
          <w:p>
            <w:pPr>
              <w:pStyle w:val="TableNumber"/>
            </w:pPr>
            <w:r>
              <w:t xml:space="preserve">443 / 242</w:t>
            </w:r>
          </w:p>
        </w:tc>
      </w:tr>
    </w:tbl>
    <w:p>
      <w:pPr>
        <w:pStyle w:val="a"/>
        <w:spacing w:before="160"/>
      </w:pPr>
      <w:r>
        <w:t xml:space="preserve">Raw bearish labels range from 58.70% to 67.09%, neutral from 0.00% to 0.00%. Across 14 horizons there are 2,482 / 2,601 strong-bearish/strong-bullish labels. They are zero-threshold rules, not probabilities. These are raw signals, not calibrated signal counts.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0.296870</w:t>
            </w:r>
          </w:p>
        </w:tc>
        <w:tc>
          <w:tcPr>
            <w:tcW w:w="1400" w:type="dxa"/>
            <w:vAlign w:val="center"/>
          </w:tcPr>
          <w:p>
            <w:pPr>
              <w:pStyle w:val="TableNumber"/>
            </w:pPr>
            <w:r>
              <w:t xml:space="preserve">0.0751</w:t>
            </w:r>
          </w:p>
        </w:tc>
        <w:tc>
          <w:tcPr>
            <w:tcW w:w="1800" w:type="dxa"/>
            <w:vAlign w:val="center"/>
          </w:tcPr>
          <w:p>
            <w:pPr>
              <w:pStyle w:val="TableNumber"/>
            </w:pPr>
            <w:r>
              <w:t xml:space="preserve">0.0369~0.0951</w:t>
            </w:r>
          </w:p>
        </w:tc>
        <w:tc>
          <w:tcPr>
            <w:tcW w:w="1250" w:type="dxa"/>
            <w:vAlign w:val="center"/>
          </w:tcPr>
          <w:p>
            <w:pPr>
              <w:pStyle w:val="TableNumber"/>
            </w:pPr>
            <w:r>
              <w:t xml:space="preserve">50.73%</w:t>
            </w:r>
          </w:p>
        </w:tc>
        <w:tc>
          <w:tcPr>
            <w:tcW w:w="1010" w:type="dxa"/>
            <w:vAlign w:val="center"/>
          </w:tcPr>
          <w:p>
            <w:pPr>
              <w:pStyle w:val="TableNumber"/>
            </w:pPr>
            <w:r>
              <w:t xml:space="preserve">75.28%</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0.321427</w:t>
            </w:r>
          </w:p>
        </w:tc>
        <w:tc>
          <w:tcPr>
            <w:tcW w:w="1400" w:type="dxa"/>
            <w:vAlign w:val="center"/>
          </w:tcPr>
          <w:p>
            <w:pPr>
              <w:pStyle w:val="TableNumber"/>
            </w:pPr>
            <w:r>
              <w:t xml:space="preserve">-0.0020</w:t>
            </w:r>
          </w:p>
        </w:tc>
        <w:tc>
          <w:tcPr>
            <w:tcW w:w="1800" w:type="dxa"/>
            <w:vAlign w:val="center"/>
          </w:tcPr>
          <w:p>
            <w:pPr>
              <w:pStyle w:val="TableNumber"/>
            </w:pPr>
            <w:r>
              <w:t xml:space="preserve">-0.0144~0.0196</w:t>
            </w:r>
          </w:p>
        </w:tc>
        <w:tc>
          <w:tcPr>
            <w:tcW w:w="1250" w:type="dxa"/>
            <w:vAlign w:val="center"/>
          </w:tcPr>
          <w:p>
            <w:pPr>
              <w:pStyle w:val="TableNumber"/>
            </w:pPr>
            <w:r>
              <w:t xml:space="preserve">66.54%</w:t>
            </w:r>
          </w:p>
        </w:tc>
        <w:tc>
          <w:tcPr>
            <w:tcW w:w="1010" w:type="dxa"/>
            <w:vAlign w:val="center"/>
          </w:tcPr>
          <w:p>
            <w:pPr>
              <w:pStyle w:val="TableNumber"/>
            </w:pPr>
            <w:r>
              <w:t xml:space="preserve">68.91%</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0.284405</w:t>
            </w:r>
          </w:p>
        </w:tc>
        <w:tc>
          <w:tcPr>
            <w:tcW w:w="1400" w:type="dxa"/>
            <w:vAlign w:val="center"/>
          </w:tcPr>
          <w:p>
            <w:pPr>
              <w:pStyle w:val="TableNumber"/>
            </w:pPr>
            <w:r>
              <w:t xml:space="preserve">0.0202</w:t>
            </w:r>
          </w:p>
        </w:tc>
        <w:tc>
          <w:tcPr>
            <w:tcW w:w="1800" w:type="dxa"/>
            <w:vAlign w:val="center"/>
          </w:tcPr>
          <w:p>
            <w:pPr>
              <w:pStyle w:val="TableNumber"/>
            </w:pPr>
            <w:r>
              <w:t xml:space="preserve">0.0024~0.0433</w:t>
            </w:r>
          </w:p>
        </w:tc>
        <w:tc>
          <w:tcPr>
            <w:tcW w:w="1250" w:type="dxa"/>
            <w:vAlign w:val="center"/>
          </w:tcPr>
          <w:p>
            <w:pPr>
              <w:pStyle w:val="TableNumber"/>
            </w:pPr>
            <w:r>
              <w:t xml:space="preserve">66.23%</w:t>
            </w:r>
          </w:p>
        </w:tc>
        <w:tc>
          <w:tcPr>
            <w:tcW w:w="1010" w:type="dxa"/>
            <w:vAlign w:val="center"/>
          </w:tcPr>
          <w:p>
            <w:pPr>
              <w:pStyle w:val="TableNumber"/>
            </w:pPr>
            <w:r>
              <w:t xml:space="preserve">68.99%</w:t>
            </w:r>
          </w:p>
        </w:tc>
      </w:tr>
    </w:tbl>
    <w:p>
      <w:pPr>
        <w:pStyle w:val="a"/>
        <w:spacing w:before="160"/>
      </w:pPr>
      <w:r>
        <w:t xml:space="preserve">Providers differ in sample and asset composition. Raw coverage ranges from 68.91% to 75.28%. Provider names are not assumed to equal markets. Market raw/frozen tables follow, with static and online in Appendix D.</w:t>
      </w:r>
    </w:p>
    <w:p>
      <w:pPr>
        <w:pStyle w:val="21"/>
      </w:pPr>
      <w:r>
        <w:t xml:space="preserve">8.1a Complete market raw and calibrated comparison</w:t>
      </w:r>
    </w:p>
    <w:p>
      <w:pPr>
        <w:pStyle w:val="a"/>
      </w:pPr>
      <w:r>
        <w:t xml:space="preserve">Market raw values come directly from subgroups.market and frozen-regime values from calibrated.by_market. US contributes 82.30% of samples, so overall averages cannot substitute for Taiwan checks. Each cell shows raw first and frozen regime second; other modes are separate.</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0.296870</w:t>
              <w:br/>
              <w:t xml:space="preserve">0.296535</w:t>
            </w:r>
          </w:p>
        </w:tc>
        <w:tc>
          <w:tcPr>
            <w:tcW w:w="2075" w:type="dxa"/>
            <w:shd w:fill="FFFFFF"/>
            <w:vAlign w:val="center"/>
          </w:tcPr>
          <w:p>
            <w:pPr>
              <w:pStyle w:val="TableNumber"/>
            </w:pPr>
            <w:r>
              <w:t xml:space="preserve">75.2761%</w:t>
              <w:br/>
              <w:t xml:space="preserve">79.4469%</w:t>
            </w:r>
          </w:p>
        </w:tc>
        <w:tc>
          <w:tcPr>
            <w:tcW w:w="2200" w:type="dxa"/>
            <w:shd w:fill="FFFFFF"/>
            <w:vAlign w:val="center"/>
          </w:tcPr>
          <w:p>
            <w:pPr>
              <w:pStyle w:val="TableNumber"/>
            </w:pPr>
            <w:r>
              <w:t xml:space="preserve">4.7239</w:t>
              <w:br/>
              <w:t xml:space="preserve">0.8167</w:t>
            </w:r>
          </w:p>
        </w:tc>
        <w:tc>
          <w:tcPr>
            <w:tcW w:w="2360" w:type="dxa"/>
            <w:shd w:fill="FFFFFF"/>
            <w:vAlign w:val="center"/>
          </w:tcPr>
          <w:p>
            <w:pPr>
              <w:pStyle w:val="TableNumber"/>
            </w:pPr>
            <w:r>
              <w:t xml:space="preserve">0.172127</w:t>
              <w:br/>
              <w:t xml:space="preserve">0.193619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0.287802</w:t>
              <w:br/>
              <w:t xml:space="preserve">0.288232</w:t>
            </w:r>
          </w:p>
        </w:tc>
        <w:tc>
          <w:tcPr>
            <w:tcW w:w="2075" w:type="dxa"/>
            <w:shd w:fill="F7F9FC"/>
            <w:vAlign w:val="center"/>
          </w:tcPr>
          <w:p>
            <w:pPr>
              <w:pStyle w:val="TableNumber"/>
            </w:pPr>
            <w:r>
              <w:t xml:space="preserve">78.0690%</w:t>
              <w:br/>
              <w:t xml:space="preserve">81.3317%</w:t>
            </w:r>
          </w:p>
        </w:tc>
        <w:tc>
          <w:tcPr>
            <w:tcW w:w="2200" w:type="dxa"/>
            <w:shd w:fill="F7F9FC"/>
            <w:vAlign w:val="center"/>
          </w:tcPr>
          <w:p>
            <w:pPr>
              <w:pStyle w:val="TableNumber"/>
            </w:pPr>
            <w:r>
              <w:t xml:space="preserve">1.9310</w:t>
              <w:br/>
              <w:t xml:space="preserve">1.3317</w:t>
            </w:r>
          </w:p>
        </w:tc>
        <w:tc>
          <w:tcPr>
            <w:tcW w:w="2360" w:type="dxa"/>
            <w:shd w:fill="F7F9FC"/>
            <w:vAlign w:val="center"/>
          </w:tcPr>
          <w:p>
            <w:pPr>
              <w:pStyle w:val="TableNumber"/>
            </w:pPr>
            <w:r>
              <w:t xml:space="preserve">0.058921</w:t>
              <w:br/>
              <w:t xml:space="preserve">0.064608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0.293195</w:t>
              <w:br/>
              <w:t xml:space="preserve">0.293389</w:t>
            </w:r>
          </w:p>
        </w:tc>
        <w:tc>
          <w:tcPr>
            <w:tcW w:w="2075" w:type="dxa"/>
            <w:shd w:fill="FFFFFF"/>
            <w:vAlign w:val="center"/>
          </w:tcPr>
          <w:p>
            <w:pPr>
              <w:pStyle w:val="TableNumber"/>
            </w:pPr>
            <w:r>
              <w:t xml:space="preserve">77.3617%</w:t>
              <w:br/>
              <w:t xml:space="preserve">80.5132%</w:t>
            </w:r>
          </w:p>
        </w:tc>
        <w:tc>
          <w:tcPr>
            <w:tcW w:w="2200" w:type="dxa"/>
            <w:shd w:fill="FFFFFF"/>
            <w:vAlign w:val="center"/>
          </w:tcPr>
          <w:p>
            <w:pPr>
              <w:pStyle w:val="TableNumber"/>
            </w:pPr>
            <w:r>
              <w:t xml:space="preserve">2.6383</w:t>
              <w:br/>
              <w:t xml:space="preserve">0.5132</w:t>
            </w:r>
          </w:p>
        </w:tc>
        <w:tc>
          <w:tcPr>
            <w:tcW w:w="2360" w:type="dxa"/>
            <w:shd w:fill="FFFFFF"/>
            <w:vAlign w:val="center"/>
          </w:tcPr>
          <w:p>
            <w:pPr>
              <w:pStyle w:val="TableNumber"/>
            </w:pPr>
            <w:r>
              <w:t xml:space="preserve">0.088118</w:t>
              <w:br/>
              <w:t xml:space="preserve">0.096099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0.296055</w:t>
              <w:br/>
              <w:t xml:space="preserve">0.296208</w:t>
            </w:r>
          </w:p>
        </w:tc>
        <w:tc>
          <w:tcPr>
            <w:tcW w:w="2075" w:type="dxa"/>
            <w:shd w:fill="F7F9FC"/>
            <w:vAlign w:val="center"/>
          </w:tcPr>
          <w:p>
            <w:pPr>
              <w:pStyle w:val="TableNumber"/>
            </w:pPr>
            <w:r>
              <w:t xml:space="preserve">77.0877%</w:t>
              <w:br/>
              <w:t xml:space="preserve">79.9806%</w:t>
            </w:r>
          </w:p>
        </w:tc>
        <w:tc>
          <w:tcPr>
            <w:tcW w:w="2200" w:type="dxa"/>
            <w:shd w:fill="F7F9FC"/>
            <w:vAlign w:val="center"/>
          </w:tcPr>
          <w:p>
            <w:pPr>
              <w:pStyle w:val="TableNumber"/>
            </w:pPr>
            <w:r>
              <w:t xml:space="preserve">2.9123</w:t>
              <w:br/>
              <w:t xml:space="preserve">0.0194</w:t>
            </w:r>
          </w:p>
        </w:tc>
        <w:tc>
          <w:tcPr>
            <w:tcW w:w="2360" w:type="dxa"/>
            <w:shd w:fill="F7F9FC"/>
            <w:vAlign w:val="center"/>
          </w:tcPr>
          <w:p>
            <w:pPr>
              <w:pStyle w:val="TableNumber"/>
            </w:pPr>
            <w:r>
              <w:t xml:space="preserve">0.110853</w:t>
              <w:br/>
              <w:t xml:space="preserve">0.120041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0.295036</w:t>
              <w:br/>
              <w:t xml:space="preserve">0.294941</w:t>
            </w:r>
          </w:p>
        </w:tc>
        <w:tc>
          <w:tcPr>
            <w:tcW w:w="2075" w:type="dxa"/>
            <w:shd w:fill="FFFFFF"/>
            <w:vAlign w:val="center"/>
          </w:tcPr>
          <w:p>
            <w:pPr>
              <w:pStyle w:val="TableNumber"/>
            </w:pPr>
            <w:r>
              <w:t xml:space="preserve">76.4364%</w:t>
              <w:br/>
              <w:t xml:space="preserve">79.4014%</w:t>
            </w:r>
          </w:p>
        </w:tc>
        <w:tc>
          <w:tcPr>
            <w:tcW w:w="2200" w:type="dxa"/>
            <w:shd w:fill="FFFFFF"/>
            <w:vAlign w:val="center"/>
          </w:tcPr>
          <w:p>
            <w:pPr>
              <w:pStyle w:val="TableNumber"/>
            </w:pPr>
            <w:r>
              <w:t xml:space="preserve">3.5636</w:t>
              <w:br/>
              <w:t xml:space="preserve">0.5986</w:t>
            </w:r>
          </w:p>
        </w:tc>
        <w:tc>
          <w:tcPr>
            <w:tcW w:w="2360" w:type="dxa"/>
            <w:shd w:fill="FFFFFF"/>
            <w:vAlign w:val="center"/>
          </w:tcPr>
          <w:p>
            <w:pPr>
              <w:pStyle w:val="TableNumber"/>
            </w:pPr>
            <w:r>
              <w:t xml:space="preserve">0.128904</w:t>
              <w:br/>
              <w:t xml:space="preserve">0.139784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0.293335</w:t>
              <w:br/>
              <w:t xml:space="preserve">0.293315</w:t>
            </w:r>
          </w:p>
        </w:tc>
        <w:tc>
          <w:tcPr>
            <w:tcW w:w="2075" w:type="dxa"/>
            <w:shd w:fill="F7F9FC"/>
            <w:vAlign w:val="center"/>
          </w:tcPr>
          <w:p>
            <w:pPr>
              <w:pStyle w:val="TableNumber"/>
            </w:pPr>
            <w:r>
              <w:t xml:space="preserve">76.3306%</w:t>
              <w:br/>
              <w:t xml:space="preserve">79.8642%</w:t>
            </w:r>
          </w:p>
        </w:tc>
        <w:tc>
          <w:tcPr>
            <w:tcW w:w="2200" w:type="dxa"/>
            <w:shd w:fill="F7F9FC"/>
            <w:vAlign w:val="center"/>
          </w:tcPr>
          <w:p>
            <w:pPr>
              <w:pStyle w:val="TableNumber"/>
            </w:pPr>
            <w:r>
              <w:t xml:space="preserve">3.6694</w:t>
              <w:br/>
              <w:t xml:space="preserve">0.1358</w:t>
            </w:r>
          </w:p>
        </w:tc>
        <w:tc>
          <w:tcPr>
            <w:tcW w:w="2360" w:type="dxa"/>
            <w:shd w:fill="F7F9FC"/>
            <w:vAlign w:val="center"/>
          </w:tcPr>
          <w:p>
            <w:pPr>
              <w:pStyle w:val="TableNumber"/>
            </w:pPr>
            <w:r>
              <w:t xml:space="preserve">0.145639</w:t>
              <w:br/>
              <w:t xml:space="preserve">0.160529</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0.297084</w:t>
              <w:br/>
              <w:t xml:space="preserve">0.296797</w:t>
            </w:r>
          </w:p>
        </w:tc>
        <w:tc>
          <w:tcPr>
            <w:tcW w:w="2075" w:type="dxa"/>
            <w:shd w:fill="FFFFFF"/>
            <w:vAlign w:val="center"/>
          </w:tcPr>
          <w:p>
            <w:pPr>
              <w:pStyle w:val="TableNumber"/>
            </w:pPr>
            <w:r>
              <w:t xml:space="preserve">75.4592%</w:t>
              <w:br/>
              <w:t xml:space="preserve">79.2393%</w:t>
            </w:r>
          </w:p>
        </w:tc>
        <w:tc>
          <w:tcPr>
            <w:tcW w:w="2200" w:type="dxa"/>
            <w:shd w:fill="FFFFFF"/>
            <w:vAlign w:val="center"/>
          </w:tcPr>
          <w:p>
            <w:pPr>
              <w:pStyle w:val="TableNumber"/>
            </w:pPr>
            <w:r>
              <w:t xml:space="preserve">4.5408</w:t>
              <w:br/>
              <w:t xml:space="preserve">0.7607</w:t>
            </w:r>
          </w:p>
        </w:tc>
        <w:tc>
          <w:tcPr>
            <w:tcW w:w="2360" w:type="dxa"/>
            <w:shd w:fill="FFFFFF"/>
            <w:vAlign w:val="center"/>
          </w:tcPr>
          <w:p>
            <w:pPr>
              <w:pStyle w:val="TableNumber"/>
            </w:pPr>
            <w:r>
              <w:t xml:space="preserve">0.159443</w:t>
              <w:br/>
              <w:t xml:space="preserve">0.176860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0.298132</w:t>
              <w:br/>
              <w:t xml:space="preserve">0.297625</w:t>
            </w:r>
          </w:p>
        </w:tc>
        <w:tc>
          <w:tcPr>
            <w:tcW w:w="2075" w:type="dxa"/>
            <w:shd w:fill="F7F9FC"/>
            <w:vAlign w:val="center"/>
          </w:tcPr>
          <w:p>
            <w:pPr>
              <w:pStyle w:val="TableNumber"/>
            </w:pPr>
            <w:r>
              <w:t xml:space="preserve">74.9168%</w:t>
              <w:br/>
              <w:t xml:space="preserve">79.0512%</w:t>
            </w:r>
          </w:p>
        </w:tc>
        <w:tc>
          <w:tcPr>
            <w:tcW w:w="2200" w:type="dxa"/>
            <w:shd w:fill="F7F9FC"/>
            <w:vAlign w:val="center"/>
          </w:tcPr>
          <w:p>
            <w:pPr>
              <w:pStyle w:val="TableNumber"/>
            </w:pPr>
            <w:r>
              <w:t xml:space="preserve">5.0832</w:t>
              <w:br/>
              <w:t xml:space="preserve">0.9488</w:t>
            </w:r>
          </w:p>
        </w:tc>
        <w:tc>
          <w:tcPr>
            <w:tcW w:w="2360" w:type="dxa"/>
            <w:shd w:fill="F7F9FC"/>
            <w:vAlign w:val="center"/>
          </w:tcPr>
          <w:p>
            <w:pPr>
              <w:pStyle w:val="TableNumber"/>
            </w:pPr>
            <w:r>
              <w:t xml:space="preserve">0.173126</w:t>
              <w:br/>
              <w:t xml:space="preserve">0.192796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0.298956</w:t>
              <w:br/>
              <w:t xml:space="preserve">0.298338</w:t>
            </w:r>
          </w:p>
        </w:tc>
        <w:tc>
          <w:tcPr>
            <w:tcW w:w="2075" w:type="dxa"/>
            <w:shd w:fill="FFFFFF"/>
            <w:vAlign w:val="center"/>
          </w:tcPr>
          <w:p>
            <w:pPr>
              <w:pStyle w:val="TableNumber"/>
            </w:pPr>
            <w:r>
              <w:t xml:space="preserve">74.5491%</w:t>
              <w:br/>
              <w:t xml:space="preserve">78.7549%</w:t>
            </w:r>
          </w:p>
        </w:tc>
        <w:tc>
          <w:tcPr>
            <w:tcW w:w="2200" w:type="dxa"/>
            <w:shd w:fill="FFFFFF"/>
            <w:vAlign w:val="center"/>
          </w:tcPr>
          <w:p>
            <w:pPr>
              <w:pStyle w:val="TableNumber"/>
            </w:pPr>
            <w:r>
              <w:t xml:space="preserve">5.4509</w:t>
              <w:br/>
              <w:t xml:space="preserve">1.2451</w:t>
            </w:r>
          </w:p>
        </w:tc>
        <w:tc>
          <w:tcPr>
            <w:tcW w:w="2360" w:type="dxa"/>
            <w:shd w:fill="FFFFFF"/>
            <w:vAlign w:val="center"/>
          </w:tcPr>
          <w:p>
            <w:pPr>
              <w:pStyle w:val="TableNumber"/>
            </w:pPr>
            <w:r>
              <w:t xml:space="preserve">0.185448</w:t>
              <w:br/>
              <w:t xml:space="preserve">0.207228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0.299833</w:t>
              <w:br/>
              <w:t xml:space="preserve">0.299260</w:t>
            </w:r>
          </w:p>
        </w:tc>
        <w:tc>
          <w:tcPr>
            <w:tcW w:w="2075" w:type="dxa"/>
            <w:shd w:fill="F7F9FC"/>
            <w:vAlign w:val="center"/>
          </w:tcPr>
          <w:p>
            <w:pPr>
              <w:pStyle w:val="TableNumber"/>
            </w:pPr>
            <w:r>
              <w:t xml:space="preserve">74.3194%</w:t>
              <w:br/>
              <w:t xml:space="preserve">79.3834%</w:t>
            </w:r>
          </w:p>
        </w:tc>
        <w:tc>
          <w:tcPr>
            <w:tcW w:w="2200" w:type="dxa"/>
            <w:shd w:fill="F7F9FC"/>
            <w:vAlign w:val="center"/>
          </w:tcPr>
          <w:p>
            <w:pPr>
              <w:pStyle w:val="TableNumber"/>
            </w:pPr>
            <w:r>
              <w:t xml:space="preserve">5.6806</w:t>
              <w:br/>
              <w:t xml:space="preserve">0.6166</w:t>
            </w:r>
          </w:p>
        </w:tc>
        <w:tc>
          <w:tcPr>
            <w:tcW w:w="2360" w:type="dxa"/>
            <w:shd w:fill="F7F9FC"/>
            <w:vAlign w:val="center"/>
          </w:tcPr>
          <w:p>
            <w:pPr>
              <w:pStyle w:val="TableNumber"/>
            </w:pPr>
            <w:r>
              <w:t xml:space="preserve">0.198481</w:t>
              <w:br/>
              <w:t xml:space="preserve">0.226131</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0.299213</w:t>
              <w:br/>
              <w:t xml:space="preserve">0.298771</w:t>
            </w:r>
          </w:p>
        </w:tc>
        <w:tc>
          <w:tcPr>
            <w:tcW w:w="2075" w:type="dxa"/>
            <w:shd w:fill="FFFFFF"/>
            <w:vAlign w:val="center"/>
          </w:tcPr>
          <w:p>
            <w:pPr>
              <w:pStyle w:val="TableNumber"/>
            </w:pPr>
            <w:r>
              <w:t xml:space="preserve">74.3062%</w:t>
              <w:br/>
              <w:t xml:space="preserve">79.1845%</w:t>
            </w:r>
          </w:p>
        </w:tc>
        <w:tc>
          <w:tcPr>
            <w:tcW w:w="2200" w:type="dxa"/>
            <w:shd w:fill="FFFFFF"/>
            <w:vAlign w:val="center"/>
          </w:tcPr>
          <w:p>
            <w:pPr>
              <w:pStyle w:val="TableNumber"/>
            </w:pPr>
            <w:r>
              <w:t xml:space="preserve">5.6938</w:t>
              <w:br/>
              <w:t xml:space="preserve">0.8155</w:t>
            </w:r>
          </w:p>
        </w:tc>
        <w:tc>
          <w:tcPr>
            <w:tcW w:w="2360" w:type="dxa"/>
            <w:shd w:fill="FFFFFF"/>
            <w:vAlign w:val="center"/>
          </w:tcPr>
          <w:p>
            <w:pPr>
              <w:pStyle w:val="TableNumber"/>
            </w:pPr>
            <w:r>
              <w:t xml:space="preserve">0.210921</w:t>
              <w:br/>
              <w:t xml:space="preserve">0.239757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0.300322</w:t>
              <w:br/>
              <w:t xml:space="preserve">0.299695</w:t>
            </w:r>
          </w:p>
        </w:tc>
        <w:tc>
          <w:tcPr>
            <w:tcW w:w="2075" w:type="dxa"/>
            <w:shd w:fill="F7F9FC"/>
            <w:vAlign w:val="center"/>
          </w:tcPr>
          <w:p>
            <w:pPr>
              <w:pStyle w:val="TableNumber"/>
            </w:pPr>
            <w:r>
              <w:t xml:space="preserve">73.9860%</w:t>
              <w:br/>
              <w:t xml:space="preserve">79.0089%</w:t>
            </w:r>
          </w:p>
        </w:tc>
        <w:tc>
          <w:tcPr>
            <w:tcW w:w="2200" w:type="dxa"/>
            <w:shd w:fill="F7F9FC"/>
            <w:vAlign w:val="center"/>
          </w:tcPr>
          <w:p>
            <w:pPr>
              <w:pStyle w:val="TableNumber"/>
            </w:pPr>
            <w:r>
              <w:t xml:space="preserve">6.0140</w:t>
              <w:br/>
              <w:t xml:space="preserve">0.9911</w:t>
            </w:r>
          </w:p>
        </w:tc>
        <w:tc>
          <w:tcPr>
            <w:tcW w:w="2360" w:type="dxa"/>
            <w:shd w:fill="F7F9FC"/>
            <w:vAlign w:val="center"/>
          </w:tcPr>
          <w:p>
            <w:pPr>
              <w:pStyle w:val="TableNumber"/>
            </w:pPr>
            <w:r>
              <w:t xml:space="preserve">0.221528</w:t>
              <w:br/>
              <w:t xml:space="preserve">0.252899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0.299139</w:t>
              <w:br/>
              <w:t xml:space="preserve">0.298391</w:t>
            </w:r>
          </w:p>
        </w:tc>
        <w:tc>
          <w:tcPr>
            <w:tcW w:w="2075" w:type="dxa"/>
            <w:shd w:fill="FFFFFF"/>
            <w:vAlign w:val="center"/>
          </w:tcPr>
          <w:p>
            <w:pPr>
              <w:pStyle w:val="TableNumber"/>
            </w:pPr>
            <w:r>
              <w:t xml:space="preserve">73.7711%</w:t>
              <w:br/>
              <w:t xml:space="preserve">78.5516%</w:t>
            </w:r>
          </w:p>
        </w:tc>
        <w:tc>
          <w:tcPr>
            <w:tcW w:w="2200" w:type="dxa"/>
            <w:shd w:fill="FFFFFF"/>
            <w:vAlign w:val="center"/>
          </w:tcPr>
          <w:p>
            <w:pPr>
              <w:pStyle w:val="TableNumber"/>
            </w:pPr>
            <w:r>
              <w:t xml:space="preserve">6.2289</w:t>
              <w:br/>
              <w:t xml:space="preserve">1.4484</w:t>
            </w:r>
          </w:p>
        </w:tc>
        <w:tc>
          <w:tcPr>
            <w:tcW w:w="2360" w:type="dxa"/>
            <w:shd w:fill="FFFFFF"/>
            <w:vAlign w:val="center"/>
          </w:tcPr>
          <w:p>
            <w:pPr>
              <w:pStyle w:val="TableNumber"/>
            </w:pPr>
            <w:r>
              <w:t xml:space="preserve">0.232543</w:t>
              <w:br/>
              <w:t xml:space="preserve">0.263225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0.298219</w:t>
              <w:br/>
              <w:t xml:space="preserve">0.297480</w:t>
            </w:r>
          </w:p>
        </w:tc>
        <w:tc>
          <w:tcPr>
            <w:tcW w:w="2075" w:type="dxa"/>
            <w:shd w:fill="F7F9FC"/>
            <w:vAlign w:val="center"/>
          </w:tcPr>
          <w:p>
            <w:pPr>
              <w:pStyle w:val="TableNumber"/>
            </w:pPr>
            <w:r>
              <w:t xml:space="preserve">73.7597%</w:t>
              <w:br/>
              <w:t xml:space="preserve">78.9748%</w:t>
            </w:r>
          </w:p>
        </w:tc>
        <w:tc>
          <w:tcPr>
            <w:tcW w:w="2200" w:type="dxa"/>
            <w:shd w:fill="F7F9FC"/>
            <w:vAlign w:val="center"/>
          </w:tcPr>
          <w:p>
            <w:pPr>
              <w:pStyle w:val="TableNumber"/>
            </w:pPr>
            <w:r>
              <w:t xml:space="preserve">6.2403</w:t>
              <w:br/>
              <w:t xml:space="preserve">1.0252</w:t>
            </w:r>
          </w:p>
        </w:tc>
        <w:tc>
          <w:tcPr>
            <w:tcW w:w="2360" w:type="dxa"/>
            <w:shd w:fill="F7F9FC"/>
            <w:vAlign w:val="center"/>
          </w:tcPr>
          <w:p>
            <w:pPr>
              <w:pStyle w:val="TableNumber"/>
            </w:pPr>
            <w:r>
              <w:t xml:space="preserve">0.243264</w:t>
              <w:br/>
              <w:t xml:space="preserve">0.278795</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0.299857</w:t>
              <w:br/>
              <w:t xml:space="preserve">0.299055</w:t>
            </w:r>
          </w:p>
        </w:tc>
        <w:tc>
          <w:tcPr>
            <w:tcW w:w="2075" w:type="dxa"/>
            <w:shd w:fill="FFFFFF"/>
            <w:vAlign w:val="center"/>
          </w:tcPr>
          <w:p>
            <w:pPr>
              <w:pStyle w:val="TableNumber"/>
            </w:pPr>
            <w:r>
              <w:t xml:space="preserve">73.5116%</w:t>
              <w:br/>
              <w:t xml:space="preserve">79.0168%</w:t>
            </w:r>
          </w:p>
        </w:tc>
        <w:tc>
          <w:tcPr>
            <w:tcW w:w="2200" w:type="dxa"/>
            <w:shd w:fill="FFFFFF"/>
            <w:vAlign w:val="center"/>
          </w:tcPr>
          <w:p>
            <w:pPr>
              <w:pStyle w:val="TableNumber"/>
            </w:pPr>
            <w:r>
              <w:t xml:space="preserve">6.4884</w:t>
              <w:br/>
              <w:t xml:space="preserve">0.9832</w:t>
            </w:r>
          </w:p>
        </w:tc>
        <w:tc>
          <w:tcPr>
            <w:tcW w:w="2360" w:type="dxa"/>
            <w:shd w:fill="FFFFFF"/>
            <w:vAlign w:val="center"/>
          </w:tcPr>
          <w:p>
            <w:pPr>
              <w:pStyle w:val="TableNumber"/>
            </w:pPr>
            <w:r>
              <w:t xml:space="preserve">0.252587</w:t>
              <w:br/>
              <w:t xml:space="preserve">0.291908</w:t>
            </w:r>
          </w:p>
        </w:tc>
      </w:tr>
    </w:tbl>
    <w:p>
      <w:pPr>
        <w:pStyle w:val="a"/>
        <w:spacing w:before="160"/>
      </w:pPr>
      <w:r>
        <w:t xml:space="preserve">US raw → frozen coverage 75.2761% → 79.4469%; normalized pinball 0.296870 → 0.296535. See Appendix D for the same-market static/online results.</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0.284405</w:t>
              <w:br/>
              <w:t xml:space="preserve">0.280171</w:t>
            </w:r>
          </w:p>
        </w:tc>
        <w:tc>
          <w:tcPr>
            <w:tcW w:w="2075" w:type="dxa"/>
            <w:shd w:fill="FFFFFF"/>
            <w:vAlign w:val="center"/>
          </w:tcPr>
          <w:p>
            <w:pPr>
              <w:pStyle w:val="TableNumber"/>
            </w:pPr>
            <w:r>
              <w:t xml:space="preserve">68.9885%</w:t>
              <w:br/>
              <w:t xml:space="preserve">76.0000%</w:t>
            </w:r>
          </w:p>
        </w:tc>
        <w:tc>
          <w:tcPr>
            <w:tcW w:w="2200" w:type="dxa"/>
            <w:shd w:fill="FFFFFF"/>
            <w:vAlign w:val="center"/>
          </w:tcPr>
          <w:p>
            <w:pPr>
              <w:pStyle w:val="TableNumber"/>
            </w:pPr>
            <w:r>
              <w:t xml:space="preserve">11.0115</w:t>
              <w:br/>
              <w:t xml:space="preserve">4.0000</w:t>
            </w:r>
          </w:p>
        </w:tc>
        <w:tc>
          <w:tcPr>
            <w:tcW w:w="2360" w:type="dxa"/>
            <w:shd w:fill="FFFFFF"/>
            <w:vAlign w:val="center"/>
          </w:tcPr>
          <w:p>
            <w:pPr>
              <w:pStyle w:val="TableNumber"/>
            </w:pPr>
            <w:r>
              <w:t xml:space="preserve">0.150831</w:t>
              <w:br/>
              <w:t xml:space="preserve">0.171608</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0.292226</w:t>
              <w:br/>
              <w:t xml:space="preserve">0.290795</w:t>
            </w:r>
          </w:p>
        </w:tc>
        <w:tc>
          <w:tcPr>
            <w:tcW w:w="2075" w:type="dxa"/>
            <w:shd w:fill="F7F9FC"/>
            <w:vAlign w:val="center"/>
          </w:tcPr>
          <w:p>
            <w:pPr>
              <w:pStyle w:val="TableNumber"/>
            </w:pPr>
            <w:r>
              <w:t xml:space="preserve">73.4541%</w:t>
              <w:br/>
              <w:t xml:space="preserve">76.0160%</w:t>
            </w:r>
          </w:p>
        </w:tc>
        <w:tc>
          <w:tcPr>
            <w:tcW w:w="2200" w:type="dxa"/>
            <w:shd w:fill="F7F9FC"/>
            <w:vAlign w:val="center"/>
          </w:tcPr>
          <w:p>
            <w:pPr>
              <w:pStyle w:val="TableNumber"/>
            </w:pPr>
            <w:r>
              <w:t xml:space="preserve">6.5459</w:t>
              <w:br/>
              <w:t xml:space="preserve">3.9840</w:t>
            </w:r>
          </w:p>
        </w:tc>
        <w:tc>
          <w:tcPr>
            <w:tcW w:w="2360" w:type="dxa"/>
            <w:shd w:fill="F7F9FC"/>
            <w:vAlign w:val="center"/>
          </w:tcPr>
          <w:p>
            <w:pPr>
              <w:pStyle w:val="TableNumber"/>
            </w:pPr>
            <w:r>
              <w:t xml:space="preserve">0.057480</w:t>
              <w:br/>
              <w:t xml:space="preserve">0.060421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0.287107</w:t>
              <w:br/>
              <w:t xml:space="preserve">0.284405</w:t>
            </w:r>
          </w:p>
        </w:tc>
        <w:tc>
          <w:tcPr>
            <w:tcW w:w="2075" w:type="dxa"/>
            <w:shd w:fill="FFFFFF"/>
            <w:vAlign w:val="center"/>
          </w:tcPr>
          <w:p>
            <w:pPr>
              <w:pStyle w:val="TableNumber"/>
            </w:pPr>
            <w:r>
              <w:t xml:space="preserve">71.9062%</w:t>
              <w:br/>
              <w:t xml:space="preserve">76.5893%</w:t>
            </w:r>
          </w:p>
        </w:tc>
        <w:tc>
          <w:tcPr>
            <w:tcW w:w="2200" w:type="dxa"/>
            <w:shd w:fill="FFFFFF"/>
            <w:vAlign w:val="center"/>
          </w:tcPr>
          <w:p>
            <w:pPr>
              <w:pStyle w:val="TableNumber"/>
            </w:pPr>
            <w:r>
              <w:t xml:space="preserve">8.0938</w:t>
              <w:br/>
              <w:t xml:space="preserve">3.4107</w:t>
            </w:r>
          </w:p>
        </w:tc>
        <w:tc>
          <w:tcPr>
            <w:tcW w:w="2360" w:type="dxa"/>
            <w:shd w:fill="FFFFFF"/>
            <w:vAlign w:val="center"/>
          </w:tcPr>
          <w:p>
            <w:pPr>
              <w:pStyle w:val="TableNumber"/>
            </w:pPr>
            <w:r>
              <w:t xml:space="preserve">0.081234</w:t>
              <w:br/>
              <w:t xml:space="preserve">0.088974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0.286731</w:t>
              <w:br/>
              <w:t xml:space="preserve">0.283899</w:t>
            </w:r>
          </w:p>
        </w:tc>
        <w:tc>
          <w:tcPr>
            <w:tcW w:w="2075" w:type="dxa"/>
            <w:shd w:fill="F7F9FC"/>
            <w:vAlign w:val="center"/>
          </w:tcPr>
          <w:p>
            <w:pPr>
              <w:pStyle w:val="TableNumber"/>
            </w:pPr>
            <w:r>
              <w:t xml:space="preserve">71.6362%</w:t>
              <w:br/>
              <w:t xml:space="preserve">76.9147%</w:t>
            </w:r>
          </w:p>
        </w:tc>
        <w:tc>
          <w:tcPr>
            <w:tcW w:w="2200" w:type="dxa"/>
            <w:shd w:fill="F7F9FC"/>
            <w:vAlign w:val="center"/>
          </w:tcPr>
          <w:p>
            <w:pPr>
              <w:pStyle w:val="TableNumber"/>
            </w:pPr>
            <w:r>
              <w:t xml:space="preserve">8.3638</w:t>
              <w:br/>
              <w:t xml:space="preserve">3.0853</w:t>
            </w:r>
          </w:p>
        </w:tc>
        <w:tc>
          <w:tcPr>
            <w:tcW w:w="2360" w:type="dxa"/>
            <w:shd w:fill="F7F9FC"/>
            <w:vAlign w:val="center"/>
          </w:tcPr>
          <w:p>
            <w:pPr>
              <w:pStyle w:val="TableNumber"/>
            </w:pPr>
            <w:r>
              <w:t xml:space="preserve">0.099743</w:t>
              <w:br/>
              <w:t xml:space="preserve">0.110228</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0.282798</w:t>
              <w:br/>
              <w:t xml:space="preserve">0.279866</w:t>
            </w:r>
          </w:p>
        </w:tc>
        <w:tc>
          <w:tcPr>
            <w:tcW w:w="2075" w:type="dxa"/>
            <w:shd w:fill="FFFFFF"/>
            <w:vAlign w:val="center"/>
          </w:tcPr>
          <w:p>
            <w:pPr>
              <w:pStyle w:val="TableNumber"/>
            </w:pPr>
            <w:r>
              <w:t xml:space="preserve">71.5982%</w:t>
              <w:br/>
              <w:t xml:space="preserve">77.1453%</w:t>
            </w:r>
          </w:p>
        </w:tc>
        <w:tc>
          <w:tcPr>
            <w:tcW w:w="2200" w:type="dxa"/>
            <w:shd w:fill="FFFFFF"/>
            <w:vAlign w:val="center"/>
          </w:tcPr>
          <w:p>
            <w:pPr>
              <w:pStyle w:val="TableNumber"/>
            </w:pPr>
            <w:r>
              <w:t xml:space="preserve">8.4018</w:t>
              <w:br/>
              <w:t xml:space="preserve">2.8547</w:t>
            </w:r>
          </w:p>
        </w:tc>
        <w:tc>
          <w:tcPr>
            <w:tcW w:w="2360" w:type="dxa"/>
            <w:shd w:fill="FFFFFF"/>
            <w:vAlign w:val="center"/>
          </w:tcPr>
          <w:p>
            <w:pPr>
              <w:pStyle w:val="TableNumber"/>
            </w:pPr>
            <w:r>
              <w:t xml:space="preserve">0.117007</w:t>
              <w:br/>
              <w:t xml:space="preserve">0.129686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0.281106</w:t>
              <w:br/>
              <w:t xml:space="preserve">0.277491</w:t>
            </w:r>
          </w:p>
        </w:tc>
        <w:tc>
          <w:tcPr>
            <w:tcW w:w="2075" w:type="dxa"/>
            <w:shd w:fill="F7F9FC"/>
            <w:vAlign w:val="center"/>
          </w:tcPr>
          <w:p>
            <w:pPr>
              <w:pStyle w:val="TableNumber"/>
            </w:pPr>
            <w:r>
              <w:t xml:space="preserve">70.1846%</w:t>
              <w:br/>
              <w:t xml:space="preserve">76.5119%</w:t>
            </w:r>
          </w:p>
        </w:tc>
        <w:tc>
          <w:tcPr>
            <w:tcW w:w="2200" w:type="dxa"/>
            <w:shd w:fill="F7F9FC"/>
            <w:vAlign w:val="center"/>
          </w:tcPr>
          <w:p>
            <w:pPr>
              <w:pStyle w:val="TableNumber"/>
            </w:pPr>
            <w:r>
              <w:t xml:space="preserve">9.8154</w:t>
              <w:br/>
              <w:t xml:space="preserve">3.4881</w:t>
            </w:r>
          </w:p>
        </w:tc>
        <w:tc>
          <w:tcPr>
            <w:tcW w:w="2360" w:type="dxa"/>
            <w:shd w:fill="F7F9FC"/>
            <w:vAlign w:val="center"/>
          </w:tcPr>
          <w:p>
            <w:pPr>
              <w:pStyle w:val="TableNumber"/>
            </w:pPr>
            <w:r>
              <w:t xml:space="preserve">0.128892</w:t>
              <w:br/>
              <w:t xml:space="preserve">0.145042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0.282375</w:t>
              <w:br/>
              <w:t xml:space="preserve">0.278314</w:t>
            </w:r>
          </w:p>
        </w:tc>
        <w:tc>
          <w:tcPr>
            <w:tcW w:w="2075" w:type="dxa"/>
            <w:shd w:fill="FFFFFF"/>
            <w:vAlign w:val="center"/>
          </w:tcPr>
          <w:p>
            <w:pPr>
              <w:pStyle w:val="TableNumber"/>
            </w:pPr>
            <w:r>
              <w:t xml:space="preserve">69.3317%</w:t>
              <w:br/>
              <w:t xml:space="preserve">75.6969%</w:t>
            </w:r>
          </w:p>
        </w:tc>
        <w:tc>
          <w:tcPr>
            <w:tcW w:w="2200" w:type="dxa"/>
            <w:shd w:fill="FFFFFF"/>
            <w:vAlign w:val="center"/>
          </w:tcPr>
          <w:p>
            <w:pPr>
              <w:pStyle w:val="TableNumber"/>
            </w:pPr>
            <w:r>
              <w:t xml:space="preserve">10.6683</w:t>
              <w:br/>
              <w:t xml:space="preserve">4.3031</w:t>
            </w:r>
          </w:p>
        </w:tc>
        <w:tc>
          <w:tcPr>
            <w:tcW w:w="2360" w:type="dxa"/>
            <w:shd w:fill="FFFFFF"/>
            <w:vAlign w:val="center"/>
          </w:tcPr>
          <w:p>
            <w:pPr>
              <w:pStyle w:val="TableNumber"/>
            </w:pPr>
            <w:r>
              <w:t xml:space="preserve">0.141233</w:t>
              <w:br/>
              <w:t xml:space="preserve">0.158002</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0.281851</w:t>
              <w:br/>
              <w:t xml:space="preserve">0.277630</w:t>
            </w:r>
          </w:p>
        </w:tc>
        <w:tc>
          <w:tcPr>
            <w:tcW w:w="2075" w:type="dxa"/>
            <w:shd w:fill="F7F9FC"/>
            <w:vAlign w:val="center"/>
          </w:tcPr>
          <w:p>
            <w:pPr>
              <w:pStyle w:val="TableNumber"/>
            </w:pPr>
            <w:r>
              <w:t xml:space="preserve">68.6589%</w:t>
              <w:br/>
              <w:t xml:space="preserve">75.5121%</w:t>
            </w:r>
          </w:p>
        </w:tc>
        <w:tc>
          <w:tcPr>
            <w:tcW w:w="2200" w:type="dxa"/>
            <w:shd w:fill="F7F9FC"/>
            <w:vAlign w:val="center"/>
          </w:tcPr>
          <w:p>
            <w:pPr>
              <w:pStyle w:val="TableNumber"/>
            </w:pPr>
            <w:r>
              <w:t xml:space="preserve">11.3411</w:t>
              <w:br/>
              <w:t xml:space="preserve">4.4879</w:t>
            </w:r>
          </w:p>
        </w:tc>
        <w:tc>
          <w:tcPr>
            <w:tcW w:w="2360" w:type="dxa"/>
            <w:shd w:fill="F7F9FC"/>
            <w:vAlign w:val="center"/>
          </w:tcPr>
          <w:p>
            <w:pPr>
              <w:pStyle w:val="TableNumber"/>
            </w:pPr>
            <w:r>
              <w:t xml:space="preserve">0.152483</w:t>
              <w:br/>
              <w:t xml:space="preserve">0.170529</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0.281193</w:t>
              <w:br/>
              <w:t xml:space="preserve">0.277105</w:t>
            </w:r>
          </w:p>
        </w:tc>
        <w:tc>
          <w:tcPr>
            <w:tcW w:w="2075" w:type="dxa"/>
            <w:shd w:fill="FFFFFF"/>
            <w:vAlign w:val="center"/>
          </w:tcPr>
          <w:p>
            <w:pPr>
              <w:pStyle w:val="TableNumber"/>
            </w:pPr>
            <w:r>
              <w:t xml:space="preserve">68.5878%</w:t>
              <w:br/>
              <w:t xml:space="preserve">75.7791%</w:t>
            </w:r>
          </w:p>
        </w:tc>
        <w:tc>
          <w:tcPr>
            <w:tcW w:w="2200" w:type="dxa"/>
            <w:shd w:fill="FFFFFF"/>
            <w:vAlign w:val="center"/>
          </w:tcPr>
          <w:p>
            <w:pPr>
              <w:pStyle w:val="TableNumber"/>
            </w:pPr>
            <w:r>
              <w:t xml:space="preserve">11.4122</w:t>
              <w:br/>
              <w:t xml:space="preserve">4.2209</w:t>
            </w:r>
          </w:p>
        </w:tc>
        <w:tc>
          <w:tcPr>
            <w:tcW w:w="2360" w:type="dxa"/>
            <w:shd w:fill="FFFFFF"/>
            <w:vAlign w:val="center"/>
          </w:tcPr>
          <w:p>
            <w:pPr>
              <w:pStyle w:val="TableNumber"/>
            </w:pPr>
            <w:r>
              <w:t xml:space="preserve">0.163762</w:t>
              <w:br/>
              <w:t xml:space="preserve">0.184564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0.284339</w:t>
              <w:br/>
              <w:t xml:space="preserve">0.279164</w:t>
            </w:r>
          </w:p>
        </w:tc>
        <w:tc>
          <w:tcPr>
            <w:tcW w:w="2075" w:type="dxa"/>
            <w:shd w:fill="F7F9FC"/>
            <w:vAlign w:val="center"/>
          </w:tcPr>
          <w:p>
            <w:pPr>
              <w:pStyle w:val="TableNumber"/>
            </w:pPr>
            <w:r>
              <w:t xml:space="preserve">67.2469%</w:t>
              <w:br/>
              <w:t xml:space="preserve">75.4505%</w:t>
            </w:r>
          </w:p>
        </w:tc>
        <w:tc>
          <w:tcPr>
            <w:tcW w:w="2200" w:type="dxa"/>
            <w:shd w:fill="F7F9FC"/>
            <w:vAlign w:val="center"/>
          </w:tcPr>
          <w:p>
            <w:pPr>
              <w:pStyle w:val="TableNumber"/>
            </w:pPr>
            <w:r>
              <w:t xml:space="preserve">12.7531</w:t>
              <w:br/>
              <w:t xml:space="preserve">4.5495</w:t>
            </w:r>
          </w:p>
        </w:tc>
        <w:tc>
          <w:tcPr>
            <w:tcW w:w="2360" w:type="dxa"/>
            <w:shd w:fill="F7F9FC"/>
            <w:vAlign w:val="center"/>
          </w:tcPr>
          <w:p>
            <w:pPr>
              <w:pStyle w:val="TableNumber"/>
            </w:pPr>
            <w:r>
              <w:t xml:space="preserve">0.171511</w:t>
              <w:br/>
              <w:t xml:space="preserve">0.197690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0.282744</w:t>
              <w:br/>
              <w:t xml:space="preserve">0.277878</w:t>
            </w:r>
          </w:p>
        </w:tc>
        <w:tc>
          <w:tcPr>
            <w:tcW w:w="2075" w:type="dxa"/>
            <w:shd w:fill="FFFFFF"/>
            <w:vAlign w:val="center"/>
          </w:tcPr>
          <w:p>
            <w:pPr>
              <w:pStyle w:val="TableNumber"/>
            </w:pPr>
            <w:r>
              <w:t xml:space="preserve">67.8234%</w:t>
              <w:br/>
              <w:t xml:space="preserve">75.8422%</w:t>
            </w:r>
          </w:p>
        </w:tc>
        <w:tc>
          <w:tcPr>
            <w:tcW w:w="2200" w:type="dxa"/>
            <w:shd w:fill="FFFFFF"/>
            <w:vAlign w:val="center"/>
          </w:tcPr>
          <w:p>
            <w:pPr>
              <w:pStyle w:val="TableNumber"/>
            </w:pPr>
            <w:r>
              <w:t xml:space="preserve">12.1766</w:t>
              <w:br/>
              <w:t xml:space="preserve">4.1578</w:t>
            </w:r>
          </w:p>
        </w:tc>
        <w:tc>
          <w:tcPr>
            <w:tcW w:w="2360" w:type="dxa"/>
            <w:shd w:fill="FFFFFF"/>
            <w:vAlign w:val="center"/>
          </w:tcPr>
          <w:p>
            <w:pPr>
              <w:pStyle w:val="TableNumber"/>
            </w:pPr>
            <w:r>
              <w:t xml:space="preserve">0.183360</w:t>
              <w:br/>
              <w:t xml:space="preserve">0.210552</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0.285054</w:t>
              <w:br/>
              <w:t xml:space="preserve">0.279654</w:t>
            </w:r>
          </w:p>
        </w:tc>
        <w:tc>
          <w:tcPr>
            <w:tcW w:w="2075" w:type="dxa"/>
            <w:shd w:fill="F7F9FC"/>
            <w:vAlign w:val="center"/>
          </w:tcPr>
          <w:p>
            <w:pPr>
              <w:pStyle w:val="TableNumber"/>
            </w:pPr>
            <w:r>
              <w:t xml:space="preserve">66.9136%</w:t>
              <w:br/>
              <w:t xml:space="preserve">75.5311%</w:t>
            </w:r>
          </w:p>
        </w:tc>
        <w:tc>
          <w:tcPr>
            <w:tcW w:w="2200" w:type="dxa"/>
            <w:shd w:fill="F7F9FC"/>
            <w:vAlign w:val="center"/>
          </w:tcPr>
          <w:p>
            <w:pPr>
              <w:pStyle w:val="TableNumber"/>
            </w:pPr>
            <w:r>
              <w:t xml:space="preserve">13.0864</w:t>
              <w:br/>
              <w:t xml:space="preserve">4.4689</w:t>
            </w:r>
          </w:p>
        </w:tc>
        <w:tc>
          <w:tcPr>
            <w:tcW w:w="2360" w:type="dxa"/>
            <w:shd w:fill="F7F9FC"/>
            <w:vAlign w:val="center"/>
          </w:tcPr>
          <w:p>
            <w:pPr>
              <w:pStyle w:val="TableNumber"/>
            </w:pPr>
            <w:r>
              <w:t xml:space="preserve">0.191211</w:t>
              <w:br/>
              <w:t xml:space="preserve">0.220557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0.283658</w:t>
              <w:br/>
              <w:t xml:space="preserve">0.278027</w:t>
            </w:r>
          </w:p>
        </w:tc>
        <w:tc>
          <w:tcPr>
            <w:tcW w:w="2075" w:type="dxa"/>
            <w:shd w:fill="FFFFFF"/>
            <w:vAlign w:val="center"/>
          </w:tcPr>
          <w:p>
            <w:pPr>
              <w:pStyle w:val="TableNumber"/>
            </w:pPr>
            <w:r>
              <w:t xml:space="preserve">66.3987%</w:t>
              <w:br/>
              <w:t xml:space="preserve">75.6417%</w:t>
            </w:r>
          </w:p>
        </w:tc>
        <w:tc>
          <w:tcPr>
            <w:tcW w:w="2200" w:type="dxa"/>
            <w:shd w:fill="FFFFFF"/>
            <w:vAlign w:val="center"/>
          </w:tcPr>
          <w:p>
            <w:pPr>
              <w:pStyle w:val="TableNumber"/>
            </w:pPr>
            <w:r>
              <w:t xml:space="preserve">13.6013</w:t>
              <w:br/>
              <w:t xml:space="preserve">4.3583</w:t>
            </w:r>
          </w:p>
        </w:tc>
        <w:tc>
          <w:tcPr>
            <w:tcW w:w="2360" w:type="dxa"/>
            <w:shd w:fill="FFFFFF"/>
            <w:vAlign w:val="center"/>
          </w:tcPr>
          <w:p>
            <w:pPr>
              <w:pStyle w:val="TableNumber"/>
            </w:pPr>
            <w:r>
              <w:t xml:space="preserve">0.199292</w:t>
              <w:br/>
              <w:t xml:space="preserve">0.231542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0.284059</w:t>
              <w:br/>
              <w:t xml:space="preserve">0.277858</w:t>
            </w:r>
          </w:p>
        </w:tc>
        <w:tc>
          <w:tcPr>
            <w:tcW w:w="2075" w:type="dxa"/>
            <w:shd w:fill="F7F9FC"/>
            <w:vAlign w:val="center"/>
          </w:tcPr>
          <w:p>
            <w:pPr>
              <w:pStyle w:val="TableNumber"/>
            </w:pPr>
            <w:r>
              <w:t xml:space="preserve">66.0196%</w:t>
              <w:br/>
              <w:t xml:space="preserve">75.7475%</w:t>
            </w:r>
          </w:p>
        </w:tc>
        <w:tc>
          <w:tcPr>
            <w:tcW w:w="2200" w:type="dxa"/>
            <w:shd w:fill="F7F9FC"/>
            <w:vAlign w:val="center"/>
          </w:tcPr>
          <w:p>
            <w:pPr>
              <w:pStyle w:val="TableNumber"/>
            </w:pPr>
            <w:r>
              <w:t xml:space="preserve">13.9804</w:t>
              <w:br/>
              <w:t xml:space="preserve">4.2525</w:t>
            </w:r>
          </w:p>
        </w:tc>
        <w:tc>
          <w:tcPr>
            <w:tcW w:w="2360" w:type="dxa"/>
            <w:shd w:fill="F7F9FC"/>
            <w:vAlign w:val="center"/>
          </w:tcPr>
          <w:p>
            <w:pPr>
              <w:pStyle w:val="TableNumber"/>
            </w:pPr>
            <w:r>
              <w:t xml:space="preserve">0.208156</w:t>
              <w:br/>
              <w:t xml:space="preserve">0.242503</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0.286425</w:t>
              <w:br/>
              <w:t xml:space="preserve">0.280302</w:t>
            </w:r>
          </w:p>
        </w:tc>
        <w:tc>
          <w:tcPr>
            <w:tcW w:w="2075" w:type="dxa"/>
            <w:shd w:fill="FFFFFF"/>
            <w:vAlign w:val="center"/>
          </w:tcPr>
          <w:p>
            <w:pPr>
              <w:pStyle w:val="TableNumber"/>
            </w:pPr>
            <w:r>
              <w:t xml:space="preserve">66.0796%</w:t>
              <w:br/>
              <w:t xml:space="preserve">75.6211%</w:t>
            </w:r>
          </w:p>
        </w:tc>
        <w:tc>
          <w:tcPr>
            <w:tcW w:w="2200" w:type="dxa"/>
            <w:shd w:fill="FFFFFF"/>
            <w:vAlign w:val="center"/>
          </w:tcPr>
          <w:p>
            <w:pPr>
              <w:pStyle w:val="TableNumber"/>
            </w:pPr>
            <w:r>
              <w:t xml:space="preserve">13.9204</w:t>
              <w:br/>
              <w:t xml:space="preserve">4.3789</w:t>
            </w:r>
          </w:p>
        </w:tc>
        <w:tc>
          <w:tcPr>
            <w:tcW w:w="2360" w:type="dxa"/>
            <w:shd w:fill="FFFFFF"/>
            <w:vAlign w:val="center"/>
          </w:tcPr>
          <w:p>
            <w:pPr>
              <w:pStyle w:val="TableNumber"/>
            </w:pPr>
            <w:r>
              <w:t xml:space="preserve">0.216267</w:t>
              <w:br/>
              <w:t xml:space="preserve">0.252221</w:t>
            </w:r>
          </w:p>
        </w:tc>
      </w:tr>
    </w:tbl>
    <w:p>
      <w:pPr>
        <w:pStyle w:val="a"/>
        <w:spacing w:before="160"/>
      </w:pPr>
      <w:r>
        <w:t xml:space="preserve">TWSE raw → frozen coverage 68.9885% → 76.0000%; normalized pinball 0.284405 → 0.280171. See Appendix D for the same-market static/online results.</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frozen</w:t>
            </w:r>
          </w:p>
        </w:tc>
        <w:tc>
          <w:tcPr>
            <w:tcW w:w="2075" w:type="dxa"/>
            <w:shd w:fill="DCE6F1"/>
            <w:vAlign w:val="center"/>
          </w:tcPr>
          <w:p>
            <w:pPr>
              <w:pStyle w:val="TableHeader"/>
            </w:pPr>
            <w:r>
              <w:t xml:space="preserve">Coverage</w:t>
              <w:br/>
              <w:t xml:space="preserve">raw / frozen</w:t>
            </w:r>
          </w:p>
        </w:tc>
        <w:tc>
          <w:tcPr>
            <w:tcW w:w="2200" w:type="dxa"/>
            <w:shd w:fill="DCE6F1"/>
            <w:vAlign w:val="center"/>
          </w:tcPr>
          <w:p>
            <w:pPr>
              <w:pStyle w:val="TableHeader"/>
            </w:pPr>
            <w:r>
              <w:t xml:space="preserve">Coverage error pp</w:t>
              <w:br/>
              <w:t xml:space="preserve">raw / frozen</w:t>
            </w:r>
          </w:p>
        </w:tc>
        <w:tc>
          <w:tcPr>
            <w:tcW w:w="2360" w:type="dxa"/>
            <w:shd w:fill="DCE6F1"/>
            <w:vAlign w:val="center"/>
          </w:tcPr>
          <w:p>
            <w:pPr>
              <w:pStyle w:val="TableHeader"/>
            </w:pPr>
            <w:r>
              <w:t xml:space="preserve">Width</w:t>
              <w:br/>
              <w:t xml:space="preserve">raw / frozen</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0.321427</w:t>
              <w:br/>
              <w:t xml:space="preserve">0.318062</w:t>
            </w:r>
          </w:p>
        </w:tc>
        <w:tc>
          <w:tcPr>
            <w:tcW w:w="2075" w:type="dxa"/>
            <w:shd w:fill="FFFFFF"/>
            <w:vAlign w:val="center"/>
          </w:tcPr>
          <w:p>
            <w:pPr>
              <w:pStyle w:val="TableNumber"/>
            </w:pPr>
            <w:r>
              <w:t xml:space="preserve">68.9089%</w:t>
              <w:br/>
              <w:t xml:space="preserve">73.9480%</w:t>
            </w:r>
          </w:p>
        </w:tc>
        <w:tc>
          <w:tcPr>
            <w:tcW w:w="2200" w:type="dxa"/>
            <w:shd w:fill="FFFFFF"/>
            <w:vAlign w:val="center"/>
          </w:tcPr>
          <w:p>
            <w:pPr>
              <w:pStyle w:val="TableNumber"/>
            </w:pPr>
            <w:r>
              <w:t xml:space="preserve">11.0911</w:t>
              <w:br/>
              <w:t xml:space="preserve">6.0520</w:t>
            </w:r>
          </w:p>
        </w:tc>
        <w:tc>
          <w:tcPr>
            <w:tcW w:w="2360" w:type="dxa"/>
            <w:shd w:fill="FFFFFF"/>
            <w:vAlign w:val="center"/>
          </w:tcPr>
          <w:p>
            <w:pPr>
              <w:pStyle w:val="TableNumber"/>
            </w:pPr>
            <w:r>
              <w:t xml:space="preserve">0.172156</w:t>
              <w:br/>
              <w:t xml:space="preserve">0.191566</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0.328359</w:t>
              <w:br/>
              <w:t xml:space="preserve">0.327283</w:t>
            </w:r>
          </w:p>
        </w:tc>
        <w:tc>
          <w:tcPr>
            <w:tcW w:w="2075" w:type="dxa"/>
            <w:shd w:fill="F7F9FC"/>
            <w:vAlign w:val="center"/>
          </w:tcPr>
          <w:p>
            <w:pPr>
              <w:pStyle w:val="TableNumber"/>
            </w:pPr>
            <w:r>
              <w:t xml:space="preserve">74.0323%</w:t>
              <w:br/>
              <w:t xml:space="preserve">75.7999%</w:t>
            </w:r>
          </w:p>
        </w:tc>
        <w:tc>
          <w:tcPr>
            <w:tcW w:w="2200" w:type="dxa"/>
            <w:shd w:fill="F7F9FC"/>
            <w:vAlign w:val="center"/>
          </w:tcPr>
          <w:p>
            <w:pPr>
              <w:pStyle w:val="TableNumber"/>
            </w:pPr>
            <w:r>
              <w:t xml:space="preserve">5.9677</w:t>
              <w:br/>
              <w:t xml:space="preserve">4.2001</w:t>
            </w:r>
          </w:p>
        </w:tc>
        <w:tc>
          <w:tcPr>
            <w:tcW w:w="2360" w:type="dxa"/>
            <w:shd w:fill="F7F9FC"/>
            <w:vAlign w:val="center"/>
          </w:tcPr>
          <w:p>
            <w:pPr>
              <w:pStyle w:val="TableNumber"/>
            </w:pPr>
            <w:r>
              <w:t xml:space="preserve">0.066391</w:t>
              <w:br/>
              <w:t xml:space="preserve">0.068723</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0.323336</w:t>
              <w:br/>
              <w:t xml:space="preserve">0.321453</w:t>
            </w:r>
          </w:p>
        </w:tc>
        <w:tc>
          <w:tcPr>
            <w:tcW w:w="2075" w:type="dxa"/>
            <w:shd w:fill="FFFFFF"/>
            <w:vAlign w:val="center"/>
          </w:tcPr>
          <w:p>
            <w:pPr>
              <w:pStyle w:val="TableNumber"/>
            </w:pPr>
            <w:r>
              <w:t xml:space="preserve">71.7277%</w:t>
              <w:br/>
              <w:t xml:space="preserve">74.9624%</w:t>
            </w:r>
          </w:p>
        </w:tc>
        <w:tc>
          <w:tcPr>
            <w:tcW w:w="2200" w:type="dxa"/>
            <w:shd w:fill="FFFFFF"/>
            <w:vAlign w:val="center"/>
          </w:tcPr>
          <w:p>
            <w:pPr>
              <w:pStyle w:val="TableNumber"/>
            </w:pPr>
            <w:r>
              <w:t xml:space="preserve">8.2723</w:t>
              <w:br/>
              <w:t xml:space="preserve">5.0376</w:t>
            </w:r>
          </w:p>
        </w:tc>
        <w:tc>
          <w:tcPr>
            <w:tcW w:w="2360" w:type="dxa"/>
            <w:shd w:fill="FFFFFF"/>
            <w:vAlign w:val="center"/>
          </w:tcPr>
          <w:p>
            <w:pPr>
              <w:pStyle w:val="TableNumber"/>
            </w:pPr>
            <w:r>
              <w:t xml:space="preserve">0.093210</w:t>
              <w:br/>
              <w:t xml:space="preserve">0.099662</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0.322015</w:t>
              <w:br/>
              <w:t xml:space="preserve">0.319900</w:t>
            </w:r>
          </w:p>
        </w:tc>
        <w:tc>
          <w:tcPr>
            <w:tcW w:w="2075" w:type="dxa"/>
            <w:shd w:fill="F7F9FC"/>
            <w:vAlign w:val="center"/>
          </w:tcPr>
          <w:p>
            <w:pPr>
              <w:pStyle w:val="TableNumber"/>
            </w:pPr>
            <w:r>
              <w:t xml:space="preserve">71.2993%</w:t>
              <w:br/>
              <w:t xml:space="preserve">74.7994%</w:t>
            </w:r>
          </w:p>
        </w:tc>
        <w:tc>
          <w:tcPr>
            <w:tcW w:w="2200" w:type="dxa"/>
            <w:shd w:fill="F7F9FC"/>
            <w:vAlign w:val="center"/>
          </w:tcPr>
          <w:p>
            <w:pPr>
              <w:pStyle w:val="TableNumber"/>
            </w:pPr>
            <w:r>
              <w:t xml:space="preserve">8.7007</w:t>
              <w:br/>
              <w:t xml:space="preserve">5.2006</w:t>
            </w:r>
          </w:p>
        </w:tc>
        <w:tc>
          <w:tcPr>
            <w:tcW w:w="2360" w:type="dxa"/>
            <w:shd w:fill="F7F9FC"/>
            <w:vAlign w:val="center"/>
          </w:tcPr>
          <w:p>
            <w:pPr>
              <w:pStyle w:val="TableNumber"/>
            </w:pPr>
            <w:r>
              <w:t xml:space="preserve">0.114115</w:t>
              <w:br/>
              <w:t xml:space="preserve">0.122945</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0.319148</w:t>
              <w:br/>
              <w:t xml:space="preserve">0.316900</w:t>
            </w:r>
          </w:p>
        </w:tc>
        <w:tc>
          <w:tcPr>
            <w:tcW w:w="2075" w:type="dxa"/>
            <w:shd w:fill="FFFFFF"/>
            <w:vAlign w:val="center"/>
          </w:tcPr>
          <w:p>
            <w:pPr>
              <w:pStyle w:val="TableNumber"/>
            </w:pPr>
            <w:r>
              <w:t xml:space="preserve">71.2642%</w:t>
              <w:br/>
              <w:t xml:space="preserve">75.4259%</w:t>
            </w:r>
          </w:p>
        </w:tc>
        <w:tc>
          <w:tcPr>
            <w:tcW w:w="2200" w:type="dxa"/>
            <w:shd w:fill="FFFFFF"/>
            <w:vAlign w:val="center"/>
          </w:tcPr>
          <w:p>
            <w:pPr>
              <w:pStyle w:val="TableNumber"/>
            </w:pPr>
            <w:r>
              <w:t xml:space="preserve">8.7358</w:t>
              <w:br/>
              <w:t xml:space="preserve">4.5741</w:t>
            </w:r>
          </w:p>
        </w:tc>
        <w:tc>
          <w:tcPr>
            <w:tcW w:w="2360" w:type="dxa"/>
            <w:shd w:fill="FFFFFF"/>
            <w:vAlign w:val="center"/>
          </w:tcPr>
          <w:p>
            <w:pPr>
              <w:pStyle w:val="TableNumber"/>
            </w:pPr>
            <w:r>
              <w:t xml:space="preserve">0.133640</w:t>
              <w:br/>
              <w:t xml:space="preserve">0.145817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0.316350</w:t>
              <w:br/>
              <w:t xml:space="preserve">0.313606</w:t>
            </w:r>
          </w:p>
        </w:tc>
        <w:tc>
          <w:tcPr>
            <w:tcW w:w="2075" w:type="dxa"/>
            <w:shd w:fill="F7F9FC"/>
            <w:vAlign w:val="center"/>
          </w:tcPr>
          <w:p>
            <w:pPr>
              <w:pStyle w:val="TableNumber"/>
            </w:pPr>
            <w:r>
              <w:t xml:space="preserve">70.1263%</w:t>
              <w:br/>
              <w:t xml:space="preserve">74.5149%</w:t>
            </w:r>
          </w:p>
        </w:tc>
        <w:tc>
          <w:tcPr>
            <w:tcW w:w="2200" w:type="dxa"/>
            <w:shd w:fill="F7F9FC"/>
            <w:vAlign w:val="center"/>
          </w:tcPr>
          <w:p>
            <w:pPr>
              <w:pStyle w:val="TableNumber"/>
            </w:pPr>
            <w:r>
              <w:t xml:space="preserve">9.8737</w:t>
              <w:br/>
              <w:t xml:space="preserve">5.4851</w:t>
            </w:r>
          </w:p>
        </w:tc>
        <w:tc>
          <w:tcPr>
            <w:tcW w:w="2360" w:type="dxa"/>
            <w:shd w:fill="F7F9FC"/>
            <w:vAlign w:val="center"/>
          </w:tcPr>
          <w:p>
            <w:pPr>
              <w:pStyle w:val="TableNumber"/>
            </w:pPr>
            <w:r>
              <w:t xml:space="preserve">0.148422</w:t>
              <w:br/>
              <w:t xml:space="preserve">0.163335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0.318216</w:t>
              <w:br/>
              <w:t xml:space="preserve">0.315083</w:t>
            </w:r>
          </w:p>
        </w:tc>
        <w:tc>
          <w:tcPr>
            <w:tcW w:w="2075" w:type="dxa"/>
            <w:shd w:fill="FFFFFF"/>
            <w:vAlign w:val="center"/>
          </w:tcPr>
          <w:p>
            <w:pPr>
              <w:pStyle w:val="TableNumber"/>
            </w:pPr>
            <w:r>
              <w:t xml:space="preserve">69.0395%</w:t>
              <w:br/>
              <w:t xml:space="preserve">73.9108%</w:t>
            </w:r>
          </w:p>
        </w:tc>
        <w:tc>
          <w:tcPr>
            <w:tcW w:w="2200" w:type="dxa"/>
            <w:shd w:fill="FFFFFF"/>
            <w:vAlign w:val="center"/>
          </w:tcPr>
          <w:p>
            <w:pPr>
              <w:pStyle w:val="TableNumber"/>
            </w:pPr>
            <w:r>
              <w:t xml:space="preserve">10.9605</w:t>
              <w:br/>
              <w:t xml:space="preserve">6.0892</w:t>
            </w:r>
          </w:p>
        </w:tc>
        <w:tc>
          <w:tcPr>
            <w:tcW w:w="2360" w:type="dxa"/>
            <w:shd w:fill="FFFFFF"/>
            <w:vAlign w:val="center"/>
          </w:tcPr>
          <w:p>
            <w:pPr>
              <w:pStyle w:val="TableNumber"/>
            </w:pPr>
            <w:r>
              <w:t xml:space="preserve">0.161133</w:t>
              <w:br/>
              <w:t xml:space="preserve">0.177329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0.318528</w:t>
              <w:br/>
              <w:t xml:space="preserve">0.315222</w:t>
            </w:r>
          </w:p>
        </w:tc>
        <w:tc>
          <w:tcPr>
            <w:tcW w:w="2075" w:type="dxa"/>
            <w:shd w:fill="F7F9FC"/>
            <w:vAlign w:val="center"/>
          </w:tcPr>
          <w:p>
            <w:pPr>
              <w:pStyle w:val="TableNumber"/>
            </w:pPr>
            <w:r>
              <w:t xml:space="preserve">68.6048%</w:t>
              <w:br/>
              <w:t xml:space="preserve">73.6679%</w:t>
            </w:r>
          </w:p>
        </w:tc>
        <w:tc>
          <w:tcPr>
            <w:tcW w:w="2200" w:type="dxa"/>
            <w:shd w:fill="F7F9FC"/>
            <w:vAlign w:val="center"/>
          </w:tcPr>
          <w:p>
            <w:pPr>
              <w:pStyle w:val="TableNumber"/>
            </w:pPr>
            <w:r>
              <w:t xml:space="preserve">11.3952</w:t>
              <w:br/>
              <w:t xml:space="preserve">6.3321</w:t>
            </w:r>
          </w:p>
        </w:tc>
        <w:tc>
          <w:tcPr>
            <w:tcW w:w="2360" w:type="dxa"/>
            <w:shd w:fill="F7F9FC"/>
            <w:vAlign w:val="center"/>
          </w:tcPr>
          <w:p>
            <w:pPr>
              <w:pStyle w:val="TableNumber"/>
            </w:pPr>
            <w:r>
              <w:t xml:space="preserve">0.173874</w:t>
              <w:br/>
              <w:t xml:space="preserve">0.192496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0.318740</w:t>
              <w:br/>
              <w:t xml:space="preserve">0.315238</w:t>
            </w:r>
          </w:p>
        </w:tc>
        <w:tc>
          <w:tcPr>
            <w:tcW w:w="2075" w:type="dxa"/>
            <w:shd w:fill="FFFFFF"/>
            <w:vAlign w:val="center"/>
          </w:tcPr>
          <w:p>
            <w:pPr>
              <w:pStyle w:val="TableNumber"/>
            </w:pPr>
            <w:r>
              <w:t xml:space="preserve">68.5376%</w:t>
              <w:br/>
              <w:t xml:space="preserve">74.0003%</w:t>
            </w:r>
          </w:p>
        </w:tc>
        <w:tc>
          <w:tcPr>
            <w:tcW w:w="2200" w:type="dxa"/>
            <w:shd w:fill="FFFFFF"/>
            <w:vAlign w:val="center"/>
          </w:tcPr>
          <w:p>
            <w:pPr>
              <w:pStyle w:val="TableNumber"/>
            </w:pPr>
            <w:r>
              <w:t xml:space="preserve">11.4624</w:t>
              <w:br/>
              <w:t xml:space="preserve">5.9997</w:t>
            </w:r>
          </w:p>
        </w:tc>
        <w:tc>
          <w:tcPr>
            <w:tcW w:w="2360" w:type="dxa"/>
            <w:shd w:fill="FFFFFF"/>
            <w:vAlign w:val="center"/>
          </w:tcPr>
          <w:p>
            <w:pPr>
              <w:pStyle w:val="TableNumber"/>
            </w:pPr>
            <w:r>
              <w:t xml:space="preserve">0.187424</w:t>
              <w:br/>
              <w:t xml:space="preserve">0.207826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0.321479</w:t>
              <w:br/>
              <w:t xml:space="preserve">0.317255</w:t>
            </w:r>
          </w:p>
        </w:tc>
        <w:tc>
          <w:tcPr>
            <w:tcW w:w="2075" w:type="dxa"/>
            <w:shd w:fill="F7F9FC"/>
            <w:vAlign w:val="center"/>
          </w:tcPr>
          <w:p>
            <w:pPr>
              <w:pStyle w:val="TableNumber"/>
            </w:pPr>
            <w:r>
              <w:t xml:space="preserve">67.3997%</w:t>
              <w:br/>
              <w:t xml:space="preserve">73.5816%</w:t>
            </w:r>
          </w:p>
        </w:tc>
        <w:tc>
          <w:tcPr>
            <w:tcW w:w="2200" w:type="dxa"/>
            <w:shd w:fill="F7F9FC"/>
            <w:vAlign w:val="center"/>
          </w:tcPr>
          <w:p>
            <w:pPr>
              <w:pStyle w:val="TableNumber"/>
            </w:pPr>
            <w:r>
              <w:t xml:space="preserve">12.6003</w:t>
              <w:br/>
              <w:t xml:space="preserve">6.4184</w:t>
            </w:r>
          </w:p>
        </w:tc>
        <w:tc>
          <w:tcPr>
            <w:tcW w:w="2360" w:type="dxa"/>
            <w:shd w:fill="F7F9FC"/>
            <w:vAlign w:val="center"/>
          </w:tcPr>
          <w:p>
            <w:pPr>
              <w:pStyle w:val="TableNumber"/>
            </w:pPr>
            <w:r>
              <w:t xml:space="preserve">0.195838</w:t>
              <w:br/>
              <w:t xml:space="preserve">0.221471</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0.319737</w:t>
              <w:br/>
              <w:t xml:space="preserve">0.316082</w:t>
            </w:r>
          </w:p>
        </w:tc>
        <w:tc>
          <w:tcPr>
            <w:tcW w:w="2075" w:type="dxa"/>
            <w:shd w:fill="FFFFFF"/>
            <w:vAlign w:val="center"/>
          </w:tcPr>
          <w:p>
            <w:pPr>
              <w:pStyle w:val="TableNumber"/>
            </w:pPr>
            <w:r>
              <w:t xml:space="preserve">68.0837%</w:t>
              <w:br/>
              <w:t xml:space="preserve">73.8501%</w:t>
            </w:r>
          </w:p>
        </w:tc>
        <w:tc>
          <w:tcPr>
            <w:tcW w:w="2200" w:type="dxa"/>
            <w:shd w:fill="FFFFFF"/>
            <w:vAlign w:val="center"/>
          </w:tcPr>
          <w:p>
            <w:pPr>
              <w:pStyle w:val="TableNumber"/>
            </w:pPr>
            <w:r>
              <w:t xml:space="preserve">11.9163</w:t>
              <w:br/>
              <w:t xml:space="preserve">6.1499</w:t>
            </w:r>
          </w:p>
        </w:tc>
        <w:tc>
          <w:tcPr>
            <w:tcW w:w="2360" w:type="dxa"/>
            <w:shd w:fill="FFFFFF"/>
            <w:vAlign w:val="center"/>
          </w:tcPr>
          <w:p>
            <w:pPr>
              <w:pStyle w:val="TableNumber"/>
            </w:pPr>
            <w:r>
              <w:t xml:space="preserve">0.208845</w:t>
              <w:br/>
              <w:t xml:space="preserve">0.233651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0.323071</w:t>
              <w:br/>
              <w:t xml:space="preserve">0.318566</w:t>
            </w:r>
          </w:p>
        </w:tc>
        <w:tc>
          <w:tcPr>
            <w:tcW w:w="2075" w:type="dxa"/>
            <w:shd w:fill="F7F9FC"/>
            <w:vAlign w:val="center"/>
          </w:tcPr>
          <w:p>
            <w:pPr>
              <w:pStyle w:val="TableNumber"/>
            </w:pPr>
            <w:r>
              <w:t xml:space="preserve">66.9938%</w:t>
              <w:br/>
              <w:t xml:space="preserve">73.3451%</w:t>
            </w:r>
          </w:p>
        </w:tc>
        <w:tc>
          <w:tcPr>
            <w:tcW w:w="2200" w:type="dxa"/>
            <w:shd w:fill="F7F9FC"/>
            <w:vAlign w:val="center"/>
          </w:tcPr>
          <w:p>
            <w:pPr>
              <w:pStyle w:val="TableNumber"/>
            </w:pPr>
            <w:r>
              <w:t xml:space="preserve">13.0062</w:t>
              <w:br/>
              <w:t xml:space="preserve">6.6549</w:t>
            </w:r>
          </w:p>
        </w:tc>
        <w:tc>
          <w:tcPr>
            <w:tcW w:w="2360" w:type="dxa"/>
            <w:shd w:fill="F7F9FC"/>
            <w:vAlign w:val="center"/>
          </w:tcPr>
          <w:p>
            <w:pPr>
              <w:pStyle w:val="TableNumber"/>
            </w:pPr>
            <w:r>
              <w:t xml:space="preserve">0.216927</w:t>
              <w:br/>
              <w:t xml:space="preserve">0.245014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0.322081</w:t>
              <w:br/>
              <w:t xml:space="preserve">0.317554</w:t>
            </w:r>
          </w:p>
        </w:tc>
        <w:tc>
          <w:tcPr>
            <w:tcW w:w="2075" w:type="dxa"/>
            <w:shd w:fill="FFFFFF"/>
            <w:vAlign w:val="center"/>
          </w:tcPr>
          <w:p>
            <w:pPr>
              <w:pStyle w:val="TableNumber"/>
            </w:pPr>
            <w:r>
              <w:t xml:space="preserve">66.6230%</w:t>
              <w:br/>
              <w:t xml:space="preserve">72.7953%</w:t>
            </w:r>
          </w:p>
        </w:tc>
        <w:tc>
          <w:tcPr>
            <w:tcW w:w="2200" w:type="dxa"/>
            <w:shd w:fill="FFFFFF"/>
            <w:vAlign w:val="center"/>
          </w:tcPr>
          <w:p>
            <w:pPr>
              <w:pStyle w:val="TableNumber"/>
            </w:pPr>
            <w:r>
              <w:t xml:space="preserve">13.3770</w:t>
              <w:br/>
              <w:t xml:space="preserve">7.2047</w:t>
            </w:r>
          </w:p>
        </w:tc>
        <w:tc>
          <w:tcPr>
            <w:tcW w:w="2360" w:type="dxa"/>
            <w:shd w:fill="FFFFFF"/>
            <w:vAlign w:val="center"/>
          </w:tcPr>
          <w:p>
            <w:pPr>
              <w:pStyle w:val="TableNumber"/>
            </w:pPr>
            <w:r>
              <w:t xml:space="preserve">0.227249</w:t>
              <w:br/>
              <w:t xml:space="preserve">0.256536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0.322715</w:t>
              <w:br/>
              <w:t xml:space="preserve">0.317854</w:t>
            </w:r>
          </w:p>
        </w:tc>
        <w:tc>
          <w:tcPr>
            <w:tcW w:w="2075" w:type="dxa"/>
            <w:shd w:fill="F7F9FC"/>
            <w:vAlign w:val="center"/>
          </w:tcPr>
          <w:p>
            <w:pPr>
              <w:pStyle w:val="TableNumber"/>
            </w:pPr>
            <w:r>
              <w:t xml:space="preserve">65.8910%</w:t>
              <w:br/>
              <w:t xml:space="preserve">72.5651%</w:t>
            </w:r>
          </w:p>
        </w:tc>
        <w:tc>
          <w:tcPr>
            <w:tcW w:w="2200" w:type="dxa"/>
            <w:shd w:fill="F7F9FC"/>
            <w:vAlign w:val="center"/>
          </w:tcPr>
          <w:p>
            <w:pPr>
              <w:pStyle w:val="TableNumber"/>
            </w:pPr>
            <w:r>
              <w:t xml:space="preserve">14.1090</w:t>
              <w:br/>
              <w:t xml:space="preserve">7.4349</w:t>
            </w:r>
          </w:p>
        </w:tc>
        <w:tc>
          <w:tcPr>
            <w:tcW w:w="2360" w:type="dxa"/>
            <w:shd w:fill="F7F9FC"/>
            <w:vAlign w:val="center"/>
          </w:tcPr>
          <w:p>
            <w:pPr>
              <w:pStyle w:val="TableNumber"/>
            </w:pPr>
            <w:r>
              <w:t xml:space="preserve">0.237539</w:t>
              <w:br/>
              <w:t xml:space="preserve">0.268624</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0.326211</w:t>
              <w:br/>
              <w:t xml:space="preserve">0.320878</w:t>
            </w:r>
          </w:p>
        </w:tc>
        <w:tc>
          <w:tcPr>
            <w:tcW w:w="2075" w:type="dxa"/>
            <w:shd w:fill="FFFFFF"/>
            <w:vAlign w:val="center"/>
          </w:tcPr>
          <w:p>
            <w:pPr>
              <w:pStyle w:val="TableNumber"/>
            </w:pPr>
            <w:r>
              <w:t xml:space="preserve">65.1015%</w:t>
              <w:br/>
              <w:t xml:space="preserve">72.0537%</w:t>
            </w:r>
          </w:p>
        </w:tc>
        <w:tc>
          <w:tcPr>
            <w:tcW w:w="2200" w:type="dxa"/>
            <w:shd w:fill="FFFFFF"/>
            <w:vAlign w:val="center"/>
          </w:tcPr>
          <w:p>
            <w:pPr>
              <w:pStyle w:val="TableNumber"/>
            </w:pPr>
            <w:r>
              <w:t xml:space="preserve">14.8985</w:t>
              <w:br/>
              <w:t xml:space="preserve">7.9463</w:t>
            </w:r>
          </w:p>
        </w:tc>
        <w:tc>
          <w:tcPr>
            <w:tcW w:w="2360" w:type="dxa"/>
            <w:shd w:fill="FFFFFF"/>
            <w:vAlign w:val="center"/>
          </w:tcPr>
          <w:p>
            <w:pPr>
              <w:pStyle w:val="TableNumber"/>
            </w:pPr>
            <w:r>
              <w:t xml:space="preserve">0.245574</w:t>
              <w:br/>
              <w:t xml:space="preserve">0.278500</w:t>
            </w:r>
          </w:p>
        </w:tc>
      </w:tr>
    </w:tbl>
    <w:p>
      <w:pPr>
        <w:pStyle w:val="a"/>
        <w:spacing w:before="160"/>
      </w:pPr>
      <w:r>
        <w:t xml:space="preserve">TPEX raw → frozen coverage 68.9089% → 73.9480%; normalized pinball 0.321427 → 0.318062. See Appendix D for the same-market static/online results.</w:t>
      </w:r>
    </w:p>
    <w:p>
      <w:pPr>
        <w:pStyle w:val="a"/>
      </w:pPr>
      <w:r>
        <w:t xml:space="preserve">Read market coverage, error, width and pinball together; proximity to 80% is not direction improvement. All three calibrated modes now provide by_month/by_market_month, separately reported in Appendix D. Raw market-month intersections and calibrated provider/year slices are absent; do not infer them from provider names or fill zeros.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0.259872</w:t>
            </w:r>
          </w:p>
        </w:tc>
        <w:tc>
          <w:tcPr>
            <w:tcW w:w="1400" w:type="dxa"/>
            <w:vAlign w:val="center"/>
          </w:tcPr>
          <w:p>
            <w:pPr>
              <w:pStyle w:val="TableNumber"/>
            </w:pPr>
            <w:r>
              <w:t xml:space="preserve">0.1103</w:t>
            </w:r>
          </w:p>
        </w:tc>
        <w:tc>
          <w:tcPr>
            <w:tcW w:w="1800" w:type="dxa"/>
            <w:vAlign w:val="center"/>
          </w:tcPr>
          <w:p>
            <w:pPr>
              <w:pStyle w:val="TableNumber"/>
            </w:pPr>
            <w:r>
              <w:t xml:space="preserve">0.0489~0.1369</w:t>
            </w:r>
          </w:p>
        </w:tc>
        <w:tc>
          <w:tcPr>
            <w:tcW w:w="1200" w:type="dxa"/>
            <w:vAlign w:val="center"/>
          </w:tcPr>
          <w:p>
            <w:pPr>
              <w:pStyle w:val="TableNumber"/>
            </w:pPr>
            <w:r>
              <w:t xml:space="preserve">54.46%</w:t>
            </w:r>
          </w:p>
        </w:tc>
        <w:tc>
          <w:tcPr>
            <w:tcW w:w="1060" w:type="dxa"/>
            <w:vAlign w:val="center"/>
          </w:tcPr>
          <w:p>
            <w:pPr>
              <w:pStyle w:val="TableNumber"/>
            </w:pPr>
            <w:r>
              <w:t xml:space="preserve">78.07%</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0.306019</w:t>
            </w:r>
          </w:p>
        </w:tc>
        <w:tc>
          <w:tcPr>
            <w:tcW w:w="1400" w:type="dxa"/>
            <w:vAlign w:val="center"/>
          </w:tcPr>
          <w:p>
            <w:pPr>
              <w:pStyle w:val="TableNumber"/>
            </w:pPr>
            <w:r>
              <w:t xml:space="preserve">0.0823</w:t>
            </w:r>
          </w:p>
        </w:tc>
        <w:tc>
          <w:tcPr>
            <w:tcW w:w="1800" w:type="dxa"/>
            <w:vAlign w:val="center"/>
          </w:tcPr>
          <w:p>
            <w:pPr>
              <w:pStyle w:val="TableNumber"/>
            </w:pPr>
            <w:r>
              <w:t xml:space="preserve">0.0632~0.1052</w:t>
            </w:r>
          </w:p>
        </w:tc>
        <w:tc>
          <w:tcPr>
            <w:tcW w:w="1200" w:type="dxa"/>
            <w:vAlign w:val="center"/>
          </w:tcPr>
          <w:p>
            <w:pPr>
              <w:pStyle w:val="TableNumber"/>
            </w:pPr>
            <w:r>
              <w:t xml:space="preserve">53.26%</w:t>
            </w:r>
          </w:p>
        </w:tc>
        <w:tc>
          <w:tcPr>
            <w:tcW w:w="1060" w:type="dxa"/>
            <w:vAlign w:val="center"/>
          </w:tcPr>
          <w:p>
            <w:pPr>
              <w:pStyle w:val="TableNumber"/>
            </w:pPr>
            <w:r>
              <w:t xml:space="preserve">73.18%</w:t>
            </w:r>
          </w:p>
        </w:tc>
      </w:tr>
    </w:tbl>
    <w:p>
      <w:pPr>
        <w:pStyle w:val="Lead"/>
        <w:spacing w:before="160"/>
      </w:pPr>
      <w:r>
        <w:t xml:space="preserve">Raw year slices contain 106,394 windows in 2025 and 427,933 in 2026. Differences depend on market composition and sample size. One holdout is not evidence of general extrapolation across regimes or years. Month calibration diagnostics are in Appendix D.</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w:t>
            </w:r>
          </w:p>
        </w:tc>
        <w:tc>
          <w:tcPr>
            <w:tcW w:w="3960" w:type="dxa"/>
            <w:vAlign w:val="center"/>
          </w:tcPr>
          <w:p>
            <w:pPr>
              <w:pStyle w:val="TableText"/>
            </w:pPr>
            <w:r>
              <w:t xml:space="preserve">A common test is not three independent periods</w:t>
            </w:r>
          </w:p>
        </w:tc>
      </w:tr>
      <w:tr>
        <w:trPr>
          <w:cantSplit/>
        </w:trPr>
        <w:tc>
          <w:tcPr>
            <w:tcW w:w="2500" w:type="dxa"/>
            <w:vAlign w:val="center"/>
          </w:tcPr>
          <w:p>
            <w:pPr>
              <w:pStyle w:val="TableText"/>
            </w:pPr>
            <w:r>
              <w:t xml:space="preserve">Multiple seeds</w:t>
            </w:r>
          </w:p>
        </w:tc>
        <w:tc>
          <w:tcPr>
            <w:tcW w:w="2900" w:type="dxa"/>
            <w:vAlign w:val="center"/>
          </w:tcPr>
          <w:p>
            <w:pPr>
              <w:pStyle w:val="TableText"/>
            </w:pPr>
            <w:r>
              <w:t xml:space="preserve">42 / 43 / 44</w:t>
            </w:r>
          </w:p>
        </w:tc>
        <w:tc>
          <w:tcPr>
            <w:tcW w:w="3960" w:type="dxa"/>
            <w:vAlign w:val="center"/>
          </w:tcPr>
          <w:p>
            <w:pPr>
              <w:pStyle w:val="TableText"/>
            </w:pPr>
            <w:r>
              <w:t xml:space="preserve">Direction advantage varies by seed</w:t>
            </w:r>
          </w:p>
        </w:tc>
      </w:tr>
      <w:tr>
        <w:trPr>
          <w:cantSplit/>
        </w:trPr>
        <w:tc>
          <w:tcPr>
            <w:tcW w:w="2500" w:type="dxa"/>
            <w:vAlign w:val="center"/>
          </w:tcPr>
          <w:p>
            <w:pPr>
              <w:pStyle w:val="TableText"/>
            </w:pPr>
            <w:r>
              <w:t xml:space="preserve">Four modes</w:t>
            </w:r>
          </w:p>
        </w:tc>
        <w:tc>
          <w:tcPr>
            <w:tcW w:w="2900" w:type="dxa"/>
            <w:vAlign w:val="center"/>
          </w:tcPr>
          <w:p>
            <w:pPr>
              <w:pStyle w:val="TableText"/>
            </w:pPr>
            <w:r>
              <w:t xml:space="preserve">R / S / F / O</w:t>
            </w:r>
          </w:p>
        </w:tc>
        <w:tc>
          <w:tcPr>
            <w:tcW w:w="3960" w:type="dxa"/>
            <w:vAlign w:val="center"/>
          </w:tcPr>
          <w:p>
            <w:pPr>
              <w:pStyle w:val="TableText"/>
            </w:pPr>
            <w:r>
              <w:t xml:space="preserve">Online is not frozen; keep modes separate</w:t>
            </w:r>
          </w:p>
        </w:tc>
      </w:tr>
      <w:tr>
        <w:trPr>
          <w:cantSplit/>
        </w:trPr>
        <w:tc>
          <w:tcPr>
            <w:tcW w:w="2500" w:type="dxa"/>
            <w:vAlign w:val="center"/>
          </w:tcPr>
          <w:p>
            <w:pPr>
              <w:pStyle w:val="TableText"/>
            </w:pPr>
            <w:r>
              <w:t xml:space="preserve">q50 correlation</w:t>
            </w:r>
          </w:p>
        </w:tc>
        <w:tc>
          <w:tcPr>
            <w:tcW w:w="2900" w:type="dxa"/>
            <w:vAlign w:val="center"/>
          </w:tcPr>
          <w:p>
            <w:pPr>
              <w:pStyle w:val="TableText"/>
            </w:pPr>
            <w:r>
              <w:t xml:space="preserve">0.0593~0.0972</w:t>
            </w:r>
          </w:p>
        </w:tc>
        <w:tc>
          <w:tcPr>
            <w:tcW w:w="3960" w:type="dxa"/>
            <w:vAlign w:val="center"/>
          </w:tcPr>
          <w:p>
            <w:pPr>
              <w:pStyle w:val="TableText"/>
            </w:pPr>
            <w:r>
              <w:t xml:space="preserve">All calibration modes leave q50 unchanged</w:t>
            </w:r>
          </w:p>
        </w:tc>
      </w:tr>
      <w:tr>
        <w:trPr>
          <w:cantSplit/>
        </w:trPr>
        <w:tc>
          <w:tcPr>
            <w:tcW w:w="2500" w:type="dxa"/>
            <w:vAlign w:val="center"/>
          </w:tcPr>
          <w:p>
            <w:pPr>
              <w:pStyle w:val="TableText"/>
            </w:pPr>
            <w:r>
              <w:t xml:space="preserve">Signal distribution</w:t>
            </w:r>
          </w:p>
        </w:tc>
        <w:tc>
          <w:tcPr>
            <w:tcW w:w="2900" w:type="dxa"/>
            <w:vAlign w:val="center"/>
          </w:tcPr>
          <w:p>
            <w:pPr>
              <w:pStyle w:val="TableText"/>
            </w:pPr>
            <w:r>
              <w:t xml:space="preserve">raw threshold=0</w:t>
            </w:r>
          </w:p>
        </w:tc>
        <w:tc>
          <w:tcPr>
            <w:tcW w:w="3960" w:type="dxa"/>
            <w:vAlign w:val="center"/>
          </w:tcPr>
          <w:p>
            <w:pPr>
              <w:pStyle w:val="TableText"/>
            </w:pPr>
            <w:r>
              <w:t xml:space="preserve">Rule labels, not probabilities</w:t>
            </w:r>
          </w:p>
        </w:tc>
      </w:tr>
      <w:tr>
        <w:trPr>
          <w:cantSplit/>
        </w:trPr>
        <w:tc>
          <w:tcPr>
            <w:tcW w:w="2500" w:type="dxa"/>
            <w:vAlign w:val="center"/>
          </w:tcPr>
          <w:p>
            <w:pPr>
              <w:pStyle w:val="TableText"/>
            </w:pPr>
            <w:r>
              <w:t xml:space="preserve">Strategy sequence</w:t>
            </w:r>
          </w:p>
        </w:tc>
        <w:tc>
          <w:tcPr>
            <w:tcW w:w="2900" w:type="dxa"/>
            <w:vAlign w:val="center"/>
          </w:tcPr>
          <w:p>
            <w:pPr>
              <w:pStyle w:val="TableText"/>
            </w:pPr>
            <w:r>
              <w:t xml:space="preserve">legacy Sharpe / MDD</w:t>
            </w:r>
          </w:p>
        </w:tc>
        <w:tc>
          <w:tcPr>
            <w:tcW w:w="3960" w:type="dxa"/>
            <w:vAlign w:val="center"/>
          </w:tcPr>
          <w:p>
            <w:pPr>
              <w:pStyle w:val="TableText"/>
            </w:pPr>
            <w:r>
              <w:t xml:space="preserve">Not reliable before correction/recomputation</w:t>
            </w:r>
          </w:p>
        </w:tc>
      </w:tr>
      <w:tr>
        <w:trPr>
          <w:cantSplit/>
        </w:trPr>
        <w:tc>
          <w:tcPr>
            <w:tcW w:w="2500" w:type="dxa"/>
            <w:vAlign w:val="center"/>
          </w:tcPr>
          <w:p>
            <w:pPr>
              <w:pStyle w:val="TableText"/>
            </w:pPr>
            <w:r>
              <w:t xml:space="preserve">Market heterogeneity</w:t>
            </w:r>
          </w:p>
        </w:tc>
        <w:tc>
          <w:tcPr>
            <w:tcW w:w="2900" w:type="dxa"/>
            <w:vAlign w:val="center"/>
          </w:tcPr>
          <w:p>
            <w:pPr>
              <w:pStyle w:val="TableText"/>
            </w:pPr>
            <w:r>
              <w:t xml:space="preserve">US 82.30%; TPEX head has negative horizons</w:t>
            </w:r>
          </w:p>
        </w:tc>
        <w:tc>
          <w:tcPr>
            <w:tcW w:w="3960" w:type="dxa"/>
            <w:vAlign w:val="center"/>
          </w:tcPr>
          <w:p>
            <w:pPr>
              <w:pStyle w:val="TableText"/>
            </w:pPr>
            <w:r>
              <w:t xml:space="preserve">Inspect markets, months and valid dates</w:t>
            </w:r>
          </w:p>
        </w:tc>
      </w:tr>
      <w:tr>
        <w:trPr>
          <w:cantSplit/>
        </w:trPr>
        <w:tc>
          <w:tcPr>
            <w:tcW w:w="2500" w:type="dxa"/>
            <w:vAlign w:val="center"/>
          </w:tcPr>
          <w:p>
            <w:pPr>
              <w:pStyle w:val="TableText"/>
            </w:pPr>
            <w:r>
              <w:t xml:space="preserve">Time coverage</w:t>
            </w:r>
          </w:p>
        </w:tc>
        <w:tc>
          <w:tcPr>
            <w:tcW w:w="2900" w:type="dxa"/>
            <w:vAlign w:val="center"/>
          </w:tcPr>
          <w:p>
            <w:pPr>
              <w:pStyle w:val="TableText"/>
            </w:pPr>
            <w:r>
              <w:t xml:space="preserve">2025-12 – 2026-05</w:t>
            </w:r>
          </w:p>
        </w:tc>
        <w:tc>
          <w:tcPr>
            <w:tcW w:w="3960" w:type="dxa"/>
            <w:vAlign w:val="center"/>
          </w:tcPr>
          <w:p>
            <w:pPr>
              <w:pStyle w:val="TableText"/>
            </w:pPr>
            <w:r>
              <w:t xml:space="preserve">Other holdouts/rolling periods are required</w:t>
            </w:r>
          </w:p>
        </w:tc>
      </w:tr>
      <w:tr>
        <w:trPr>
          <w:cantSplit/>
        </w:trPr>
        <w:tc>
          <w:tcPr>
            <w:tcW w:w="2500" w:type="dxa"/>
            <w:vAlign w:val="center"/>
          </w:tcPr>
          <w:p>
            <w:pPr>
              <w:pStyle w:val="TableText"/>
            </w:pPr>
            <w:r>
              <w:t xml:space="preserve">Return and cost</w:t>
            </w:r>
          </w:p>
        </w:tc>
        <w:tc>
          <w:tcPr>
            <w:tcW w:w="2900" w:type="dxa"/>
            <w:vAlign w:val="center"/>
          </w:tcPr>
          <w:p>
            <w:pPr>
              <w:pStyle w:val="TableText"/>
            </w:pPr>
            <w:r>
              <w:t xml:space="preserve">weights ±0.5; gross unscaled</w:t>
            </w:r>
          </w:p>
        </w:tc>
        <w:tc>
          <w:tcPr>
            <w:tcW w:w="3960" w:type="dxa"/>
            <w:vAlign w:val="center"/>
          </w:tcPr>
          <w:p>
            <w:pPr>
              <w:pStyle w:val="TableText"/>
            </w:pPr>
            <w:r>
              <w:t xml:space="preserve">Never halve the old aggregates</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w:t>
            </w:r>
          </w:p>
        </w:tc>
        <w:tc>
          <w:tcPr>
            <w:tcW w:w="3960" w:type="dxa"/>
            <w:vAlign w:val="center"/>
          </w:tcPr>
          <w:p>
            <w:pPr>
              <w:pStyle w:val="TableText"/>
            </w:pPr>
            <w:r>
              <w:t xml:space="preserve">Training-fixed distribution, gaps in pp</w:t>
            </w:r>
          </w:p>
        </w:tc>
      </w:tr>
      <w:tr>
        <w:trPr>
          <w:cantSplit/>
        </w:trPr>
        <w:tc>
          <w:tcPr>
            <w:tcW w:w="2500" w:type="dxa"/>
            <w:vAlign w:val="center"/>
          </w:tcPr>
          <w:p>
            <w:pPr>
              <w:pStyle w:val="TableText"/>
            </w:pPr>
            <w:r>
              <w:t xml:space="preserve">Head comparison</w:t>
            </w:r>
          </w:p>
        </w:tc>
        <w:tc>
          <w:tcPr>
            <w:tcW w:w="2900" w:type="dxa"/>
            <w:vAlign w:val="center"/>
          </w:tcPr>
          <w:p>
            <w:pPr>
              <w:pStyle w:val="TableText"/>
            </w:pPr>
            <w:r>
              <w:t xml:space="preserve">q50 pooled; ranking by market</w:t>
            </w:r>
          </w:p>
        </w:tc>
        <w:tc>
          <w:tcPr>
            <w:tcW w:w="3960" w:type="dxa"/>
            <w:vAlign w:val="center"/>
          </w:tcPr>
          <w:p>
            <w:pPr>
              <w:pStyle w:val="TableText"/>
            </w:pPr>
            <w:r>
              <w:t xml:space="preserve">Same-market same-date q50 is unavailable</w:t>
            </w:r>
          </w:p>
        </w:tc>
      </w:tr>
    </w:tbl>
    <w:p>
      <w:pPr>
        <w:pStyle w:val="Lead"/>
        <w:spacing w:before="160"/>
      </w:pPr>
      <w:r>
        <w:t xml:space="preserve">Final assessment: frozen calibration lowers this seed’s distribution error without changing q50. Direction varies materially by seed, ranking requires market-specific interpretation, and legacy strategy numbers are not formal performance. The following four questions are separate.</w:t>
      </w:r>
    </w:p>
    <w:p>
      <w:pPr>
        <w:pStyle w:val="21"/>
      </w:pPr>
      <w:r>
        <w:t xml:space="preserve">Has distribution prediction improved</w:t>
      </w:r>
    </w:p>
    <w:p>
      <w:pPr>
        <w:pStyle w:val="a"/>
      </w:pPr>
      <w:r>
        <w:t xml:space="preserve">Raw normalized pinball 0.296831 is 4.09% below the fixed distribution. Static is 0.295962, frozen regime 0.295857, online 0.296334. Frozen beats raw/static for all three seeds; online raises coverage but worsens pinball versus frozen in all three. None beats historical A-LoRA64 raw 0.291608 or static 0.291244. Overall architecture improvement is not established.</w:t>
      </w:r>
    </w:p>
    <w:p>
      <w:pPr>
        <w:pStyle w:val="21"/>
      </w:pPr>
      <w:r>
        <w:t xml:space="preserve">Does direction beat the fixed baseline</w:t>
      </w:r>
    </w:p>
    <w:p>
      <w:pPr>
        <w:pStyle w:val="a"/>
      </w:pPr>
      <w:r>
        <w:t xml:space="preserve">This seed exceeds the fixed distribution at 1/14 horizons, with gaps -3.2312 to +0.1368 percentage points. Seeds 42/43/44 have 1/14, 13/14 and 0/14 respectively, not a stable advantage. Existing bootstrap intervals concern daily distribution loss, not direction significance. Direction is benchmark-relative alpha, not stock-price movement.</w:t>
      </w:r>
    </w:p>
    <w:p>
      <w:pPr>
        <w:pStyle w:val="21"/>
      </w:pPr>
      <w:r>
        <w:t xml:space="preserve">Is there stock-ranking evidence</w:t>
      </w:r>
    </w:p>
    <w:p>
      <w:pPr>
        <w:pStyle w:val="a"/>
      </w:pPr>
      <w:r>
        <w:t xml:space="preserve">Pooled q50 RankIC shows positive mean ordering association. Independent-head means are positive in US and TWSE but negative at some TPEX horizons, not effective everywhere. The seeds share roughly one hundred holdout dates and lack same-market q50 comparators, so head superiority and stable tradability are not established.</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Compact PatchTST</w:t>
            </w:r>
          </w:p>
        </w:tc>
        <w:tc>
          <w:tcPr>
            <w:tcW w:w="1900" w:type="dxa"/>
            <w:shd w:val="clear" w:fill="EDF5FC"/>
            <w:vAlign w:val="center"/>
          </w:tcPr>
          <w:p>
            <w:pPr>
              <w:pStyle w:val="TableNumber"/>
            </w:pPr>
            <w:r>
              <w:t xml:space="preserve">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 xml:space="preserve">0.0762</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Paired GRU</w:t>
            </w:r>
          </w:p>
        </w:tc>
        <w:tc>
          <w:tcPr>
            <w:tcW w:w="1900" w:type="dxa"/>
            <w:vAlign w:val="center"/>
          </w:tcPr>
          <w:p>
            <w:pPr>
              <w:pStyle w:val="TableNumber"/>
            </w:pPr>
            <w:r>
              <w:t xml:space="preserve">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 xml:space="preserve">0.0631</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Quantile GBDT</w:t>
            </w:r>
          </w:p>
        </w:tc>
        <w:tc>
          <w:tcPr>
            <w:tcW w:w="1900" w:type="dxa"/>
            <w:vAlign w:val="center"/>
          </w:tcPr>
          <w:p>
            <w:pPr>
              <w:pStyle w:val="TableNumber"/>
            </w:pPr>
            <w:r>
              <w:t xml:space="preserve">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 xml:space="preserve">0.0198</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Kronos-base + LoRA64</w:t>
            </w:r>
          </w:p>
        </w:tc>
        <w:tc>
          <w:tcPr>
            <w:tcW w:w="1900" w:type="dxa"/>
            <w:vAlign w:val="center"/>
          </w:tcPr>
          <w:p>
            <w:pPr>
              <w:pStyle w:val="TableNumber"/>
            </w:pPr>
            <w:r>
              <w:t xml:space="preserve">0.296831</w:t>
            </w:r>
          </w:p>
        </w:tc>
        <w:tc>
          <w:tcPr>
            <w:tcW w:w="1330" w:type="dxa"/>
            <w:vAlign w:val="center"/>
          </w:tcPr>
          <w:p>
            <w:pPr>
              <w:pStyle w:val="TableNumber"/>
            </w:pPr>
            <w:r>
              <w:t xml:space="preserve">74.16%</w:t>
            </w:r>
          </w:p>
        </w:tc>
        <w:tc>
          <w:tcPr>
            <w:tcW w:w="1330" w:type="dxa"/>
            <w:vAlign w:val="center"/>
          </w:tcPr>
          <w:p>
            <w:pPr>
              <w:pStyle w:val="TableNumber"/>
            </w:pPr>
            <w:r>
              <w:t xml:space="preserve">0.0814</w:t>
            </w:r>
          </w:p>
        </w:tc>
        <w:tc>
          <w:tcPr>
            <w:tcW w:w="1350" w:type="dxa"/>
            <w:vAlign w:val="center"/>
          </w:tcPr>
          <w:p>
            <w:pPr>
              <w:pStyle w:val="TableNumber"/>
            </w:pPr>
            <w:r>
              <w:t xml:space="preserve">0.0815</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br/>
              <w:t xml:space="preserve">Training-fixed distribution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DLinear</w:t>
            </w:r>
          </w:p>
        </w:tc>
        <w:tc>
          <w:tcPr>
            <w:tcW w:w="1900" w:type="dxa"/>
            <w:vAlign w:val="center"/>
          </w:tcPr>
          <w:p>
            <w:pPr>
              <w:pStyle w:val="TableNumber"/>
            </w:pPr>
            <w:r>
              <w:t xml:space="preserve">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 xml:space="preserve">0.0123</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MA 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 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5d momentum</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5d reversal</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The main model uses this report’s seed; cached learned baselines use seed 42 only. Duplicate fixed distributions are not distinct strategies. Ranking uses 14H raw normalized pinball. Mean q50 correlation is not pooled correlation. Fixed predictions have no variance, making correlation N/A rather than measured zero. The final column is explicitly a 5d q50 RankIC reference.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run-20261008T084331Z-3e990331418d46d0</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checkpoint-025759; evaluation 7; raw validation 0.263389150597</w:t>
            </w:r>
          </w:p>
        </w:tc>
      </w:tr>
      <w:tr>
        <w:trPr>
          <w:cantSplit/>
        </w:trPr>
        <w:tc>
          <w:tcPr>
            <w:tcW w:w="3000" w:type="dxa"/>
            <w:vAlign w:val="center"/>
          </w:tcPr>
          <w:p>
            <w:pPr>
              <w:pStyle w:val="TableText"/>
            </w:pPr>
            <w:r>
              <w:t xml:space="preserve">model / seed</w:t>
            </w:r>
          </w:p>
        </w:tc>
        <w:tc>
          <w:tcPr>
            <w:tcW w:w="6360" w:type="dxa"/>
            <w:vAlign w:val="center"/>
          </w:tcPr>
          <w:p>
            <w:pPr>
              <w:pStyle w:val="TableText"/>
            </w:pPr>
            <w:r>
              <w:t xml:space="preserve">a-adaptive64; seed 42; LoRA64 alpha128; unfreeze=0</w:t>
            </w:r>
          </w:p>
        </w:tc>
      </w:tr>
      <w:tr>
        <w:trPr>
          <w:cantSplit/>
        </w:trPr>
        <w:tc>
          <w:tcPr>
            <w:tcW w:w="3000" w:type="dxa"/>
            <w:vAlign w:val="center"/>
          </w:tcPr>
          <w:p>
            <w:pPr>
              <w:pStyle w:val="TableText"/>
            </w:pPr>
            <w:r>
              <w:t xml:space="preserve">schema</w:t>
            </w:r>
          </w:p>
        </w:tc>
        <w:tc>
          <w:tcPr>
            <w:tcW w:w="6360" w:type="dxa"/>
            <w:vAlign w:val="center"/>
          </w:tcPr>
          <w:p>
            <w:pPr>
              <w:pStyle w:val="TableText"/>
            </w:pPr>
            <w:r>
              <w:t xml:space="preserve">5.0; alpha_quantiles [batch,14,3]; ranking_scores [batch,14]</w:t>
            </w:r>
          </w:p>
        </w:tc>
      </w:tr>
      <w:tr>
        <w:trPr>
          <w:cantSplit/>
        </w:trPr>
        <w:tc>
          <w:tcPr>
            <w:tcW w:w="3000" w:type="dxa"/>
            <w:vAlign w:val="center"/>
          </w:tcPr>
          <w:p>
            <w:pPr>
              <w:pStyle w:val="TableText"/>
            </w:pPr>
            <w:r>
              <w:t xml:space="preserve">final evaluation</w:t>
            </w:r>
          </w:p>
        </w:tc>
        <w:tc>
          <w:tcPr>
            <w:tcW w:w="6360" w:type="dxa"/>
            <w:vAlign w:val="center"/>
          </w:tcPr>
          <w:p>
            <w:pPr>
              <w:pStyle w:val="TableText"/>
            </w:pPr>
            <w:r>
              <w:t xml:space="preserve">state=ready; split=test; test_unlocked=true; 534,327 / 112 dates</w:t>
            </w:r>
          </w:p>
        </w:tc>
      </w:tr>
      <w:tr>
        <w:trPr>
          <w:cantSplit/>
        </w:trPr>
        <w:tc>
          <w:tcPr>
            <w:tcW w:w="3000" w:type="dxa"/>
            <w:vAlign w:val="center"/>
          </w:tcPr>
          <w:p>
            <w:pPr>
              <w:pStyle w:val="TableText"/>
            </w:pPr>
            <w:r>
              <w:t xml:space="preserve">training lifecycle</w:t>
            </w:r>
          </w:p>
        </w:tc>
        <w:tc>
          <w:tcPr>
            <w:tcW w:w="6360" w:type="dxa"/>
            <w:vAlign w:val="center"/>
          </w:tcPr>
          <w:p>
            <w:pPr>
              <w:pStyle w:val="TableText"/>
            </w:pPr>
            <w:r>
              <w:t xml:space="preserve">state=ready; exit_code=0; timed_out=false; training_completed=true</w:t>
            </w:r>
          </w:p>
        </w:tc>
      </w:tr>
      <w:tr>
        <w:trPr>
          <w:cantSplit/>
        </w:trPr>
        <w:tc>
          <w:tcPr>
            <w:tcW w:w="3000" w:type="dxa"/>
            <w:vAlign w:val="center"/>
          </w:tcPr>
          <w:p>
            <w:pPr>
              <w:pStyle w:val="TableText"/>
            </w:pPr>
            <w:r>
              <w:t xml:space="preserve">dataset manifest SHA256</w:t>
            </w:r>
          </w:p>
        </w:tc>
        <w:tc>
          <w:tcPr>
            <w:tcW w:w="6360" w:type="dxa"/>
            <w:vAlign w:val="center"/>
          </w:tcPr>
          <w:p>
            <w:pPr>
              <w:pStyle w:val="TableText"/>
            </w:pPr>
            <w:r>
              <w:t xml:space="preserve">9f26f1f29cf1dd1a57b368a9b5ace3fcafe9098fb8d2a06a7ba2c39bad7592b6</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Local evidence root: artifacts/runpod/run-20261008T084331Z-3e990331418d46d0/. This task downloads and verifies results without retraining, prepare/baseline rebuilding, evaluator, template or handbook edits. Appendix D identifies each completed seed/run/checkpoint. Incomplete experiments are excluded.</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Identity</w:t>
            </w:r>
          </w:p>
        </w:tc>
        <w:tc>
          <w:tcPr>
            <w:tcW w:w="6960" w:type="dxa"/>
            <w:shd w:fill="FFFFFF"/>
            <w:vAlign w:val="center"/>
          </w:tcPr>
          <w:p>
            <w:pPr>
              <w:pStyle w:val="TableText"/>
            </w:pPr>
            <w:r>
              <w:t xml:space="preserve">resolved-config experiment_name/training.seed; manifest selection_provenance/training_resume_contract</w:t>
            </w:r>
          </w:p>
        </w:tc>
      </w:tr>
      <w:tr>
        <w:trPr>
          <w:cantSplit/>
        </w:trPr>
        <w:tc>
          <w:tcPr>
            <w:tcW w:w="2400" w:type="dxa"/>
            <w:shd w:fill="F7F9FC"/>
            <w:vAlign w:val="center"/>
          </w:tcPr>
          <w:p>
            <w:pPr>
              <w:pStyle w:val="TableText"/>
            </w:pPr>
            <w:r>
              <w:t xml:space="preserve">Raw</w:t>
            </w:r>
          </w:p>
        </w:tc>
        <w:tc>
          <w:tcPr>
            <w:tcW w:w="6960" w:type="dxa"/>
            <w:shd w:fill="F7F9FC"/>
            <w:vAlign w:val="center"/>
          </w:tcPr>
          <w:p>
            <w:pPr>
              <w:pStyle w:val="TableText"/>
            </w:pPr>
            <w:r>
              <w:t xml:space="preserve">models.kronos_full.metrics.aggregate / per_horizon</w:t>
            </w:r>
          </w:p>
        </w:tc>
      </w:tr>
      <w:tr>
        <w:trPr>
          <w:cantSplit/>
        </w:trPr>
        <w:tc>
          <w:tcPr>
            <w:tcW w:w="2400" w:type="dxa"/>
            <w:shd w:fill="FFFFFF"/>
            <w:vAlign w:val="center"/>
          </w:tcPr>
          <w:p>
            <w:pPr>
              <w:pStyle w:val="TableText"/>
            </w:pPr>
            <w:r>
              <w:t xml:space="preserve">Three calibrations</w:t>
            </w:r>
          </w:p>
        </w:tc>
        <w:tc>
          <w:tcPr>
            <w:tcW w:w="6960" w:type="dxa"/>
            <w:shd w:fill="FFFFFF"/>
            <w:vAlign w:val="center"/>
          </w:tcPr>
          <w:p>
            <w:pPr>
              <w:pStyle w:val="TableText"/>
            </w:pPr>
            <w:r>
              <w:t xml:space="preserve">metrics.calibrated_static / calibrated / calibrated_online aggregate/per_horizon/by_market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interval-calibration.json = metrics.interval_calibration; fit_split=validation; in_sample_fit=false</w:t>
            </w:r>
          </w:p>
        </w:tc>
      </w:tr>
      <w:tr>
        <w:trPr>
          <w:cantSplit/>
        </w:trPr>
        <w:tc>
          <w:tcPr>
            <w:tcW w:w="2400" w:type="dxa"/>
            <w:shd w:fill="FFFFFF"/>
            <w:vAlign w:val="center"/>
          </w:tcPr>
          <w:p>
            <w:pPr>
              <w:pStyle w:val="TableText"/>
            </w:pPr>
            <w:r>
              <w:t xml:space="preserve">Raw market</w:t>
            </w:r>
          </w:p>
        </w:tc>
        <w:tc>
          <w:tcPr>
            <w:tcW w:w="6960" w:type="dxa"/>
            <w:shd w:fill="FFFFFF"/>
            <w:vAlign w:val="center"/>
          </w:tcPr>
          <w:p>
            <w:pPr>
              <w:pStyle w:val="TableText"/>
            </w:pPr>
            <w:r>
              <w:t xml:space="preserve">metrics.subgroups.market.&lt;MARKET&gt;</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 pooled markets</w:t>
            </w:r>
          </w:p>
        </w:tc>
      </w:tr>
      <w:tr>
        <w:trPr>
          <w:cantSplit/>
        </w:trPr>
        <w:tc>
          <w:tcPr>
            <w:tcW w:w="2400" w:type="dxa"/>
            <w:shd w:fill="FFFFFF"/>
            <w:vAlign w:val="center"/>
          </w:tcPr>
          <w:p>
            <w:pPr>
              <w:pStyle w:val="TableText"/>
            </w:pPr>
            <w:r>
              <w:t xml:space="preserve">Independent head</w:t>
            </w:r>
          </w:p>
        </w:tc>
        <w:tc>
          <w:tcPr>
            <w:tcW w:w="6960" w:type="dxa"/>
            <w:shd w:fill="FFFFFF"/>
            <w:vAlign w:val="center"/>
          </w:tcPr>
          <w:p>
            <w:pPr>
              <w:pStyle w:val="TableText"/>
            </w:pPr>
            <w:r>
              <w:t xml:space="preserve">metrics.independent_ranking.by_market.&lt;MARKET&gt;.&lt;H&gt;</w:t>
            </w:r>
          </w:p>
        </w:tc>
      </w:tr>
      <w:tr>
        <w:trPr>
          <w:cantSplit/>
        </w:trPr>
        <w:tc>
          <w:tcPr>
            <w:tcW w:w="2400" w:type="dxa"/>
            <w:shd w:fill="F7F9FC"/>
            <w:vAlign w:val="center"/>
          </w:tcPr>
          <w:p>
            <w:pPr>
              <w:pStyle w:val="TableText"/>
            </w:pPr>
            <w:r>
              <w:t xml:space="preserve">Fixed distribution</w:t>
            </w:r>
          </w:p>
        </w:tc>
        <w:tc>
          <w:tcPr>
            <w:tcW w:w="6960" w:type="dxa"/>
            <w:shd w:fill="F7F9FC"/>
            <w:vAlign w:val="center"/>
          </w:tcPr>
          <w:p>
            <w:pPr>
              <w:pStyle w:val="TableText"/>
            </w:pPr>
            <w:r>
              <w:t xml:space="preserve">models.zero_return.metrics.per_horizon; equals always_buy</w:t>
            </w:r>
          </w:p>
        </w:tc>
      </w:tr>
      <w:tr>
        <w:trPr>
          <w:cantSplit/>
        </w:trPr>
        <w:tc>
          <w:tcPr>
            <w:tcW w:w="2400" w:type="dxa"/>
            <w:shd w:fill="FFFFFF"/>
            <w:vAlign w:val="center"/>
          </w:tcPr>
          <w:p>
            <w:pPr>
              <w:pStyle w:val="TableText"/>
            </w:pPr>
            <w:r>
              <w:t xml:space="preserve">Chronology</w:t>
            </w:r>
          </w:p>
        </w:tc>
        <w:tc>
          <w:tcPr>
            <w:tcW w:w="6960" w:type="dxa"/>
            <w:shd w:fill="FFFFFF"/>
            <w:vAlign w:val="center"/>
          </w:tcPr>
          <w:p>
            <w:pPr>
              <w:pStyle w:val="TableText"/>
            </w:pPr>
            <w:r>
              <w:t xml:space="preserve">metrics.jsonl evaluation_index; best pointer; leaderboard; trainer-state processed samples</w:t>
            </w:r>
          </w:p>
        </w:tc>
      </w:tr>
      <w:tr>
        <w:trPr>
          <w:cantSplit/>
        </w:trPr>
        <w:tc>
          <w:tcPr>
            <w:tcW w:w="2400" w:type="dxa"/>
            <w:shd w:fill="F7F9FC"/>
            <w:vAlign w:val="center"/>
          </w:tcPr>
          <w:p>
            <w:pPr>
              <w:pStyle w:val="TableText"/>
            </w:pPr>
            <w:r>
              <w:t xml:space="preserve">Strategy limitation</w:t>
            </w:r>
          </w:p>
        </w:tc>
        <w:tc>
          <w:tcPr>
            <w:tcW w:w="6960" w:type="dxa"/>
            <w:shd w:fill="F7F9FC"/>
            <w:vAlign w:val="center"/>
          </w:tcPr>
          <w:p>
            <w:pPr>
              <w:pStyle w:val="TableText"/>
            </w:pPr>
            <w:r>
              <w:t xml:space="preserve">metrics.py cross_sectional_metrics; ±0.5 weights, gross unscaled</w:t>
            </w:r>
          </w:p>
        </w:tc>
      </w:tr>
    </w:tbl>
    <w:p>
      <w:pPr>
        <w:pStyle w:val="a"/>
        <w:spacing w:before="160"/>
      </w:pPr>
      <w:r>
        <w:t xml:space="preserve">Gaps: local downloads contain checkpoints, configs, training and evaluation summaries, not targets.npy, predictions.npy, membership.npy, ranking-scores.npy or volatility.npy arrays. Same-market same-date q50 RankIC, direction confidence intervals, raw market-month intersections and consistent-capital portfolio sequences are not provided/not computed/not downloaded, not zero.</w:t>
      </w:r>
    </w:p>
    <w:p>
      <w:pPr>
        <w:pStyle w:val="21"/>
      </w:pPr>
      <w:r>
        <w:t xml:space="preserve">The four evaluation modes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Available</w:t>
            </w:r>
          </w:p>
        </w:tc>
        <w:tc>
          <w:tcPr>
            <w:tcW w:w="4460" w:type="dxa"/>
            <w:shd w:fill="FFFFFF"/>
            <w:vAlign w:val="center"/>
          </w:tcPr>
          <w:p>
            <w:pPr>
              <w:pStyle w:val="TableText"/>
            </w:pPr>
            <w:r>
              <w:t xml:space="preserve">Raw validation selects checkpoint; full test unchanged</w:t>
            </w:r>
          </w:p>
        </w:tc>
      </w:tr>
      <w:tr>
        <w:trPr>
          <w:cantSplit/>
        </w:trPr>
        <w:tc>
          <w:tcPr>
            <w:tcW w:w="2600" w:type="dxa"/>
            <w:shd w:fill="F7F9FC"/>
            <w:vAlign w:val="center"/>
          </w:tcPr>
          <w:p>
            <w:pPr>
              <w:pStyle w:val="TableText"/>
            </w:pPr>
            <w:r>
              <w:t xml:space="preserve">calibrated_static</w:t>
            </w:r>
          </w:p>
        </w:tc>
        <w:tc>
          <w:tcPr>
            <w:tcW w:w="2300" w:type="dxa"/>
            <w:shd w:fill="F7F9FC"/>
            <w:vAlign w:val="center"/>
          </w:tcPr>
          <w:p>
            <w:pPr>
              <w:pStyle w:val="TableText"/>
            </w:pPr>
            <w:r>
              <w:t xml:space="preserve">Available</w:t>
            </w:r>
          </w:p>
        </w:tc>
        <w:tc>
          <w:tcPr>
            <w:tcW w:w="4460" w:type="dxa"/>
            <w:shd w:fill="F7F9FC"/>
            <w:vAlign w:val="center"/>
          </w:tcPr>
          <w:p>
            <w:pPr>
              <w:pStyle w:val="TableText"/>
            </w:pPr>
            <w:r>
              <w:t xml:space="preserve">Validation-fitted static reference; frozen test</w:t>
            </w:r>
          </w:p>
        </w:tc>
      </w:tr>
      <w:tr>
        <w:trPr>
          <w:cantSplit/>
        </w:trPr>
        <w:tc>
          <w:tcPr>
            <w:tcW w:w="2600" w:type="dxa"/>
            <w:shd w:fill="FFFFFF"/>
            <w:vAlign w:val="center"/>
          </w:tcPr>
          <w:p>
            <w:pPr>
              <w:pStyle w:val="TableText"/>
            </w:pPr>
            <w:r>
              <w:t xml:space="preserve">calibrated</w:t>
            </w:r>
          </w:p>
        </w:tc>
        <w:tc>
          <w:tcPr>
            <w:tcW w:w="2300" w:type="dxa"/>
            <w:shd w:fill="FFFFFF"/>
            <w:vAlign w:val="center"/>
          </w:tcPr>
          <w:p>
            <w:pPr>
              <w:pStyle w:val="TableText"/>
            </w:pPr>
            <w:r>
              <w:t xml:space="preserve">Available</w:t>
            </w:r>
          </w:p>
        </w:tc>
        <w:tc>
          <w:tcPr>
            <w:tcW w:w="4460" w:type="dxa"/>
            <w:shd w:fill="FFFFFF"/>
            <w:vAlign w:val="center"/>
          </w:tcPr>
          <w:p>
            <w:pPr>
              <w:pStyle w:val="TableText"/>
            </w:pPr>
            <w:r>
              <w:t xml:space="preserve">Validation-fitted market/regime/recency/shrinkage; frozen test</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Available</w:t>
            </w:r>
          </w:p>
        </w:tc>
        <w:tc>
          <w:tcPr>
            <w:tcW w:w="4460" w:type="dxa"/>
            <w:shd w:fill="F7F9FC"/>
            <w:vAlign w:val="center"/>
          </w:tcPr>
          <w:p>
            <w:pPr>
              <w:pStyle w:val="TableText"/>
            </w:pPr>
            <w:r>
              <w:t xml:space="preserve">Mature past test feedback only; not fully frozen holdout</w:t>
            </w:r>
          </w:p>
        </w:tc>
      </w:tr>
    </w:tbl>
    <w:p>
      <w:pPr>
        <w:pStyle w:val="a"/>
        <w:spacing w:before="160"/>
      </w:pPr>
      <w:r>
        <w:t xml:space="preserve">R=raw; S=calibrated_static; F=calibrated, frozen regime; O=calibrated_online. S/F parameters are validation-fitted. O advances chronologically per market, consuming only past test labels whose scheduled exit is strictly before the current forecast date, never same-day or immature labels. Learning rate is 0.05 and multipliers are bounded to 0.5–2. Online changes neither model, q50, ranking score, frozen artifact nor checkpoint selection. It is not a fully frozen holdout.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150"/>
        <w:gridCol w:w="6210"/>
      </w:tblGrid>
      <w:tr>
        <w:trPr>
          <w:cantSplit/>
          <w:tblHeader/>
        </w:trPr>
        <w:tc>
          <w:tcPr>
            <w:tcW w:w="3150" w:type="dxa"/>
            <w:shd w:fill="DCE6F1"/>
            <w:vAlign w:val="center"/>
          </w:tcPr>
          <w:p>
            <w:pPr>
              <w:pStyle w:val="TableHeader"/>
            </w:pPr>
            <w:r>
              <w:t xml:space="preserve">File</w:t>
            </w:r>
          </w:p>
        </w:tc>
        <w:tc>
          <w:tcPr>
            <w:tcW w:w="6210" w:type="dxa"/>
            <w:shd w:fill="DCE6F1"/>
            <w:vAlign w:val="center"/>
          </w:tcPr>
          <w:p>
            <w:pPr>
              <w:pStyle w:val="TableHeader"/>
            </w:pPr>
            <w:r>
              <w:t xml:space="preserve">SHA256</w:t>
            </w:r>
          </w:p>
        </w:tc>
      </w:tr>
      <w:tr>
        <w:trPr>
          <w:cantSplit/>
        </w:trPr>
        <w:tc>
          <w:tcPr>
            <w:tcW w:w="3150" w:type="dxa"/>
            <w:shd w:fill="FFFFFF"/>
            <w:vAlign w:val="center"/>
          </w:tcPr>
          <w:p>
            <w:pPr>
              <w:pStyle w:val="TableText"/>
            </w:pPr>
            <w:r>
              <w:t xml:space="preserve">resolved-config.yaml</w:t>
            </w:r>
          </w:p>
        </w:tc>
        <w:tc>
          <w:tcPr>
            <w:tcW w:w="6210" w:type="dxa"/>
            <w:shd w:fill="FFFFFF"/>
            <w:vAlign w:val="center"/>
          </w:tcPr>
          <w:p>
            <w:pPr>
              <w:pStyle w:val="TableText"/>
            </w:pPr>
            <w:r>
              <w:t xml:space="preserve">458cdaff1fee22d8de2da77afd91ce5996b2db52838cedbe04d6b79767bd4129</w:t>
            </w:r>
          </w:p>
        </w:tc>
      </w:tr>
      <w:tr>
        <w:trPr>
          <w:cantSplit/>
        </w:trPr>
        <w:tc>
          <w:tcPr>
            <w:tcW w:w="3150" w:type="dxa"/>
            <w:shd w:fill="F7F9FC"/>
            <w:vAlign w:val="center"/>
          </w:tcPr>
          <w:p>
            <w:pPr>
              <w:pStyle w:val="TableText"/>
            </w:pPr>
            <w:r>
              <w:t xml:space="preserve">run-manifest.json</w:t>
            </w:r>
          </w:p>
        </w:tc>
        <w:tc>
          <w:tcPr>
            <w:tcW w:w="6210" w:type="dxa"/>
            <w:shd w:fill="F7F9FC"/>
            <w:vAlign w:val="center"/>
          </w:tcPr>
          <w:p>
            <w:pPr>
              <w:pStyle w:val="TableText"/>
            </w:pPr>
            <w:r>
              <w:t xml:space="preserve">6d4750f283c56dbf93e46aa8582acb420b4d48dbbc4722286163274dbe9a6efc</w:t>
            </w:r>
          </w:p>
        </w:tc>
      </w:tr>
      <w:tr>
        <w:trPr>
          <w:cantSplit/>
        </w:trPr>
        <w:tc>
          <w:tcPr>
            <w:tcW w:w="3150" w:type="dxa"/>
            <w:shd w:fill="FFFFFF"/>
            <w:vAlign w:val="center"/>
          </w:tcPr>
          <w:p>
            <w:pPr>
              <w:pStyle w:val="TableText"/>
            </w:pPr>
            <w:r>
              <w:t xml:space="preserve">validation-benchmark.json</w:t>
            </w:r>
          </w:p>
        </w:tc>
        <w:tc>
          <w:tcPr>
            <w:tcW w:w="6210" w:type="dxa"/>
            <w:shd w:fill="FFFFFF"/>
            <w:vAlign w:val="center"/>
          </w:tcPr>
          <w:p>
            <w:pPr>
              <w:pStyle w:val="TableText"/>
            </w:pPr>
            <w:r>
              <w:t xml:space="preserve">49b35e1f0adab97087dbd6398524f1dda09e441ea85240d1c6d281a81f74ae23</w:t>
            </w:r>
          </w:p>
        </w:tc>
      </w:tr>
      <w:tr>
        <w:trPr>
          <w:cantSplit/>
        </w:trPr>
        <w:tc>
          <w:tcPr>
            <w:tcW w:w="3150" w:type="dxa"/>
            <w:shd w:fill="F7F9FC"/>
            <w:vAlign w:val="center"/>
          </w:tcPr>
          <w:p>
            <w:pPr>
              <w:pStyle w:val="TableText"/>
            </w:pPr>
            <w:r>
              <w:t xml:space="preserve">interval-calibration.json</w:t>
            </w:r>
          </w:p>
        </w:tc>
        <w:tc>
          <w:tcPr>
            <w:tcW w:w="6210" w:type="dxa"/>
            <w:shd w:fill="F7F9FC"/>
            <w:vAlign w:val="center"/>
          </w:tcPr>
          <w:p>
            <w:pPr>
              <w:pStyle w:val="TableText"/>
            </w:pPr>
            <w:r>
              <w:t xml:space="preserve">c4206d18f0831a251055ae5efeb9f741ecae74f0807ec2d05068b292f1d09742</w:t>
            </w:r>
          </w:p>
        </w:tc>
      </w:tr>
      <w:tr>
        <w:trPr>
          <w:cantSplit/>
        </w:trPr>
        <w:tc>
          <w:tcPr>
            <w:tcW w:w="3150" w:type="dxa"/>
            <w:shd w:fill="FFFFFF"/>
            <w:vAlign w:val="center"/>
          </w:tcPr>
          <w:p>
            <w:pPr>
              <w:pStyle w:val="TableText"/>
            </w:pPr>
            <w:r>
              <w:t xml:space="preserve">best-checkpoint.json</w:t>
            </w:r>
          </w:p>
        </w:tc>
        <w:tc>
          <w:tcPr>
            <w:tcW w:w="6210" w:type="dxa"/>
            <w:shd w:fill="FFFFFF"/>
            <w:vAlign w:val="center"/>
          </w:tcPr>
          <w:p>
            <w:pPr>
              <w:pStyle w:val="TableText"/>
            </w:pPr>
            <w:r>
              <w:t xml:space="preserve">c82733cce759e6d8c754cd830863c54a65e716c4bfba405da8e00f6e0615e415</w:t>
            </w:r>
          </w:p>
        </w:tc>
      </w:tr>
      <w:tr>
        <w:trPr>
          <w:cantSplit/>
        </w:trPr>
        <w:tc>
          <w:tcPr>
            <w:tcW w:w="3150" w:type="dxa"/>
            <w:shd w:fill="F7F9FC"/>
            <w:vAlign w:val="center"/>
          </w:tcPr>
          <w:p>
            <w:pPr>
              <w:pStyle w:val="TableText"/>
            </w:pPr>
            <w:r>
              <w:t xml:space="preserve">metrics.jsonl</w:t>
            </w:r>
          </w:p>
        </w:tc>
        <w:tc>
          <w:tcPr>
            <w:tcW w:w="6210" w:type="dxa"/>
            <w:shd w:fill="F7F9FC"/>
            <w:vAlign w:val="center"/>
          </w:tcPr>
          <w:p>
            <w:pPr>
              <w:pStyle w:val="TableText"/>
            </w:pPr>
            <w:r>
              <w:t xml:space="preserve">4d3c197d06e891b0414e85d8b04705629aba00f4db830f67aeed695681d7925a</w:t>
            </w:r>
          </w:p>
        </w:tc>
      </w:tr>
      <w:tr>
        <w:trPr>
          <w:cantSplit/>
        </w:trPr>
        <w:tc>
          <w:tcPr>
            <w:tcW w:w="3150" w:type="dxa"/>
            <w:shd w:fill="FFFFFF"/>
            <w:vAlign w:val="center"/>
          </w:tcPr>
          <w:p>
            <w:pPr>
              <w:pStyle w:val="TableText"/>
            </w:pPr>
            <w:r>
              <w:t xml:space="preserve">summary.json</w:t>
            </w:r>
          </w:p>
        </w:tc>
        <w:tc>
          <w:tcPr>
            <w:tcW w:w="6210" w:type="dxa"/>
            <w:shd w:fill="FFFFFF"/>
            <w:vAlign w:val="center"/>
          </w:tcPr>
          <w:p>
            <w:pPr>
              <w:pStyle w:val="TableText"/>
            </w:pPr>
            <w:r>
              <w:t xml:space="preserve">941cd3fafac3dea5673087e2bdeaae618cc0d878f418c3940239027d4308553f</w:t>
            </w:r>
          </w:p>
        </w:tc>
      </w:tr>
      <w:tr>
        <w:trPr>
          <w:cantSplit/>
        </w:trPr>
        <w:tc>
          <w:tcPr>
            <w:tcW w:w="3150" w:type="dxa"/>
            <w:shd w:fill="F7F9FC"/>
            <w:vAlign w:val="center"/>
          </w:tcPr>
          <w:p>
            <w:pPr>
              <w:pStyle w:val="TableText"/>
            </w:pPr>
            <w:r>
              <w:t xml:space="preserve">checkpoint-025759/trainer-state.json</w:t>
            </w:r>
          </w:p>
        </w:tc>
        <w:tc>
          <w:tcPr>
            <w:tcW w:w="6210" w:type="dxa"/>
            <w:shd w:fill="F7F9FC"/>
            <w:vAlign w:val="center"/>
          </w:tcPr>
          <w:p>
            <w:pPr>
              <w:pStyle w:val="TableText"/>
            </w:pPr>
            <w:r>
              <w:t xml:space="preserve">4d8deeb6a713192dbc952875670688a4a7c2a795b105f9dc65178ba867b29a1c</w:t>
            </w:r>
          </w:p>
        </w:tc>
      </w:tr>
      <w:tr>
        <w:trPr>
          <w:cantSplit/>
        </w:trPr>
        <w:tc>
          <w:tcPr>
            <w:tcW w:w="3150" w:type="dxa"/>
            <w:shd w:fill="FFFFFF"/>
            <w:vAlign w:val="center"/>
          </w:tcPr>
          <w:p>
            <w:pPr>
              <w:pStyle w:val="TableText"/>
            </w:pPr>
            <w:r>
              <w:t xml:space="preserve">completion-result/training-result.json</w:t>
            </w:r>
          </w:p>
        </w:tc>
        <w:tc>
          <w:tcPr>
            <w:tcW w:w="6210" w:type="dxa"/>
            <w:shd w:fill="FFFFFF"/>
            <w:vAlign w:val="center"/>
          </w:tcPr>
          <w:p>
            <w:pPr>
              <w:pStyle w:val="TableText"/>
            </w:pPr>
            <w:r>
              <w:t xml:space="preserve">7c4e2d46c27fa548b02912876c60090ebed560a7afd476404cccb51280a824e2</w:t>
            </w:r>
          </w:p>
        </w:tc>
      </w:tr>
    </w:tbl>
    <w:p>
      <w:pPr>
        <w:pStyle w:val="11"/>
      </w:pPr>
      <w:r>
        <w:t xml:space="preserve">Appendix D Three seeds and complete calibration diagnostics</w:t>
      </w:r>
    </w:p>
    <w:p>
      <w:pPr>
        <w:pStyle w:val="21"/>
      </w:pPr>
      <w:r>
        <w:t xml:space="preserve">Comparison of the three completed experiments</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1360"/>
        <w:gridCol w:w="1360"/>
        <w:gridCol w:w="1200"/>
        <w:gridCol w:w="1200"/>
        <w:gridCol w:w="1580"/>
        <w:gridCol w:w="1410"/>
      </w:tblGrid>
      <w:tr>
        <w:trPr>
          <w:cantSplit/>
          <w:tblHeader/>
        </w:trPr>
        <w:tc>
          <w:tcPr>
            <w:tcW w:w="650" w:type="dxa"/>
            <w:shd w:fill="DCE6F1"/>
            <w:vAlign w:val="center"/>
          </w:tcPr>
          <w:p>
            <w:pPr>
              <w:pStyle w:val="TableHeader"/>
            </w:pPr>
            <w:r>
              <w:t xml:space="preserve">Seed</w:t>
            </w:r>
          </w:p>
        </w:tc>
        <w:tc>
          <w:tcPr>
            <w:tcW w:w="1360" w:type="dxa"/>
            <w:shd w:fill="DCE6F1"/>
            <w:vAlign w:val="center"/>
          </w:tcPr>
          <w:p>
            <w:pPr>
              <w:pStyle w:val="TableHeader"/>
            </w:pPr>
            <w:r>
              <w:t xml:space="preserve">Raw N pin</w:t>
            </w:r>
          </w:p>
        </w:tc>
        <w:tc>
          <w:tcPr>
            <w:tcW w:w="1360" w:type="dxa"/>
            <w:shd w:fill="DCE6F1"/>
            <w:vAlign w:val="center"/>
          </w:tcPr>
          <w:p>
            <w:pPr>
              <w:pStyle w:val="TableHeader"/>
            </w:pPr>
            <w:r>
              <w:t xml:space="preserve">Frozen N pin</w:t>
            </w:r>
          </w:p>
        </w:tc>
        <w:tc>
          <w:tcPr>
            <w:tcW w:w="1200" w:type="dxa"/>
            <w:shd w:fill="DCE6F1"/>
            <w:vAlign w:val="center"/>
          </w:tcPr>
          <w:p>
            <w:pPr>
              <w:pStyle w:val="TableHeader"/>
            </w:pPr>
            <w:r>
              <w:t xml:space="preserve">Raw cov.</w:t>
            </w:r>
          </w:p>
        </w:tc>
        <w:tc>
          <w:tcPr>
            <w:tcW w:w="1200" w:type="dxa"/>
            <w:shd w:fill="DCE6F1"/>
            <w:vAlign w:val="center"/>
          </w:tcPr>
          <w:p>
            <w:pPr>
              <w:pStyle w:val="TableHeader"/>
            </w:pPr>
            <w:r>
              <w:t xml:space="preserve">Frozen cov.</w:t>
            </w:r>
          </w:p>
        </w:tc>
        <w:tc>
          <w:tcPr>
            <w:tcW w:w="1580" w:type="dxa"/>
            <w:shd w:fill="DCE6F1"/>
            <w:vAlign w:val="center"/>
          </w:tcPr>
          <w:p>
            <w:pPr>
              <w:pStyle w:val="TableHeader"/>
            </w:pPr>
            <w:r>
              <w:t xml:space="preserve">Direction above baseline</w:t>
            </w:r>
          </w:p>
        </w:tc>
        <w:tc>
          <w:tcPr>
            <w:tcW w:w="1410" w:type="dxa"/>
            <w:shd w:fill="DCE6F1"/>
            <w:vAlign w:val="center"/>
          </w:tcPr>
          <w:p>
            <w:pPr>
              <w:pStyle w:val="TableHeader"/>
            </w:pPr>
            <w:r>
              <w:t xml:space="preserve">Best ordinal / epoch</w:t>
            </w:r>
          </w:p>
        </w:tc>
      </w:tr>
      <w:tr>
        <w:trPr>
          <w:cantSplit/>
        </w:trPr>
        <w:tc>
          <w:tcPr>
            <w:tcW w:w="650" w:type="dxa"/>
            <w:shd w:fill="FFFFFF"/>
            <w:vAlign w:val="center"/>
          </w:tcPr>
          <w:p>
            <w:pPr>
              <w:pStyle w:val="TableNumber"/>
            </w:pPr>
            <w:r>
              <w:t xml:space="preserve">42</w:t>
            </w:r>
          </w:p>
        </w:tc>
        <w:tc>
          <w:tcPr>
            <w:tcW w:w="1360" w:type="dxa"/>
            <w:shd w:fill="FFFFFF"/>
            <w:vAlign w:val="center"/>
          </w:tcPr>
          <w:p>
            <w:pPr>
              <w:pStyle w:val="TableNumber"/>
            </w:pPr>
            <w:r>
              <w:t xml:space="preserve">0.296831</w:t>
            </w:r>
          </w:p>
        </w:tc>
        <w:tc>
          <w:tcPr>
            <w:tcW w:w="1360" w:type="dxa"/>
            <w:shd w:fill="FFFFFF"/>
            <w:vAlign w:val="center"/>
          </w:tcPr>
          <w:p>
            <w:pPr>
              <w:pStyle w:val="TableNumber"/>
            </w:pPr>
            <w:r>
              <w:t xml:space="preserve">0.295857</w:t>
            </w:r>
          </w:p>
        </w:tc>
        <w:tc>
          <w:tcPr>
            <w:tcW w:w="1200" w:type="dxa"/>
            <w:shd w:fill="FFFFFF"/>
            <w:vAlign w:val="center"/>
          </w:tcPr>
          <w:p>
            <w:pPr>
              <w:pStyle w:val="TableNumber"/>
            </w:pPr>
            <w:r>
              <w:t xml:space="preserve">74.16%</w:t>
            </w:r>
          </w:p>
        </w:tc>
        <w:tc>
          <w:tcPr>
            <w:tcW w:w="1200" w:type="dxa"/>
            <w:shd w:fill="FFFFFF"/>
            <w:vAlign w:val="center"/>
          </w:tcPr>
          <w:p>
            <w:pPr>
              <w:pStyle w:val="TableNumber"/>
            </w:pPr>
            <w:r>
              <w:t xml:space="preserve">78.72%</w:t>
            </w:r>
          </w:p>
        </w:tc>
        <w:tc>
          <w:tcPr>
            <w:tcW w:w="1580" w:type="dxa"/>
            <w:shd w:fill="FFFFFF"/>
            <w:vAlign w:val="center"/>
          </w:tcPr>
          <w:p>
            <w:pPr>
              <w:pStyle w:val="TableNumber"/>
            </w:pPr>
            <w:r>
              <w:t xml:space="preserve">1/14</w:t>
            </w:r>
          </w:p>
        </w:tc>
        <w:tc>
          <w:tcPr>
            <w:tcW w:w="1410" w:type="dxa"/>
            <w:shd w:fill="FFFFFF"/>
            <w:vAlign w:val="center"/>
          </w:tcPr>
          <w:p>
            <w:pPr>
              <w:pStyle w:val="TableNumber"/>
            </w:pPr>
            <w:r>
              <w:t xml:space="preserve">7</w:t>
              <w:br/>
              <w:t xml:space="preserve">1.4000</w:t>
            </w:r>
          </w:p>
        </w:tc>
      </w:tr>
      <w:tr>
        <w:trPr>
          <w:cantSplit/>
        </w:trPr>
        <w:tc>
          <w:tcPr>
            <w:tcW w:w="650" w:type="dxa"/>
            <w:shd w:fill="F7F9FC"/>
            <w:vAlign w:val="center"/>
          </w:tcPr>
          <w:p>
            <w:pPr>
              <w:pStyle w:val="TableNumber"/>
            </w:pPr>
            <w:r>
              <w:t xml:space="preserve">43</w:t>
            </w:r>
          </w:p>
        </w:tc>
        <w:tc>
          <w:tcPr>
            <w:tcW w:w="1360" w:type="dxa"/>
            <w:shd w:fill="F7F9FC"/>
            <w:vAlign w:val="center"/>
          </w:tcPr>
          <w:p>
            <w:pPr>
              <w:pStyle w:val="TableNumber"/>
            </w:pPr>
            <w:r>
              <w:t xml:space="preserve">0.296756</w:t>
            </w:r>
          </w:p>
        </w:tc>
        <w:tc>
          <w:tcPr>
            <w:tcW w:w="1360" w:type="dxa"/>
            <w:shd w:fill="F7F9FC"/>
            <w:vAlign w:val="center"/>
          </w:tcPr>
          <w:p>
            <w:pPr>
              <w:pStyle w:val="TableNumber"/>
            </w:pPr>
            <w:r>
              <w:t xml:space="preserve">0.294488</w:t>
            </w:r>
          </w:p>
        </w:tc>
        <w:tc>
          <w:tcPr>
            <w:tcW w:w="1200" w:type="dxa"/>
            <w:shd w:fill="F7F9FC"/>
            <w:vAlign w:val="center"/>
          </w:tcPr>
          <w:p>
            <w:pPr>
              <w:pStyle w:val="TableNumber"/>
            </w:pPr>
            <w:r>
              <w:t xml:space="preserve">76.34%</w:t>
            </w:r>
          </w:p>
        </w:tc>
        <w:tc>
          <w:tcPr>
            <w:tcW w:w="1200" w:type="dxa"/>
            <w:shd w:fill="F7F9FC"/>
            <w:vAlign w:val="center"/>
          </w:tcPr>
          <w:p>
            <w:pPr>
              <w:pStyle w:val="TableNumber"/>
            </w:pPr>
            <w:r>
              <w:t xml:space="preserve">78.26%</w:t>
            </w:r>
          </w:p>
        </w:tc>
        <w:tc>
          <w:tcPr>
            <w:tcW w:w="1580" w:type="dxa"/>
            <w:shd w:fill="F7F9FC"/>
            <w:vAlign w:val="center"/>
          </w:tcPr>
          <w:p>
            <w:pPr>
              <w:pStyle w:val="TableNumber"/>
            </w:pPr>
            <w:r>
              <w:t xml:space="preserve">13/14</w:t>
            </w:r>
          </w:p>
        </w:tc>
        <w:tc>
          <w:tcPr>
            <w:tcW w:w="1410" w:type="dxa"/>
            <w:shd w:fill="F7F9FC"/>
            <w:vAlign w:val="center"/>
          </w:tcPr>
          <w:p>
            <w:pPr>
              <w:pStyle w:val="TableNumber"/>
            </w:pPr>
            <w:r>
              <w:t xml:space="preserve">2</w:t>
              <w:br/>
              <w:t xml:space="preserve">0.4000</w:t>
            </w:r>
          </w:p>
        </w:tc>
      </w:tr>
      <w:tr>
        <w:trPr>
          <w:cantSplit/>
        </w:trPr>
        <w:tc>
          <w:tcPr>
            <w:tcW w:w="650" w:type="dxa"/>
            <w:shd w:fill="FFFFFF"/>
            <w:vAlign w:val="center"/>
          </w:tcPr>
          <w:p>
            <w:pPr>
              <w:pStyle w:val="TableNumber"/>
            </w:pPr>
            <w:r>
              <w:t xml:space="preserve">44</w:t>
            </w:r>
          </w:p>
        </w:tc>
        <w:tc>
          <w:tcPr>
            <w:tcW w:w="1360" w:type="dxa"/>
            <w:shd w:fill="FFFFFF"/>
            <w:vAlign w:val="center"/>
          </w:tcPr>
          <w:p>
            <w:pPr>
              <w:pStyle w:val="TableNumber"/>
            </w:pPr>
            <w:r>
              <w:t xml:space="preserve">0.296555</w:t>
            </w:r>
          </w:p>
        </w:tc>
        <w:tc>
          <w:tcPr>
            <w:tcW w:w="1360" w:type="dxa"/>
            <w:shd w:fill="FFFFFF"/>
            <w:vAlign w:val="center"/>
          </w:tcPr>
          <w:p>
            <w:pPr>
              <w:pStyle w:val="TableNumber"/>
            </w:pPr>
            <w:r>
              <w:t xml:space="preserve">0.295519</w:t>
            </w:r>
          </w:p>
        </w:tc>
        <w:tc>
          <w:tcPr>
            <w:tcW w:w="1200" w:type="dxa"/>
            <w:shd w:fill="FFFFFF"/>
            <w:vAlign w:val="center"/>
          </w:tcPr>
          <w:p>
            <w:pPr>
              <w:pStyle w:val="TableNumber"/>
            </w:pPr>
            <w:r>
              <w:t xml:space="preserve">74.74%</w:t>
            </w:r>
          </w:p>
        </w:tc>
        <w:tc>
          <w:tcPr>
            <w:tcW w:w="1200" w:type="dxa"/>
            <w:shd w:fill="FFFFFF"/>
            <w:vAlign w:val="center"/>
          </w:tcPr>
          <w:p>
            <w:pPr>
              <w:pStyle w:val="TableNumber"/>
            </w:pPr>
            <w:r>
              <w:t xml:space="preserve">76.58%</w:t>
            </w:r>
          </w:p>
        </w:tc>
        <w:tc>
          <w:tcPr>
            <w:tcW w:w="1580" w:type="dxa"/>
            <w:shd w:fill="FFFFFF"/>
            <w:vAlign w:val="center"/>
          </w:tcPr>
          <w:p>
            <w:pPr>
              <w:pStyle w:val="TableNumber"/>
            </w:pPr>
            <w:r>
              <w:t xml:space="preserve">0/14</w:t>
            </w:r>
          </w:p>
        </w:tc>
        <w:tc>
          <w:tcPr>
            <w:tcW w:w="1410" w:type="dxa"/>
            <w:shd w:fill="FFFFFF"/>
            <w:vAlign w:val="center"/>
          </w:tcPr>
          <w:p>
            <w:pPr>
              <w:pStyle w:val="TableNumber"/>
            </w:pPr>
            <w:r>
              <w:t xml:space="preserve">4</w:t>
              <w:br/>
              <w:t xml:space="preserve">0.8000</w:t>
            </w:r>
          </w:p>
        </w:tc>
      </w:tr>
    </w:tbl>
    <w:p>
      <w:pPr>
        <w:pStyle w:val="21"/>
        <w:spacing w:before="160"/>
      </w:pPr>
      <w:r>
        <w:t xml:space="preserve">Descriptive statistics across three seeds</w:t>
      </w:r>
    </w:p>
    <w:p>
      <w:pPr>
        <w:pStyle w:val="a"/>
        <w:spacing w:before="160"/>
      </w:pPr>
      <w:r>
        <w:t xml:space="preserve">Statistics are separate for R raw, S static, F frozen regime and O online. Error is in pp; coverage is percent; pinball/width retain their units. The last cell has min first, max second.</w:t>
      </w:r>
    </w:p>
    <w:tbl>
      <w:tblPr>
        <w:tblStyle w:val="BenchmarkTable"/>
        <w:tblW w:w="902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50"/>
        <w:gridCol w:w="1180"/>
        <w:gridCol w:w="1180"/>
        <w:gridCol w:w="1180"/>
        <w:gridCol w:w="1180"/>
        <w:gridCol w:w="1180"/>
        <w:gridCol w:w="1170"/>
      </w:tblGrid>
      <w:tr>
        <w:trPr>
          <w:cantSplit/>
          <w:tblHeader/>
        </w:trPr>
        <w:tc>
          <w:tcPr>
            <w:tcW w:w="1950" w:type="dxa"/>
            <w:shd w:fill="DCE6F1"/>
            <w:vAlign w:val="center"/>
          </w:tcPr>
          <w:p>
            <w:pPr>
              <w:pStyle w:val="TableHeader"/>
            </w:pPr>
            <w:r>
              <w:t xml:space="preserve">Mode / metric</w:t>
            </w:r>
          </w:p>
        </w:tc>
        <w:tc>
          <w:tcPr>
            <w:tcW w:w="1180" w:type="dxa"/>
            <w:shd w:fill="DCE6F1"/>
            <w:vAlign w:val="center"/>
          </w:tcPr>
          <w:p>
            <w:pPr>
              <w:pStyle w:val="TableHeader"/>
            </w:pPr>
            <w:r>
              <w:t xml:space="preserve">42</w:t>
            </w:r>
          </w:p>
        </w:tc>
        <w:tc>
          <w:tcPr>
            <w:tcW w:w="1180" w:type="dxa"/>
            <w:shd w:fill="DCE6F1"/>
            <w:vAlign w:val="center"/>
          </w:tcPr>
          <w:p>
            <w:pPr>
              <w:pStyle w:val="TableHeader"/>
            </w:pPr>
            <w:r>
              <w:t xml:space="preserve">43</w:t>
            </w:r>
          </w:p>
        </w:tc>
        <w:tc>
          <w:tcPr>
            <w:tcW w:w="1180" w:type="dxa"/>
            <w:shd w:fill="DCE6F1"/>
            <w:vAlign w:val="center"/>
          </w:tcPr>
          <w:p>
            <w:pPr>
              <w:pStyle w:val="TableHeader"/>
            </w:pPr>
            <w:r>
              <w:t xml:space="preserve">44</w:t>
            </w:r>
          </w:p>
        </w:tc>
        <w:tc>
          <w:tcPr>
            <w:tcW w:w="1180" w:type="dxa"/>
            <w:shd w:fill="DCE6F1"/>
            <w:vAlign w:val="center"/>
          </w:tcPr>
          <w:p>
            <w:pPr>
              <w:pStyle w:val="TableHeader"/>
            </w:pPr>
            <w:r>
              <w:t xml:space="preserve">Median</w:t>
            </w:r>
          </w:p>
        </w:tc>
        <w:tc>
          <w:tcPr>
            <w:tcW w:w="1180" w:type="dxa"/>
            <w:shd w:fill="DCE6F1"/>
            <w:vAlign w:val="center"/>
          </w:tcPr>
          <w:p>
            <w:pPr>
              <w:pStyle w:val="TableHeader"/>
            </w:pPr>
            <w:r>
              <w:t xml:space="preserve">Sample SD</w:t>
            </w:r>
          </w:p>
        </w:tc>
        <w:tc>
          <w:tcPr>
            <w:tcW w:w="1170" w:type="dxa"/>
            <w:shd w:fill="DCE6F1"/>
            <w:vAlign w:val="center"/>
          </w:tcPr>
          <w:p>
            <w:pPr>
              <w:pStyle w:val="TableHeader"/>
            </w:pPr>
            <w:r>
              <w:t xml:space="preserve">Min / Max</w:t>
            </w:r>
          </w:p>
        </w:tc>
      </w:tr>
      <w:tr>
        <w:trPr>
          <w:cantSplit/>
        </w:trPr>
        <w:tc>
          <w:tcPr>
            <w:tcW w:w="1950" w:type="dxa"/>
            <w:shd w:fill="FFFFFF"/>
            <w:vAlign w:val="center"/>
          </w:tcPr>
          <w:p>
            <w:pPr>
              <w:pStyle w:val="TableText"/>
            </w:pPr>
            <w:r>
              <w:t xml:space="preserve">R raw</w:t>
              <w:br/>
              <w:t xml:space="preserve">N pinball</w:t>
            </w:r>
          </w:p>
        </w:tc>
        <w:tc>
          <w:tcPr>
            <w:tcW w:w="1180" w:type="dxa"/>
            <w:shd w:fill="FFFFFF"/>
            <w:vAlign w:val="center"/>
          </w:tcPr>
          <w:p>
            <w:pPr>
              <w:pStyle w:val="TableNumber"/>
            </w:pPr>
            <w:r>
              <w:t xml:space="preserve">0.296831</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0.296555</w:t>
            </w:r>
          </w:p>
        </w:tc>
        <w:tc>
          <w:tcPr>
            <w:tcW w:w="1180" w:type="dxa"/>
            <w:shd w:fill="FFFFFF"/>
            <w:vAlign w:val="center"/>
          </w:tcPr>
          <w:p>
            <w:pPr>
              <w:pStyle w:val="TableNumber"/>
            </w:pPr>
            <w:r>
              <w:t xml:space="preserve">0.296756</w:t>
            </w:r>
          </w:p>
        </w:tc>
        <w:tc>
          <w:tcPr>
            <w:tcW w:w="1180" w:type="dxa"/>
            <w:shd w:fill="FFFFFF"/>
            <w:vAlign w:val="center"/>
          </w:tcPr>
          <w:p>
            <w:pPr>
              <w:pStyle w:val="TableNumber"/>
            </w:pPr>
            <w:r>
              <w:t xml:space="preserve">0.000143</w:t>
            </w:r>
          </w:p>
        </w:tc>
        <w:tc>
          <w:tcPr>
            <w:tcW w:w="1170" w:type="dxa"/>
            <w:shd w:fill="FFFFFF"/>
            <w:vAlign w:val="center"/>
          </w:tcPr>
          <w:p>
            <w:pPr>
              <w:pStyle w:val="TableNumber"/>
            </w:pPr>
            <w:r>
              <w:t xml:space="preserve">0.296555</w:t>
              <w:br/>
              <w:t xml:space="preserve">0.296831</w:t>
            </w:r>
          </w:p>
        </w:tc>
      </w:tr>
      <w:tr>
        <w:trPr>
          <w:cantSplit/>
        </w:trPr>
        <w:tc>
          <w:tcPr>
            <w:tcW w:w="1950" w:type="dxa"/>
            <w:shd w:fill="F7F9FC"/>
            <w:vAlign w:val="center"/>
          </w:tcPr>
          <w:p>
            <w:pPr>
              <w:pStyle w:val="TableText"/>
            </w:pPr>
            <w:r>
              <w:t xml:space="preserve">R raw</w:t>
              <w:br/>
              <w:t xml:space="preserve">Coverage %</w:t>
            </w:r>
          </w:p>
        </w:tc>
        <w:tc>
          <w:tcPr>
            <w:tcW w:w="1180" w:type="dxa"/>
            <w:shd w:fill="F7F9FC"/>
            <w:vAlign w:val="center"/>
          </w:tcPr>
          <w:p>
            <w:pPr>
              <w:pStyle w:val="TableNumber"/>
            </w:pPr>
            <w:r>
              <w:t xml:space="preserve">74.158240</w:t>
            </w:r>
          </w:p>
        </w:tc>
        <w:tc>
          <w:tcPr>
            <w:tcW w:w="1180" w:type="dxa"/>
            <w:shd w:fill="F7F9FC"/>
            <w:vAlign w:val="center"/>
          </w:tcPr>
          <w:p>
            <w:pPr>
              <w:pStyle w:val="TableNumber"/>
            </w:pPr>
            <w:r>
              <w:t xml:space="preserve">76.339957</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74.740468</w:t>
            </w:r>
          </w:p>
        </w:tc>
        <w:tc>
          <w:tcPr>
            <w:tcW w:w="1180" w:type="dxa"/>
            <w:shd w:fill="F7F9FC"/>
            <w:vAlign w:val="center"/>
          </w:tcPr>
          <w:p>
            <w:pPr>
              <w:pStyle w:val="TableNumber"/>
            </w:pPr>
            <w:r>
              <w:t xml:space="preserve">1.129693</w:t>
            </w:r>
          </w:p>
        </w:tc>
        <w:tc>
          <w:tcPr>
            <w:tcW w:w="1170" w:type="dxa"/>
            <w:shd w:fill="F7F9FC"/>
            <w:vAlign w:val="center"/>
          </w:tcPr>
          <w:p>
            <w:pPr>
              <w:pStyle w:val="TableNumber"/>
            </w:pPr>
            <w:r>
              <w:t xml:space="preserve">74.158240</w:t>
              <w:br/>
              <w:t xml:space="preserve">76.339957</w:t>
            </w:r>
          </w:p>
        </w:tc>
      </w:tr>
      <w:tr>
        <w:trPr>
          <w:cantSplit/>
        </w:trPr>
        <w:tc>
          <w:tcPr>
            <w:tcW w:w="1950" w:type="dxa"/>
            <w:shd w:fill="FFFFFF"/>
            <w:vAlign w:val="center"/>
          </w:tcPr>
          <w:p>
            <w:pPr>
              <w:pStyle w:val="TableText"/>
            </w:pPr>
            <w:r>
              <w:t xml:space="preserve">R raw</w:t>
              <w:br/>
              <w:t xml:space="preserve">Error pp</w:t>
            </w:r>
          </w:p>
        </w:tc>
        <w:tc>
          <w:tcPr>
            <w:tcW w:w="1180" w:type="dxa"/>
            <w:shd w:fill="FFFFFF"/>
            <w:vAlign w:val="center"/>
          </w:tcPr>
          <w:p>
            <w:pPr>
              <w:pStyle w:val="TableNumber"/>
            </w:pPr>
            <w:r>
              <w:t xml:space="preserve">5.841760</w:t>
            </w:r>
          </w:p>
        </w:tc>
        <w:tc>
          <w:tcPr>
            <w:tcW w:w="1180" w:type="dxa"/>
            <w:shd w:fill="FFFFFF"/>
            <w:vAlign w:val="center"/>
          </w:tcPr>
          <w:p>
            <w:pPr>
              <w:pStyle w:val="TableNumber"/>
            </w:pPr>
            <w:r>
              <w:t xml:space="preserve">3.660043</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5.259532</w:t>
            </w:r>
          </w:p>
        </w:tc>
        <w:tc>
          <w:tcPr>
            <w:tcW w:w="1180" w:type="dxa"/>
            <w:shd w:fill="FFFFFF"/>
            <w:vAlign w:val="center"/>
          </w:tcPr>
          <w:p>
            <w:pPr>
              <w:pStyle w:val="TableNumber"/>
            </w:pPr>
            <w:r>
              <w:t xml:space="preserve">1.129693</w:t>
            </w:r>
          </w:p>
        </w:tc>
        <w:tc>
          <w:tcPr>
            <w:tcW w:w="1170" w:type="dxa"/>
            <w:shd w:fill="FFFFFF"/>
            <w:vAlign w:val="center"/>
          </w:tcPr>
          <w:p>
            <w:pPr>
              <w:pStyle w:val="TableNumber"/>
            </w:pPr>
            <w:r>
              <w:t xml:space="preserve">3.660043</w:t>
              <w:br/>
              <w:t xml:space="preserve">5.841760</w:t>
            </w:r>
          </w:p>
        </w:tc>
      </w:tr>
      <w:tr>
        <w:trPr>
          <w:cantSplit/>
        </w:trPr>
        <w:tc>
          <w:tcPr>
            <w:tcW w:w="1950" w:type="dxa"/>
            <w:shd w:fill="F7F9FC"/>
            <w:vAlign w:val="center"/>
          </w:tcPr>
          <w:p>
            <w:pPr>
              <w:pStyle w:val="TableText"/>
            </w:pPr>
            <w:r>
              <w:t xml:space="preserve">R raw</w:t>
              <w:br/>
              <w:t xml:space="preserve">Width</w:t>
            </w:r>
          </w:p>
        </w:tc>
        <w:tc>
          <w:tcPr>
            <w:tcW w:w="1180" w:type="dxa"/>
            <w:shd w:fill="F7F9FC"/>
            <w:vAlign w:val="center"/>
          </w:tcPr>
          <w:p>
            <w:pPr>
              <w:pStyle w:val="TableNumber"/>
            </w:pPr>
            <w:r>
              <w:t xml:space="preserve">0.169605</w:t>
            </w:r>
          </w:p>
        </w:tc>
        <w:tc>
          <w:tcPr>
            <w:tcW w:w="1180" w:type="dxa"/>
            <w:shd w:fill="F7F9FC"/>
            <w:vAlign w:val="center"/>
          </w:tcPr>
          <w:p>
            <w:pPr>
              <w:pStyle w:val="TableNumber"/>
            </w:pPr>
            <w:r>
              <w:t xml:space="preserve">0.180013</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0.173040</w:t>
            </w:r>
          </w:p>
        </w:tc>
        <w:tc>
          <w:tcPr>
            <w:tcW w:w="1180" w:type="dxa"/>
            <w:shd w:fill="F7F9FC"/>
            <w:vAlign w:val="center"/>
          </w:tcPr>
          <w:p>
            <w:pPr>
              <w:pStyle w:val="TableNumber"/>
            </w:pPr>
            <w:r>
              <w:t xml:space="preserve">0.005303</w:t>
            </w:r>
          </w:p>
        </w:tc>
        <w:tc>
          <w:tcPr>
            <w:tcW w:w="1170" w:type="dxa"/>
            <w:shd w:fill="F7F9FC"/>
            <w:vAlign w:val="center"/>
          </w:tcPr>
          <w:p>
            <w:pPr>
              <w:pStyle w:val="TableNumber"/>
            </w:pPr>
            <w:r>
              <w:t xml:space="preserve">0.169605</w:t>
              <w:br/>
              <w:t xml:space="preserve">0.180013</w:t>
            </w:r>
          </w:p>
        </w:tc>
      </w:tr>
      <w:tr>
        <w:trPr>
          <w:cantSplit/>
        </w:trPr>
        <w:tc>
          <w:tcPr>
            <w:tcW w:w="1950" w:type="dxa"/>
            <w:shd w:fill="FFFFFF"/>
            <w:vAlign w:val="center"/>
          </w:tcPr>
          <w:p>
            <w:pPr>
              <w:pStyle w:val="TableText"/>
            </w:pPr>
            <w:r>
              <w:t xml:space="preserve">S static</w:t>
              <w:br/>
              <w:t xml:space="preserve">N pinball</w:t>
            </w:r>
          </w:p>
        </w:tc>
        <w:tc>
          <w:tcPr>
            <w:tcW w:w="1180" w:type="dxa"/>
            <w:shd w:fill="FFFFFF"/>
            <w:vAlign w:val="center"/>
          </w:tcPr>
          <w:p>
            <w:pPr>
              <w:pStyle w:val="TableNumber"/>
            </w:pPr>
            <w:r>
              <w:t xml:space="preserve">0.295962</w:t>
            </w:r>
          </w:p>
        </w:tc>
        <w:tc>
          <w:tcPr>
            <w:tcW w:w="1180" w:type="dxa"/>
            <w:shd w:fill="FFFFFF"/>
            <w:vAlign w:val="center"/>
          </w:tcPr>
          <w:p>
            <w:pPr>
              <w:pStyle w:val="TableNumber"/>
            </w:pPr>
            <w:r>
              <w:t xml:space="preserve">0.295114</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0.295788</w:t>
            </w:r>
          </w:p>
        </w:tc>
        <w:tc>
          <w:tcPr>
            <w:tcW w:w="1180" w:type="dxa"/>
            <w:shd w:fill="FFFFFF"/>
            <w:vAlign w:val="center"/>
          </w:tcPr>
          <w:p>
            <w:pPr>
              <w:pStyle w:val="TableNumber"/>
            </w:pPr>
            <w:r>
              <w:t xml:space="preserve">0.000448</w:t>
            </w:r>
          </w:p>
        </w:tc>
        <w:tc>
          <w:tcPr>
            <w:tcW w:w="1170" w:type="dxa"/>
            <w:shd w:fill="FFFFFF"/>
            <w:vAlign w:val="center"/>
          </w:tcPr>
          <w:p>
            <w:pPr>
              <w:pStyle w:val="TableNumber"/>
            </w:pPr>
            <w:r>
              <w:t xml:space="preserve">0.295114</w:t>
              <w:br/>
              <w:t xml:space="preserve">0.295962</w:t>
            </w:r>
          </w:p>
        </w:tc>
      </w:tr>
      <w:tr>
        <w:trPr>
          <w:cantSplit/>
        </w:trPr>
        <w:tc>
          <w:tcPr>
            <w:tcW w:w="1950" w:type="dxa"/>
            <w:shd w:fill="F7F9FC"/>
            <w:vAlign w:val="center"/>
          </w:tcPr>
          <w:p>
            <w:pPr>
              <w:pStyle w:val="TableText"/>
            </w:pPr>
            <w:r>
              <w:t xml:space="preserve">S static</w:t>
              <w:br/>
              <w:t xml:space="preserve">Coverage %</w:t>
            </w:r>
          </w:p>
        </w:tc>
        <w:tc>
          <w:tcPr>
            <w:tcW w:w="1180" w:type="dxa"/>
            <w:shd w:fill="F7F9FC"/>
            <w:vAlign w:val="center"/>
          </w:tcPr>
          <w:p>
            <w:pPr>
              <w:pStyle w:val="TableNumber"/>
            </w:pPr>
            <w:r>
              <w:t xml:space="preserve">78.788029</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76.256180</w:t>
            </w:r>
          </w:p>
        </w:tc>
        <w:tc>
          <w:tcPr>
            <w:tcW w:w="1180" w:type="dxa"/>
            <w:shd w:fill="F7F9FC"/>
            <w:vAlign w:val="center"/>
          </w:tcPr>
          <w:p>
            <w:pPr>
              <w:pStyle w:val="TableNumber"/>
            </w:pPr>
            <w:r>
              <w:t xml:space="preserve">78.008491</w:t>
            </w:r>
          </w:p>
        </w:tc>
        <w:tc>
          <w:tcPr>
            <w:tcW w:w="1180" w:type="dxa"/>
            <w:shd w:fill="F7F9FC"/>
            <w:vAlign w:val="center"/>
          </w:tcPr>
          <w:p>
            <w:pPr>
              <w:pStyle w:val="TableNumber"/>
            </w:pPr>
            <w:r>
              <w:t xml:space="preserve">1.296697</w:t>
            </w:r>
          </w:p>
        </w:tc>
        <w:tc>
          <w:tcPr>
            <w:tcW w:w="1170" w:type="dxa"/>
            <w:shd w:fill="F7F9FC"/>
            <w:vAlign w:val="center"/>
          </w:tcPr>
          <w:p>
            <w:pPr>
              <w:pStyle w:val="TableNumber"/>
            </w:pPr>
            <w:r>
              <w:t xml:space="preserve">76.256180</w:t>
              <w:br/>
              <w:t xml:space="preserve">78.788029</w:t>
            </w:r>
          </w:p>
        </w:tc>
      </w:tr>
      <w:tr>
        <w:trPr>
          <w:cantSplit/>
        </w:trPr>
        <w:tc>
          <w:tcPr>
            <w:tcW w:w="1950" w:type="dxa"/>
            <w:shd w:fill="FFFFFF"/>
            <w:vAlign w:val="center"/>
          </w:tcPr>
          <w:p>
            <w:pPr>
              <w:pStyle w:val="TableText"/>
            </w:pPr>
            <w:r>
              <w:t xml:space="preserve">S static</w:t>
              <w:br/>
              <w:t xml:space="preserve">Error pp</w:t>
            </w:r>
          </w:p>
        </w:tc>
        <w:tc>
          <w:tcPr>
            <w:tcW w:w="1180" w:type="dxa"/>
            <w:shd w:fill="FFFFFF"/>
            <w:vAlign w:val="center"/>
          </w:tcPr>
          <w:p>
            <w:pPr>
              <w:pStyle w:val="TableNumber"/>
            </w:pPr>
            <w:r>
              <w:t xml:space="preserve">1.292135</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3.743820</w:t>
            </w:r>
          </w:p>
        </w:tc>
        <w:tc>
          <w:tcPr>
            <w:tcW w:w="1180" w:type="dxa"/>
            <w:shd w:fill="FFFFFF"/>
            <w:vAlign w:val="center"/>
          </w:tcPr>
          <w:p>
            <w:pPr>
              <w:pStyle w:val="TableNumber"/>
            </w:pPr>
            <w:r>
              <w:t xml:space="preserve">1.991509</w:t>
            </w:r>
          </w:p>
        </w:tc>
        <w:tc>
          <w:tcPr>
            <w:tcW w:w="1180" w:type="dxa"/>
            <w:shd w:fill="FFFFFF"/>
            <w:vAlign w:val="center"/>
          </w:tcPr>
          <w:p>
            <w:pPr>
              <w:pStyle w:val="TableNumber"/>
            </w:pPr>
            <w:r>
              <w:t xml:space="preserve">1.262965</w:t>
            </w:r>
          </w:p>
        </w:tc>
        <w:tc>
          <w:tcPr>
            <w:tcW w:w="1170" w:type="dxa"/>
            <w:shd w:fill="FFFFFF"/>
            <w:vAlign w:val="center"/>
          </w:tcPr>
          <w:p>
            <w:pPr>
              <w:pStyle w:val="TableNumber"/>
            </w:pPr>
            <w:r>
              <w:t xml:space="preserve">1.292135</w:t>
              <w:br/>
              <w:t xml:space="preserve">3.743820</w:t>
            </w:r>
          </w:p>
        </w:tc>
      </w:tr>
      <w:tr>
        <w:trPr>
          <w:cantSplit/>
        </w:trPr>
        <w:tc>
          <w:tcPr>
            <w:tcW w:w="1950" w:type="dxa"/>
            <w:shd w:fill="F7F9FC"/>
            <w:vAlign w:val="center"/>
          </w:tcPr>
          <w:p>
            <w:pPr>
              <w:pStyle w:val="TableText"/>
            </w:pPr>
            <w:r>
              <w:t xml:space="preserve">S static</w:t>
              <w:br/>
              <w:t xml:space="preserve">Width</w:t>
            </w:r>
          </w:p>
        </w:tc>
        <w:tc>
          <w:tcPr>
            <w:tcW w:w="1180" w:type="dxa"/>
            <w:shd w:fill="F7F9FC"/>
            <w:vAlign w:val="center"/>
          </w:tcPr>
          <w:p>
            <w:pPr>
              <w:pStyle w:val="TableNumber"/>
            </w:pPr>
            <w:r>
              <w:t xml:space="preserve">0.191298</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0.178443</w:t>
            </w:r>
          </w:p>
        </w:tc>
        <w:tc>
          <w:tcPr>
            <w:tcW w:w="1180" w:type="dxa"/>
            <w:shd w:fill="F7F9FC"/>
            <w:vAlign w:val="center"/>
          </w:tcPr>
          <w:p>
            <w:pPr>
              <w:pStyle w:val="TableNumber"/>
            </w:pPr>
            <w:r>
              <w:t xml:space="preserve">0.186131</w:t>
            </w:r>
          </w:p>
        </w:tc>
        <w:tc>
          <w:tcPr>
            <w:tcW w:w="1180" w:type="dxa"/>
            <w:shd w:fill="F7F9FC"/>
            <w:vAlign w:val="center"/>
          </w:tcPr>
          <w:p>
            <w:pPr>
              <w:pStyle w:val="TableNumber"/>
            </w:pPr>
            <w:r>
              <w:t xml:space="preserve">0.006469</w:t>
            </w:r>
          </w:p>
        </w:tc>
        <w:tc>
          <w:tcPr>
            <w:tcW w:w="1170" w:type="dxa"/>
            <w:shd w:fill="F7F9FC"/>
            <w:vAlign w:val="center"/>
          </w:tcPr>
          <w:p>
            <w:pPr>
              <w:pStyle w:val="TableNumber"/>
            </w:pPr>
            <w:r>
              <w:t xml:space="preserve">0.178443</w:t>
              <w:br/>
              <w:t xml:space="preserve">0.191298</w:t>
            </w:r>
          </w:p>
        </w:tc>
      </w:tr>
      <w:tr>
        <w:trPr>
          <w:cantSplit/>
        </w:trPr>
        <w:tc>
          <w:tcPr>
            <w:tcW w:w="1950" w:type="dxa"/>
            <w:shd w:fill="FFFFFF"/>
            <w:vAlign w:val="center"/>
          </w:tcPr>
          <w:p>
            <w:pPr>
              <w:pStyle w:val="TableText"/>
            </w:pPr>
            <w:r>
              <w:t xml:space="preserve">F frozen regime</w:t>
              <w:br/>
              <w:t xml:space="preserve">N pinball</w:t>
            </w:r>
          </w:p>
        </w:tc>
        <w:tc>
          <w:tcPr>
            <w:tcW w:w="1180" w:type="dxa"/>
            <w:shd w:fill="FFFFFF"/>
            <w:vAlign w:val="center"/>
          </w:tcPr>
          <w:p>
            <w:pPr>
              <w:pStyle w:val="TableNumber"/>
            </w:pPr>
            <w:r>
              <w:t xml:space="preserve">0.295857</w:t>
            </w:r>
          </w:p>
        </w:tc>
        <w:tc>
          <w:tcPr>
            <w:tcW w:w="1180" w:type="dxa"/>
            <w:shd w:fill="FFFFFF"/>
            <w:vAlign w:val="center"/>
          </w:tcPr>
          <w:p>
            <w:pPr>
              <w:pStyle w:val="TableNumber"/>
            </w:pPr>
            <w:r>
              <w:t xml:space="preserve">0.294488</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0.295519</w:t>
            </w:r>
          </w:p>
        </w:tc>
        <w:tc>
          <w:tcPr>
            <w:tcW w:w="1180" w:type="dxa"/>
            <w:shd w:fill="FFFFFF"/>
            <w:vAlign w:val="center"/>
          </w:tcPr>
          <w:p>
            <w:pPr>
              <w:pStyle w:val="TableNumber"/>
            </w:pPr>
            <w:r>
              <w:t xml:space="preserve">0.000713</w:t>
            </w:r>
          </w:p>
        </w:tc>
        <w:tc>
          <w:tcPr>
            <w:tcW w:w="1170" w:type="dxa"/>
            <w:shd w:fill="FFFFFF"/>
            <w:vAlign w:val="center"/>
          </w:tcPr>
          <w:p>
            <w:pPr>
              <w:pStyle w:val="TableNumber"/>
            </w:pPr>
            <w:r>
              <w:t xml:space="preserve">0.294488</w:t>
              <w:br/>
              <w:t xml:space="preserve">0.295857</w:t>
            </w:r>
          </w:p>
        </w:tc>
      </w:tr>
      <w:tr>
        <w:trPr>
          <w:cantSplit/>
        </w:trPr>
        <w:tc>
          <w:tcPr>
            <w:tcW w:w="1950" w:type="dxa"/>
            <w:shd w:fill="F7F9FC"/>
            <w:vAlign w:val="center"/>
          </w:tcPr>
          <w:p>
            <w:pPr>
              <w:pStyle w:val="TableText"/>
            </w:pPr>
            <w:r>
              <w:t xml:space="preserve">F frozen regime</w:t>
              <w:br/>
              <w:t xml:space="preserve">Coverage %</w:t>
            </w:r>
          </w:p>
        </w:tc>
        <w:tc>
          <w:tcPr>
            <w:tcW w:w="1180" w:type="dxa"/>
            <w:shd w:fill="F7F9FC"/>
            <w:vAlign w:val="center"/>
          </w:tcPr>
          <w:p>
            <w:pPr>
              <w:pStyle w:val="TableNumber"/>
            </w:pPr>
            <w:r>
              <w:t xml:space="preserve">78.716498</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76.584309</w:t>
            </w:r>
          </w:p>
        </w:tc>
        <w:tc>
          <w:tcPr>
            <w:tcW w:w="1180" w:type="dxa"/>
            <w:shd w:fill="F7F9FC"/>
            <w:vAlign w:val="center"/>
          </w:tcPr>
          <w:p>
            <w:pPr>
              <w:pStyle w:val="TableNumber"/>
            </w:pPr>
            <w:r>
              <w:t xml:space="preserve">78.261199</w:t>
            </w:r>
          </w:p>
        </w:tc>
        <w:tc>
          <w:tcPr>
            <w:tcW w:w="1180" w:type="dxa"/>
            <w:shd w:fill="F7F9FC"/>
            <w:vAlign w:val="center"/>
          </w:tcPr>
          <w:p>
            <w:pPr>
              <w:pStyle w:val="TableNumber"/>
            </w:pPr>
            <w:r>
              <w:t xml:space="preserve">1.122904</w:t>
            </w:r>
          </w:p>
        </w:tc>
        <w:tc>
          <w:tcPr>
            <w:tcW w:w="1170" w:type="dxa"/>
            <w:shd w:fill="F7F9FC"/>
            <w:vAlign w:val="center"/>
          </w:tcPr>
          <w:p>
            <w:pPr>
              <w:pStyle w:val="TableNumber"/>
            </w:pPr>
            <w:r>
              <w:t xml:space="preserve">76.584309</w:t>
              <w:br/>
              <w:t xml:space="preserve">78.716498</w:t>
            </w:r>
          </w:p>
        </w:tc>
      </w:tr>
      <w:tr>
        <w:trPr>
          <w:cantSplit/>
        </w:trPr>
        <w:tc>
          <w:tcPr>
            <w:tcW w:w="1950" w:type="dxa"/>
            <w:shd w:fill="FFFFFF"/>
            <w:vAlign w:val="center"/>
          </w:tcPr>
          <w:p>
            <w:pPr>
              <w:pStyle w:val="TableText"/>
            </w:pPr>
            <w:r>
              <w:t xml:space="preserve">F frozen regime</w:t>
              <w:br/>
              <w:t xml:space="preserve">Error pp</w:t>
            </w:r>
          </w:p>
        </w:tc>
        <w:tc>
          <w:tcPr>
            <w:tcW w:w="1180" w:type="dxa"/>
            <w:shd w:fill="FFFFFF"/>
            <w:vAlign w:val="center"/>
          </w:tcPr>
          <w:p>
            <w:pPr>
              <w:pStyle w:val="TableNumber"/>
            </w:pPr>
            <w:r>
              <w:t xml:space="preserve">1.337493</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3.415691</w:t>
            </w:r>
          </w:p>
        </w:tc>
        <w:tc>
          <w:tcPr>
            <w:tcW w:w="1180" w:type="dxa"/>
            <w:shd w:fill="FFFFFF"/>
            <w:vAlign w:val="center"/>
          </w:tcPr>
          <w:p>
            <w:pPr>
              <w:pStyle w:val="TableNumber"/>
            </w:pPr>
            <w:r>
              <w:t xml:space="preserve">1.738801</w:t>
            </w:r>
          </w:p>
        </w:tc>
        <w:tc>
          <w:tcPr>
            <w:tcW w:w="1180" w:type="dxa"/>
            <w:shd w:fill="FFFFFF"/>
            <w:vAlign w:val="center"/>
          </w:tcPr>
          <w:p>
            <w:pPr>
              <w:pStyle w:val="TableNumber"/>
            </w:pPr>
            <w:r>
              <w:t xml:space="preserve">1.102415</w:t>
            </w:r>
          </w:p>
        </w:tc>
        <w:tc>
          <w:tcPr>
            <w:tcW w:w="1170" w:type="dxa"/>
            <w:shd w:fill="FFFFFF"/>
            <w:vAlign w:val="center"/>
          </w:tcPr>
          <w:p>
            <w:pPr>
              <w:pStyle w:val="TableNumber"/>
            </w:pPr>
            <w:r>
              <w:t xml:space="preserve">1.337493</w:t>
              <w:br/>
              <w:t xml:space="preserve">3.415691</w:t>
            </w:r>
          </w:p>
        </w:tc>
      </w:tr>
      <w:tr>
        <w:trPr>
          <w:cantSplit/>
        </w:trPr>
        <w:tc>
          <w:tcPr>
            <w:tcW w:w="1950" w:type="dxa"/>
            <w:shd w:fill="F7F9FC"/>
            <w:vAlign w:val="center"/>
          </w:tcPr>
          <w:p>
            <w:pPr>
              <w:pStyle w:val="TableText"/>
            </w:pPr>
            <w:r>
              <w:t xml:space="preserve">F frozen regime</w:t>
              <w:br/>
              <w:t xml:space="preserve">Width</w:t>
            </w:r>
          </w:p>
        </w:tc>
        <w:tc>
          <w:tcPr>
            <w:tcW w:w="1180" w:type="dxa"/>
            <w:shd w:fill="F7F9FC"/>
            <w:vAlign w:val="center"/>
          </w:tcPr>
          <w:p>
            <w:pPr>
              <w:pStyle w:val="TableNumber"/>
            </w:pPr>
            <w:r>
              <w:t xml:space="preserve">0.190890</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0.179871</w:t>
            </w:r>
          </w:p>
        </w:tc>
        <w:tc>
          <w:tcPr>
            <w:tcW w:w="1180" w:type="dxa"/>
            <w:shd w:fill="F7F9FC"/>
            <w:vAlign w:val="center"/>
          </w:tcPr>
          <w:p>
            <w:pPr>
              <w:pStyle w:val="TableNumber"/>
            </w:pPr>
            <w:r>
              <w:t xml:space="preserve">0.186151</w:t>
            </w:r>
          </w:p>
        </w:tc>
        <w:tc>
          <w:tcPr>
            <w:tcW w:w="1180" w:type="dxa"/>
            <w:shd w:fill="F7F9FC"/>
            <w:vAlign w:val="center"/>
          </w:tcPr>
          <w:p>
            <w:pPr>
              <w:pStyle w:val="TableNumber"/>
            </w:pPr>
            <w:r>
              <w:t xml:space="preserve">0.005528</w:t>
            </w:r>
          </w:p>
        </w:tc>
        <w:tc>
          <w:tcPr>
            <w:tcW w:w="1170" w:type="dxa"/>
            <w:shd w:fill="F7F9FC"/>
            <w:vAlign w:val="center"/>
          </w:tcPr>
          <w:p>
            <w:pPr>
              <w:pStyle w:val="TableNumber"/>
            </w:pPr>
            <w:r>
              <w:t xml:space="preserve">0.179871</w:t>
              <w:br/>
              <w:t xml:space="preserve">0.190890</w:t>
            </w:r>
          </w:p>
        </w:tc>
      </w:tr>
      <w:tr>
        <w:trPr>
          <w:cantSplit/>
        </w:trPr>
        <w:tc>
          <w:tcPr>
            <w:tcW w:w="1950" w:type="dxa"/>
            <w:shd w:fill="FFFFFF"/>
            <w:vAlign w:val="center"/>
          </w:tcPr>
          <w:p>
            <w:pPr>
              <w:pStyle w:val="TableText"/>
            </w:pPr>
            <w:r>
              <w:t xml:space="preserve">O online</w:t>
              <w:br/>
              <w:t xml:space="preserve">N pinball</w:t>
            </w:r>
          </w:p>
        </w:tc>
        <w:tc>
          <w:tcPr>
            <w:tcW w:w="1180" w:type="dxa"/>
            <w:shd w:fill="FFFFFF"/>
            <w:vAlign w:val="center"/>
          </w:tcPr>
          <w:p>
            <w:pPr>
              <w:pStyle w:val="TableNumber"/>
            </w:pPr>
            <w:r>
              <w:t xml:space="preserve">0.296334</w:t>
            </w:r>
          </w:p>
        </w:tc>
        <w:tc>
          <w:tcPr>
            <w:tcW w:w="1180" w:type="dxa"/>
            <w:shd w:fill="FFFFFF"/>
            <w:vAlign w:val="center"/>
          </w:tcPr>
          <w:p>
            <w:pPr>
              <w:pStyle w:val="TableNumber"/>
            </w:pPr>
            <w:r>
              <w:t xml:space="preserve">0.294768</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0.295911</w:t>
            </w:r>
          </w:p>
        </w:tc>
        <w:tc>
          <w:tcPr>
            <w:tcW w:w="1180" w:type="dxa"/>
            <w:shd w:fill="FFFFFF"/>
            <w:vAlign w:val="center"/>
          </w:tcPr>
          <w:p>
            <w:pPr>
              <w:pStyle w:val="TableNumber"/>
            </w:pPr>
            <w:r>
              <w:t xml:space="preserve">0.000810</w:t>
            </w:r>
          </w:p>
        </w:tc>
        <w:tc>
          <w:tcPr>
            <w:tcW w:w="1170" w:type="dxa"/>
            <w:shd w:fill="FFFFFF"/>
            <w:vAlign w:val="center"/>
          </w:tcPr>
          <w:p>
            <w:pPr>
              <w:pStyle w:val="TableNumber"/>
            </w:pPr>
            <w:r>
              <w:t xml:space="preserve">0.294768</w:t>
              <w:br/>
              <w:t xml:space="preserve">0.296334</w:t>
            </w:r>
          </w:p>
        </w:tc>
      </w:tr>
      <w:tr>
        <w:trPr>
          <w:cantSplit/>
        </w:trPr>
        <w:tc>
          <w:tcPr>
            <w:tcW w:w="1950" w:type="dxa"/>
            <w:shd w:fill="F7F9FC"/>
            <w:vAlign w:val="center"/>
          </w:tcPr>
          <w:p>
            <w:pPr>
              <w:pStyle w:val="TableText"/>
            </w:pPr>
            <w:r>
              <w:t xml:space="preserve">O online</w:t>
              <w:br/>
              <w:t xml:space="preserve">Coverage %</w:t>
            </w:r>
          </w:p>
        </w:tc>
        <w:tc>
          <w:tcPr>
            <w:tcW w:w="1180" w:type="dxa"/>
            <w:shd w:fill="F7F9FC"/>
            <w:vAlign w:val="center"/>
          </w:tcPr>
          <w:p>
            <w:pPr>
              <w:pStyle w:val="TableNumber"/>
            </w:pPr>
            <w:r>
              <w:t xml:space="preserve">78.948966</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77.456221</w:t>
            </w:r>
          </w:p>
        </w:tc>
        <w:tc>
          <w:tcPr>
            <w:tcW w:w="1180" w:type="dxa"/>
            <w:shd w:fill="F7F9FC"/>
            <w:vAlign w:val="center"/>
          </w:tcPr>
          <w:p>
            <w:pPr>
              <w:pStyle w:val="TableNumber"/>
            </w:pPr>
            <w:r>
              <w:t xml:space="preserve">78.692917</w:t>
            </w:r>
          </w:p>
        </w:tc>
        <w:tc>
          <w:tcPr>
            <w:tcW w:w="1180" w:type="dxa"/>
            <w:shd w:fill="F7F9FC"/>
            <w:vAlign w:val="center"/>
          </w:tcPr>
          <w:p>
            <w:pPr>
              <w:pStyle w:val="TableNumber"/>
            </w:pPr>
            <w:r>
              <w:t xml:space="preserve">0.798255</w:t>
            </w:r>
          </w:p>
        </w:tc>
        <w:tc>
          <w:tcPr>
            <w:tcW w:w="1170" w:type="dxa"/>
            <w:shd w:fill="F7F9FC"/>
            <w:vAlign w:val="center"/>
          </w:tcPr>
          <w:p>
            <w:pPr>
              <w:pStyle w:val="TableNumber"/>
            </w:pPr>
            <w:r>
              <w:t xml:space="preserve">77.456221</w:t>
              <w:br/>
              <w:t xml:space="preserve">78.948966</w:t>
            </w:r>
          </w:p>
        </w:tc>
      </w:tr>
      <w:tr>
        <w:trPr>
          <w:cantSplit/>
        </w:trPr>
        <w:tc>
          <w:tcPr>
            <w:tcW w:w="1950" w:type="dxa"/>
            <w:shd w:fill="FFFFFF"/>
            <w:vAlign w:val="center"/>
          </w:tcPr>
          <w:p>
            <w:pPr>
              <w:pStyle w:val="TableText"/>
            </w:pPr>
            <w:r>
              <w:t xml:space="preserve">O online</w:t>
              <w:br/>
              <w:t xml:space="preserve">Error pp</w:t>
            </w:r>
          </w:p>
        </w:tc>
        <w:tc>
          <w:tcPr>
            <w:tcW w:w="1180" w:type="dxa"/>
            <w:shd w:fill="FFFFFF"/>
            <w:vAlign w:val="center"/>
          </w:tcPr>
          <w:p>
            <w:pPr>
              <w:pStyle w:val="TableNumber"/>
            </w:pPr>
            <w:r>
              <w:t xml:space="preserve">1.094383</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2.543779</w:t>
            </w:r>
          </w:p>
        </w:tc>
        <w:tc>
          <w:tcPr>
            <w:tcW w:w="1180" w:type="dxa"/>
            <w:shd w:fill="FFFFFF"/>
            <w:vAlign w:val="center"/>
          </w:tcPr>
          <w:p>
            <w:pPr>
              <w:pStyle w:val="TableNumber"/>
            </w:pPr>
            <w:r>
              <w:t xml:space="preserve">1.307083</w:t>
            </w:r>
          </w:p>
        </w:tc>
        <w:tc>
          <w:tcPr>
            <w:tcW w:w="1180" w:type="dxa"/>
            <w:shd w:fill="FFFFFF"/>
            <w:vAlign w:val="center"/>
          </w:tcPr>
          <w:p>
            <w:pPr>
              <w:pStyle w:val="TableNumber"/>
            </w:pPr>
            <w:r>
              <w:t xml:space="preserve">0.782667</w:t>
            </w:r>
          </w:p>
        </w:tc>
        <w:tc>
          <w:tcPr>
            <w:tcW w:w="1170" w:type="dxa"/>
            <w:shd w:fill="FFFFFF"/>
            <w:vAlign w:val="center"/>
          </w:tcPr>
          <w:p>
            <w:pPr>
              <w:pStyle w:val="TableNumber"/>
            </w:pPr>
            <w:r>
              <w:t xml:space="preserve">1.094383</w:t>
              <w:br/>
              <w:t xml:space="preserve">2.543779</w:t>
            </w:r>
          </w:p>
        </w:tc>
      </w:tr>
      <w:tr>
        <w:trPr>
          <w:cantSplit/>
        </w:trPr>
        <w:tc>
          <w:tcPr>
            <w:tcW w:w="1950" w:type="dxa"/>
            <w:shd w:fill="F7F9FC"/>
            <w:vAlign w:val="center"/>
          </w:tcPr>
          <w:p>
            <w:pPr>
              <w:pStyle w:val="TableText"/>
            </w:pPr>
            <w:r>
              <w:t xml:space="preserve">O online</w:t>
              <w:br/>
              <w:t xml:space="preserve">Width</w:t>
            </w:r>
          </w:p>
        </w:tc>
        <w:tc>
          <w:tcPr>
            <w:tcW w:w="1180" w:type="dxa"/>
            <w:shd w:fill="F7F9FC"/>
            <w:vAlign w:val="center"/>
          </w:tcPr>
          <w:p>
            <w:pPr>
              <w:pStyle w:val="TableNumber"/>
            </w:pPr>
            <w:r>
              <w:t xml:space="preserve">0.192899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0.185139</w:t>
            </w:r>
          </w:p>
        </w:tc>
        <w:tc>
          <w:tcPr>
            <w:tcW w:w="1180" w:type="dxa"/>
            <w:shd w:fill="F7F9FC"/>
            <w:vAlign w:val="center"/>
          </w:tcPr>
          <w:p>
            <w:pPr>
              <w:pStyle w:val="TableNumber"/>
            </w:pPr>
            <w:r>
              <w:t xml:space="preserve">0.188967</w:t>
            </w:r>
          </w:p>
        </w:tc>
        <w:tc>
          <w:tcPr>
            <w:tcW w:w="1180" w:type="dxa"/>
            <w:shd w:fill="F7F9FC"/>
            <w:vAlign w:val="center"/>
          </w:tcPr>
          <w:p>
            <w:pPr>
              <w:pStyle w:val="TableNumber"/>
            </w:pPr>
            <w:r>
              <w:t xml:space="preserve">0.003880</w:t>
            </w:r>
          </w:p>
        </w:tc>
        <w:tc>
          <w:tcPr>
            <w:tcW w:w="1170" w:type="dxa"/>
            <w:shd w:fill="F7F9FC"/>
            <w:vAlign w:val="center"/>
          </w:tcPr>
          <w:p>
            <w:pPr>
              <w:pStyle w:val="TableNumber"/>
            </w:pPr>
            <w:r>
              <w:t xml:space="preserve">0.185139</w:t>
              <w:br/>
              <w:t xml:space="preserve">0.192899</w:t>
            </w:r>
          </w:p>
        </w:tc>
      </w:tr>
    </w:tbl>
    <w:p>
      <w:pPr>
        <w:pStyle w:val="21"/>
        <w:spacing w:before="160"/>
      </w:pPr>
      <w:r>
        <w:t xml:space="preserve">Historical A LoRA64 reference</w:t>
      </w:r>
    </w:p>
    <w:p>
      <w:pPr>
        <w:pStyle w:val="a"/>
        <w:spacing w:before="160"/>
      </w:pPr>
      <w:r>
        <w:t xml:space="preserve">Historical run run-20261007T085627Z-cc5f9ef13b484d90, seed 42, checkpoint-014720 has raw/static score 0.291608 / 0.291244. Ordered membership, horizons and robust scales match; adaptive raw/frozen scores are higher for all three seeds. The historical setting has one seed and differing training/output-scale settings, preventing attribution to one feature. Source SHA256 382c28e707fc5ca64fbc2010578a4eb3d696814d7ebd94d30976c43363fe1bec.</w:t>
      </w:r>
    </w:p>
    <w:p>
      <w:pPr>
        <w:pStyle w:val="21"/>
        <w:spacing w:before="160"/>
      </w:pPr>
      <w:r>
        <w:t xml:space="preserve">Paired intervals for daily distribution error</w:t>
      </w:r>
    </w:p>
    <w:p>
      <w:pPr>
        <w:pStyle w:val="a"/>
        <w:spacing w:before="160"/>
      </w:pPr>
      <w:r>
        <w:t xml:space="preserve">Source: comparison.full_minus_baseline_date_paired. Difference is candidate minus baseline raw normalized pinball with equal weight per date; negative favors the candidate. It differs from window-weighted Table 6. Circular moving-block bootstrap uses 14-date blocks, 1,000 replicates and 112 dates. The 95% intervals are not multiple-comparison adjusted and concern distribution loss only, not direction or strategy. Fixed-distribution source rows duplicate each other.</w:t>
      </w:r>
    </w:p>
    <w:tbl>
      <w:tblPr>
        <w:tblStyle w:val="BenchmarkTable"/>
        <w:tblW w:w="9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00"/>
        <w:gridCol w:w="1400"/>
        <w:gridCol w:w="1850"/>
        <w:gridCol w:w="2500"/>
        <w:gridCol w:w="710"/>
      </w:tblGrid>
      <w:tr>
        <w:trPr>
          <w:cantSplit/>
          <w:tblHeader/>
        </w:trPr>
        <w:tc>
          <w:tcPr>
            <w:tcW w:w="2800" w:type="dxa"/>
            <w:shd w:fill="DCE6F1"/>
            <w:vAlign w:val="center"/>
          </w:tcPr>
          <w:p>
            <w:pPr>
              <w:pStyle w:val="TableHeader"/>
            </w:pPr>
            <w:r>
              <w:t xml:space="preserve">Baseline</w:t>
            </w:r>
          </w:p>
        </w:tc>
        <w:tc>
          <w:tcPr>
            <w:tcW w:w="1400" w:type="dxa"/>
            <w:shd w:fill="DCE6F1"/>
            <w:vAlign w:val="center"/>
          </w:tcPr>
          <w:p>
            <w:pPr>
              <w:pStyle w:val="TableHeader"/>
            </w:pPr>
            <w:r>
              <w:t xml:space="preserve">Baseline seed</w:t>
            </w:r>
          </w:p>
        </w:tc>
        <w:tc>
          <w:tcPr>
            <w:tcW w:w="1850" w:type="dxa"/>
            <w:shd w:fill="DCE6F1"/>
            <w:vAlign w:val="center"/>
          </w:tcPr>
          <w:p>
            <w:pPr>
              <w:pStyle w:val="TableHeader"/>
            </w:pPr>
            <w:r>
              <w:t xml:space="preserve">Mean daily Δ</w:t>
            </w:r>
          </w:p>
        </w:tc>
        <w:tc>
          <w:tcPr>
            <w:tcW w:w="2500" w:type="dxa"/>
            <w:shd w:fill="DCE6F1"/>
            <w:vAlign w:val="center"/>
          </w:tcPr>
          <w:p>
            <w:pPr>
              <w:pStyle w:val="TableHeader"/>
            </w:pPr>
            <w:r>
              <w:t xml:space="preserve">95% low / high</w:t>
            </w:r>
          </w:p>
        </w:tc>
        <w:tc>
          <w:tcPr>
            <w:tcW w:w="710" w:type="dxa"/>
            <w:shd w:fill="DCE6F1"/>
            <w:vAlign w:val="center"/>
          </w:tcPr>
          <w:p>
            <w:pPr>
              <w:pStyle w:val="TableHeader"/>
            </w:pPr>
            <w:r>
              <w:t xml:space="preserve">Dates</w:t>
            </w:r>
          </w:p>
        </w:tc>
      </w:tr>
      <w:tr>
        <w:trPr>
          <w:cantSplit/>
        </w:trPr>
        <w:tc>
          <w:tcPr>
            <w:tcW w:w="2800" w:type="dxa"/>
            <w:shd w:fill="FFFFFF"/>
            <w:vAlign w:val="center"/>
          </w:tcPr>
          <w:p>
            <w:pPr>
              <w:pStyle w:val="TableText"/>
            </w:pPr>
            <w:r>
              <w:t xml:space="preserve">Compact PatchTST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0.003181</w:t>
            </w:r>
          </w:p>
        </w:tc>
        <w:tc>
          <w:tcPr>
            <w:tcW w:w="2500" w:type="dxa"/>
            <w:shd w:fill="FFFFFF"/>
            <w:vAlign w:val="center"/>
          </w:tcPr>
          <w:p>
            <w:pPr>
              <w:pStyle w:val="TableNumber"/>
            </w:pPr>
            <w:r>
              <w:t xml:space="preserve">0.000107</w:t>
              <w:br/>
              <w:t xml:space="preserve">0.006705</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Paired GRU</w:t>
            </w:r>
          </w:p>
        </w:tc>
        <w:tc>
          <w:tcPr>
            <w:tcW w:w="1400" w:type="dxa"/>
            <w:shd w:fill="F7F9FC"/>
            <w:vAlign w:val="center"/>
          </w:tcPr>
          <w:p>
            <w:pPr>
              <w:pStyle w:val="TableNumber"/>
            </w:pPr>
            <w:r>
              <w:t xml:space="preserve">42</w:t>
            </w:r>
          </w:p>
        </w:tc>
        <w:tc>
          <w:tcPr>
            <w:tcW w:w="1850" w:type="dxa"/>
            <w:shd w:fill="F7F9FC"/>
            <w:vAlign w:val="center"/>
          </w:tcPr>
          <w:p>
            <w:pPr>
              <w:pStyle w:val="TableNumber"/>
            </w:pPr>
            <w:r>
              <w:t xml:space="preserve">0.002850</w:t>
            </w:r>
          </w:p>
        </w:tc>
        <w:tc>
          <w:tcPr>
            <w:tcW w:w="2500" w:type="dxa"/>
            <w:shd w:fill="F7F9FC"/>
            <w:vAlign w:val="center"/>
          </w:tcPr>
          <w:p>
            <w:pPr>
              <w:pStyle w:val="TableNumber"/>
            </w:pPr>
            <w:r>
              <w:t xml:space="preserve">-0.000870</w:t>
              <w:br/>
              <w:t xml:space="preserve">0.007175</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Quantile GBDT</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0.001912</w:t>
            </w:r>
          </w:p>
        </w:tc>
        <w:tc>
          <w:tcPr>
            <w:tcW w:w="2500" w:type="dxa"/>
            <w:shd w:fill="FFFFFF"/>
            <w:vAlign w:val="center"/>
          </w:tcPr>
          <w:p>
            <w:pPr>
              <w:pStyle w:val="TableNumber"/>
            </w:pPr>
            <w:r>
              <w:t xml:space="preserve">-0.002401</w:t>
              <w:br/>
              <w:t xml:space="preserve">0.006561</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always_buy</w:t>
              <w:br/>
              <w:t xml:space="preserve">Training-fixed distribution</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-0.012614</w:t>
            </w:r>
          </w:p>
        </w:tc>
        <w:tc>
          <w:tcPr>
            <w:tcW w:w="2500" w:type="dxa"/>
            <w:shd w:fill="F7F9FC"/>
            <w:vAlign w:val="center"/>
          </w:tcPr>
          <w:p>
            <w:pPr>
              <w:pStyle w:val="TableNumber"/>
            </w:pPr>
            <w:r>
              <w:t xml:space="preserve">-0.016584</w:t>
              <w:br/>
              <w:t xml:space="preserve">-0.007924</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zero_return</w:t>
              <w:br/>
              <w:t xml:space="preserve">Training-fixed distribution</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-0.012614</w:t>
            </w:r>
          </w:p>
        </w:tc>
        <w:tc>
          <w:tcPr>
            <w:tcW w:w="2500" w:type="dxa"/>
            <w:shd w:fill="FFFFFF"/>
            <w:vAlign w:val="center"/>
          </w:tcPr>
          <w:p>
            <w:pPr>
              <w:pStyle w:val="TableNumber"/>
            </w:pPr>
            <w:r>
              <w:t xml:space="preserve">-0.016584</w:t>
              <w:br/>
              <w:t xml:space="preserve">-0.007924</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MACD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-0.014225</w:t>
            </w:r>
          </w:p>
        </w:tc>
        <w:tc>
          <w:tcPr>
            <w:tcW w:w="2500" w:type="dxa"/>
            <w:shd w:fill="F7F9FC"/>
            <w:vAlign w:val="center"/>
          </w:tcPr>
          <w:p>
            <w:pPr>
              <w:pStyle w:val="TableNumber"/>
            </w:pPr>
            <w:r>
              <w:t xml:space="preserve">-0.018194</w:t>
              <w:br/>
              <w:t xml:space="preserve">-0.009591</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DLinear</w:t>
            </w:r>
          </w:p>
        </w:tc>
        <w:tc>
          <w:tcPr>
            <w:tcW w:w="1400" w:type="dxa"/>
            <w:shd w:fill="FFFFFF"/>
            <w:vAlign w:val="center"/>
          </w:tcPr>
          <w:p>
            <w:pPr>
              <w:pStyle w:val="TableNumber"/>
            </w:pPr>
            <w:r>
              <w:t xml:space="preserve">42</w:t>
            </w:r>
          </w:p>
        </w:tc>
        <w:tc>
          <w:tcPr>
            <w:tcW w:w="1850" w:type="dxa"/>
            <w:shd w:fill="FFFFFF"/>
            <w:vAlign w:val="center"/>
          </w:tcPr>
          <w:p>
            <w:pPr>
              <w:pStyle w:val="TableNumber"/>
            </w:pPr>
            <w:r>
              <w:t xml:space="preserve">-0.016818</w:t>
            </w:r>
          </w:p>
        </w:tc>
        <w:tc>
          <w:tcPr>
            <w:tcW w:w="2500" w:type="dxa"/>
            <w:shd w:fill="FFFFFF"/>
            <w:vAlign w:val="center"/>
          </w:tcPr>
          <w:p>
            <w:pPr>
              <w:pStyle w:val="TableNumber"/>
            </w:pPr>
            <w:r>
              <w:t xml:space="preserve">-0.021381</w:t>
              <w:br/>
              <w:t xml:space="preserve">-0.011681</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MA crossover</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-0.034429</w:t>
            </w:r>
          </w:p>
        </w:tc>
        <w:tc>
          <w:tcPr>
            <w:tcW w:w="2500" w:type="dxa"/>
            <w:shd w:fill="F7F9FC"/>
            <w:vAlign w:val="center"/>
          </w:tcPr>
          <w:p>
            <w:pPr>
              <w:pStyle w:val="TableNumber"/>
            </w:pPr>
            <w:r>
              <w:t xml:space="preserve">-0.040501</w:t>
              <w:br/>
              <w:t xml:space="preserve">-0.027694</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RSI</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-0.070199</w:t>
            </w:r>
          </w:p>
        </w:tc>
        <w:tc>
          <w:tcPr>
            <w:tcW w:w="2500" w:type="dxa"/>
            <w:shd w:fill="FFFFFF"/>
            <w:vAlign w:val="center"/>
          </w:tcPr>
          <w:p>
            <w:pPr>
              <w:pStyle w:val="TableNumber"/>
            </w:pPr>
            <w:r>
              <w:t xml:space="preserve">-0.086711</w:t>
              <w:br/>
              <w:t xml:space="preserve">-0.056102</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Volatility scaled</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-0.161832</w:t>
            </w:r>
          </w:p>
        </w:tc>
        <w:tc>
          <w:tcPr>
            <w:tcW w:w="2500" w:type="dxa"/>
            <w:shd w:fill="F7F9FC"/>
            <w:vAlign w:val="center"/>
          </w:tcPr>
          <w:p>
            <w:pPr>
              <w:pStyle w:val="TableNumber"/>
            </w:pPr>
            <w:r>
              <w:t xml:space="preserve">-0.171603</w:t>
              <w:br/>
              <w:t xml:space="preserve">-0.149520</w:t>
            </w:r>
          </w:p>
        </w:tc>
        <w:tc>
          <w:tcPr>
            <w:tcW w:w="710" w:type="dxa"/>
            <w:shd w:fill="F7F9FC"/>
            <w:vAlign w:val="center"/>
          </w:tcPr>
          <w:p>
            <w:pPr>
              <w:pStyle w:val="TableNumber"/>
            </w:pPr>
            <w:r>
              <w:t xml:space="preserve">112</w:t>
            </w:r>
          </w:p>
        </w:tc>
      </w:tr>
      <w:tr>
        <w:trPr>
          <w:cantSplit/>
        </w:trPr>
        <w:tc>
          <w:tcPr>
            <w:tcW w:w="2800" w:type="dxa"/>
            <w:shd w:fill="FFFFFF"/>
            <w:vAlign w:val="center"/>
          </w:tcPr>
          <w:p>
            <w:pPr>
              <w:pStyle w:val="TableText"/>
            </w:pPr>
            <w:r>
              <w:t xml:space="preserve">5d momentum</w:t>
            </w:r>
          </w:p>
        </w:tc>
        <w:tc>
          <w:tcPr>
            <w:tcW w:w="1400" w:type="dxa"/>
            <w:shd w:fill="FFFFFF"/>
            <w:vAlign w:val="center"/>
          </w:tcPr>
          <w:p>
            <w:pPr>
              <w:pStyle w:val="TableNumber"/>
            </w:pPr>
            <w:r>
              <w:t xml:space="preserve">single</w:t>
            </w:r>
          </w:p>
        </w:tc>
        <w:tc>
          <w:tcPr>
            <w:tcW w:w="1850" w:type="dxa"/>
            <w:shd w:fill="FFFFFF"/>
            <w:vAlign w:val="center"/>
          </w:tcPr>
          <w:p>
            <w:pPr>
              <w:pStyle w:val="TableNumber"/>
            </w:pPr>
            <w:r>
              <w:t xml:space="preserve">-0.183520</w:t>
            </w:r>
          </w:p>
        </w:tc>
        <w:tc>
          <w:tcPr>
            <w:tcW w:w="2500" w:type="dxa"/>
            <w:shd w:fill="FFFFFF"/>
            <w:vAlign w:val="center"/>
          </w:tcPr>
          <w:p>
            <w:pPr>
              <w:pStyle w:val="TableNumber"/>
            </w:pPr>
            <w:r>
              <w:t xml:space="preserve">-0.193587</w:t>
              <w:br/>
              <w:t xml:space="preserve">-0.170810</w:t>
            </w:r>
          </w:p>
        </w:tc>
        <w:tc>
          <w:tcPr>
            <w:tcW w:w="710" w:type="dxa"/>
            <w:shd w:fill="FFFFFF"/>
            <w:vAlign w:val="center"/>
          </w:tcPr>
          <w:p>
            <w:pPr>
              <w:pStyle w:val="TableNumber"/>
            </w:pPr>
            <w:r>
              <w:t xml:space="preserve">112</w:t>
            </w:r>
          </w:p>
        </w:tc>
      </w:tr>
      <w:tr>
        <w:trPr>
          <w:cantSplit/>
        </w:trPr>
        <w:tc>
          <w:tcPr>
            <w:tcW w:w="2800" w:type="dxa"/>
            <w:shd w:fill="F7F9FC"/>
            <w:vAlign w:val="center"/>
          </w:tcPr>
          <w:p>
            <w:pPr>
              <w:pStyle w:val="TableText"/>
            </w:pPr>
            <w:r>
              <w:t xml:space="preserve">5d reversal</w:t>
            </w:r>
          </w:p>
        </w:tc>
        <w:tc>
          <w:tcPr>
            <w:tcW w:w="1400" w:type="dxa"/>
            <w:shd w:fill="F7F9FC"/>
            <w:vAlign w:val="center"/>
          </w:tcPr>
          <w:p>
            <w:pPr>
              <w:pStyle w:val="TableNumber"/>
            </w:pPr>
            <w:r>
              <w:t xml:space="preserve">single</w:t>
            </w:r>
          </w:p>
        </w:tc>
        <w:tc>
          <w:tcPr>
            <w:tcW w:w="1850" w:type="dxa"/>
            <w:shd w:fill="F7F9FC"/>
            <w:vAlign w:val="center"/>
          </w:tcPr>
          <w:p>
            <w:pPr>
              <w:pStyle w:val="TableNumber"/>
            </w:pPr>
            <w:r>
              <w:t xml:space="preserve">-0.193094</w:t>
            </w:r>
          </w:p>
        </w:tc>
        <w:tc>
          <w:tcPr>
            <w:tcW w:w="2500" w:type="dxa"/>
            <w:shd w:fill="F7F9FC"/>
            <w:vAlign w:val="center"/>
          </w:tcPr>
          <w:p>
            <w:pPr>
              <w:pStyle w:val="TableNumber"/>
            </w:pPr>
            <w:r>
              <w:t xml:space="preserve">-0.207942</w:t>
              <w:br/>
              <w:t xml:space="preserve">-0.176581</w:t>
            </w:r>
          </w:p>
        </w:tc>
        <w:tc>
          <w:tcPr>
            <w:tcW w:w="710" w:type="dxa"/>
            <w:shd w:fill="F7F9FC"/>
            <w:vAlign w:val="center"/>
          </w:tcPr>
          <w:p>
            <w:pPr>
              <w:pStyle w:val="TableNumber"/>
            </w:pPr>
            <w:r>
              <w:t xml:space="preserve">112</w:t>
            </w:r>
          </w:p>
        </w:tc>
      </w:tr>
    </w:tbl>
    <w:p>
      <w:pPr>
        <w:pStyle w:val="21"/>
        <w:spacing w:before="160"/>
      </w:pPr>
      <w:r>
        <w:t xml:space="preserve">Complete static calibration by horizon and market</w:t>
      </w:r>
    </w:p>
    <w:p>
      <w:pPr>
        <w:pStyle w:val="a"/>
        <w:spacing w:before="160"/>
      </w:pPr>
      <w:r>
        <w:t xml:space="preserve">calibrated_static; All-horizon rows average 14H within the group. Online consumes mature past test feedback, not a frozen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0.295962</w:t>
            </w:r>
          </w:p>
        </w:tc>
        <w:tc>
          <w:tcPr>
            <w:tcW w:w="1940" w:type="dxa"/>
            <w:shd w:fill="FFFFFF"/>
            <w:vAlign w:val="center"/>
          </w:tcPr>
          <w:p>
            <w:pPr>
              <w:pStyle w:val="TableNumber"/>
            </w:pPr>
            <w:r>
              <w:t xml:space="preserve">78.7880%</w:t>
            </w:r>
          </w:p>
        </w:tc>
        <w:tc>
          <w:tcPr>
            <w:tcW w:w="1800" w:type="dxa"/>
            <w:shd w:fill="FFFFFF"/>
            <w:vAlign w:val="center"/>
          </w:tcPr>
          <w:p>
            <w:pPr>
              <w:pStyle w:val="TableNumber"/>
            </w:pPr>
            <w:r>
              <w:t xml:space="preserve">1.2921</w:t>
            </w:r>
          </w:p>
        </w:tc>
        <w:tc>
          <w:tcPr>
            <w:tcW w:w="2060" w:type="dxa"/>
            <w:shd w:fill="FFFFFF"/>
            <w:vAlign w:val="center"/>
          </w:tcPr>
          <w:p>
            <w:pPr>
              <w:pStyle w:val="TableNumber"/>
            </w:pPr>
            <w:r>
              <w:t xml:space="preserve">0.191298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0.290936</w:t>
            </w:r>
          </w:p>
        </w:tc>
        <w:tc>
          <w:tcPr>
            <w:tcW w:w="1940" w:type="dxa"/>
            <w:shd w:fill="F7F9FC"/>
            <w:vAlign w:val="center"/>
          </w:tcPr>
          <w:p>
            <w:pPr>
              <w:pStyle w:val="TableNumber"/>
            </w:pPr>
            <w:r>
              <w:t xml:space="preserve">80.5612%</w:t>
            </w:r>
          </w:p>
        </w:tc>
        <w:tc>
          <w:tcPr>
            <w:tcW w:w="1800" w:type="dxa"/>
            <w:shd w:fill="F7F9FC"/>
            <w:vAlign w:val="center"/>
          </w:tcPr>
          <w:p>
            <w:pPr>
              <w:pStyle w:val="TableNumber"/>
            </w:pPr>
            <w:r>
              <w:t xml:space="preserve">0.5612</w:t>
            </w:r>
          </w:p>
        </w:tc>
        <w:tc>
          <w:tcPr>
            <w:tcW w:w="2060" w:type="dxa"/>
            <w:shd w:fill="F7F9FC"/>
            <w:vAlign w:val="center"/>
          </w:tcPr>
          <w:p>
            <w:pPr>
              <w:pStyle w:val="TableNumber"/>
            </w:pPr>
            <w:r>
              <w:t xml:space="preserve">0.064826</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0.294085</w:t>
            </w:r>
          </w:p>
        </w:tc>
        <w:tc>
          <w:tcPr>
            <w:tcW w:w="1940" w:type="dxa"/>
            <w:shd w:fill="FFFFFF"/>
            <w:vAlign w:val="center"/>
          </w:tcPr>
          <w:p>
            <w:pPr>
              <w:pStyle w:val="TableNumber"/>
            </w:pPr>
            <w:r>
              <w:t xml:space="preserve">79.8934%</w:t>
            </w:r>
          </w:p>
        </w:tc>
        <w:tc>
          <w:tcPr>
            <w:tcW w:w="1800" w:type="dxa"/>
            <w:shd w:fill="FFFFFF"/>
            <w:vAlign w:val="center"/>
          </w:tcPr>
          <w:p>
            <w:pPr>
              <w:pStyle w:val="TableNumber"/>
            </w:pPr>
            <w:r>
              <w:t xml:space="preserve">0.1066</w:t>
            </w:r>
          </w:p>
        </w:tc>
        <w:tc>
          <w:tcPr>
            <w:tcW w:w="2060" w:type="dxa"/>
            <w:shd w:fill="FFFFFF"/>
            <w:vAlign w:val="center"/>
          </w:tcPr>
          <w:p>
            <w:pPr>
              <w:pStyle w:val="TableNumber"/>
            </w:pPr>
            <w:r>
              <w:t xml:space="preserve">0.096187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0.296234</w:t>
            </w:r>
          </w:p>
        </w:tc>
        <w:tc>
          <w:tcPr>
            <w:tcW w:w="1940" w:type="dxa"/>
            <w:shd w:fill="F7F9FC"/>
            <w:vAlign w:val="center"/>
          </w:tcPr>
          <w:p>
            <w:pPr>
              <w:pStyle w:val="TableNumber"/>
            </w:pPr>
            <w:r>
              <w:t xml:space="preserve">79.4848%</w:t>
            </w:r>
          </w:p>
        </w:tc>
        <w:tc>
          <w:tcPr>
            <w:tcW w:w="1800" w:type="dxa"/>
            <w:shd w:fill="F7F9FC"/>
            <w:vAlign w:val="center"/>
          </w:tcPr>
          <w:p>
            <w:pPr>
              <w:pStyle w:val="TableNumber"/>
            </w:pPr>
            <w:r>
              <w:t xml:space="preserve">0.5152</w:t>
            </w:r>
          </w:p>
        </w:tc>
        <w:tc>
          <w:tcPr>
            <w:tcW w:w="2060" w:type="dxa"/>
            <w:shd w:fill="F7F9FC"/>
            <w:vAlign w:val="center"/>
          </w:tcPr>
          <w:p>
            <w:pPr>
              <w:pStyle w:val="TableNumber"/>
            </w:pPr>
            <w:r>
              <w:t xml:space="preserve">0.119853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0.294520</w:t>
            </w:r>
          </w:p>
        </w:tc>
        <w:tc>
          <w:tcPr>
            <w:tcW w:w="1940" w:type="dxa"/>
            <w:shd w:fill="FFFFFF"/>
            <w:vAlign w:val="center"/>
          </w:tcPr>
          <w:p>
            <w:pPr>
              <w:pStyle w:val="TableNumber"/>
            </w:pPr>
            <w:r>
              <w:t xml:space="preserve">79.0357%</w:t>
            </w:r>
          </w:p>
        </w:tc>
        <w:tc>
          <w:tcPr>
            <w:tcW w:w="1800" w:type="dxa"/>
            <w:shd w:fill="FFFFFF"/>
            <w:vAlign w:val="center"/>
          </w:tcPr>
          <w:p>
            <w:pPr>
              <w:pStyle w:val="TableNumber"/>
            </w:pPr>
            <w:r>
              <w:t xml:space="preserve">0.9643</w:t>
            </w:r>
          </w:p>
        </w:tc>
        <w:tc>
          <w:tcPr>
            <w:tcW w:w="2060" w:type="dxa"/>
            <w:shd w:fill="FFFFFF"/>
            <w:vAlign w:val="center"/>
          </w:tcPr>
          <w:p>
            <w:pPr>
              <w:pStyle w:val="TableNumber"/>
            </w:pPr>
            <w:r>
              <w:t xml:space="preserve">0.139723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0.292730</w:t>
            </w:r>
          </w:p>
        </w:tc>
        <w:tc>
          <w:tcPr>
            <w:tcW w:w="1940" w:type="dxa"/>
            <w:shd w:fill="F7F9FC"/>
            <w:vAlign w:val="center"/>
          </w:tcPr>
          <w:p>
            <w:pPr>
              <w:pStyle w:val="TableNumber"/>
            </w:pPr>
            <w:r>
              <w:t xml:space="preserve">79.2820%</w:t>
            </w:r>
          </w:p>
        </w:tc>
        <w:tc>
          <w:tcPr>
            <w:tcW w:w="1800" w:type="dxa"/>
            <w:shd w:fill="F7F9FC"/>
            <w:vAlign w:val="center"/>
          </w:tcPr>
          <w:p>
            <w:pPr>
              <w:pStyle w:val="TableNumber"/>
            </w:pPr>
            <w:r>
              <w:t xml:space="preserve">0.7180</w:t>
            </w:r>
          </w:p>
        </w:tc>
        <w:tc>
          <w:tcPr>
            <w:tcW w:w="2060" w:type="dxa"/>
            <w:shd w:fill="F7F9FC"/>
            <w:vAlign w:val="center"/>
          </w:tcPr>
          <w:p>
            <w:pPr>
              <w:pStyle w:val="TableNumber"/>
            </w:pPr>
            <w:r>
              <w:t xml:space="preserve">0.159677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0.295762</w:t>
            </w:r>
          </w:p>
        </w:tc>
        <w:tc>
          <w:tcPr>
            <w:tcW w:w="1940" w:type="dxa"/>
            <w:shd w:fill="FFFFFF"/>
            <w:vAlign w:val="center"/>
          </w:tcPr>
          <w:p>
            <w:pPr>
              <w:pStyle w:val="TableNumber"/>
            </w:pPr>
            <w:r>
              <w:t xml:space="preserve">78.5736%</w:t>
            </w:r>
          </w:p>
        </w:tc>
        <w:tc>
          <w:tcPr>
            <w:tcW w:w="1800" w:type="dxa"/>
            <w:shd w:fill="FFFFFF"/>
            <w:vAlign w:val="center"/>
          </w:tcPr>
          <w:p>
            <w:pPr>
              <w:pStyle w:val="TableNumber"/>
            </w:pPr>
            <w:r>
              <w:t xml:space="preserve">1.4264</w:t>
            </w:r>
          </w:p>
        </w:tc>
        <w:tc>
          <w:tcPr>
            <w:tcW w:w="2060" w:type="dxa"/>
            <w:shd w:fill="FFFFFF"/>
            <w:vAlign w:val="center"/>
          </w:tcPr>
          <w:p>
            <w:pPr>
              <w:pStyle w:val="TableNumber"/>
            </w:pPr>
            <w:r>
              <w:t xml:space="preserve">0.175263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0.296381</w:t>
            </w:r>
          </w:p>
        </w:tc>
        <w:tc>
          <w:tcPr>
            <w:tcW w:w="1940" w:type="dxa"/>
            <w:shd w:fill="F7F9FC"/>
            <w:vAlign w:val="center"/>
          </w:tcPr>
          <w:p>
            <w:pPr>
              <w:pStyle w:val="TableNumber"/>
            </w:pPr>
            <w:r>
              <w:t xml:space="preserve">78.3576%</w:t>
            </w:r>
          </w:p>
        </w:tc>
        <w:tc>
          <w:tcPr>
            <w:tcW w:w="1800" w:type="dxa"/>
            <w:shd w:fill="F7F9FC"/>
            <w:vAlign w:val="center"/>
          </w:tcPr>
          <w:p>
            <w:pPr>
              <w:pStyle w:val="TableNumber"/>
            </w:pPr>
            <w:r>
              <w:t xml:space="preserve">1.6424</w:t>
            </w:r>
          </w:p>
        </w:tc>
        <w:tc>
          <w:tcPr>
            <w:tcW w:w="2060" w:type="dxa"/>
            <w:shd w:fill="F7F9FC"/>
            <w:vAlign w:val="center"/>
          </w:tcPr>
          <w:p>
            <w:pPr>
              <w:pStyle w:val="TableNumber"/>
            </w:pPr>
            <w:r>
              <w:t xml:space="preserve">0.190607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0.296919</w:t>
            </w:r>
          </w:p>
        </w:tc>
        <w:tc>
          <w:tcPr>
            <w:tcW w:w="1940" w:type="dxa"/>
            <w:shd w:fill="FFFFFF"/>
            <w:vAlign w:val="center"/>
          </w:tcPr>
          <w:p>
            <w:pPr>
              <w:pStyle w:val="TableNumber"/>
            </w:pPr>
            <w:r>
              <w:t xml:space="preserve">78.2251%</w:t>
            </w:r>
          </w:p>
        </w:tc>
        <w:tc>
          <w:tcPr>
            <w:tcW w:w="1800" w:type="dxa"/>
            <w:shd w:fill="FFFFFF"/>
            <w:vAlign w:val="center"/>
          </w:tcPr>
          <w:p>
            <w:pPr>
              <w:pStyle w:val="TableNumber"/>
            </w:pPr>
            <w:r>
              <w:t xml:space="preserve">1.7749</w:t>
            </w:r>
          </w:p>
        </w:tc>
        <w:tc>
          <w:tcPr>
            <w:tcW w:w="2060" w:type="dxa"/>
            <w:shd w:fill="FFFFFF"/>
            <w:vAlign w:val="center"/>
          </w:tcPr>
          <w:p>
            <w:pPr>
              <w:pStyle w:val="TableNumber"/>
            </w:pPr>
            <w:r>
              <w:t xml:space="preserve">0.205218</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0.298071</w:t>
            </w:r>
          </w:p>
        </w:tc>
        <w:tc>
          <w:tcPr>
            <w:tcW w:w="1940" w:type="dxa"/>
            <w:shd w:fill="F7F9FC"/>
            <w:vAlign w:val="center"/>
          </w:tcPr>
          <w:p>
            <w:pPr>
              <w:pStyle w:val="TableNumber"/>
            </w:pPr>
            <w:r>
              <w:t xml:space="preserve">78.6479%</w:t>
            </w:r>
          </w:p>
        </w:tc>
        <w:tc>
          <w:tcPr>
            <w:tcW w:w="1800" w:type="dxa"/>
            <w:shd w:fill="F7F9FC"/>
            <w:vAlign w:val="center"/>
          </w:tcPr>
          <w:p>
            <w:pPr>
              <w:pStyle w:val="TableNumber"/>
            </w:pPr>
            <w:r>
              <w:t xml:space="preserve">1.3521</w:t>
            </w:r>
          </w:p>
        </w:tc>
        <w:tc>
          <w:tcPr>
            <w:tcW w:w="2060" w:type="dxa"/>
            <w:shd w:fill="F7F9FC"/>
            <w:vAlign w:val="center"/>
          </w:tcPr>
          <w:p>
            <w:pPr>
              <w:pStyle w:val="TableNumber"/>
            </w:pPr>
            <w:r>
              <w:t xml:space="preserve">0.223103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0.297422</w:t>
            </w:r>
          </w:p>
        </w:tc>
        <w:tc>
          <w:tcPr>
            <w:tcW w:w="1940" w:type="dxa"/>
            <w:shd w:fill="FFFFFF"/>
            <w:vAlign w:val="center"/>
          </w:tcPr>
          <w:p>
            <w:pPr>
              <w:pStyle w:val="TableNumber"/>
            </w:pPr>
            <w:r>
              <w:t xml:space="preserve">78.4078%</w:t>
            </w:r>
          </w:p>
        </w:tc>
        <w:tc>
          <w:tcPr>
            <w:tcW w:w="1800" w:type="dxa"/>
            <w:shd w:fill="FFFFFF"/>
            <w:vAlign w:val="center"/>
          </w:tcPr>
          <w:p>
            <w:pPr>
              <w:pStyle w:val="TableNumber"/>
            </w:pPr>
            <w:r>
              <w:t xml:space="preserve">1.5922</w:t>
            </w:r>
          </w:p>
        </w:tc>
        <w:tc>
          <w:tcPr>
            <w:tcW w:w="2060" w:type="dxa"/>
            <w:shd w:fill="FFFFFF"/>
            <w:vAlign w:val="center"/>
          </w:tcPr>
          <w:p>
            <w:pPr>
              <w:pStyle w:val="TableNumber"/>
            </w:pPr>
            <w:r>
              <w:t xml:space="preserve">0.235732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0.298521</w:t>
            </w:r>
          </w:p>
        </w:tc>
        <w:tc>
          <w:tcPr>
            <w:tcW w:w="1940" w:type="dxa"/>
            <w:shd w:fill="F7F9FC"/>
            <w:vAlign w:val="center"/>
          </w:tcPr>
          <w:p>
            <w:pPr>
              <w:pStyle w:val="TableNumber"/>
            </w:pPr>
            <w:r>
              <w:t xml:space="preserve">78.2860%</w:t>
            </w:r>
          </w:p>
        </w:tc>
        <w:tc>
          <w:tcPr>
            <w:tcW w:w="1800" w:type="dxa"/>
            <w:shd w:fill="F7F9FC"/>
            <w:vAlign w:val="center"/>
          </w:tcPr>
          <w:p>
            <w:pPr>
              <w:pStyle w:val="TableNumber"/>
            </w:pPr>
            <w:r>
              <w:t xml:space="preserve">1.7140</w:t>
            </w:r>
          </w:p>
        </w:tc>
        <w:tc>
          <w:tcPr>
            <w:tcW w:w="2060" w:type="dxa"/>
            <w:shd w:fill="F7F9FC"/>
            <w:vAlign w:val="center"/>
          </w:tcPr>
          <w:p>
            <w:pPr>
              <w:pStyle w:val="TableNumber"/>
            </w:pPr>
            <w:r>
              <w:t xml:space="preserve">0.248724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0.297214</w:t>
            </w:r>
          </w:p>
        </w:tc>
        <w:tc>
          <w:tcPr>
            <w:tcW w:w="1940" w:type="dxa"/>
            <w:shd w:fill="FFFFFF"/>
            <w:vAlign w:val="center"/>
          </w:tcPr>
          <w:p>
            <w:pPr>
              <w:pStyle w:val="TableNumber"/>
            </w:pPr>
            <w:r>
              <w:t xml:space="preserve">77.8340%</w:t>
            </w:r>
          </w:p>
        </w:tc>
        <w:tc>
          <w:tcPr>
            <w:tcW w:w="1800" w:type="dxa"/>
            <w:shd w:fill="FFFFFF"/>
            <w:vAlign w:val="center"/>
          </w:tcPr>
          <w:p>
            <w:pPr>
              <w:pStyle w:val="TableNumber"/>
            </w:pPr>
            <w:r>
              <w:t xml:space="preserve">2.1660</w:t>
            </w:r>
          </w:p>
        </w:tc>
        <w:tc>
          <w:tcPr>
            <w:tcW w:w="2060" w:type="dxa"/>
            <w:shd w:fill="FFFFFF"/>
            <w:vAlign w:val="center"/>
          </w:tcPr>
          <w:p>
            <w:pPr>
              <w:pStyle w:val="TableNumber"/>
            </w:pPr>
            <w:r>
              <w:t xml:space="preserve">0.258883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0.296453</w:t>
            </w:r>
          </w:p>
        </w:tc>
        <w:tc>
          <w:tcPr>
            <w:tcW w:w="1940" w:type="dxa"/>
            <w:shd w:fill="F7F9FC"/>
            <w:vAlign w:val="center"/>
          </w:tcPr>
          <w:p>
            <w:pPr>
              <w:pStyle w:val="TableNumber"/>
            </w:pPr>
            <w:r>
              <w:t xml:space="preserve">78.2285%</w:t>
            </w:r>
          </w:p>
        </w:tc>
        <w:tc>
          <w:tcPr>
            <w:tcW w:w="1800" w:type="dxa"/>
            <w:shd w:fill="F7F9FC"/>
            <w:vAlign w:val="center"/>
          </w:tcPr>
          <w:p>
            <w:pPr>
              <w:pStyle w:val="TableNumber"/>
            </w:pPr>
            <w:r>
              <w:t xml:space="preserve">1.7715</w:t>
            </w:r>
          </w:p>
        </w:tc>
        <w:tc>
          <w:tcPr>
            <w:tcW w:w="2060" w:type="dxa"/>
            <w:shd w:fill="F7F9FC"/>
            <w:vAlign w:val="center"/>
          </w:tcPr>
          <w:p>
            <w:pPr>
              <w:pStyle w:val="TableNumber"/>
            </w:pPr>
            <w:r>
              <w:t xml:space="preserve">0.273997</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0.298225</w:t>
            </w:r>
          </w:p>
        </w:tc>
        <w:tc>
          <w:tcPr>
            <w:tcW w:w="1940" w:type="dxa"/>
            <w:shd w:fill="FFFFFF"/>
            <w:vAlign w:val="center"/>
          </w:tcPr>
          <w:p>
            <w:pPr>
              <w:pStyle w:val="TableNumber"/>
            </w:pPr>
            <w:r>
              <w:t xml:space="preserve">78.2148%</w:t>
            </w:r>
          </w:p>
        </w:tc>
        <w:tc>
          <w:tcPr>
            <w:tcW w:w="1800" w:type="dxa"/>
            <w:shd w:fill="FFFFFF"/>
            <w:vAlign w:val="center"/>
          </w:tcPr>
          <w:p>
            <w:pPr>
              <w:pStyle w:val="TableNumber"/>
            </w:pPr>
            <w:r>
              <w:t xml:space="preserve">1.7852</w:t>
            </w:r>
          </w:p>
        </w:tc>
        <w:tc>
          <w:tcPr>
            <w:tcW w:w="2060" w:type="dxa"/>
            <w:shd w:fill="FFFFFF"/>
            <w:vAlign w:val="center"/>
          </w:tcPr>
          <w:p>
            <w:pPr>
              <w:pStyle w:val="TableNumber"/>
            </w:pPr>
            <w:r>
              <w:t xml:space="preserve">0.286386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0.296632</w:t>
            </w:r>
          </w:p>
        </w:tc>
        <w:tc>
          <w:tcPr>
            <w:tcW w:w="1940" w:type="dxa"/>
            <w:shd w:fill="F7F9FC"/>
            <w:vAlign w:val="center"/>
          </w:tcPr>
          <w:p>
            <w:pPr>
              <w:pStyle w:val="TableNumber"/>
            </w:pPr>
            <w:r>
              <w:t xml:space="preserve">79.3662%</w:t>
            </w:r>
          </w:p>
        </w:tc>
        <w:tc>
          <w:tcPr>
            <w:tcW w:w="1800" w:type="dxa"/>
            <w:shd w:fill="F7F9FC"/>
            <w:vAlign w:val="center"/>
          </w:tcPr>
          <w:p>
            <w:pPr>
              <w:pStyle w:val="TableNumber"/>
            </w:pPr>
            <w:r>
              <w:t xml:space="preserve">0.8991</w:t>
            </w:r>
          </w:p>
        </w:tc>
        <w:tc>
          <w:tcPr>
            <w:tcW w:w="2060" w:type="dxa"/>
            <w:shd w:fill="F7F9FC"/>
            <w:vAlign w:val="center"/>
          </w:tcPr>
          <w:p>
            <w:pPr>
              <w:pStyle w:val="TableNumber"/>
            </w:pPr>
            <w:r>
              <w:t xml:space="preserve">0.193353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0.288343</w:t>
            </w:r>
          </w:p>
        </w:tc>
        <w:tc>
          <w:tcPr>
            <w:tcW w:w="1940" w:type="dxa"/>
            <w:shd w:fill="FFFFFF"/>
            <w:vAlign w:val="center"/>
          </w:tcPr>
          <w:p>
            <w:pPr>
              <w:pStyle w:val="TableNumber"/>
            </w:pPr>
            <w:r>
              <w:t xml:space="preserve">81.3105%</w:t>
            </w:r>
          </w:p>
        </w:tc>
        <w:tc>
          <w:tcPr>
            <w:tcW w:w="1800" w:type="dxa"/>
            <w:shd w:fill="FFFFFF"/>
            <w:vAlign w:val="center"/>
          </w:tcPr>
          <w:p>
            <w:pPr>
              <w:pStyle w:val="TableNumber"/>
            </w:pPr>
            <w:r>
              <w:t xml:space="preserve">1.3105</w:t>
            </w:r>
          </w:p>
        </w:tc>
        <w:tc>
          <w:tcPr>
            <w:tcW w:w="2060" w:type="dxa"/>
            <w:shd w:fill="FFFFFF"/>
            <w:vAlign w:val="center"/>
          </w:tcPr>
          <w:p>
            <w:pPr>
              <w:pStyle w:val="TableNumber"/>
            </w:pPr>
            <w:r>
              <w:t xml:space="preserve">0.064719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0.293503</w:t>
            </w:r>
          </w:p>
        </w:tc>
        <w:tc>
          <w:tcPr>
            <w:tcW w:w="1940" w:type="dxa"/>
            <w:shd w:fill="F7F9FC"/>
            <w:vAlign w:val="center"/>
          </w:tcPr>
          <w:p>
            <w:pPr>
              <w:pStyle w:val="TableNumber"/>
            </w:pPr>
            <w:r>
              <w:t xml:space="preserve">80.5164%</w:t>
            </w:r>
          </w:p>
        </w:tc>
        <w:tc>
          <w:tcPr>
            <w:tcW w:w="1800" w:type="dxa"/>
            <w:shd w:fill="F7F9FC"/>
            <w:vAlign w:val="center"/>
          </w:tcPr>
          <w:p>
            <w:pPr>
              <w:pStyle w:val="TableNumber"/>
            </w:pPr>
            <w:r>
              <w:t xml:space="preserve">0.5164</w:t>
            </w:r>
          </w:p>
        </w:tc>
        <w:tc>
          <w:tcPr>
            <w:tcW w:w="2060" w:type="dxa"/>
            <w:shd w:fill="F7F9FC"/>
            <w:vAlign w:val="center"/>
          </w:tcPr>
          <w:p>
            <w:pPr>
              <w:pStyle w:val="TableNumber"/>
            </w:pPr>
            <w:r>
              <w:t xml:space="preserve">0.096398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0.296295</w:t>
            </w:r>
          </w:p>
        </w:tc>
        <w:tc>
          <w:tcPr>
            <w:tcW w:w="1940" w:type="dxa"/>
            <w:shd w:fill="FFFFFF"/>
            <w:vAlign w:val="center"/>
          </w:tcPr>
          <w:p>
            <w:pPr>
              <w:pStyle w:val="TableNumber"/>
            </w:pPr>
            <w:r>
              <w:t xml:space="preserve">80.0304%</w:t>
            </w:r>
          </w:p>
        </w:tc>
        <w:tc>
          <w:tcPr>
            <w:tcW w:w="1800" w:type="dxa"/>
            <w:shd w:fill="FFFFFF"/>
            <w:vAlign w:val="center"/>
          </w:tcPr>
          <w:p>
            <w:pPr>
              <w:pStyle w:val="TableNumber"/>
            </w:pPr>
            <w:r>
              <w:t xml:space="preserve">0.0304</w:t>
            </w:r>
          </w:p>
        </w:tc>
        <w:tc>
          <w:tcPr>
            <w:tcW w:w="2060" w:type="dxa"/>
            <w:shd w:fill="FFFFFF"/>
            <w:vAlign w:val="center"/>
          </w:tcPr>
          <w:p>
            <w:pPr>
              <w:pStyle w:val="TableNumber"/>
            </w:pPr>
            <w:r>
              <w:t xml:space="preserve">0.120437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0.294994</w:t>
            </w:r>
          </w:p>
        </w:tc>
        <w:tc>
          <w:tcPr>
            <w:tcW w:w="1940" w:type="dxa"/>
            <w:shd w:fill="F7F9FC"/>
            <w:vAlign w:val="center"/>
          </w:tcPr>
          <w:p>
            <w:pPr>
              <w:pStyle w:val="TableNumber"/>
            </w:pPr>
            <w:r>
              <w:t xml:space="preserve">79.4201%</w:t>
            </w:r>
          </w:p>
        </w:tc>
        <w:tc>
          <w:tcPr>
            <w:tcW w:w="1800" w:type="dxa"/>
            <w:shd w:fill="F7F9FC"/>
            <w:vAlign w:val="center"/>
          </w:tcPr>
          <w:p>
            <w:pPr>
              <w:pStyle w:val="TableNumber"/>
            </w:pPr>
            <w:r>
              <w:t xml:space="preserve">0.5799</w:t>
            </w:r>
          </w:p>
        </w:tc>
        <w:tc>
          <w:tcPr>
            <w:tcW w:w="2060" w:type="dxa"/>
            <w:shd w:fill="F7F9FC"/>
            <w:vAlign w:val="center"/>
          </w:tcPr>
          <w:p>
            <w:pPr>
              <w:pStyle w:val="TableNumber"/>
            </w:pPr>
            <w:r>
              <w:t xml:space="preserve">0.140120</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0.293393</w:t>
            </w:r>
          </w:p>
        </w:tc>
        <w:tc>
          <w:tcPr>
            <w:tcW w:w="1940" w:type="dxa"/>
            <w:shd w:fill="FFFFFF"/>
            <w:vAlign w:val="center"/>
          </w:tcPr>
          <w:p>
            <w:pPr>
              <w:pStyle w:val="TableNumber"/>
            </w:pPr>
            <w:r>
              <w:t xml:space="preserve">79.8571%</w:t>
            </w:r>
          </w:p>
        </w:tc>
        <w:tc>
          <w:tcPr>
            <w:tcW w:w="1800" w:type="dxa"/>
            <w:shd w:fill="FFFFFF"/>
            <w:vAlign w:val="center"/>
          </w:tcPr>
          <w:p>
            <w:pPr>
              <w:pStyle w:val="TableNumber"/>
            </w:pPr>
            <w:r>
              <w:t xml:space="preserve">0.1429</w:t>
            </w:r>
          </w:p>
        </w:tc>
        <w:tc>
          <w:tcPr>
            <w:tcW w:w="2060" w:type="dxa"/>
            <w:shd w:fill="FFFFFF"/>
            <w:vAlign w:val="center"/>
          </w:tcPr>
          <w:p>
            <w:pPr>
              <w:pStyle w:val="TableNumber"/>
            </w:pPr>
            <w:r>
              <w:t xml:space="preserve">0.160854</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0.296869</w:t>
            </w:r>
          </w:p>
        </w:tc>
        <w:tc>
          <w:tcPr>
            <w:tcW w:w="1940" w:type="dxa"/>
            <w:shd w:fill="F7F9FC"/>
            <w:vAlign w:val="center"/>
          </w:tcPr>
          <w:p>
            <w:pPr>
              <w:pStyle w:val="TableNumber"/>
            </w:pPr>
            <w:r>
              <w:t xml:space="preserve">79.1667%</w:t>
            </w:r>
          </w:p>
        </w:tc>
        <w:tc>
          <w:tcPr>
            <w:tcW w:w="1800" w:type="dxa"/>
            <w:shd w:fill="F7F9FC"/>
            <w:vAlign w:val="center"/>
          </w:tcPr>
          <w:p>
            <w:pPr>
              <w:pStyle w:val="TableNumber"/>
            </w:pPr>
            <w:r>
              <w:t xml:space="preserve">0.8333</w:t>
            </w:r>
          </w:p>
        </w:tc>
        <w:tc>
          <w:tcPr>
            <w:tcW w:w="2060" w:type="dxa"/>
            <w:shd w:fill="F7F9FC"/>
            <w:vAlign w:val="center"/>
          </w:tcPr>
          <w:p>
            <w:pPr>
              <w:pStyle w:val="TableNumber"/>
            </w:pPr>
            <w:r>
              <w:t xml:space="preserve">0.176851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0.297701</w:t>
            </w:r>
          </w:p>
        </w:tc>
        <w:tc>
          <w:tcPr>
            <w:tcW w:w="1940" w:type="dxa"/>
            <w:shd w:fill="FFFFFF"/>
            <w:vAlign w:val="center"/>
          </w:tcPr>
          <w:p>
            <w:pPr>
              <w:pStyle w:val="TableNumber"/>
            </w:pPr>
            <w:r>
              <w:t xml:space="preserve">78.9539%</w:t>
            </w:r>
          </w:p>
        </w:tc>
        <w:tc>
          <w:tcPr>
            <w:tcW w:w="1800" w:type="dxa"/>
            <w:shd w:fill="FFFFFF"/>
            <w:vAlign w:val="center"/>
          </w:tcPr>
          <w:p>
            <w:pPr>
              <w:pStyle w:val="TableNumber"/>
            </w:pPr>
            <w:r>
              <w:t xml:space="preserve">1.0461</w:t>
            </w:r>
          </w:p>
        </w:tc>
        <w:tc>
          <w:tcPr>
            <w:tcW w:w="2060" w:type="dxa"/>
            <w:shd w:fill="FFFFFF"/>
            <w:vAlign w:val="center"/>
          </w:tcPr>
          <w:p>
            <w:pPr>
              <w:pStyle w:val="TableNumber"/>
            </w:pPr>
            <w:r>
              <w:t xml:space="preserve">0.192677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0.298418</w:t>
            </w:r>
          </w:p>
        </w:tc>
        <w:tc>
          <w:tcPr>
            <w:tcW w:w="1940" w:type="dxa"/>
            <w:shd w:fill="F7F9FC"/>
            <w:vAlign w:val="center"/>
          </w:tcPr>
          <w:p>
            <w:pPr>
              <w:pStyle w:val="TableNumber"/>
            </w:pPr>
            <w:r>
              <w:t xml:space="preserve">78.7064%</w:t>
            </w:r>
          </w:p>
        </w:tc>
        <w:tc>
          <w:tcPr>
            <w:tcW w:w="1800" w:type="dxa"/>
            <w:shd w:fill="F7F9FC"/>
            <w:vAlign w:val="center"/>
          </w:tcPr>
          <w:p>
            <w:pPr>
              <w:pStyle w:val="TableNumber"/>
            </w:pPr>
            <w:r>
              <w:t xml:space="preserve">1.2936</w:t>
            </w:r>
          </w:p>
        </w:tc>
        <w:tc>
          <w:tcPr>
            <w:tcW w:w="2060" w:type="dxa"/>
            <w:shd w:fill="F7F9FC"/>
            <w:vAlign w:val="center"/>
          </w:tcPr>
          <w:p>
            <w:pPr>
              <w:pStyle w:val="TableNumber"/>
            </w:pPr>
            <w:r>
              <w:t xml:space="preserve">0.207168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0.299384</w:t>
            </w:r>
          </w:p>
        </w:tc>
        <w:tc>
          <w:tcPr>
            <w:tcW w:w="1940" w:type="dxa"/>
            <w:shd w:fill="FFFFFF"/>
            <w:vAlign w:val="center"/>
          </w:tcPr>
          <w:p>
            <w:pPr>
              <w:pStyle w:val="TableNumber"/>
            </w:pPr>
            <w:r>
              <w:t xml:space="preserve">79.3027%</w:t>
            </w:r>
          </w:p>
        </w:tc>
        <w:tc>
          <w:tcPr>
            <w:tcW w:w="1800" w:type="dxa"/>
            <w:shd w:fill="FFFFFF"/>
            <w:vAlign w:val="center"/>
          </w:tcPr>
          <w:p>
            <w:pPr>
              <w:pStyle w:val="TableNumber"/>
            </w:pPr>
            <w:r>
              <w:t xml:space="preserve">0.6973</w:t>
            </w:r>
          </w:p>
        </w:tc>
        <w:tc>
          <w:tcPr>
            <w:tcW w:w="2060" w:type="dxa"/>
            <w:shd w:fill="FFFFFF"/>
            <w:vAlign w:val="center"/>
          </w:tcPr>
          <w:p>
            <w:pPr>
              <w:pStyle w:val="TableNumber"/>
            </w:pPr>
            <w:r>
              <w:t xml:space="preserve">0.226056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0.298882</w:t>
            </w:r>
          </w:p>
        </w:tc>
        <w:tc>
          <w:tcPr>
            <w:tcW w:w="1940" w:type="dxa"/>
            <w:shd w:fill="F7F9FC"/>
            <w:vAlign w:val="center"/>
          </w:tcPr>
          <w:p>
            <w:pPr>
              <w:pStyle w:val="TableNumber"/>
            </w:pPr>
            <w:r>
              <w:t xml:space="preserve">78.9652%</w:t>
            </w:r>
          </w:p>
        </w:tc>
        <w:tc>
          <w:tcPr>
            <w:tcW w:w="1800" w:type="dxa"/>
            <w:shd w:fill="F7F9FC"/>
            <w:vAlign w:val="center"/>
          </w:tcPr>
          <w:p>
            <w:pPr>
              <w:pStyle w:val="TableNumber"/>
            </w:pPr>
            <w:r>
              <w:t xml:space="preserve">1.0348</w:t>
            </w:r>
          </w:p>
        </w:tc>
        <w:tc>
          <w:tcPr>
            <w:tcW w:w="2060" w:type="dxa"/>
            <w:shd w:fill="F7F9FC"/>
            <w:vAlign w:val="center"/>
          </w:tcPr>
          <w:p>
            <w:pPr>
              <w:pStyle w:val="TableNumber"/>
            </w:pPr>
            <w:r>
              <w:t xml:space="preserve">0.238720</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0.299772</w:t>
            </w:r>
          </w:p>
        </w:tc>
        <w:tc>
          <w:tcPr>
            <w:tcW w:w="1940" w:type="dxa"/>
            <w:shd w:fill="FFFFFF"/>
            <w:vAlign w:val="center"/>
          </w:tcPr>
          <w:p>
            <w:pPr>
              <w:pStyle w:val="TableNumber"/>
            </w:pPr>
            <w:r>
              <w:t xml:space="preserve">78.8813%</w:t>
            </w:r>
          </w:p>
        </w:tc>
        <w:tc>
          <w:tcPr>
            <w:tcW w:w="1800" w:type="dxa"/>
            <w:shd w:fill="FFFFFF"/>
            <w:vAlign w:val="center"/>
          </w:tcPr>
          <w:p>
            <w:pPr>
              <w:pStyle w:val="TableNumber"/>
            </w:pPr>
            <w:r>
              <w:t xml:space="preserve">1.1187</w:t>
            </w:r>
          </w:p>
        </w:tc>
        <w:tc>
          <w:tcPr>
            <w:tcW w:w="2060" w:type="dxa"/>
            <w:shd w:fill="FFFFFF"/>
            <w:vAlign w:val="center"/>
          </w:tcPr>
          <w:p>
            <w:pPr>
              <w:pStyle w:val="TableNumber"/>
            </w:pPr>
            <w:r>
              <w:t xml:space="preserve">0.252192</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0.298507</w:t>
            </w:r>
          </w:p>
        </w:tc>
        <w:tc>
          <w:tcPr>
            <w:tcW w:w="1940" w:type="dxa"/>
            <w:shd w:fill="F7F9FC"/>
            <w:vAlign w:val="center"/>
          </w:tcPr>
          <w:p>
            <w:pPr>
              <w:pStyle w:val="TableNumber"/>
            </w:pPr>
            <w:r>
              <w:t xml:space="preserve">78.3533%</w:t>
            </w:r>
          </w:p>
        </w:tc>
        <w:tc>
          <w:tcPr>
            <w:tcW w:w="1800" w:type="dxa"/>
            <w:shd w:fill="F7F9FC"/>
            <w:vAlign w:val="center"/>
          </w:tcPr>
          <w:p>
            <w:pPr>
              <w:pStyle w:val="TableNumber"/>
            </w:pPr>
            <w:r>
              <w:t xml:space="preserve">1.6467</w:t>
            </w:r>
          </w:p>
        </w:tc>
        <w:tc>
          <w:tcPr>
            <w:tcW w:w="2060" w:type="dxa"/>
            <w:shd w:fill="F7F9FC"/>
            <w:vAlign w:val="center"/>
          </w:tcPr>
          <w:p>
            <w:pPr>
              <w:pStyle w:val="TableNumber"/>
            </w:pPr>
            <w:r>
              <w:t xml:space="preserve">0.262123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0.297597</w:t>
            </w:r>
          </w:p>
        </w:tc>
        <w:tc>
          <w:tcPr>
            <w:tcW w:w="1940" w:type="dxa"/>
            <w:shd w:fill="FFFFFF"/>
            <w:vAlign w:val="center"/>
          </w:tcPr>
          <w:p>
            <w:pPr>
              <w:pStyle w:val="TableNumber"/>
            </w:pPr>
            <w:r>
              <w:t xml:space="preserve">78.8231%</w:t>
            </w:r>
          </w:p>
        </w:tc>
        <w:tc>
          <w:tcPr>
            <w:tcW w:w="1800" w:type="dxa"/>
            <w:shd w:fill="FFFFFF"/>
            <w:vAlign w:val="center"/>
          </w:tcPr>
          <w:p>
            <w:pPr>
              <w:pStyle w:val="TableNumber"/>
            </w:pPr>
            <w:r>
              <w:t xml:space="preserve">1.1769</w:t>
            </w:r>
          </w:p>
        </w:tc>
        <w:tc>
          <w:tcPr>
            <w:tcW w:w="2060" w:type="dxa"/>
            <w:shd w:fill="FFFFFF"/>
            <w:vAlign w:val="center"/>
          </w:tcPr>
          <w:p>
            <w:pPr>
              <w:pStyle w:val="TableNumber"/>
            </w:pPr>
            <w:r>
              <w:t xml:space="preserve">0.277869</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0.299187</w:t>
            </w:r>
          </w:p>
        </w:tc>
        <w:tc>
          <w:tcPr>
            <w:tcW w:w="1940" w:type="dxa"/>
            <w:shd w:fill="F7F9FC"/>
            <w:vAlign w:val="center"/>
          </w:tcPr>
          <w:p>
            <w:pPr>
              <w:pStyle w:val="TableNumber"/>
            </w:pPr>
            <w:r>
              <w:t xml:space="preserve">78.8399%</w:t>
            </w:r>
          </w:p>
        </w:tc>
        <w:tc>
          <w:tcPr>
            <w:tcW w:w="1800" w:type="dxa"/>
            <w:shd w:fill="F7F9FC"/>
            <w:vAlign w:val="center"/>
          </w:tcPr>
          <w:p>
            <w:pPr>
              <w:pStyle w:val="TableNumber"/>
            </w:pPr>
            <w:r>
              <w:t xml:space="preserve">1.1601</w:t>
            </w:r>
          </w:p>
        </w:tc>
        <w:tc>
          <w:tcPr>
            <w:tcW w:w="2060" w:type="dxa"/>
            <w:shd w:fill="F7F9FC"/>
            <w:vAlign w:val="center"/>
          </w:tcPr>
          <w:p>
            <w:pPr>
              <w:pStyle w:val="TableNumber"/>
            </w:pPr>
            <w:r>
              <w:t xml:space="preserve">0.290757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0.280458</w:t>
            </w:r>
          </w:p>
        </w:tc>
        <w:tc>
          <w:tcPr>
            <w:tcW w:w="1940" w:type="dxa"/>
            <w:shd w:fill="FFFFFF"/>
            <w:vAlign w:val="center"/>
          </w:tcPr>
          <w:p>
            <w:pPr>
              <w:pStyle w:val="TableNumber"/>
            </w:pPr>
            <w:r>
              <w:t xml:space="preserve">76.8045%</w:t>
            </w:r>
          </w:p>
        </w:tc>
        <w:tc>
          <w:tcPr>
            <w:tcW w:w="1800" w:type="dxa"/>
            <w:shd w:fill="FFFFFF"/>
            <w:vAlign w:val="center"/>
          </w:tcPr>
          <w:p>
            <w:pPr>
              <w:pStyle w:val="TableNumber"/>
            </w:pPr>
            <w:r>
              <w:t xml:space="preserve">3.1955</w:t>
            </w:r>
          </w:p>
        </w:tc>
        <w:tc>
          <w:tcPr>
            <w:tcW w:w="2060" w:type="dxa"/>
            <w:shd w:fill="FFFFFF"/>
            <w:vAlign w:val="center"/>
          </w:tcPr>
          <w:p>
            <w:pPr>
              <w:pStyle w:val="TableNumber"/>
            </w:pPr>
            <w:r>
              <w:t xml:space="preserve">0.175334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0.290929</w:t>
            </w:r>
          </w:p>
        </w:tc>
        <w:tc>
          <w:tcPr>
            <w:tcW w:w="1940" w:type="dxa"/>
            <w:shd w:fill="F7F9FC"/>
            <w:vAlign w:val="center"/>
          </w:tcPr>
          <w:p>
            <w:pPr>
              <w:pStyle w:val="TableNumber"/>
            </w:pPr>
            <w:r>
              <w:t xml:space="preserve">77.4185%</w:t>
            </w:r>
          </w:p>
        </w:tc>
        <w:tc>
          <w:tcPr>
            <w:tcW w:w="1800" w:type="dxa"/>
            <w:shd w:fill="F7F9FC"/>
            <w:vAlign w:val="center"/>
          </w:tcPr>
          <w:p>
            <w:pPr>
              <w:pStyle w:val="TableNumber"/>
            </w:pPr>
            <w:r>
              <w:t xml:space="preserve">2.5815</w:t>
            </w:r>
          </w:p>
        </w:tc>
        <w:tc>
          <w:tcPr>
            <w:tcW w:w="2060" w:type="dxa"/>
            <w:shd w:fill="F7F9FC"/>
            <w:vAlign w:val="center"/>
          </w:tcPr>
          <w:p>
            <w:pPr>
              <w:pStyle w:val="TableNumber"/>
            </w:pPr>
            <w:r>
              <w:t xml:space="preserve">0.062947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0.284594</w:t>
            </w:r>
          </w:p>
        </w:tc>
        <w:tc>
          <w:tcPr>
            <w:tcW w:w="1940" w:type="dxa"/>
            <w:shd w:fill="FFFFFF"/>
            <w:vAlign w:val="center"/>
          </w:tcPr>
          <w:p>
            <w:pPr>
              <w:pStyle w:val="TableNumber"/>
            </w:pPr>
            <w:r>
              <w:t xml:space="preserve">77.7329%</w:t>
            </w:r>
          </w:p>
        </w:tc>
        <w:tc>
          <w:tcPr>
            <w:tcW w:w="1800" w:type="dxa"/>
            <w:shd w:fill="FFFFFF"/>
            <w:vAlign w:val="center"/>
          </w:tcPr>
          <w:p>
            <w:pPr>
              <w:pStyle w:val="TableNumber"/>
            </w:pPr>
            <w:r>
              <w:t xml:space="preserve">2.2671</w:t>
            </w:r>
          </w:p>
        </w:tc>
        <w:tc>
          <w:tcPr>
            <w:tcW w:w="2060" w:type="dxa"/>
            <w:shd w:fill="FFFFFF"/>
            <w:vAlign w:val="center"/>
          </w:tcPr>
          <w:p>
            <w:pPr>
              <w:pStyle w:val="TableNumber"/>
            </w:pPr>
            <w:r>
              <w:t xml:space="preserve">0.092258</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0.284177</w:t>
            </w:r>
          </w:p>
        </w:tc>
        <w:tc>
          <w:tcPr>
            <w:tcW w:w="1940" w:type="dxa"/>
            <w:shd w:fill="F7F9FC"/>
            <w:vAlign w:val="center"/>
          </w:tcPr>
          <w:p>
            <w:pPr>
              <w:pStyle w:val="TableNumber"/>
            </w:pPr>
            <w:r>
              <w:t xml:space="preserve">77.8118%</w:t>
            </w:r>
          </w:p>
        </w:tc>
        <w:tc>
          <w:tcPr>
            <w:tcW w:w="1800" w:type="dxa"/>
            <w:shd w:fill="F7F9FC"/>
            <w:vAlign w:val="center"/>
          </w:tcPr>
          <w:p>
            <w:pPr>
              <w:pStyle w:val="TableNumber"/>
            </w:pPr>
            <w:r>
              <w:t xml:space="preserve">2.1882</w:t>
            </w:r>
          </w:p>
        </w:tc>
        <w:tc>
          <w:tcPr>
            <w:tcW w:w="2060" w:type="dxa"/>
            <w:shd w:fill="F7F9FC"/>
            <w:vAlign w:val="center"/>
          </w:tcPr>
          <w:p>
            <w:pPr>
              <w:pStyle w:val="TableNumber"/>
            </w:pPr>
            <w:r>
              <w:t xml:space="preserve">0.113508</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0.280234</w:t>
            </w:r>
          </w:p>
        </w:tc>
        <w:tc>
          <w:tcPr>
            <w:tcW w:w="1940" w:type="dxa"/>
            <w:shd w:fill="FFFFFF"/>
            <w:vAlign w:val="center"/>
          </w:tcPr>
          <w:p>
            <w:pPr>
              <w:pStyle w:val="TableNumber"/>
            </w:pPr>
            <w:r>
              <w:t xml:space="preserve">77.8892%</w:t>
            </w:r>
          </w:p>
        </w:tc>
        <w:tc>
          <w:tcPr>
            <w:tcW w:w="1800" w:type="dxa"/>
            <w:shd w:fill="FFFFFF"/>
            <w:vAlign w:val="center"/>
          </w:tcPr>
          <w:p>
            <w:pPr>
              <w:pStyle w:val="TableNumber"/>
            </w:pPr>
            <w:r>
              <w:t xml:space="preserve">2.1108</w:t>
            </w:r>
          </w:p>
        </w:tc>
        <w:tc>
          <w:tcPr>
            <w:tcW w:w="2060" w:type="dxa"/>
            <w:shd w:fill="FFFFFF"/>
            <w:vAlign w:val="center"/>
          </w:tcPr>
          <w:p>
            <w:pPr>
              <w:pStyle w:val="TableNumber"/>
            </w:pPr>
            <w:r>
              <w:t xml:space="preserve">0.132974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0.277857</w:t>
            </w:r>
          </w:p>
        </w:tc>
        <w:tc>
          <w:tcPr>
            <w:tcW w:w="1940" w:type="dxa"/>
            <w:shd w:fill="F7F9FC"/>
            <w:vAlign w:val="center"/>
          </w:tcPr>
          <w:p>
            <w:pPr>
              <w:pStyle w:val="TableNumber"/>
            </w:pPr>
            <w:r>
              <w:t xml:space="preserve">77.3222%</w:t>
            </w:r>
          </w:p>
        </w:tc>
        <w:tc>
          <w:tcPr>
            <w:tcW w:w="1800" w:type="dxa"/>
            <w:shd w:fill="F7F9FC"/>
            <w:vAlign w:val="center"/>
          </w:tcPr>
          <w:p>
            <w:pPr>
              <w:pStyle w:val="TableNumber"/>
            </w:pPr>
            <w:r>
              <w:t xml:space="preserve">2.6778</w:t>
            </w:r>
          </w:p>
        </w:tc>
        <w:tc>
          <w:tcPr>
            <w:tcW w:w="2060" w:type="dxa"/>
            <w:shd w:fill="F7F9FC"/>
            <w:vAlign w:val="center"/>
          </w:tcPr>
          <w:p>
            <w:pPr>
              <w:pStyle w:val="TableNumber"/>
            </w:pPr>
            <w:r>
              <w:t xml:space="preserve">0.148491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0.278574</w:t>
            </w:r>
          </w:p>
        </w:tc>
        <w:tc>
          <w:tcPr>
            <w:tcW w:w="1940" w:type="dxa"/>
            <w:shd w:fill="FFFFFF"/>
            <w:vAlign w:val="center"/>
          </w:tcPr>
          <w:p>
            <w:pPr>
              <w:pStyle w:val="TableNumber"/>
            </w:pPr>
            <w:r>
              <w:t xml:space="preserve">76.5419%</w:t>
            </w:r>
          </w:p>
        </w:tc>
        <w:tc>
          <w:tcPr>
            <w:tcW w:w="1800" w:type="dxa"/>
            <w:shd w:fill="FFFFFF"/>
            <w:vAlign w:val="center"/>
          </w:tcPr>
          <w:p>
            <w:pPr>
              <w:pStyle w:val="TableNumber"/>
            </w:pPr>
            <w:r>
              <w:t xml:space="preserve">3.4581</w:t>
            </w:r>
          </w:p>
        </w:tc>
        <w:tc>
          <w:tcPr>
            <w:tcW w:w="2060" w:type="dxa"/>
            <w:shd w:fill="FFFFFF"/>
            <w:vAlign w:val="center"/>
          </w:tcPr>
          <w:p>
            <w:pPr>
              <w:pStyle w:val="TableNumber"/>
            </w:pPr>
            <w:r>
              <w:t xml:space="preserve">0.162052</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0.277969</w:t>
            </w:r>
          </w:p>
        </w:tc>
        <w:tc>
          <w:tcPr>
            <w:tcW w:w="1940" w:type="dxa"/>
            <w:shd w:fill="F7F9FC"/>
            <w:vAlign w:val="center"/>
          </w:tcPr>
          <w:p>
            <w:pPr>
              <w:pStyle w:val="TableNumber"/>
            </w:pPr>
            <w:r>
              <w:t xml:space="preserve">76.1850%</w:t>
            </w:r>
          </w:p>
        </w:tc>
        <w:tc>
          <w:tcPr>
            <w:tcW w:w="1800" w:type="dxa"/>
            <w:shd w:fill="F7F9FC"/>
            <w:vAlign w:val="center"/>
          </w:tcPr>
          <w:p>
            <w:pPr>
              <w:pStyle w:val="TableNumber"/>
            </w:pPr>
            <w:r>
              <w:t xml:space="preserve">3.8150</w:t>
            </w:r>
          </w:p>
        </w:tc>
        <w:tc>
          <w:tcPr>
            <w:tcW w:w="2060" w:type="dxa"/>
            <w:shd w:fill="F7F9FC"/>
            <w:vAlign w:val="center"/>
          </w:tcPr>
          <w:p>
            <w:pPr>
              <w:pStyle w:val="TableNumber"/>
            </w:pPr>
            <w:r>
              <w:t xml:space="preserve">0.173980</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0.277502</w:t>
            </w:r>
          </w:p>
        </w:tc>
        <w:tc>
          <w:tcPr>
            <w:tcW w:w="1940" w:type="dxa"/>
            <w:shd w:fill="FFFFFF"/>
            <w:vAlign w:val="center"/>
          </w:tcPr>
          <w:p>
            <w:pPr>
              <w:pStyle w:val="TableNumber"/>
            </w:pPr>
            <w:r>
              <w:t xml:space="preserve">76.6162%</w:t>
            </w:r>
          </w:p>
        </w:tc>
        <w:tc>
          <w:tcPr>
            <w:tcW w:w="1800" w:type="dxa"/>
            <w:shd w:fill="FFFFFF"/>
            <w:vAlign w:val="center"/>
          </w:tcPr>
          <w:p>
            <w:pPr>
              <w:pStyle w:val="TableNumber"/>
            </w:pPr>
            <w:r>
              <w:t xml:space="preserve">3.3838</w:t>
            </w:r>
          </w:p>
        </w:tc>
        <w:tc>
          <w:tcPr>
            <w:tcW w:w="2060" w:type="dxa"/>
            <w:shd w:fill="FFFFFF"/>
            <w:vAlign w:val="center"/>
          </w:tcPr>
          <w:p>
            <w:pPr>
              <w:pStyle w:val="TableNumber"/>
            </w:pPr>
            <w:r>
              <w:t xml:space="preserve">0.188863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0.279533</w:t>
            </w:r>
          </w:p>
        </w:tc>
        <w:tc>
          <w:tcPr>
            <w:tcW w:w="1940" w:type="dxa"/>
            <w:shd w:fill="F7F9FC"/>
            <w:vAlign w:val="center"/>
          </w:tcPr>
          <w:p>
            <w:pPr>
              <w:pStyle w:val="TableNumber"/>
            </w:pPr>
            <w:r>
              <w:t xml:space="preserve">76.2292%</w:t>
            </w:r>
          </w:p>
        </w:tc>
        <w:tc>
          <w:tcPr>
            <w:tcW w:w="1800" w:type="dxa"/>
            <w:shd w:fill="F7F9FC"/>
            <w:vAlign w:val="center"/>
          </w:tcPr>
          <w:p>
            <w:pPr>
              <w:pStyle w:val="TableNumber"/>
            </w:pPr>
            <w:r>
              <w:t xml:space="preserve">3.7708</w:t>
            </w:r>
          </w:p>
        </w:tc>
        <w:tc>
          <w:tcPr>
            <w:tcW w:w="2060" w:type="dxa"/>
            <w:shd w:fill="F7F9FC"/>
            <w:vAlign w:val="center"/>
          </w:tcPr>
          <w:p>
            <w:pPr>
              <w:pStyle w:val="TableNumber"/>
            </w:pPr>
            <w:r>
              <w:t xml:space="preserve">0.201803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0.278169</w:t>
            </w:r>
          </w:p>
        </w:tc>
        <w:tc>
          <w:tcPr>
            <w:tcW w:w="1940" w:type="dxa"/>
            <w:shd w:fill="FFFFFF"/>
            <w:vAlign w:val="center"/>
          </w:tcPr>
          <w:p>
            <w:pPr>
              <w:pStyle w:val="TableNumber"/>
            </w:pPr>
            <w:r>
              <w:t xml:space="preserve">76.4330%</w:t>
            </w:r>
          </w:p>
        </w:tc>
        <w:tc>
          <w:tcPr>
            <w:tcW w:w="1800" w:type="dxa"/>
            <w:shd w:fill="FFFFFF"/>
            <w:vAlign w:val="center"/>
          </w:tcPr>
          <w:p>
            <w:pPr>
              <w:pStyle w:val="TableNumber"/>
            </w:pPr>
            <w:r>
              <w:t xml:space="preserve">3.5670</w:t>
            </w:r>
          </w:p>
        </w:tc>
        <w:tc>
          <w:tcPr>
            <w:tcW w:w="2060" w:type="dxa"/>
            <w:shd w:fill="FFFFFF"/>
            <w:vAlign w:val="center"/>
          </w:tcPr>
          <w:p>
            <w:pPr>
              <w:pStyle w:val="TableNumber"/>
            </w:pPr>
            <w:r>
              <w:t xml:space="preserve">0.214186</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0.280036</w:t>
            </w:r>
          </w:p>
        </w:tc>
        <w:tc>
          <w:tcPr>
            <w:tcW w:w="1940" w:type="dxa"/>
            <w:shd w:fill="F7F9FC"/>
            <w:vAlign w:val="center"/>
          </w:tcPr>
          <w:p>
            <w:pPr>
              <w:pStyle w:val="TableNumber"/>
            </w:pPr>
            <w:r>
              <w:t xml:space="preserve">76.1392%</w:t>
            </w:r>
          </w:p>
        </w:tc>
        <w:tc>
          <w:tcPr>
            <w:tcW w:w="1800" w:type="dxa"/>
            <w:shd w:fill="F7F9FC"/>
            <w:vAlign w:val="center"/>
          </w:tcPr>
          <w:p>
            <w:pPr>
              <w:pStyle w:val="TableNumber"/>
            </w:pPr>
            <w:r>
              <w:t xml:space="preserve">3.8608</w:t>
            </w:r>
          </w:p>
        </w:tc>
        <w:tc>
          <w:tcPr>
            <w:tcW w:w="2060" w:type="dxa"/>
            <w:shd w:fill="F7F9FC"/>
            <w:vAlign w:val="center"/>
          </w:tcPr>
          <w:p>
            <w:pPr>
              <w:pStyle w:val="TableNumber"/>
            </w:pPr>
            <w:r>
              <w:t xml:space="preserve">0.224311</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0.278294</w:t>
            </w:r>
          </w:p>
        </w:tc>
        <w:tc>
          <w:tcPr>
            <w:tcW w:w="1940" w:type="dxa"/>
            <w:shd w:fill="FFFFFF"/>
            <w:vAlign w:val="center"/>
          </w:tcPr>
          <w:p>
            <w:pPr>
              <w:pStyle w:val="TableNumber"/>
            </w:pPr>
            <w:r>
              <w:t xml:space="preserve">76.2229%</w:t>
            </w:r>
          </w:p>
        </w:tc>
        <w:tc>
          <w:tcPr>
            <w:tcW w:w="1800" w:type="dxa"/>
            <w:shd w:fill="FFFFFF"/>
            <w:vAlign w:val="center"/>
          </w:tcPr>
          <w:p>
            <w:pPr>
              <w:pStyle w:val="TableNumber"/>
            </w:pPr>
            <w:r>
              <w:t xml:space="preserve">3.7771</w:t>
            </w:r>
          </w:p>
        </w:tc>
        <w:tc>
          <w:tcPr>
            <w:tcW w:w="2060" w:type="dxa"/>
            <w:shd w:fill="FFFFFF"/>
            <w:vAlign w:val="center"/>
          </w:tcPr>
          <w:p>
            <w:pPr>
              <w:pStyle w:val="TableNumber"/>
            </w:pPr>
            <w:r>
              <w:t xml:space="preserve">0.235317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0.278029</w:t>
            </w:r>
          </w:p>
        </w:tc>
        <w:tc>
          <w:tcPr>
            <w:tcW w:w="1940" w:type="dxa"/>
            <w:shd w:fill="F7F9FC"/>
            <w:vAlign w:val="center"/>
          </w:tcPr>
          <w:p>
            <w:pPr>
              <w:pStyle w:val="TableNumber"/>
            </w:pPr>
            <w:r>
              <w:t xml:space="preserve">76.3998%</w:t>
            </w:r>
          </w:p>
        </w:tc>
        <w:tc>
          <w:tcPr>
            <w:tcW w:w="1800" w:type="dxa"/>
            <w:shd w:fill="F7F9FC"/>
            <w:vAlign w:val="center"/>
          </w:tcPr>
          <w:p>
            <w:pPr>
              <w:pStyle w:val="TableNumber"/>
            </w:pPr>
            <w:r>
              <w:t xml:space="preserve">3.6002</w:t>
            </w:r>
          </w:p>
        </w:tc>
        <w:tc>
          <w:tcPr>
            <w:tcW w:w="2060" w:type="dxa"/>
            <w:shd w:fill="F7F9FC"/>
            <w:vAlign w:val="center"/>
          </w:tcPr>
          <w:p>
            <w:pPr>
              <w:pStyle w:val="TableNumber"/>
            </w:pPr>
            <w:r>
              <w:t xml:space="preserve">0.247129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0.280516</w:t>
            </w:r>
          </w:p>
        </w:tc>
        <w:tc>
          <w:tcPr>
            <w:tcW w:w="1940" w:type="dxa"/>
            <w:shd w:fill="FFFFFF"/>
            <w:vAlign w:val="center"/>
          </w:tcPr>
          <w:p>
            <w:pPr>
              <w:pStyle w:val="TableNumber"/>
            </w:pPr>
            <w:r>
              <w:t xml:space="preserve">76.3208%</w:t>
            </w:r>
          </w:p>
        </w:tc>
        <w:tc>
          <w:tcPr>
            <w:tcW w:w="1800" w:type="dxa"/>
            <w:shd w:fill="FFFFFF"/>
            <w:vAlign w:val="center"/>
          </w:tcPr>
          <w:p>
            <w:pPr>
              <w:pStyle w:val="TableNumber"/>
            </w:pPr>
            <w:r>
              <w:t xml:space="preserve">3.6792</w:t>
            </w:r>
          </w:p>
        </w:tc>
        <w:tc>
          <w:tcPr>
            <w:tcW w:w="2060" w:type="dxa"/>
            <w:shd w:fill="FFFFFF"/>
            <w:vAlign w:val="center"/>
          </w:tcPr>
          <w:p>
            <w:pPr>
              <w:pStyle w:val="TableNumber"/>
            </w:pPr>
            <w:r>
              <w:t xml:space="preserve">0.256852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0.317930</w:t>
            </w:r>
          </w:p>
        </w:tc>
        <w:tc>
          <w:tcPr>
            <w:tcW w:w="1940" w:type="dxa"/>
            <w:shd w:fill="F7F9FC"/>
            <w:vAlign w:val="center"/>
          </w:tcPr>
          <w:p>
            <w:pPr>
              <w:pStyle w:val="TableNumber"/>
            </w:pPr>
            <w:r>
              <w:t xml:space="preserve">74.6754%</w:t>
            </w:r>
          </w:p>
        </w:tc>
        <w:tc>
          <w:tcPr>
            <w:tcW w:w="1800" w:type="dxa"/>
            <w:shd w:fill="F7F9FC"/>
            <w:vAlign w:val="center"/>
          </w:tcPr>
          <w:p>
            <w:pPr>
              <w:pStyle w:val="TableNumber"/>
            </w:pPr>
            <w:r>
              <w:t xml:space="preserve">5.3246</w:t>
            </w:r>
          </w:p>
        </w:tc>
        <w:tc>
          <w:tcPr>
            <w:tcW w:w="2060" w:type="dxa"/>
            <w:shd w:fill="F7F9FC"/>
            <w:vAlign w:val="center"/>
          </w:tcPr>
          <w:p>
            <w:pPr>
              <w:pStyle w:val="TableNumber"/>
            </w:pPr>
            <w:r>
              <w:t xml:space="preserve">0.194731</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0.327386</w:t>
            </w:r>
          </w:p>
        </w:tc>
        <w:tc>
          <w:tcPr>
            <w:tcW w:w="1940" w:type="dxa"/>
            <w:shd w:fill="FFFFFF"/>
            <w:vAlign w:val="center"/>
          </w:tcPr>
          <w:p>
            <w:pPr>
              <w:pStyle w:val="TableNumber"/>
            </w:pPr>
            <w:r>
              <w:t xml:space="preserve">76.3880%</w:t>
            </w:r>
          </w:p>
        </w:tc>
        <w:tc>
          <w:tcPr>
            <w:tcW w:w="1800" w:type="dxa"/>
            <w:shd w:fill="FFFFFF"/>
            <w:vAlign w:val="center"/>
          </w:tcPr>
          <w:p>
            <w:pPr>
              <w:pStyle w:val="TableNumber"/>
            </w:pPr>
            <w:r>
              <w:t xml:space="preserve">3.6120</w:t>
            </w:r>
          </w:p>
        </w:tc>
        <w:tc>
          <w:tcPr>
            <w:tcW w:w="2060" w:type="dxa"/>
            <w:shd w:fill="FFFFFF"/>
            <w:vAlign w:val="center"/>
          </w:tcPr>
          <w:p>
            <w:pPr>
              <w:pStyle w:val="TableNumber"/>
            </w:pPr>
            <w:r>
              <w:t xml:space="preserve">0.070143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0.321465</w:t>
            </w:r>
          </w:p>
        </w:tc>
        <w:tc>
          <w:tcPr>
            <w:tcW w:w="1940" w:type="dxa"/>
            <w:shd w:fill="F7F9FC"/>
            <w:vAlign w:val="center"/>
          </w:tcPr>
          <w:p>
            <w:pPr>
              <w:pStyle w:val="TableNumber"/>
            </w:pPr>
            <w:r>
              <w:t xml:space="preserve">75.5090%</w:t>
            </w:r>
          </w:p>
        </w:tc>
        <w:tc>
          <w:tcPr>
            <w:tcW w:w="1800" w:type="dxa"/>
            <w:shd w:fill="F7F9FC"/>
            <w:vAlign w:val="center"/>
          </w:tcPr>
          <w:p>
            <w:pPr>
              <w:pStyle w:val="TableNumber"/>
            </w:pPr>
            <w:r>
              <w:t xml:space="preserve">4.4910</w:t>
            </w:r>
          </w:p>
        </w:tc>
        <w:tc>
          <w:tcPr>
            <w:tcW w:w="2060" w:type="dxa"/>
            <w:shd w:fill="F7F9FC"/>
            <w:vAlign w:val="center"/>
          </w:tcPr>
          <w:p>
            <w:pPr>
              <w:pStyle w:val="TableNumber"/>
            </w:pPr>
            <w:r>
              <w:t xml:space="preserve">0.101166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0.319782</w:t>
            </w:r>
          </w:p>
        </w:tc>
        <w:tc>
          <w:tcPr>
            <w:tcW w:w="1940" w:type="dxa"/>
            <w:shd w:fill="FFFFFF"/>
            <w:vAlign w:val="center"/>
          </w:tcPr>
          <w:p>
            <w:pPr>
              <w:pStyle w:val="TableNumber"/>
            </w:pPr>
            <w:r>
              <w:t xml:space="preserve">75.2022%</w:t>
            </w:r>
          </w:p>
        </w:tc>
        <w:tc>
          <w:tcPr>
            <w:tcW w:w="1800" w:type="dxa"/>
            <w:shd w:fill="FFFFFF"/>
            <w:vAlign w:val="center"/>
          </w:tcPr>
          <w:p>
            <w:pPr>
              <w:pStyle w:val="TableNumber"/>
            </w:pPr>
            <w:r>
              <w:t xml:space="preserve">4.7978</w:t>
            </w:r>
          </w:p>
        </w:tc>
        <w:tc>
          <w:tcPr>
            <w:tcW w:w="2060" w:type="dxa"/>
            <w:shd w:fill="FFFFFF"/>
            <w:vAlign w:val="center"/>
          </w:tcPr>
          <w:p>
            <w:pPr>
              <w:pStyle w:val="TableNumber"/>
            </w:pPr>
            <w:r>
              <w:t xml:space="preserve">0.124474</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0.316756</w:t>
            </w:r>
          </w:p>
        </w:tc>
        <w:tc>
          <w:tcPr>
            <w:tcW w:w="1940" w:type="dxa"/>
            <w:shd w:fill="F7F9FC"/>
            <w:vAlign w:val="center"/>
          </w:tcPr>
          <w:p>
            <w:pPr>
              <w:pStyle w:val="TableNumber"/>
            </w:pPr>
            <w:r>
              <w:t xml:space="preserve">75.9533%</w:t>
            </w:r>
          </w:p>
        </w:tc>
        <w:tc>
          <w:tcPr>
            <w:tcW w:w="1800" w:type="dxa"/>
            <w:shd w:fill="F7F9FC"/>
            <w:vAlign w:val="center"/>
          </w:tcPr>
          <w:p>
            <w:pPr>
              <w:pStyle w:val="TableNumber"/>
            </w:pPr>
            <w:r>
              <w:t xml:space="preserve">4.0467</w:t>
            </w:r>
          </w:p>
        </w:tc>
        <w:tc>
          <w:tcPr>
            <w:tcW w:w="2060" w:type="dxa"/>
            <w:shd w:fill="F7F9FC"/>
            <w:vAlign w:val="center"/>
          </w:tcPr>
          <w:p>
            <w:pPr>
              <w:pStyle w:val="TableNumber"/>
            </w:pPr>
            <w:r>
              <w:t xml:space="preserve">0.147808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0.313515</w:t>
            </w:r>
          </w:p>
        </w:tc>
        <w:tc>
          <w:tcPr>
            <w:tcW w:w="1940" w:type="dxa"/>
            <w:shd w:fill="FFFFFF"/>
            <w:vAlign w:val="center"/>
          </w:tcPr>
          <w:p>
            <w:pPr>
              <w:pStyle w:val="TableNumber"/>
            </w:pPr>
            <w:r>
              <w:t xml:space="preserve">75.1638%</w:t>
            </w:r>
          </w:p>
        </w:tc>
        <w:tc>
          <w:tcPr>
            <w:tcW w:w="1800" w:type="dxa"/>
            <w:shd w:fill="FFFFFF"/>
            <w:vAlign w:val="center"/>
          </w:tcPr>
          <w:p>
            <w:pPr>
              <w:pStyle w:val="TableNumber"/>
            </w:pPr>
            <w:r>
              <w:t xml:space="preserve">4.8362</w:t>
            </w:r>
          </w:p>
        </w:tc>
        <w:tc>
          <w:tcPr>
            <w:tcW w:w="2060" w:type="dxa"/>
            <w:shd w:fill="FFFFFF"/>
            <w:vAlign w:val="center"/>
          </w:tcPr>
          <w:p>
            <w:pPr>
              <w:pStyle w:val="TableNumber"/>
            </w:pPr>
            <w:r>
              <w:t xml:space="preserve">0.165777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0.314981</w:t>
            </w:r>
          </w:p>
        </w:tc>
        <w:tc>
          <w:tcPr>
            <w:tcW w:w="1940" w:type="dxa"/>
            <w:shd w:fill="F7F9FC"/>
            <w:vAlign w:val="center"/>
          </w:tcPr>
          <w:p>
            <w:pPr>
              <w:pStyle w:val="TableNumber"/>
            </w:pPr>
            <w:r>
              <w:t xml:space="preserve">74.3487%</w:t>
            </w:r>
          </w:p>
        </w:tc>
        <w:tc>
          <w:tcPr>
            <w:tcW w:w="1800" w:type="dxa"/>
            <w:shd w:fill="F7F9FC"/>
            <w:vAlign w:val="center"/>
          </w:tcPr>
          <w:p>
            <w:pPr>
              <w:pStyle w:val="TableNumber"/>
            </w:pPr>
            <w:r>
              <w:t xml:space="preserve">5.6513</w:t>
            </w:r>
          </w:p>
        </w:tc>
        <w:tc>
          <w:tcPr>
            <w:tcW w:w="2060" w:type="dxa"/>
            <w:shd w:fill="F7F9FC"/>
            <w:vAlign w:val="center"/>
          </w:tcPr>
          <w:p>
            <w:pPr>
              <w:pStyle w:val="TableNumber"/>
            </w:pPr>
            <w:r>
              <w:t xml:space="preserve">0.179672</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0.315092</w:t>
            </w:r>
          </w:p>
        </w:tc>
        <w:tc>
          <w:tcPr>
            <w:tcW w:w="1940" w:type="dxa"/>
            <w:shd w:fill="FFFFFF"/>
            <w:vAlign w:val="center"/>
          </w:tcPr>
          <w:p>
            <w:pPr>
              <w:pStyle w:val="TableNumber"/>
            </w:pPr>
            <w:r>
              <w:t xml:space="preserve">74.3743%</w:t>
            </w:r>
          </w:p>
        </w:tc>
        <w:tc>
          <w:tcPr>
            <w:tcW w:w="1800" w:type="dxa"/>
            <w:shd w:fill="FFFFFF"/>
            <w:vAlign w:val="center"/>
          </w:tcPr>
          <w:p>
            <w:pPr>
              <w:pStyle w:val="TableNumber"/>
            </w:pPr>
            <w:r>
              <w:t xml:space="preserve">5.6257</w:t>
            </w:r>
          </w:p>
        </w:tc>
        <w:tc>
          <w:tcPr>
            <w:tcW w:w="2060" w:type="dxa"/>
            <w:shd w:fill="FFFFFF"/>
            <w:vAlign w:val="center"/>
          </w:tcPr>
          <w:p>
            <w:pPr>
              <w:pStyle w:val="TableNumber"/>
            </w:pPr>
            <w:r>
              <w:t xml:space="preserve">0.195153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0.315153</w:t>
            </w:r>
          </w:p>
        </w:tc>
        <w:tc>
          <w:tcPr>
            <w:tcW w:w="1940" w:type="dxa"/>
            <w:shd w:fill="F7F9FC"/>
            <w:vAlign w:val="center"/>
          </w:tcPr>
          <w:p>
            <w:pPr>
              <w:pStyle w:val="TableNumber"/>
            </w:pPr>
            <w:r>
              <w:t xml:space="preserve">74.7163%</w:t>
            </w:r>
          </w:p>
        </w:tc>
        <w:tc>
          <w:tcPr>
            <w:tcW w:w="1800" w:type="dxa"/>
            <w:shd w:fill="F7F9FC"/>
            <w:vAlign w:val="center"/>
          </w:tcPr>
          <w:p>
            <w:pPr>
              <w:pStyle w:val="TableNumber"/>
            </w:pPr>
            <w:r>
              <w:t xml:space="preserve">5.2837</w:t>
            </w:r>
          </w:p>
        </w:tc>
        <w:tc>
          <w:tcPr>
            <w:tcW w:w="2060" w:type="dxa"/>
            <w:shd w:fill="F7F9FC"/>
            <w:vAlign w:val="center"/>
          </w:tcPr>
          <w:p>
            <w:pPr>
              <w:pStyle w:val="TableNumber"/>
            </w:pPr>
            <w:r>
              <w:t xml:space="preserve">0.210896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0.317139</w:t>
            </w:r>
          </w:p>
        </w:tc>
        <w:tc>
          <w:tcPr>
            <w:tcW w:w="1940" w:type="dxa"/>
            <w:shd w:fill="FFFFFF"/>
            <w:vAlign w:val="center"/>
          </w:tcPr>
          <w:p>
            <w:pPr>
              <w:pStyle w:val="TableNumber"/>
            </w:pPr>
            <w:r>
              <w:t xml:space="preserve">74.3391%</w:t>
            </w:r>
          </w:p>
        </w:tc>
        <w:tc>
          <w:tcPr>
            <w:tcW w:w="1800" w:type="dxa"/>
            <w:shd w:fill="FFFFFF"/>
            <w:vAlign w:val="center"/>
          </w:tcPr>
          <w:p>
            <w:pPr>
              <w:pStyle w:val="TableNumber"/>
            </w:pPr>
            <w:r>
              <w:t xml:space="preserve">5.6609</w:t>
            </w:r>
          </w:p>
        </w:tc>
        <w:tc>
          <w:tcPr>
            <w:tcW w:w="2060" w:type="dxa"/>
            <w:shd w:fill="FFFFFF"/>
            <w:vAlign w:val="center"/>
          </w:tcPr>
          <w:p>
            <w:pPr>
              <w:pStyle w:val="TableNumber"/>
            </w:pPr>
            <w:r>
              <w:t xml:space="preserve">0.224708</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0.315864</w:t>
            </w:r>
          </w:p>
        </w:tc>
        <w:tc>
          <w:tcPr>
            <w:tcW w:w="1940" w:type="dxa"/>
            <w:shd w:fill="F7F9FC"/>
            <w:vAlign w:val="center"/>
          </w:tcPr>
          <w:p>
            <w:pPr>
              <w:pStyle w:val="TableNumber"/>
            </w:pPr>
            <w:r>
              <w:t xml:space="preserve">74.5693%</w:t>
            </w:r>
          </w:p>
        </w:tc>
        <w:tc>
          <w:tcPr>
            <w:tcW w:w="1800" w:type="dxa"/>
            <w:shd w:fill="F7F9FC"/>
            <w:vAlign w:val="center"/>
          </w:tcPr>
          <w:p>
            <w:pPr>
              <w:pStyle w:val="TableNumber"/>
            </w:pPr>
            <w:r>
              <w:t xml:space="preserve">5.4307</w:t>
            </w:r>
          </w:p>
        </w:tc>
        <w:tc>
          <w:tcPr>
            <w:tcW w:w="2060" w:type="dxa"/>
            <w:shd w:fill="F7F9FC"/>
            <w:vAlign w:val="center"/>
          </w:tcPr>
          <w:p>
            <w:pPr>
              <w:pStyle w:val="TableNumber"/>
            </w:pPr>
            <w:r>
              <w:t xml:space="preserve">0.237341</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0.318357</w:t>
            </w:r>
          </w:p>
        </w:tc>
        <w:tc>
          <w:tcPr>
            <w:tcW w:w="1940" w:type="dxa"/>
            <w:shd w:fill="FFFFFF"/>
            <w:vAlign w:val="center"/>
          </w:tcPr>
          <w:p>
            <w:pPr>
              <w:pStyle w:val="TableNumber"/>
            </w:pPr>
            <w:r>
              <w:t xml:space="preserve">74.2624%</w:t>
            </w:r>
          </w:p>
        </w:tc>
        <w:tc>
          <w:tcPr>
            <w:tcW w:w="1800" w:type="dxa"/>
            <w:shd w:fill="FFFFFF"/>
            <w:vAlign w:val="center"/>
          </w:tcPr>
          <w:p>
            <w:pPr>
              <w:pStyle w:val="TableNumber"/>
            </w:pPr>
            <w:r>
              <w:t xml:space="preserve">5.7376</w:t>
            </w:r>
          </w:p>
        </w:tc>
        <w:tc>
          <w:tcPr>
            <w:tcW w:w="2060" w:type="dxa"/>
            <w:shd w:fill="FFFFFF"/>
            <w:vAlign w:val="center"/>
          </w:tcPr>
          <w:p>
            <w:pPr>
              <w:pStyle w:val="TableNumber"/>
            </w:pPr>
            <w:r>
              <w:t xml:space="preserve">0.249383</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0.317326</w:t>
            </w:r>
          </w:p>
        </w:tc>
        <w:tc>
          <w:tcPr>
            <w:tcW w:w="1940" w:type="dxa"/>
            <w:shd w:fill="F7F9FC"/>
            <w:vAlign w:val="center"/>
          </w:tcPr>
          <w:p>
            <w:pPr>
              <w:pStyle w:val="TableNumber"/>
            </w:pPr>
            <w:r>
              <w:t xml:space="preserve">73.7957%</w:t>
            </w:r>
          </w:p>
        </w:tc>
        <w:tc>
          <w:tcPr>
            <w:tcW w:w="1800" w:type="dxa"/>
            <w:shd w:fill="F7F9FC"/>
            <w:vAlign w:val="center"/>
          </w:tcPr>
          <w:p>
            <w:pPr>
              <w:pStyle w:val="TableNumber"/>
            </w:pPr>
            <w:r>
              <w:t xml:space="preserve">6.2043</w:t>
            </w:r>
          </w:p>
        </w:tc>
        <w:tc>
          <w:tcPr>
            <w:tcW w:w="2060" w:type="dxa"/>
            <w:shd w:fill="F7F9FC"/>
            <w:vAlign w:val="center"/>
          </w:tcPr>
          <w:p>
            <w:pPr>
              <w:pStyle w:val="TableNumber"/>
            </w:pPr>
            <w:r>
              <w:t xml:space="preserve">0.261038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0.317646</w:t>
            </w:r>
          </w:p>
        </w:tc>
        <w:tc>
          <w:tcPr>
            <w:tcW w:w="1940" w:type="dxa"/>
            <w:shd w:fill="FFFFFF"/>
            <w:vAlign w:val="center"/>
          </w:tcPr>
          <w:p>
            <w:pPr>
              <w:pStyle w:val="TableNumber"/>
            </w:pPr>
            <w:r>
              <w:t xml:space="preserve">73.5720%</w:t>
            </w:r>
          </w:p>
        </w:tc>
        <w:tc>
          <w:tcPr>
            <w:tcW w:w="1800" w:type="dxa"/>
            <w:shd w:fill="FFFFFF"/>
            <w:vAlign w:val="center"/>
          </w:tcPr>
          <w:p>
            <w:pPr>
              <w:pStyle w:val="TableNumber"/>
            </w:pPr>
            <w:r>
              <w:t xml:space="preserve">6.4280</w:t>
            </w:r>
          </w:p>
        </w:tc>
        <w:tc>
          <w:tcPr>
            <w:tcW w:w="2060" w:type="dxa"/>
            <w:shd w:fill="FFFFFF"/>
            <w:vAlign w:val="center"/>
          </w:tcPr>
          <w:p>
            <w:pPr>
              <w:pStyle w:val="TableNumber"/>
            </w:pPr>
            <w:r>
              <w:t xml:space="preserve">0.273945</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0.320556</w:t>
            </w:r>
          </w:p>
        </w:tc>
        <w:tc>
          <w:tcPr>
            <w:tcW w:w="1940" w:type="dxa"/>
            <w:shd w:fill="F7F9FC"/>
            <w:vAlign w:val="center"/>
          </w:tcPr>
          <w:p>
            <w:pPr>
              <w:pStyle w:val="TableNumber"/>
            </w:pPr>
            <w:r>
              <w:t xml:space="preserve">73.2619%</w:t>
            </w:r>
          </w:p>
        </w:tc>
        <w:tc>
          <w:tcPr>
            <w:tcW w:w="1800" w:type="dxa"/>
            <w:shd w:fill="F7F9FC"/>
            <w:vAlign w:val="center"/>
          </w:tcPr>
          <w:p>
            <w:pPr>
              <w:pStyle w:val="TableNumber"/>
            </w:pPr>
            <w:r>
              <w:t xml:space="preserve">6.7381</w:t>
            </w:r>
          </w:p>
        </w:tc>
        <w:tc>
          <w:tcPr>
            <w:tcW w:w="2060" w:type="dxa"/>
            <w:shd w:fill="F7F9FC"/>
            <w:vAlign w:val="center"/>
          </w:tcPr>
          <w:p>
            <w:pPr>
              <w:pStyle w:val="TableNumber"/>
            </w:pPr>
            <w:r>
              <w:t xml:space="preserve">0.284723</w:t>
            </w:r>
          </w:p>
        </w:tc>
      </w:tr>
    </w:tbl>
    <w:p>
      <w:pPr>
        <w:pStyle w:val="21"/>
        <w:spacing w:before="160"/>
      </w:pPr>
      <w:r>
        <w:t xml:space="preserve">Complete online calibration by horizon and market</w:t>
      </w:r>
    </w:p>
    <w:p>
      <w:pPr>
        <w:pStyle w:val="a"/>
        <w:spacing w:before="160"/>
      </w:pPr>
      <w:r>
        <w:t xml:space="preserve">calibrated_online; All-horizon rows average 14H within the group. Online consumes mature past test feedback, not a frozen test.</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620"/>
        <w:gridCol w:w="1960"/>
        <w:gridCol w:w="1940"/>
        <w:gridCol w:w="1800"/>
        <w:gridCol w:w="2060"/>
      </w:tblGrid>
      <w:tr>
        <w:trPr>
          <w:cantSplit/>
          <w:tblHeader/>
        </w:trPr>
        <w:tc>
          <w:tcPr>
            <w:tcW w:w="980" w:type="dxa"/>
            <w:shd w:fill="DCE6F1"/>
            <w:vAlign w:val="center"/>
          </w:tcPr>
          <w:p>
            <w:pPr>
              <w:pStyle w:val="TableHeader"/>
            </w:pPr>
            <w:r>
              <w:t xml:space="preserve">Market</w:t>
            </w:r>
          </w:p>
        </w:tc>
        <w:tc>
          <w:tcPr>
            <w:tcW w:w="620" w:type="dxa"/>
            <w:shd w:fill="DCE6F1"/>
            <w:vAlign w:val="center"/>
          </w:tcPr>
          <w:p>
            <w:pPr>
              <w:pStyle w:val="TableHeader"/>
            </w:pPr>
            <w:r>
              <w:t xml:space="preserve">H</w:t>
            </w:r>
          </w:p>
        </w:tc>
        <w:tc>
          <w:tcPr>
            <w:tcW w:w="1960" w:type="dxa"/>
            <w:shd w:fill="DCE6F1"/>
            <w:vAlign w:val="center"/>
          </w:tcPr>
          <w:p>
            <w:pPr>
              <w:pStyle w:val="TableHeader"/>
            </w:pPr>
            <w:r>
              <w:t xml:space="preserve">N pinball</w:t>
            </w:r>
          </w:p>
        </w:tc>
        <w:tc>
          <w:tcPr>
            <w:tcW w:w="1940" w:type="dxa"/>
            <w:shd w:fill="DCE6F1"/>
            <w:vAlign w:val="center"/>
          </w:tcPr>
          <w:p>
            <w:pPr>
              <w:pStyle w:val="TableHeader"/>
            </w:pPr>
            <w:r>
              <w:t xml:space="preserve">Coverage</w:t>
            </w:r>
          </w:p>
        </w:tc>
        <w:tc>
          <w:tcPr>
            <w:tcW w:w="1800" w:type="dxa"/>
            <w:shd w:fill="DCE6F1"/>
            <w:vAlign w:val="center"/>
          </w:tcPr>
          <w:p>
            <w:pPr>
              <w:pStyle w:val="TableHeader"/>
            </w:pPr>
            <w:r>
              <w:t xml:space="preserve">Error pp</w:t>
            </w:r>
          </w:p>
        </w:tc>
        <w:tc>
          <w:tcPr>
            <w:tcW w:w="206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0.296334</w:t>
            </w:r>
          </w:p>
        </w:tc>
        <w:tc>
          <w:tcPr>
            <w:tcW w:w="1940" w:type="dxa"/>
            <w:shd w:fill="FFFFFF"/>
            <w:vAlign w:val="center"/>
          </w:tcPr>
          <w:p>
            <w:pPr>
              <w:pStyle w:val="TableNumber"/>
            </w:pPr>
            <w:r>
              <w:t xml:space="preserve">78.9490%</w:t>
            </w:r>
          </w:p>
        </w:tc>
        <w:tc>
          <w:tcPr>
            <w:tcW w:w="1800" w:type="dxa"/>
            <w:shd w:fill="FFFFFF"/>
            <w:vAlign w:val="center"/>
          </w:tcPr>
          <w:p>
            <w:pPr>
              <w:pStyle w:val="TableNumber"/>
            </w:pPr>
            <w:r>
              <w:t xml:space="preserve">1.0944</w:t>
            </w:r>
          </w:p>
        </w:tc>
        <w:tc>
          <w:tcPr>
            <w:tcW w:w="2060" w:type="dxa"/>
            <w:shd w:fill="FFFFFF"/>
            <w:vAlign w:val="center"/>
          </w:tcPr>
          <w:p>
            <w:pPr>
              <w:pStyle w:val="TableNumber"/>
            </w:pPr>
            <w:r>
              <w:t xml:space="preserve">0.192899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0.290552</w:t>
            </w:r>
          </w:p>
        </w:tc>
        <w:tc>
          <w:tcPr>
            <w:tcW w:w="1940" w:type="dxa"/>
            <w:shd w:fill="F7F9FC"/>
            <w:vAlign w:val="center"/>
          </w:tcPr>
          <w:p>
            <w:pPr>
              <w:pStyle w:val="TableNumber"/>
            </w:pPr>
            <w:r>
              <w:t xml:space="preserve">80.3034%</w:t>
            </w:r>
          </w:p>
        </w:tc>
        <w:tc>
          <w:tcPr>
            <w:tcW w:w="1800" w:type="dxa"/>
            <w:shd w:fill="F7F9FC"/>
            <w:vAlign w:val="center"/>
          </w:tcPr>
          <w:p>
            <w:pPr>
              <w:pStyle w:val="TableNumber"/>
            </w:pPr>
            <w:r>
              <w:t xml:space="preserve">0.3034</w:t>
            </w:r>
          </w:p>
        </w:tc>
        <w:tc>
          <w:tcPr>
            <w:tcW w:w="2060" w:type="dxa"/>
            <w:shd w:fill="F7F9FC"/>
            <w:vAlign w:val="center"/>
          </w:tcPr>
          <w:p>
            <w:pPr>
              <w:pStyle w:val="TableNumber"/>
            </w:pPr>
            <w:r>
              <w:t xml:space="preserve">0.064012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0.293857</w:t>
            </w:r>
          </w:p>
        </w:tc>
        <w:tc>
          <w:tcPr>
            <w:tcW w:w="1940" w:type="dxa"/>
            <w:shd w:fill="FFFFFF"/>
            <w:vAlign w:val="center"/>
          </w:tcPr>
          <w:p>
            <w:pPr>
              <w:pStyle w:val="TableNumber"/>
            </w:pPr>
            <w:r>
              <w:t xml:space="preserve">79.8185%</w:t>
            </w:r>
          </w:p>
        </w:tc>
        <w:tc>
          <w:tcPr>
            <w:tcW w:w="1800" w:type="dxa"/>
            <w:shd w:fill="FFFFFF"/>
            <w:vAlign w:val="center"/>
          </w:tcPr>
          <w:p>
            <w:pPr>
              <w:pStyle w:val="TableNumber"/>
            </w:pPr>
            <w:r>
              <w:t xml:space="preserve">0.1815</w:t>
            </w:r>
          </w:p>
        </w:tc>
        <w:tc>
          <w:tcPr>
            <w:tcW w:w="2060" w:type="dxa"/>
            <w:shd w:fill="FFFFFF"/>
            <w:vAlign w:val="center"/>
          </w:tcPr>
          <w:p>
            <w:pPr>
              <w:pStyle w:val="TableNumber"/>
            </w:pPr>
            <w:r>
              <w:t xml:space="preserve">0.095442</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0.296109</w:t>
            </w:r>
          </w:p>
        </w:tc>
        <w:tc>
          <w:tcPr>
            <w:tcW w:w="1940" w:type="dxa"/>
            <w:shd w:fill="F7F9FC"/>
            <w:vAlign w:val="center"/>
          </w:tcPr>
          <w:p>
            <w:pPr>
              <w:pStyle w:val="TableNumber"/>
            </w:pPr>
            <w:r>
              <w:t xml:space="preserve">79.4641%</w:t>
            </w:r>
          </w:p>
        </w:tc>
        <w:tc>
          <w:tcPr>
            <w:tcW w:w="1800" w:type="dxa"/>
            <w:shd w:fill="F7F9FC"/>
            <w:vAlign w:val="center"/>
          </w:tcPr>
          <w:p>
            <w:pPr>
              <w:pStyle w:val="TableNumber"/>
            </w:pPr>
            <w:r>
              <w:t xml:space="preserve">0.5359</w:t>
            </w:r>
          </w:p>
        </w:tc>
        <w:tc>
          <w:tcPr>
            <w:tcW w:w="2060" w:type="dxa"/>
            <w:shd w:fill="F7F9FC"/>
            <w:vAlign w:val="center"/>
          </w:tcPr>
          <w:p>
            <w:pPr>
              <w:pStyle w:val="TableNumber"/>
            </w:pPr>
            <w:r>
              <w:t xml:space="preserve">0.119323</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0.294545</w:t>
            </w:r>
          </w:p>
        </w:tc>
        <w:tc>
          <w:tcPr>
            <w:tcW w:w="1940" w:type="dxa"/>
            <w:shd w:fill="FFFFFF"/>
            <w:vAlign w:val="center"/>
          </w:tcPr>
          <w:p>
            <w:pPr>
              <w:pStyle w:val="TableNumber"/>
            </w:pPr>
            <w:r>
              <w:t xml:space="preserve">79.1411%</w:t>
            </w:r>
          </w:p>
        </w:tc>
        <w:tc>
          <w:tcPr>
            <w:tcW w:w="1800" w:type="dxa"/>
            <w:shd w:fill="FFFFFF"/>
            <w:vAlign w:val="center"/>
          </w:tcPr>
          <w:p>
            <w:pPr>
              <w:pStyle w:val="TableNumber"/>
            </w:pPr>
            <w:r>
              <w:t xml:space="preserve">0.8589</w:t>
            </w:r>
          </w:p>
        </w:tc>
        <w:tc>
          <w:tcPr>
            <w:tcW w:w="2060" w:type="dxa"/>
            <w:shd w:fill="FFFFFF"/>
            <w:vAlign w:val="center"/>
          </w:tcPr>
          <w:p>
            <w:pPr>
              <w:pStyle w:val="TableNumber"/>
            </w:pPr>
            <w:r>
              <w:t xml:space="preserve">0.139803</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0.292819</w:t>
            </w:r>
          </w:p>
        </w:tc>
        <w:tc>
          <w:tcPr>
            <w:tcW w:w="1940" w:type="dxa"/>
            <w:shd w:fill="F7F9FC"/>
            <w:vAlign w:val="center"/>
          </w:tcPr>
          <w:p>
            <w:pPr>
              <w:pStyle w:val="TableNumber"/>
            </w:pPr>
            <w:r>
              <w:t xml:space="preserve">79.3310%</w:t>
            </w:r>
          </w:p>
        </w:tc>
        <w:tc>
          <w:tcPr>
            <w:tcW w:w="1800" w:type="dxa"/>
            <w:shd w:fill="F7F9FC"/>
            <w:vAlign w:val="center"/>
          </w:tcPr>
          <w:p>
            <w:pPr>
              <w:pStyle w:val="TableNumber"/>
            </w:pPr>
            <w:r>
              <w:t xml:space="preserve">0.6690</w:t>
            </w:r>
          </w:p>
        </w:tc>
        <w:tc>
          <w:tcPr>
            <w:tcW w:w="2060" w:type="dxa"/>
            <w:shd w:fill="F7F9FC"/>
            <w:vAlign w:val="center"/>
          </w:tcPr>
          <w:p>
            <w:pPr>
              <w:pStyle w:val="TableNumber"/>
            </w:pPr>
            <w:r>
              <w:t xml:space="preserve">0.159570</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0.295950</w:t>
            </w:r>
          </w:p>
        </w:tc>
        <w:tc>
          <w:tcPr>
            <w:tcW w:w="1940" w:type="dxa"/>
            <w:shd w:fill="FFFFFF"/>
            <w:vAlign w:val="center"/>
          </w:tcPr>
          <w:p>
            <w:pPr>
              <w:pStyle w:val="TableNumber"/>
            </w:pPr>
            <w:r>
              <w:t xml:space="preserve">78.8442%</w:t>
            </w:r>
          </w:p>
        </w:tc>
        <w:tc>
          <w:tcPr>
            <w:tcW w:w="1800" w:type="dxa"/>
            <w:shd w:fill="FFFFFF"/>
            <w:vAlign w:val="center"/>
          </w:tcPr>
          <w:p>
            <w:pPr>
              <w:pStyle w:val="TableNumber"/>
            </w:pPr>
            <w:r>
              <w:t xml:space="preserve">1.1558</w:t>
            </w:r>
          </w:p>
        </w:tc>
        <w:tc>
          <w:tcPr>
            <w:tcW w:w="2060" w:type="dxa"/>
            <w:shd w:fill="FFFFFF"/>
            <w:vAlign w:val="center"/>
          </w:tcPr>
          <w:p>
            <w:pPr>
              <w:pStyle w:val="TableNumber"/>
            </w:pPr>
            <w:r>
              <w:t xml:space="preserve">0.176289</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0.296676</w:t>
            </w:r>
          </w:p>
        </w:tc>
        <w:tc>
          <w:tcPr>
            <w:tcW w:w="1940" w:type="dxa"/>
            <w:shd w:fill="F7F9FC"/>
            <w:vAlign w:val="center"/>
          </w:tcPr>
          <w:p>
            <w:pPr>
              <w:pStyle w:val="TableNumber"/>
            </w:pPr>
            <w:r>
              <w:t xml:space="preserve">78.7059%</w:t>
            </w:r>
          </w:p>
        </w:tc>
        <w:tc>
          <w:tcPr>
            <w:tcW w:w="1800" w:type="dxa"/>
            <w:shd w:fill="F7F9FC"/>
            <w:vAlign w:val="center"/>
          </w:tcPr>
          <w:p>
            <w:pPr>
              <w:pStyle w:val="TableNumber"/>
            </w:pPr>
            <w:r>
              <w:t xml:space="preserve">1.2941</w:t>
            </w:r>
          </w:p>
        </w:tc>
        <w:tc>
          <w:tcPr>
            <w:tcW w:w="2060" w:type="dxa"/>
            <w:shd w:fill="F7F9FC"/>
            <w:vAlign w:val="center"/>
          </w:tcPr>
          <w:p>
            <w:pPr>
              <w:pStyle w:val="TableNumber"/>
            </w:pPr>
            <w:r>
              <w:t xml:space="preserve">0.192334</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0.297331</w:t>
            </w:r>
          </w:p>
        </w:tc>
        <w:tc>
          <w:tcPr>
            <w:tcW w:w="1940" w:type="dxa"/>
            <w:shd w:fill="FFFFFF"/>
            <w:vAlign w:val="center"/>
          </w:tcPr>
          <w:p>
            <w:pPr>
              <w:pStyle w:val="TableNumber"/>
            </w:pPr>
            <w:r>
              <w:t xml:space="preserve">78.5526%</w:t>
            </w:r>
          </w:p>
        </w:tc>
        <w:tc>
          <w:tcPr>
            <w:tcW w:w="1800" w:type="dxa"/>
            <w:shd w:fill="FFFFFF"/>
            <w:vAlign w:val="center"/>
          </w:tcPr>
          <w:p>
            <w:pPr>
              <w:pStyle w:val="TableNumber"/>
            </w:pPr>
            <w:r>
              <w:t xml:space="preserve">1.4474</w:t>
            </w:r>
          </w:p>
        </w:tc>
        <w:tc>
          <w:tcPr>
            <w:tcW w:w="2060" w:type="dxa"/>
            <w:shd w:fill="FFFFFF"/>
            <w:vAlign w:val="center"/>
          </w:tcPr>
          <w:p>
            <w:pPr>
              <w:pStyle w:val="TableNumber"/>
            </w:pPr>
            <w:r>
              <w:t xml:space="preserve">0.207397</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0.298559</w:t>
            </w:r>
          </w:p>
        </w:tc>
        <w:tc>
          <w:tcPr>
            <w:tcW w:w="1940" w:type="dxa"/>
            <w:shd w:fill="F7F9FC"/>
            <w:vAlign w:val="center"/>
          </w:tcPr>
          <w:p>
            <w:pPr>
              <w:pStyle w:val="TableNumber"/>
            </w:pPr>
            <w:r>
              <w:t xml:space="preserve">78.7877%</w:t>
            </w:r>
          </w:p>
        </w:tc>
        <w:tc>
          <w:tcPr>
            <w:tcW w:w="1800" w:type="dxa"/>
            <w:shd w:fill="F7F9FC"/>
            <w:vAlign w:val="center"/>
          </w:tcPr>
          <w:p>
            <w:pPr>
              <w:pStyle w:val="TableNumber"/>
            </w:pPr>
            <w:r>
              <w:t xml:space="preserve">1.2123</w:t>
            </w:r>
          </w:p>
        </w:tc>
        <w:tc>
          <w:tcPr>
            <w:tcW w:w="2060" w:type="dxa"/>
            <w:shd w:fill="F7F9FC"/>
            <w:vAlign w:val="center"/>
          </w:tcPr>
          <w:p>
            <w:pPr>
              <w:pStyle w:val="TableNumber"/>
            </w:pPr>
            <w:r>
              <w:t xml:space="preserve">0.224519</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0.298051</w:t>
            </w:r>
          </w:p>
        </w:tc>
        <w:tc>
          <w:tcPr>
            <w:tcW w:w="1940" w:type="dxa"/>
            <w:shd w:fill="FFFFFF"/>
            <w:vAlign w:val="center"/>
          </w:tcPr>
          <w:p>
            <w:pPr>
              <w:pStyle w:val="TableNumber"/>
            </w:pPr>
            <w:r>
              <w:t xml:space="preserve">78.6923%</w:t>
            </w:r>
          </w:p>
        </w:tc>
        <w:tc>
          <w:tcPr>
            <w:tcW w:w="1800" w:type="dxa"/>
            <w:shd w:fill="FFFFFF"/>
            <w:vAlign w:val="center"/>
          </w:tcPr>
          <w:p>
            <w:pPr>
              <w:pStyle w:val="TableNumber"/>
            </w:pPr>
            <w:r>
              <w:t xml:space="preserve">1.3077</w:t>
            </w:r>
          </w:p>
        </w:tc>
        <w:tc>
          <w:tcPr>
            <w:tcW w:w="2060" w:type="dxa"/>
            <w:shd w:fill="FFFFFF"/>
            <w:vAlign w:val="center"/>
          </w:tcPr>
          <w:p>
            <w:pPr>
              <w:pStyle w:val="TableNumber"/>
            </w:pPr>
            <w:r>
              <w:t xml:space="preserve">0.238316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0.299350</w:t>
            </w:r>
          </w:p>
        </w:tc>
        <w:tc>
          <w:tcPr>
            <w:tcW w:w="1940" w:type="dxa"/>
            <w:shd w:fill="F7F9FC"/>
            <w:vAlign w:val="center"/>
          </w:tcPr>
          <w:p>
            <w:pPr>
              <w:pStyle w:val="TableNumber"/>
            </w:pPr>
            <w:r>
              <w:t xml:space="preserve">78.5480%</w:t>
            </w:r>
          </w:p>
        </w:tc>
        <w:tc>
          <w:tcPr>
            <w:tcW w:w="1800" w:type="dxa"/>
            <w:shd w:fill="F7F9FC"/>
            <w:vAlign w:val="center"/>
          </w:tcPr>
          <w:p>
            <w:pPr>
              <w:pStyle w:val="TableNumber"/>
            </w:pPr>
            <w:r>
              <w:t xml:space="preserve">1.4520</w:t>
            </w:r>
          </w:p>
        </w:tc>
        <w:tc>
          <w:tcPr>
            <w:tcW w:w="2060" w:type="dxa"/>
            <w:shd w:fill="F7F9FC"/>
            <w:vAlign w:val="center"/>
          </w:tcPr>
          <w:p>
            <w:pPr>
              <w:pStyle w:val="TableNumber"/>
            </w:pPr>
            <w:r>
              <w:t xml:space="preserve">0.251915</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0.298098</w:t>
            </w:r>
          </w:p>
        </w:tc>
        <w:tc>
          <w:tcPr>
            <w:tcW w:w="1940" w:type="dxa"/>
            <w:shd w:fill="FFFFFF"/>
            <w:vAlign w:val="center"/>
          </w:tcPr>
          <w:p>
            <w:pPr>
              <w:pStyle w:val="TableNumber"/>
            </w:pPr>
            <w:r>
              <w:t xml:space="preserve">78.2433%</w:t>
            </w:r>
          </w:p>
        </w:tc>
        <w:tc>
          <w:tcPr>
            <w:tcW w:w="1800" w:type="dxa"/>
            <w:shd w:fill="FFFFFF"/>
            <w:vAlign w:val="center"/>
          </w:tcPr>
          <w:p>
            <w:pPr>
              <w:pStyle w:val="TableNumber"/>
            </w:pPr>
            <w:r>
              <w:t xml:space="preserve">1.7567</w:t>
            </w:r>
          </w:p>
        </w:tc>
        <w:tc>
          <w:tcPr>
            <w:tcW w:w="2060" w:type="dxa"/>
            <w:shd w:fill="FFFFFF"/>
            <w:vAlign w:val="center"/>
          </w:tcPr>
          <w:p>
            <w:pPr>
              <w:pStyle w:val="TableNumber"/>
            </w:pPr>
            <w:r>
              <w:t xml:space="preserve">0.263306</w:t>
            </w:r>
          </w:p>
        </w:tc>
      </w:tr>
      <w:tr>
        <w:trPr>
          <w:cantSplit/>
        </w:trPr>
        <w:tc>
          <w:tcPr>
            <w:tcW w:w="980" w:type="dxa"/>
            <w:shd w:fill="F7F9FC"/>
            <w:vAlign w:val="center"/>
          </w:tcPr>
          <w:p>
            <w:pPr>
              <w:pStyle w:val="TableNumber"/>
            </w:pPr>
            <w:r>
              <w:t xml:space="preserve">All</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0.297492</w:t>
            </w:r>
          </w:p>
        </w:tc>
        <w:tc>
          <w:tcPr>
            <w:tcW w:w="1940" w:type="dxa"/>
            <w:shd w:fill="F7F9FC"/>
            <w:vAlign w:val="center"/>
          </w:tcPr>
          <w:p>
            <w:pPr>
              <w:pStyle w:val="TableNumber"/>
            </w:pPr>
            <w:r>
              <w:t xml:space="preserve">78.4331%</w:t>
            </w:r>
          </w:p>
        </w:tc>
        <w:tc>
          <w:tcPr>
            <w:tcW w:w="1800" w:type="dxa"/>
            <w:shd w:fill="F7F9FC"/>
            <w:vAlign w:val="center"/>
          </w:tcPr>
          <w:p>
            <w:pPr>
              <w:pStyle w:val="TableNumber"/>
            </w:pPr>
            <w:r>
              <w:t xml:space="preserve">1.5669</w:t>
            </w:r>
          </w:p>
        </w:tc>
        <w:tc>
          <w:tcPr>
            <w:tcW w:w="2060" w:type="dxa"/>
            <w:shd w:fill="F7F9FC"/>
            <w:vAlign w:val="center"/>
          </w:tcPr>
          <w:p>
            <w:pPr>
              <w:pStyle w:val="TableNumber"/>
            </w:pPr>
            <w:r>
              <w:t xml:space="preserve">0.277942</w:t>
            </w:r>
          </w:p>
        </w:tc>
      </w:tr>
      <w:tr>
        <w:trPr>
          <w:cantSplit/>
        </w:trPr>
        <w:tc>
          <w:tcPr>
            <w:tcW w:w="980" w:type="dxa"/>
            <w:shd w:fill="FFFFFF"/>
            <w:vAlign w:val="center"/>
          </w:tcPr>
          <w:p>
            <w:pPr>
              <w:pStyle w:val="TableNumber"/>
            </w:pPr>
            <w:r>
              <w:t xml:space="preserve">All</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0.299289</w:t>
            </w:r>
          </w:p>
        </w:tc>
        <w:tc>
          <w:tcPr>
            <w:tcW w:w="1940" w:type="dxa"/>
            <w:shd w:fill="FFFFFF"/>
            <w:vAlign w:val="center"/>
          </w:tcPr>
          <w:p>
            <w:pPr>
              <w:pStyle w:val="TableNumber"/>
            </w:pPr>
            <w:r>
              <w:t xml:space="preserve">78.4203%</w:t>
            </w:r>
          </w:p>
        </w:tc>
        <w:tc>
          <w:tcPr>
            <w:tcW w:w="1800" w:type="dxa"/>
            <w:shd w:fill="FFFFFF"/>
            <w:vAlign w:val="center"/>
          </w:tcPr>
          <w:p>
            <w:pPr>
              <w:pStyle w:val="TableNumber"/>
            </w:pPr>
            <w:r>
              <w:t xml:space="preserve">1.5797</w:t>
            </w:r>
          </w:p>
        </w:tc>
        <w:tc>
          <w:tcPr>
            <w:tcW w:w="2060" w:type="dxa"/>
            <w:shd w:fill="FFFFFF"/>
            <w:vAlign w:val="center"/>
          </w:tcPr>
          <w:p>
            <w:pPr>
              <w:pStyle w:val="TableNumber"/>
            </w:pPr>
            <w:r>
              <w:t xml:space="preserve">0.290413</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0.297134</w:t>
            </w:r>
          </w:p>
        </w:tc>
        <w:tc>
          <w:tcPr>
            <w:tcW w:w="1940" w:type="dxa"/>
            <w:shd w:fill="F7F9FC"/>
            <w:vAlign w:val="center"/>
          </w:tcPr>
          <w:p>
            <w:pPr>
              <w:pStyle w:val="TableNumber"/>
            </w:pPr>
            <w:r>
              <w:t xml:space="preserve">79.6238%</w:t>
            </w:r>
          </w:p>
        </w:tc>
        <w:tc>
          <w:tcPr>
            <w:tcW w:w="1800" w:type="dxa"/>
            <w:shd w:fill="F7F9FC"/>
            <w:vAlign w:val="center"/>
          </w:tcPr>
          <w:p>
            <w:pPr>
              <w:pStyle w:val="TableNumber"/>
            </w:pPr>
            <w:r>
              <w:t xml:space="preserve">0.6160</w:t>
            </w:r>
          </w:p>
        </w:tc>
        <w:tc>
          <w:tcPr>
            <w:tcW w:w="2060" w:type="dxa"/>
            <w:shd w:fill="F7F9FC"/>
            <w:vAlign w:val="center"/>
          </w:tcPr>
          <w:p>
            <w:pPr>
              <w:pStyle w:val="TableNumber"/>
            </w:pPr>
            <w:r>
              <w:t xml:space="preserve">0.195653</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0.288003</w:t>
            </w:r>
          </w:p>
        </w:tc>
        <w:tc>
          <w:tcPr>
            <w:tcW w:w="1940" w:type="dxa"/>
            <w:shd w:fill="FFFFFF"/>
            <w:vAlign w:val="center"/>
          </w:tcPr>
          <w:p>
            <w:pPr>
              <w:pStyle w:val="TableNumber"/>
            </w:pPr>
            <w:r>
              <w:t xml:space="preserve">81.0972%</w:t>
            </w:r>
          </w:p>
        </w:tc>
        <w:tc>
          <w:tcPr>
            <w:tcW w:w="1800" w:type="dxa"/>
            <w:shd w:fill="FFFFFF"/>
            <w:vAlign w:val="center"/>
          </w:tcPr>
          <w:p>
            <w:pPr>
              <w:pStyle w:val="TableNumber"/>
            </w:pPr>
            <w:r>
              <w:t xml:space="preserve">1.0972</w:t>
            </w:r>
          </w:p>
        </w:tc>
        <w:tc>
          <w:tcPr>
            <w:tcW w:w="2060" w:type="dxa"/>
            <w:shd w:fill="FFFFFF"/>
            <w:vAlign w:val="center"/>
          </w:tcPr>
          <w:p>
            <w:pPr>
              <w:pStyle w:val="TableNumber"/>
            </w:pPr>
            <w:r>
              <w:t xml:space="preserve">0.064016</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0.293315</w:t>
            </w:r>
          </w:p>
        </w:tc>
        <w:tc>
          <w:tcPr>
            <w:tcW w:w="1940" w:type="dxa"/>
            <w:shd w:fill="F7F9FC"/>
            <w:vAlign w:val="center"/>
          </w:tcPr>
          <w:p>
            <w:pPr>
              <w:pStyle w:val="TableNumber"/>
            </w:pPr>
            <w:r>
              <w:t xml:space="preserve">80.5044%</w:t>
            </w:r>
          </w:p>
        </w:tc>
        <w:tc>
          <w:tcPr>
            <w:tcW w:w="1800" w:type="dxa"/>
            <w:shd w:fill="F7F9FC"/>
            <w:vAlign w:val="center"/>
          </w:tcPr>
          <w:p>
            <w:pPr>
              <w:pStyle w:val="TableNumber"/>
            </w:pPr>
            <w:r>
              <w:t xml:space="preserve">0.5044</w:t>
            </w:r>
          </w:p>
        </w:tc>
        <w:tc>
          <w:tcPr>
            <w:tcW w:w="2060" w:type="dxa"/>
            <w:shd w:fill="F7F9FC"/>
            <w:vAlign w:val="center"/>
          </w:tcPr>
          <w:p>
            <w:pPr>
              <w:pStyle w:val="TableNumber"/>
            </w:pPr>
            <w:r>
              <w:t xml:space="preserve">0.095871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0.296212</w:t>
            </w:r>
          </w:p>
        </w:tc>
        <w:tc>
          <w:tcPr>
            <w:tcW w:w="1940" w:type="dxa"/>
            <w:shd w:fill="FFFFFF"/>
            <w:vAlign w:val="center"/>
          </w:tcPr>
          <w:p>
            <w:pPr>
              <w:pStyle w:val="TableNumber"/>
            </w:pPr>
            <w:r>
              <w:t xml:space="preserve">80.0775%</w:t>
            </w:r>
          </w:p>
        </w:tc>
        <w:tc>
          <w:tcPr>
            <w:tcW w:w="1800" w:type="dxa"/>
            <w:shd w:fill="FFFFFF"/>
            <w:vAlign w:val="center"/>
          </w:tcPr>
          <w:p>
            <w:pPr>
              <w:pStyle w:val="TableNumber"/>
            </w:pPr>
            <w:r>
              <w:t xml:space="preserve">0.0775</w:t>
            </w:r>
          </w:p>
        </w:tc>
        <w:tc>
          <w:tcPr>
            <w:tcW w:w="2060" w:type="dxa"/>
            <w:shd w:fill="FFFFFF"/>
            <w:vAlign w:val="center"/>
          </w:tcPr>
          <w:p>
            <w:pPr>
              <w:pStyle w:val="TableNumber"/>
            </w:pPr>
            <w:r>
              <w:t xml:space="preserve">0.120153</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0.295091</w:t>
            </w:r>
          </w:p>
        </w:tc>
        <w:tc>
          <w:tcPr>
            <w:tcW w:w="1940" w:type="dxa"/>
            <w:shd w:fill="F7F9FC"/>
            <w:vAlign w:val="center"/>
          </w:tcPr>
          <w:p>
            <w:pPr>
              <w:pStyle w:val="TableNumber"/>
            </w:pPr>
            <w:r>
              <w:t xml:space="preserve">79.6236%</w:t>
            </w:r>
          </w:p>
        </w:tc>
        <w:tc>
          <w:tcPr>
            <w:tcW w:w="1800" w:type="dxa"/>
            <w:shd w:fill="F7F9FC"/>
            <w:vAlign w:val="center"/>
          </w:tcPr>
          <w:p>
            <w:pPr>
              <w:pStyle w:val="TableNumber"/>
            </w:pPr>
            <w:r>
              <w:t xml:space="preserve">0.3764</w:t>
            </w:r>
          </w:p>
        </w:tc>
        <w:tc>
          <w:tcPr>
            <w:tcW w:w="2060" w:type="dxa"/>
            <w:shd w:fill="F7F9FC"/>
            <w:vAlign w:val="center"/>
          </w:tcPr>
          <w:p>
            <w:pPr>
              <w:pStyle w:val="TableNumber"/>
            </w:pPr>
            <w:r>
              <w:t xml:space="preserve">0.140598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0.293579</w:t>
            </w:r>
          </w:p>
        </w:tc>
        <w:tc>
          <w:tcPr>
            <w:tcW w:w="1940" w:type="dxa"/>
            <w:shd w:fill="FFFFFF"/>
            <w:vAlign w:val="center"/>
          </w:tcPr>
          <w:p>
            <w:pPr>
              <w:pStyle w:val="TableNumber"/>
            </w:pPr>
            <w:r>
              <w:t xml:space="preserve">79.9658%</w:t>
            </w:r>
          </w:p>
        </w:tc>
        <w:tc>
          <w:tcPr>
            <w:tcW w:w="1800" w:type="dxa"/>
            <w:shd w:fill="FFFFFF"/>
            <w:vAlign w:val="center"/>
          </w:tcPr>
          <w:p>
            <w:pPr>
              <w:pStyle w:val="TableNumber"/>
            </w:pPr>
            <w:r>
              <w:t xml:space="preserve">0.0342</w:t>
            </w:r>
          </w:p>
        </w:tc>
        <w:tc>
          <w:tcPr>
            <w:tcW w:w="2060" w:type="dxa"/>
            <w:shd w:fill="FFFFFF"/>
            <w:vAlign w:val="center"/>
          </w:tcPr>
          <w:p>
            <w:pPr>
              <w:pStyle w:val="TableNumber"/>
            </w:pPr>
            <w:r>
              <w:t xml:space="preserve">0.161028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0.297180</w:t>
            </w:r>
          </w:p>
        </w:tc>
        <w:tc>
          <w:tcPr>
            <w:tcW w:w="1940" w:type="dxa"/>
            <w:shd w:fill="F7F9FC"/>
            <w:vAlign w:val="center"/>
          </w:tcPr>
          <w:p>
            <w:pPr>
              <w:pStyle w:val="TableNumber"/>
            </w:pPr>
            <w:r>
              <w:t xml:space="preserve">79.5065%</w:t>
            </w:r>
          </w:p>
        </w:tc>
        <w:tc>
          <w:tcPr>
            <w:tcW w:w="1800" w:type="dxa"/>
            <w:shd w:fill="F7F9FC"/>
            <w:vAlign w:val="center"/>
          </w:tcPr>
          <w:p>
            <w:pPr>
              <w:pStyle w:val="TableNumber"/>
            </w:pPr>
            <w:r>
              <w:t xml:space="preserve">0.4935</w:t>
            </w:r>
          </w:p>
        </w:tc>
        <w:tc>
          <w:tcPr>
            <w:tcW w:w="2060" w:type="dxa"/>
            <w:shd w:fill="F7F9FC"/>
            <w:vAlign w:val="center"/>
          </w:tcPr>
          <w:p>
            <w:pPr>
              <w:pStyle w:val="TableNumber"/>
            </w:pPr>
            <w:r>
              <w:t xml:space="preserve">0.178381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0.298143</w:t>
            </w:r>
          </w:p>
        </w:tc>
        <w:tc>
          <w:tcPr>
            <w:tcW w:w="1940" w:type="dxa"/>
            <w:shd w:fill="FFFFFF"/>
            <w:vAlign w:val="center"/>
          </w:tcPr>
          <w:p>
            <w:pPr>
              <w:pStyle w:val="TableNumber"/>
            </w:pPr>
            <w:r>
              <w:t xml:space="preserve">79.3828%</w:t>
            </w:r>
          </w:p>
        </w:tc>
        <w:tc>
          <w:tcPr>
            <w:tcW w:w="1800" w:type="dxa"/>
            <w:shd w:fill="FFFFFF"/>
            <w:vAlign w:val="center"/>
          </w:tcPr>
          <w:p>
            <w:pPr>
              <w:pStyle w:val="TableNumber"/>
            </w:pPr>
            <w:r>
              <w:t xml:space="preserve">0.6172</w:t>
            </w:r>
          </w:p>
        </w:tc>
        <w:tc>
          <w:tcPr>
            <w:tcW w:w="2060" w:type="dxa"/>
            <w:shd w:fill="FFFFFF"/>
            <w:vAlign w:val="center"/>
          </w:tcPr>
          <w:p>
            <w:pPr>
              <w:pStyle w:val="TableNumber"/>
            </w:pPr>
            <w:r>
              <w:t xml:space="preserve">0.194950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0.298982</w:t>
            </w:r>
          </w:p>
        </w:tc>
        <w:tc>
          <w:tcPr>
            <w:tcW w:w="1940" w:type="dxa"/>
            <w:shd w:fill="F7F9FC"/>
            <w:vAlign w:val="center"/>
          </w:tcPr>
          <w:p>
            <w:pPr>
              <w:pStyle w:val="TableNumber"/>
            </w:pPr>
            <w:r>
              <w:t xml:space="preserve">79.1669%</w:t>
            </w:r>
          </w:p>
        </w:tc>
        <w:tc>
          <w:tcPr>
            <w:tcW w:w="1800" w:type="dxa"/>
            <w:shd w:fill="F7F9FC"/>
            <w:vAlign w:val="center"/>
          </w:tcPr>
          <w:p>
            <w:pPr>
              <w:pStyle w:val="TableNumber"/>
            </w:pPr>
            <w:r>
              <w:t xml:space="preserve">0.8331</w:t>
            </w:r>
          </w:p>
        </w:tc>
        <w:tc>
          <w:tcPr>
            <w:tcW w:w="2060" w:type="dxa"/>
            <w:shd w:fill="F7F9FC"/>
            <w:vAlign w:val="center"/>
          </w:tcPr>
          <w:p>
            <w:pPr>
              <w:pStyle w:val="TableNumber"/>
            </w:pPr>
            <w:r>
              <w:t xml:space="preserve">0.210171</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0.300033</w:t>
            </w:r>
          </w:p>
        </w:tc>
        <w:tc>
          <w:tcPr>
            <w:tcW w:w="1940" w:type="dxa"/>
            <w:shd w:fill="FFFFFF"/>
            <w:vAlign w:val="center"/>
          </w:tcPr>
          <w:p>
            <w:pPr>
              <w:pStyle w:val="TableNumber"/>
            </w:pPr>
            <w:r>
              <w:t xml:space="preserve">79.5187%</w:t>
            </w:r>
          </w:p>
        </w:tc>
        <w:tc>
          <w:tcPr>
            <w:tcW w:w="1800" w:type="dxa"/>
            <w:shd w:fill="FFFFFF"/>
            <w:vAlign w:val="center"/>
          </w:tcPr>
          <w:p>
            <w:pPr>
              <w:pStyle w:val="TableNumber"/>
            </w:pPr>
            <w:r>
              <w:t xml:space="preserve">0.4813</w:t>
            </w:r>
          </w:p>
        </w:tc>
        <w:tc>
          <w:tcPr>
            <w:tcW w:w="2060" w:type="dxa"/>
            <w:shd w:fill="FFFFFF"/>
            <w:vAlign w:val="center"/>
          </w:tcPr>
          <w:p>
            <w:pPr>
              <w:pStyle w:val="TableNumber"/>
            </w:pPr>
            <w:r>
              <w:t xml:space="preserve">0.228080</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0.299662</w:t>
            </w:r>
          </w:p>
        </w:tc>
        <w:tc>
          <w:tcPr>
            <w:tcW w:w="1940" w:type="dxa"/>
            <w:shd w:fill="F7F9FC"/>
            <w:vAlign w:val="center"/>
          </w:tcPr>
          <w:p>
            <w:pPr>
              <w:pStyle w:val="TableNumber"/>
            </w:pPr>
            <w:r>
              <w:t xml:space="preserve">79.3675%</w:t>
            </w:r>
          </w:p>
        </w:tc>
        <w:tc>
          <w:tcPr>
            <w:tcW w:w="1800" w:type="dxa"/>
            <w:shd w:fill="F7F9FC"/>
            <w:vAlign w:val="center"/>
          </w:tcPr>
          <w:p>
            <w:pPr>
              <w:pStyle w:val="TableNumber"/>
            </w:pPr>
            <w:r>
              <w:t xml:space="preserve">0.6325</w:t>
            </w:r>
          </w:p>
        </w:tc>
        <w:tc>
          <w:tcPr>
            <w:tcW w:w="2060" w:type="dxa"/>
            <w:shd w:fill="F7F9FC"/>
            <w:vAlign w:val="center"/>
          </w:tcPr>
          <w:p>
            <w:pPr>
              <w:pStyle w:val="TableNumber"/>
            </w:pPr>
            <w:r>
              <w:t xml:space="preserve">0.242204</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0.300802</w:t>
            </w:r>
          </w:p>
        </w:tc>
        <w:tc>
          <w:tcPr>
            <w:tcW w:w="1940" w:type="dxa"/>
            <w:shd w:fill="FFFFFF"/>
            <w:vAlign w:val="center"/>
          </w:tcPr>
          <w:p>
            <w:pPr>
              <w:pStyle w:val="TableNumber"/>
            </w:pPr>
            <w:r>
              <w:t xml:space="preserve">79.2586%</w:t>
            </w:r>
          </w:p>
        </w:tc>
        <w:tc>
          <w:tcPr>
            <w:tcW w:w="1800" w:type="dxa"/>
            <w:shd w:fill="FFFFFF"/>
            <w:vAlign w:val="center"/>
          </w:tcPr>
          <w:p>
            <w:pPr>
              <w:pStyle w:val="TableNumber"/>
            </w:pPr>
            <w:r>
              <w:t xml:space="preserve">0.7414</w:t>
            </w:r>
          </w:p>
        </w:tc>
        <w:tc>
          <w:tcPr>
            <w:tcW w:w="2060" w:type="dxa"/>
            <w:shd w:fill="FFFFFF"/>
            <w:vAlign w:val="center"/>
          </w:tcPr>
          <w:p>
            <w:pPr>
              <w:pStyle w:val="TableNumber"/>
            </w:pPr>
            <w:r>
              <w:t xml:space="preserve">0.256358</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0.299581</w:t>
            </w:r>
          </w:p>
        </w:tc>
        <w:tc>
          <w:tcPr>
            <w:tcW w:w="1940" w:type="dxa"/>
            <w:shd w:fill="F7F9FC"/>
            <w:vAlign w:val="center"/>
          </w:tcPr>
          <w:p>
            <w:pPr>
              <w:pStyle w:val="TableNumber"/>
            </w:pPr>
            <w:r>
              <w:t xml:space="preserve">78.9152%</w:t>
            </w:r>
          </w:p>
        </w:tc>
        <w:tc>
          <w:tcPr>
            <w:tcW w:w="1800" w:type="dxa"/>
            <w:shd w:fill="F7F9FC"/>
            <w:vAlign w:val="center"/>
          </w:tcPr>
          <w:p>
            <w:pPr>
              <w:pStyle w:val="TableNumber"/>
            </w:pPr>
            <w:r>
              <w:t xml:space="preserve">1.0848</w:t>
            </w:r>
          </w:p>
        </w:tc>
        <w:tc>
          <w:tcPr>
            <w:tcW w:w="2060" w:type="dxa"/>
            <w:shd w:fill="F7F9FC"/>
            <w:vAlign w:val="center"/>
          </w:tcPr>
          <w:p>
            <w:pPr>
              <w:pStyle w:val="TableNumber"/>
            </w:pPr>
            <w:r>
              <w:t xml:space="preserve">0.267858</w:t>
            </w:r>
          </w:p>
        </w:tc>
      </w:tr>
      <w:tr>
        <w:trPr>
          <w:cantSplit/>
        </w:trPr>
        <w:tc>
          <w:tcPr>
            <w:tcW w:w="980" w:type="dxa"/>
            <w:shd w:fill="FFFFFF"/>
            <w:vAlign w:val="center"/>
          </w:tcPr>
          <w:p>
            <w:pPr>
              <w:pStyle w:val="TableNumber"/>
            </w:pPr>
            <w:r>
              <w:t xml:space="preserve">US</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0.298842</w:t>
            </w:r>
          </w:p>
        </w:tc>
        <w:tc>
          <w:tcPr>
            <w:tcW w:w="1940" w:type="dxa"/>
            <w:shd w:fill="FFFFFF"/>
            <w:vAlign w:val="center"/>
          </w:tcPr>
          <w:p>
            <w:pPr>
              <w:pStyle w:val="TableNumber"/>
            </w:pPr>
            <w:r>
              <w:t xml:space="preserve">79.1599%</w:t>
            </w:r>
          </w:p>
        </w:tc>
        <w:tc>
          <w:tcPr>
            <w:tcW w:w="1800" w:type="dxa"/>
            <w:shd w:fill="FFFFFF"/>
            <w:vAlign w:val="center"/>
          </w:tcPr>
          <w:p>
            <w:pPr>
              <w:pStyle w:val="TableNumber"/>
            </w:pPr>
            <w:r>
              <w:t xml:space="preserve">0.8401</w:t>
            </w:r>
          </w:p>
        </w:tc>
        <w:tc>
          <w:tcPr>
            <w:tcW w:w="2060" w:type="dxa"/>
            <w:shd w:fill="FFFFFF"/>
            <w:vAlign w:val="center"/>
          </w:tcPr>
          <w:p>
            <w:pPr>
              <w:pStyle w:val="TableNumber"/>
            </w:pPr>
            <w:r>
              <w:t xml:space="preserve">0.283187</w:t>
            </w:r>
          </w:p>
        </w:tc>
      </w:tr>
      <w:tr>
        <w:trPr>
          <w:cantSplit/>
        </w:trPr>
        <w:tc>
          <w:tcPr>
            <w:tcW w:w="980" w:type="dxa"/>
            <w:shd w:fill="F7F9FC"/>
            <w:vAlign w:val="center"/>
          </w:tcPr>
          <w:p>
            <w:pPr>
              <w:pStyle w:val="TableNumber"/>
            </w:pPr>
            <w:r>
              <w:t xml:space="preserve">US</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0.300452</w:t>
            </w:r>
          </w:p>
        </w:tc>
        <w:tc>
          <w:tcPr>
            <w:tcW w:w="1940" w:type="dxa"/>
            <w:shd w:fill="F7F9FC"/>
            <w:vAlign w:val="center"/>
          </w:tcPr>
          <w:p>
            <w:pPr>
              <w:pStyle w:val="TableNumber"/>
            </w:pPr>
            <w:r>
              <w:t xml:space="preserve">79.1890%</w:t>
            </w:r>
          </w:p>
        </w:tc>
        <w:tc>
          <w:tcPr>
            <w:tcW w:w="1800" w:type="dxa"/>
            <w:shd w:fill="F7F9FC"/>
            <w:vAlign w:val="center"/>
          </w:tcPr>
          <w:p>
            <w:pPr>
              <w:pStyle w:val="TableNumber"/>
            </w:pPr>
            <w:r>
              <w:t xml:space="preserve">0.8110</w:t>
            </w:r>
          </w:p>
        </w:tc>
        <w:tc>
          <w:tcPr>
            <w:tcW w:w="2060" w:type="dxa"/>
            <w:shd w:fill="F7F9FC"/>
            <w:vAlign w:val="center"/>
          </w:tcPr>
          <w:p>
            <w:pPr>
              <w:pStyle w:val="TableNumber"/>
            </w:pPr>
            <w:r>
              <w:t xml:space="preserve">0.296283</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All</w:t>
            </w:r>
          </w:p>
        </w:tc>
        <w:tc>
          <w:tcPr>
            <w:tcW w:w="1960" w:type="dxa"/>
            <w:shd w:fill="FFFFFF"/>
            <w:vAlign w:val="center"/>
          </w:tcPr>
          <w:p>
            <w:pPr>
              <w:pStyle w:val="TableNumber"/>
            </w:pPr>
            <w:r>
              <w:t xml:space="preserve">0.280312</w:t>
            </w:r>
          </w:p>
        </w:tc>
        <w:tc>
          <w:tcPr>
            <w:tcW w:w="1940" w:type="dxa"/>
            <w:shd w:fill="FFFFFF"/>
            <w:vAlign w:val="center"/>
          </w:tcPr>
          <w:p>
            <w:pPr>
              <w:pStyle w:val="TableNumber"/>
            </w:pPr>
            <w:r>
              <w:t xml:space="preserve">76.2699%</w:t>
            </w:r>
          </w:p>
        </w:tc>
        <w:tc>
          <w:tcPr>
            <w:tcW w:w="1800" w:type="dxa"/>
            <w:shd w:fill="FFFFFF"/>
            <w:vAlign w:val="center"/>
          </w:tcPr>
          <w:p>
            <w:pPr>
              <w:pStyle w:val="TableNumber"/>
            </w:pPr>
            <w:r>
              <w:t xml:space="preserve">3.7301</w:t>
            </w:r>
          </w:p>
        </w:tc>
        <w:tc>
          <w:tcPr>
            <w:tcW w:w="2060" w:type="dxa"/>
            <w:shd w:fill="FFFFFF"/>
            <w:vAlign w:val="center"/>
          </w:tcPr>
          <w:p>
            <w:pPr>
              <w:pStyle w:val="TableNumber"/>
            </w:pPr>
            <w:r>
              <w:t xml:space="preserve">0.172910</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1d</w:t>
            </w:r>
          </w:p>
        </w:tc>
        <w:tc>
          <w:tcPr>
            <w:tcW w:w="1960" w:type="dxa"/>
            <w:shd w:fill="F7F9FC"/>
            <w:vAlign w:val="center"/>
          </w:tcPr>
          <w:p>
            <w:pPr>
              <w:pStyle w:val="TableNumber"/>
            </w:pPr>
            <w:r>
              <w:t xml:space="preserve">0.290318</w:t>
            </w:r>
          </w:p>
        </w:tc>
        <w:tc>
          <w:tcPr>
            <w:tcW w:w="1940" w:type="dxa"/>
            <w:shd w:fill="F7F9FC"/>
            <w:vAlign w:val="center"/>
          </w:tcPr>
          <w:p>
            <w:pPr>
              <w:pStyle w:val="TableNumber"/>
            </w:pPr>
            <w:r>
              <w:t xml:space="preserve">76.7283%</w:t>
            </w:r>
          </w:p>
        </w:tc>
        <w:tc>
          <w:tcPr>
            <w:tcW w:w="1800" w:type="dxa"/>
            <w:shd w:fill="F7F9FC"/>
            <w:vAlign w:val="center"/>
          </w:tcPr>
          <w:p>
            <w:pPr>
              <w:pStyle w:val="TableNumber"/>
            </w:pPr>
            <w:r>
              <w:t xml:space="preserve">3.2717</w:t>
            </w:r>
          </w:p>
        </w:tc>
        <w:tc>
          <w:tcPr>
            <w:tcW w:w="2060" w:type="dxa"/>
            <w:shd w:fill="F7F9FC"/>
            <w:vAlign w:val="center"/>
          </w:tcPr>
          <w:p>
            <w:pPr>
              <w:pStyle w:val="TableNumber"/>
            </w:pPr>
            <w:r>
              <w:t xml:space="preserve">0.061289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2d</w:t>
            </w:r>
          </w:p>
        </w:tc>
        <w:tc>
          <w:tcPr>
            <w:tcW w:w="1960" w:type="dxa"/>
            <w:shd w:fill="FFFFFF"/>
            <w:vAlign w:val="center"/>
          </w:tcPr>
          <w:p>
            <w:pPr>
              <w:pStyle w:val="TableNumber"/>
            </w:pPr>
            <w:r>
              <w:t xml:space="preserve">0.284271</w:t>
            </w:r>
          </w:p>
        </w:tc>
        <w:tc>
          <w:tcPr>
            <w:tcW w:w="1940" w:type="dxa"/>
            <w:shd w:fill="FFFFFF"/>
            <w:vAlign w:val="center"/>
          </w:tcPr>
          <w:p>
            <w:pPr>
              <w:pStyle w:val="TableNumber"/>
            </w:pPr>
            <w:r>
              <w:t xml:space="preserve">77.0584%</w:t>
            </w:r>
          </w:p>
        </w:tc>
        <w:tc>
          <w:tcPr>
            <w:tcW w:w="1800" w:type="dxa"/>
            <w:shd w:fill="FFFFFF"/>
            <w:vAlign w:val="center"/>
          </w:tcPr>
          <w:p>
            <w:pPr>
              <w:pStyle w:val="TableNumber"/>
            </w:pPr>
            <w:r>
              <w:t xml:space="preserve">2.9416</w:t>
            </w:r>
          </w:p>
        </w:tc>
        <w:tc>
          <w:tcPr>
            <w:tcW w:w="2060" w:type="dxa"/>
            <w:shd w:fill="FFFFFF"/>
            <w:vAlign w:val="center"/>
          </w:tcPr>
          <w:p>
            <w:pPr>
              <w:pStyle w:val="TableNumber"/>
            </w:pPr>
            <w:r>
              <w:t xml:space="preserve">0.089773</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3d</w:t>
            </w:r>
          </w:p>
        </w:tc>
        <w:tc>
          <w:tcPr>
            <w:tcW w:w="1960" w:type="dxa"/>
            <w:shd w:fill="F7F9FC"/>
            <w:vAlign w:val="center"/>
          </w:tcPr>
          <w:p>
            <w:pPr>
              <w:pStyle w:val="TableNumber"/>
            </w:pPr>
            <w:r>
              <w:t xml:space="preserve">0.283940</w:t>
            </w:r>
          </w:p>
        </w:tc>
        <w:tc>
          <w:tcPr>
            <w:tcW w:w="1940" w:type="dxa"/>
            <w:shd w:fill="F7F9FC"/>
            <w:vAlign w:val="center"/>
          </w:tcPr>
          <w:p>
            <w:pPr>
              <w:pStyle w:val="TableNumber"/>
            </w:pPr>
            <w:r>
              <w:t xml:space="preserve">77.1532%</w:t>
            </w:r>
          </w:p>
        </w:tc>
        <w:tc>
          <w:tcPr>
            <w:tcW w:w="1800" w:type="dxa"/>
            <w:shd w:fill="F7F9FC"/>
            <w:vAlign w:val="center"/>
          </w:tcPr>
          <w:p>
            <w:pPr>
              <w:pStyle w:val="TableNumber"/>
            </w:pPr>
            <w:r>
              <w:t xml:space="preserve">2.8468</w:t>
            </w:r>
          </w:p>
        </w:tc>
        <w:tc>
          <w:tcPr>
            <w:tcW w:w="2060" w:type="dxa"/>
            <w:shd w:fill="F7F9FC"/>
            <w:vAlign w:val="center"/>
          </w:tcPr>
          <w:p>
            <w:pPr>
              <w:pStyle w:val="TableNumber"/>
            </w:pPr>
            <w:r>
              <w:t xml:space="preserve">0.110997</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4d</w:t>
            </w:r>
          </w:p>
        </w:tc>
        <w:tc>
          <w:tcPr>
            <w:tcW w:w="1960" w:type="dxa"/>
            <w:shd w:fill="FFFFFF"/>
            <w:vAlign w:val="center"/>
          </w:tcPr>
          <w:p>
            <w:pPr>
              <w:pStyle w:val="TableNumber"/>
            </w:pPr>
            <w:r>
              <w:t xml:space="preserve">0.279960</w:t>
            </w:r>
          </w:p>
        </w:tc>
        <w:tc>
          <w:tcPr>
            <w:tcW w:w="1940" w:type="dxa"/>
            <w:shd w:fill="FFFFFF"/>
            <w:vAlign w:val="center"/>
          </w:tcPr>
          <w:p>
            <w:pPr>
              <w:pStyle w:val="TableNumber"/>
            </w:pPr>
            <w:r>
              <w:t xml:space="preserve">77.3364%</w:t>
            </w:r>
          </w:p>
        </w:tc>
        <w:tc>
          <w:tcPr>
            <w:tcW w:w="1800" w:type="dxa"/>
            <w:shd w:fill="FFFFFF"/>
            <w:vAlign w:val="center"/>
          </w:tcPr>
          <w:p>
            <w:pPr>
              <w:pStyle w:val="TableNumber"/>
            </w:pPr>
            <w:r>
              <w:t xml:space="preserve">2.6636</w:t>
            </w:r>
          </w:p>
        </w:tc>
        <w:tc>
          <w:tcPr>
            <w:tcW w:w="2060" w:type="dxa"/>
            <w:shd w:fill="FFFFFF"/>
            <w:vAlign w:val="center"/>
          </w:tcPr>
          <w:p>
            <w:pPr>
              <w:pStyle w:val="TableNumber"/>
            </w:pPr>
            <w:r>
              <w:t xml:space="preserve">0.130535</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5d</w:t>
            </w:r>
          </w:p>
        </w:tc>
        <w:tc>
          <w:tcPr>
            <w:tcW w:w="1960" w:type="dxa"/>
            <w:shd w:fill="F7F9FC"/>
            <w:vAlign w:val="center"/>
          </w:tcPr>
          <w:p>
            <w:pPr>
              <w:pStyle w:val="TableNumber"/>
            </w:pPr>
            <w:r>
              <w:t xml:space="preserve">0.277549</w:t>
            </w:r>
          </w:p>
        </w:tc>
        <w:tc>
          <w:tcPr>
            <w:tcW w:w="1940" w:type="dxa"/>
            <w:shd w:fill="F7F9FC"/>
            <w:vAlign w:val="center"/>
          </w:tcPr>
          <w:p>
            <w:pPr>
              <w:pStyle w:val="TableNumber"/>
            </w:pPr>
            <w:r>
              <w:t xml:space="preserve">76.8720%</w:t>
            </w:r>
          </w:p>
        </w:tc>
        <w:tc>
          <w:tcPr>
            <w:tcW w:w="1800" w:type="dxa"/>
            <w:shd w:fill="F7F9FC"/>
            <w:vAlign w:val="center"/>
          </w:tcPr>
          <w:p>
            <w:pPr>
              <w:pStyle w:val="TableNumber"/>
            </w:pPr>
            <w:r>
              <w:t xml:space="preserve">3.1280</w:t>
            </w:r>
          </w:p>
        </w:tc>
        <w:tc>
          <w:tcPr>
            <w:tcW w:w="2060" w:type="dxa"/>
            <w:shd w:fill="F7F9FC"/>
            <w:vAlign w:val="center"/>
          </w:tcPr>
          <w:p>
            <w:pPr>
              <w:pStyle w:val="TableNumber"/>
            </w:pPr>
            <w:r>
              <w:t xml:space="preserve">0.146425</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6d</w:t>
            </w:r>
          </w:p>
        </w:tc>
        <w:tc>
          <w:tcPr>
            <w:tcW w:w="1960" w:type="dxa"/>
            <w:shd w:fill="FFFFFF"/>
            <w:vAlign w:val="center"/>
          </w:tcPr>
          <w:p>
            <w:pPr>
              <w:pStyle w:val="TableNumber"/>
            </w:pPr>
            <w:r>
              <w:t xml:space="preserve">0.278293</w:t>
            </w:r>
          </w:p>
        </w:tc>
        <w:tc>
          <w:tcPr>
            <w:tcW w:w="1940" w:type="dxa"/>
            <w:shd w:fill="FFFFFF"/>
            <w:vAlign w:val="center"/>
          </w:tcPr>
          <w:p>
            <w:pPr>
              <w:pStyle w:val="TableNumber"/>
            </w:pPr>
            <w:r>
              <w:t xml:space="preserve">76.1613%</w:t>
            </w:r>
          </w:p>
        </w:tc>
        <w:tc>
          <w:tcPr>
            <w:tcW w:w="1800" w:type="dxa"/>
            <w:shd w:fill="FFFFFF"/>
            <w:vAlign w:val="center"/>
          </w:tcPr>
          <w:p>
            <w:pPr>
              <w:pStyle w:val="TableNumber"/>
            </w:pPr>
            <w:r>
              <w:t xml:space="preserve">3.8387</w:t>
            </w:r>
          </w:p>
        </w:tc>
        <w:tc>
          <w:tcPr>
            <w:tcW w:w="2060" w:type="dxa"/>
            <w:shd w:fill="FFFFFF"/>
            <w:vAlign w:val="center"/>
          </w:tcPr>
          <w:p>
            <w:pPr>
              <w:pStyle w:val="TableNumber"/>
            </w:pPr>
            <w:r>
              <w:t xml:space="preserve">0.159914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7d</w:t>
            </w:r>
          </w:p>
        </w:tc>
        <w:tc>
          <w:tcPr>
            <w:tcW w:w="1960" w:type="dxa"/>
            <w:shd w:fill="F7F9FC"/>
            <w:vAlign w:val="center"/>
          </w:tcPr>
          <w:p>
            <w:pPr>
              <w:pStyle w:val="TableNumber"/>
            </w:pPr>
            <w:r>
              <w:t xml:space="preserve">0.277648</w:t>
            </w:r>
          </w:p>
        </w:tc>
        <w:tc>
          <w:tcPr>
            <w:tcW w:w="1940" w:type="dxa"/>
            <w:shd w:fill="F7F9FC"/>
            <w:vAlign w:val="center"/>
          </w:tcPr>
          <w:p>
            <w:pPr>
              <w:pStyle w:val="TableNumber"/>
            </w:pPr>
            <w:r>
              <w:t xml:space="preserve">75.9718%</w:t>
            </w:r>
          </w:p>
        </w:tc>
        <w:tc>
          <w:tcPr>
            <w:tcW w:w="1800" w:type="dxa"/>
            <w:shd w:fill="F7F9FC"/>
            <w:vAlign w:val="center"/>
          </w:tcPr>
          <w:p>
            <w:pPr>
              <w:pStyle w:val="TableNumber"/>
            </w:pPr>
            <w:r>
              <w:t xml:space="preserve">4.0282</w:t>
            </w:r>
          </w:p>
        </w:tc>
        <w:tc>
          <w:tcPr>
            <w:tcW w:w="2060" w:type="dxa"/>
            <w:shd w:fill="F7F9FC"/>
            <w:vAlign w:val="center"/>
          </w:tcPr>
          <w:p>
            <w:pPr>
              <w:pStyle w:val="TableNumber"/>
            </w:pPr>
            <w:r>
              <w:t xml:space="preserve">0.172536</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8d</w:t>
            </w:r>
          </w:p>
        </w:tc>
        <w:tc>
          <w:tcPr>
            <w:tcW w:w="1960" w:type="dxa"/>
            <w:shd w:fill="FFFFFF"/>
            <w:vAlign w:val="center"/>
          </w:tcPr>
          <w:p>
            <w:pPr>
              <w:pStyle w:val="TableNumber"/>
            </w:pPr>
            <w:r>
              <w:t xml:space="preserve">0.277242</w:t>
            </w:r>
          </w:p>
        </w:tc>
        <w:tc>
          <w:tcPr>
            <w:tcW w:w="1940" w:type="dxa"/>
            <w:shd w:fill="FFFFFF"/>
            <w:vAlign w:val="center"/>
          </w:tcPr>
          <w:p>
            <w:pPr>
              <w:pStyle w:val="TableNumber"/>
            </w:pPr>
            <w:r>
              <w:t xml:space="preserve">76.0697%</w:t>
            </w:r>
          </w:p>
        </w:tc>
        <w:tc>
          <w:tcPr>
            <w:tcW w:w="1800" w:type="dxa"/>
            <w:shd w:fill="FFFFFF"/>
            <w:vAlign w:val="center"/>
          </w:tcPr>
          <w:p>
            <w:pPr>
              <w:pStyle w:val="TableNumber"/>
            </w:pPr>
            <w:r>
              <w:t xml:space="preserve">3.9303</w:t>
            </w:r>
          </w:p>
        </w:tc>
        <w:tc>
          <w:tcPr>
            <w:tcW w:w="2060" w:type="dxa"/>
            <w:shd w:fill="FFFFFF"/>
            <w:vAlign w:val="center"/>
          </w:tcPr>
          <w:p>
            <w:pPr>
              <w:pStyle w:val="TableNumber"/>
            </w:pPr>
            <w:r>
              <w:t xml:space="preserve">0.186327</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9d</w:t>
            </w:r>
          </w:p>
        </w:tc>
        <w:tc>
          <w:tcPr>
            <w:tcW w:w="1960" w:type="dxa"/>
            <w:shd w:fill="F7F9FC"/>
            <w:vAlign w:val="center"/>
          </w:tcPr>
          <w:p>
            <w:pPr>
              <w:pStyle w:val="TableNumber"/>
            </w:pPr>
            <w:r>
              <w:t xml:space="preserve">0.279352</w:t>
            </w:r>
          </w:p>
        </w:tc>
        <w:tc>
          <w:tcPr>
            <w:tcW w:w="1940" w:type="dxa"/>
            <w:shd w:fill="F7F9FC"/>
            <w:vAlign w:val="center"/>
          </w:tcPr>
          <w:p>
            <w:pPr>
              <w:pStyle w:val="TableNumber"/>
            </w:pPr>
            <w:r>
              <w:t xml:space="preserve">75.7854%</w:t>
            </w:r>
          </w:p>
        </w:tc>
        <w:tc>
          <w:tcPr>
            <w:tcW w:w="1800" w:type="dxa"/>
            <w:shd w:fill="F7F9FC"/>
            <w:vAlign w:val="center"/>
          </w:tcPr>
          <w:p>
            <w:pPr>
              <w:pStyle w:val="TableNumber"/>
            </w:pPr>
            <w:r>
              <w:t xml:space="preserve">4.2146</w:t>
            </w:r>
          </w:p>
        </w:tc>
        <w:tc>
          <w:tcPr>
            <w:tcW w:w="2060" w:type="dxa"/>
            <w:shd w:fill="F7F9FC"/>
            <w:vAlign w:val="center"/>
          </w:tcPr>
          <w:p>
            <w:pPr>
              <w:pStyle w:val="TableNumber"/>
            </w:pPr>
            <w:r>
              <w:t xml:space="preserve">0.199489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10d</w:t>
            </w:r>
          </w:p>
        </w:tc>
        <w:tc>
          <w:tcPr>
            <w:tcW w:w="1960" w:type="dxa"/>
            <w:shd w:fill="FFFFFF"/>
            <w:vAlign w:val="center"/>
          </w:tcPr>
          <w:p>
            <w:pPr>
              <w:pStyle w:val="TableNumber"/>
            </w:pPr>
            <w:r>
              <w:t xml:space="preserve">0.278196</w:t>
            </w:r>
          </w:p>
        </w:tc>
        <w:tc>
          <w:tcPr>
            <w:tcW w:w="1940" w:type="dxa"/>
            <w:shd w:fill="FFFFFF"/>
            <w:vAlign w:val="center"/>
          </w:tcPr>
          <w:p>
            <w:pPr>
              <w:pStyle w:val="TableNumber"/>
            </w:pPr>
            <w:r>
              <w:t xml:space="preserve">75.9607%</w:t>
            </w:r>
          </w:p>
        </w:tc>
        <w:tc>
          <w:tcPr>
            <w:tcW w:w="1800" w:type="dxa"/>
            <w:shd w:fill="FFFFFF"/>
            <w:vAlign w:val="center"/>
          </w:tcPr>
          <w:p>
            <w:pPr>
              <w:pStyle w:val="TableNumber"/>
            </w:pPr>
            <w:r>
              <w:t xml:space="preserve">4.0393</w:t>
            </w:r>
          </w:p>
        </w:tc>
        <w:tc>
          <w:tcPr>
            <w:tcW w:w="2060" w:type="dxa"/>
            <w:shd w:fill="FFFFFF"/>
            <w:vAlign w:val="center"/>
          </w:tcPr>
          <w:p>
            <w:pPr>
              <w:pStyle w:val="TableNumber"/>
            </w:pPr>
            <w:r>
              <w:t xml:space="preserve">0.211794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11d</w:t>
            </w:r>
          </w:p>
        </w:tc>
        <w:tc>
          <w:tcPr>
            <w:tcW w:w="1960" w:type="dxa"/>
            <w:shd w:fill="F7F9FC"/>
            <w:vAlign w:val="center"/>
          </w:tcPr>
          <w:p>
            <w:pPr>
              <w:pStyle w:val="TableNumber"/>
            </w:pPr>
            <w:r>
              <w:t xml:space="preserve">0.280017</w:t>
            </w:r>
          </w:p>
        </w:tc>
        <w:tc>
          <w:tcPr>
            <w:tcW w:w="1940" w:type="dxa"/>
            <w:shd w:fill="F7F9FC"/>
            <w:vAlign w:val="center"/>
          </w:tcPr>
          <w:p>
            <w:pPr>
              <w:pStyle w:val="TableNumber"/>
            </w:pPr>
            <w:r>
              <w:t xml:space="preserve">75.6985%</w:t>
            </w:r>
          </w:p>
        </w:tc>
        <w:tc>
          <w:tcPr>
            <w:tcW w:w="1800" w:type="dxa"/>
            <w:shd w:fill="F7F9FC"/>
            <w:vAlign w:val="center"/>
          </w:tcPr>
          <w:p>
            <w:pPr>
              <w:pStyle w:val="TableNumber"/>
            </w:pPr>
            <w:r>
              <w:t xml:space="preserve">4.3015</w:t>
            </w:r>
          </w:p>
        </w:tc>
        <w:tc>
          <w:tcPr>
            <w:tcW w:w="2060" w:type="dxa"/>
            <w:shd w:fill="F7F9FC"/>
            <w:vAlign w:val="center"/>
          </w:tcPr>
          <w:p>
            <w:pPr>
              <w:pStyle w:val="TableNumber"/>
            </w:pPr>
            <w:r>
              <w:t xml:space="preserve">0.222334</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12d</w:t>
            </w:r>
          </w:p>
        </w:tc>
        <w:tc>
          <w:tcPr>
            <w:tcW w:w="1960" w:type="dxa"/>
            <w:shd w:fill="FFFFFF"/>
            <w:vAlign w:val="center"/>
          </w:tcPr>
          <w:p>
            <w:pPr>
              <w:pStyle w:val="TableNumber"/>
            </w:pPr>
            <w:r>
              <w:t xml:space="preserve">0.278464</w:t>
            </w:r>
          </w:p>
        </w:tc>
        <w:tc>
          <w:tcPr>
            <w:tcW w:w="1940" w:type="dxa"/>
            <w:shd w:fill="FFFFFF"/>
            <w:vAlign w:val="center"/>
          </w:tcPr>
          <w:p>
            <w:pPr>
              <w:pStyle w:val="TableNumber"/>
            </w:pPr>
            <w:r>
              <w:t xml:space="preserve">75.7064%</w:t>
            </w:r>
          </w:p>
        </w:tc>
        <w:tc>
          <w:tcPr>
            <w:tcW w:w="1800" w:type="dxa"/>
            <w:shd w:fill="FFFFFF"/>
            <w:vAlign w:val="center"/>
          </w:tcPr>
          <w:p>
            <w:pPr>
              <w:pStyle w:val="TableNumber"/>
            </w:pPr>
            <w:r>
              <w:t xml:space="preserve">4.2936</w:t>
            </w:r>
          </w:p>
        </w:tc>
        <w:tc>
          <w:tcPr>
            <w:tcW w:w="2060" w:type="dxa"/>
            <w:shd w:fill="FFFFFF"/>
            <w:vAlign w:val="center"/>
          </w:tcPr>
          <w:p>
            <w:pPr>
              <w:pStyle w:val="TableNumber"/>
            </w:pPr>
            <w:r>
              <w:t xml:space="preserve">0.232804</w:t>
            </w:r>
          </w:p>
        </w:tc>
      </w:tr>
      <w:tr>
        <w:trPr>
          <w:cantSplit/>
        </w:trPr>
        <w:tc>
          <w:tcPr>
            <w:tcW w:w="980" w:type="dxa"/>
            <w:shd w:fill="F7F9FC"/>
            <w:vAlign w:val="center"/>
          </w:tcPr>
          <w:p>
            <w:pPr>
              <w:pStyle w:val="TableNumber"/>
            </w:pPr>
            <w:r>
              <w:t xml:space="preserve">TWSE</w:t>
            </w:r>
          </w:p>
        </w:tc>
        <w:tc>
          <w:tcPr>
            <w:tcW w:w="620" w:type="dxa"/>
            <w:shd w:fill="F7F9FC"/>
            <w:vAlign w:val="center"/>
          </w:tcPr>
          <w:p>
            <w:pPr>
              <w:pStyle w:val="TableNumber"/>
            </w:pPr>
            <w:r>
              <w:t xml:space="preserve">13d</w:t>
            </w:r>
          </w:p>
        </w:tc>
        <w:tc>
          <w:tcPr>
            <w:tcW w:w="1960" w:type="dxa"/>
            <w:shd w:fill="F7F9FC"/>
            <w:vAlign w:val="center"/>
          </w:tcPr>
          <w:p>
            <w:pPr>
              <w:pStyle w:val="TableNumber"/>
            </w:pPr>
            <w:r>
              <w:t xml:space="preserve">0.278308</w:t>
            </w:r>
          </w:p>
        </w:tc>
        <w:tc>
          <w:tcPr>
            <w:tcW w:w="1940" w:type="dxa"/>
            <w:shd w:fill="F7F9FC"/>
            <w:vAlign w:val="center"/>
          </w:tcPr>
          <w:p>
            <w:pPr>
              <w:pStyle w:val="TableNumber"/>
            </w:pPr>
            <w:r>
              <w:t xml:space="preserve">75.7048%</w:t>
            </w:r>
          </w:p>
        </w:tc>
        <w:tc>
          <w:tcPr>
            <w:tcW w:w="1800" w:type="dxa"/>
            <w:shd w:fill="F7F9FC"/>
            <w:vAlign w:val="center"/>
          </w:tcPr>
          <w:p>
            <w:pPr>
              <w:pStyle w:val="TableNumber"/>
            </w:pPr>
            <w:r>
              <w:t xml:space="preserve">4.2952</w:t>
            </w:r>
          </w:p>
        </w:tc>
        <w:tc>
          <w:tcPr>
            <w:tcW w:w="2060" w:type="dxa"/>
            <w:shd w:fill="F7F9FC"/>
            <w:vAlign w:val="center"/>
          </w:tcPr>
          <w:p>
            <w:pPr>
              <w:pStyle w:val="TableNumber"/>
            </w:pPr>
            <w:r>
              <w:t xml:space="preserve">0.243729</w:t>
            </w:r>
          </w:p>
        </w:tc>
      </w:tr>
      <w:tr>
        <w:trPr>
          <w:cantSplit/>
        </w:trPr>
        <w:tc>
          <w:tcPr>
            <w:tcW w:w="980" w:type="dxa"/>
            <w:shd w:fill="FFFFFF"/>
            <w:vAlign w:val="center"/>
          </w:tcPr>
          <w:p>
            <w:pPr>
              <w:pStyle w:val="TableNumber"/>
            </w:pPr>
            <w:r>
              <w:t xml:space="preserve">TWSE</w:t>
            </w:r>
          </w:p>
        </w:tc>
        <w:tc>
          <w:tcPr>
            <w:tcW w:w="620" w:type="dxa"/>
            <w:shd w:fill="FFFFFF"/>
            <w:vAlign w:val="center"/>
          </w:tcPr>
          <w:p>
            <w:pPr>
              <w:pStyle w:val="TableNumber"/>
            </w:pPr>
            <w:r>
              <w:t xml:space="preserve">14d</w:t>
            </w:r>
          </w:p>
        </w:tc>
        <w:tc>
          <w:tcPr>
            <w:tcW w:w="1960" w:type="dxa"/>
            <w:shd w:fill="FFFFFF"/>
            <w:vAlign w:val="center"/>
          </w:tcPr>
          <w:p>
            <w:pPr>
              <w:pStyle w:val="TableNumber"/>
            </w:pPr>
            <w:r>
              <w:t xml:space="preserve">0.280805</w:t>
            </w:r>
          </w:p>
        </w:tc>
        <w:tc>
          <w:tcPr>
            <w:tcW w:w="1940" w:type="dxa"/>
            <w:shd w:fill="FFFFFF"/>
            <w:vAlign w:val="center"/>
          </w:tcPr>
          <w:p>
            <w:pPr>
              <w:pStyle w:val="TableNumber"/>
            </w:pPr>
            <w:r>
              <w:t xml:space="preserve">75.5722%</w:t>
            </w:r>
          </w:p>
        </w:tc>
        <w:tc>
          <w:tcPr>
            <w:tcW w:w="1800" w:type="dxa"/>
            <w:shd w:fill="FFFFFF"/>
            <w:vAlign w:val="center"/>
          </w:tcPr>
          <w:p>
            <w:pPr>
              <w:pStyle w:val="TableNumber"/>
            </w:pPr>
            <w:r>
              <w:t xml:space="preserve">4.4278</w:t>
            </w:r>
          </w:p>
        </w:tc>
        <w:tc>
          <w:tcPr>
            <w:tcW w:w="2060" w:type="dxa"/>
            <w:shd w:fill="FFFFFF"/>
            <w:vAlign w:val="center"/>
          </w:tcPr>
          <w:p>
            <w:pPr>
              <w:pStyle w:val="TableNumber"/>
            </w:pPr>
            <w:r>
              <w:t xml:space="preserve">0.252799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All</w:t>
            </w:r>
          </w:p>
        </w:tc>
        <w:tc>
          <w:tcPr>
            <w:tcW w:w="1960" w:type="dxa"/>
            <w:shd w:fill="F7F9FC"/>
            <w:vAlign w:val="center"/>
          </w:tcPr>
          <w:p>
            <w:pPr>
              <w:pStyle w:val="TableNumber"/>
            </w:pPr>
            <w:r>
              <w:t xml:space="preserve">0.317515</w:t>
            </w:r>
          </w:p>
        </w:tc>
        <w:tc>
          <w:tcPr>
            <w:tcW w:w="1940" w:type="dxa"/>
            <w:shd w:fill="F7F9FC"/>
            <w:vAlign w:val="center"/>
          </w:tcPr>
          <w:p>
            <w:pPr>
              <w:pStyle w:val="TableNumber"/>
            </w:pPr>
            <w:r>
              <w:t xml:space="preserve">74.8850%</w:t>
            </w:r>
          </w:p>
        </w:tc>
        <w:tc>
          <w:tcPr>
            <w:tcW w:w="1800" w:type="dxa"/>
            <w:shd w:fill="F7F9FC"/>
            <w:vAlign w:val="center"/>
          </w:tcPr>
          <w:p>
            <w:pPr>
              <w:pStyle w:val="TableNumber"/>
            </w:pPr>
            <w:r>
              <w:t xml:space="preserve">5.1150</w:t>
            </w:r>
          </w:p>
        </w:tc>
        <w:tc>
          <w:tcPr>
            <w:tcW w:w="2060" w:type="dxa"/>
            <w:shd w:fill="F7F9FC"/>
            <w:vAlign w:val="center"/>
          </w:tcPr>
          <w:p>
            <w:pPr>
              <w:pStyle w:val="TableNumber"/>
            </w:pPr>
            <w:r>
              <w:t xml:space="preserve">0.194639</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1d</w:t>
            </w:r>
          </w:p>
        </w:tc>
        <w:tc>
          <w:tcPr>
            <w:tcW w:w="1960" w:type="dxa"/>
            <w:shd w:fill="FFFFFF"/>
            <w:vAlign w:val="center"/>
          </w:tcPr>
          <w:p>
            <w:pPr>
              <w:pStyle w:val="TableNumber"/>
            </w:pPr>
            <w:r>
              <w:t xml:space="preserve">0.326847</w:t>
            </w:r>
          </w:p>
        </w:tc>
        <w:tc>
          <w:tcPr>
            <w:tcW w:w="1940" w:type="dxa"/>
            <w:shd w:fill="FFFFFF"/>
            <w:vAlign w:val="center"/>
          </w:tcPr>
          <w:p>
            <w:pPr>
              <w:pStyle w:val="TableNumber"/>
            </w:pPr>
            <w:r>
              <w:t xml:space="preserve">76.3817%</w:t>
            </w:r>
          </w:p>
        </w:tc>
        <w:tc>
          <w:tcPr>
            <w:tcW w:w="1800" w:type="dxa"/>
            <w:shd w:fill="FFFFFF"/>
            <w:vAlign w:val="center"/>
          </w:tcPr>
          <w:p>
            <w:pPr>
              <w:pStyle w:val="TableNumber"/>
            </w:pPr>
            <w:r>
              <w:t xml:space="preserve">3.6183</w:t>
            </w:r>
          </w:p>
        </w:tc>
        <w:tc>
          <w:tcPr>
            <w:tcW w:w="2060" w:type="dxa"/>
            <w:shd w:fill="FFFFFF"/>
            <w:vAlign w:val="center"/>
          </w:tcPr>
          <w:p>
            <w:pPr>
              <w:pStyle w:val="TableNumber"/>
            </w:pPr>
            <w:r>
              <w:t xml:space="preserve">0.069472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2d</w:t>
            </w:r>
          </w:p>
        </w:tc>
        <w:tc>
          <w:tcPr>
            <w:tcW w:w="1960" w:type="dxa"/>
            <w:shd w:fill="F7F9FC"/>
            <w:vAlign w:val="center"/>
          </w:tcPr>
          <w:p>
            <w:pPr>
              <w:pStyle w:val="TableNumber"/>
            </w:pPr>
            <w:r>
              <w:t xml:space="preserve">0.320874</w:t>
            </w:r>
          </w:p>
        </w:tc>
        <w:tc>
          <w:tcPr>
            <w:tcW w:w="1940" w:type="dxa"/>
            <w:shd w:fill="F7F9FC"/>
            <w:vAlign w:val="center"/>
          </w:tcPr>
          <w:p>
            <w:pPr>
              <w:pStyle w:val="TableNumber"/>
            </w:pPr>
            <w:r>
              <w:t xml:space="preserve">75.7647%</w:t>
            </w:r>
          </w:p>
        </w:tc>
        <w:tc>
          <w:tcPr>
            <w:tcW w:w="1800" w:type="dxa"/>
            <w:shd w:fill="F7F9FC"/>
            <w:vAlign w:val="center"/>
          </w:tcPr>
          <w:p>
            <w:pPr>
              <w:pStyle w:val="TableNumber"/>
            </w:pPr>
            <w:r>
              <w:t xml:space="preserve">4.2353</w:t>
            </w:r>
          </w:p>
        </w:tc>
        <w:tc>
          <w:tcPr>
            <w:tcW w:w="2060" w:type="dxa"/>
            <w:shd w:fill="F7F9FC"/>
            <w:vAlign w:val="center"/>
          </w:tcPr>
          <w:p>
            <w:pPr>
              <w:pStyle w:val="TableNumber"/>
            </w:pPr>
            <w:r>
              <w:t xml:space="preserve">0.100886</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3d</w:t>
            </w:r>
          </w:p>
        </w:tc>
        <w:tc>
          <w:tcPr>
            <w:tcW w:w="1960" w:type="dxa"/>
            <w:shd w:fill="FFFFFF"/>
            <w:vAlign w:val="center"/>
          </w:tcPr>
          <w:p>
            <w:pPr>
              <w:pStyle w:val="TableNumber"/>
            </w:pPr>
            <w:r>
              <w:t xml:space="preserve">0.319294</w:t>
            </w:r>
          </w:p>
        </w:tc>
        <w:tc>
          <w:tcPr>
            <w:tcW w:w="1940" w:type="dxa"/>
            <w:shd w:fill="FFFFFF"/>
            <w:vAlign w:val="center"/>
          </w:tcPr>
          <w:p>
            <w:pPr>
              <w:pStyle w:val="TableNumber"/>
            </w:pPr>
            <w:r>
              <w:t xml:space="preserve">75.5186%</w:t>
            </w:r>
          </w:p>
        </w:tc>
        <w:tc>
          <w:tcPr>
            <w:tcW w:w="1800" w:type="dxa"/>
            <w:shd w:fill="FFFFFF"/>
            <w:vAlign w:val="center"/>
          </w:tcPr>
          <w:p>
            <w:pPr>
              <w:pStyle w:val="TableNumber"/>
            </w:pPr>
            <w:r>
              <w:t xml:space="preserve">4.4814</w:t>
            </w:r>
          </w:p>
        </w:tc>
        <w:tc>
          <w:tcPr>
            <w:tcW w:w="2060" w:type="dxa"/>
            <w:shd w:fill="FFFFFF"/>
            <w:vAlign w:val="center"/>
          </w:tcPr>
          <w:p>
            <w:pPr>
              <w:pStyle w:val="TableNumber"/>
            </w:pPr>
            <w:r>
              <w:t xml:space="preserve">0.124499</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4d</w:t>
            </w:r>
          </w:p>
        </w:tc>
        <w:tc>
          <w:tcPr>
            <w:tcW w:w="1960" w:type="dxa"/>
            <w:shd w:fill="F7F9FC"/>
            <w:vAlign w:val="center"/>
          </w:tcPr>
          <w:p>
            <w:pPr>
              <w:pStyle w:val="TableNumber"/>
            </w:pPr>
            <w:r>
              <w:t xml:space="preserve">0.316387</w:t>
            </w:r>
          </w:p>
        </w:tc>
        <w:tc>
          <w:tcPr>
            <w:tcW w:w="1940" w:type="dxa"/>
            <w:shd w:fill="F7F9FC"/>
            <w:vAlign w:val="center"/>
          </w:tcPr>
          <w:p>
            <w:pPr>
              <w:pStyle w:val="TableNumber"/>
            </w:pPr>
            <w:r>
              <w:t xml:space="preserve">76.0109%</w:t>
            </w:r>
          </w:p>
        </w:tc>
        <w:tc>
          <w:tcPr>
            <w:tcW w:w="1800" w:type="dxa"/>
            <w:shd w:fill="F7F9FC"/>
            <w:vAlign w:val="center"/>
          </w:tcPr>
          <w:p>
            <w:pPr>
              <w:pStyle w:val="TableNumber"/>
            </w:pPr>
            <w:r>
              <w:t xml:space="preserve">3.9891</w:t>
            </w:r>
          </w:p>
        </w:tc>
        <w:tc>
          <w:tcPr>
            <w:tcW w:w="2060" w:type="dxa"/>
            <w:shd w:fill="F7F9FC"/>
            <w:vAlign w:val="center"/>
          </w:tcPr>
          <w:p>
            <w:pPr>
              <w:pStyle w:val="TableNumber"/>
            </w:pPr>
            <w:r>
              <w:t xml:space="preserve">0.147388</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5d</w:t>
            </w:r>
          </w:p>
        </w:tc>
        <w:tc>
          <w:tcPr>
            <w:tcW w:w="1960" w:type="dxa"/>
            <w:shd w:fill="FFFFFF"/>
            <w:vAlign w:val="center"/>
          </w:tcPr>
          <w:p>
            <w:pPr>
              <w:pStyle w:val="TableNumber"/>
            </w:pPr>
            <w:r>
              <w:t xml:space="preserve">0.313034</w:t>
            </w:r>
          </w:p>
        </w:tc>
        <w:tc>
          <w:tcPr>
            <w:tcW w:w="1940" w:type="dxa"/>
            <w:shd w:fill="FFFFFF"/>
            <w:vAlign w:val="center"/>
          </w:tcPr>
          <w:p>
            <w:pPr>
              <w:pStyle w:val="TableNumber"/>
            </w:pPr>
            <w:r>
              <w:t xml:space="preserve">75.3844%</w:t>
            </w:r>
          </w:p>
        </w:tc>
        <w:tc>
          <w:tcPr>
            <w:tcW w:w="1800" w:type="dxa"/>
            <w:shd w:fill="FFFFFF"/>
            <w:vAlign w:val="center"/>
          </w:tcPr>
          <w:p>
            <w:pPr>
              <w:pStyle w:val="TableNumber"/>
            </w:pPr>
            <w:r>
              <w:t xml:space="preserve">4.6156</w:t>
            </w:r>
          </w:p>
        </w:tc>
        <w:tc>
          <w:tcPr>
            <w:tcW w:w="2060" w:type="dxa"/>
            <w:shd w:fill="FFFFFF"/>
            <w:vAlign w:val="center"/>
          </w:tcPr>
          <w:p>
            <w:pPr>
              <w:pStyle w:val="TableNumber"/>
            </w:pPr>
            <w:r>
              <w:t xml:space="preserve">0.165677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6d</w:t>
            </w:r>
          </w:p>
        </w:tc>
        <w:tc>
          <w:tcPr>
            <w:tcW w:w="1960" w:type="dxa"/>
            <w:shd w:fill="F7F9FC"/>
            <w:vAlign w:val="center"/>
          </w:tcPr>
          <w:p>
            <w:pPr>
              <w:pStyle w:val="TableNumber"/>
            </w:pPr>
            <w:r>
              <w:t xml:space="preserve">0.314397</w:t>
            </w:r>
          </w:p>
        </w:tc>
        <w:tc>
          <w:tcPr>
            <w:tcW w:w="1940" w:type="dxa"/>
            <w:shd w:fill="F7F9FC"/>
            <w:vAlign w:val="center"/>
          </w:tcPr>
          <w:p>
            <w:pPr>
              <w:pStyle w:val="TableNumber"/>
            </w:pPr>
            <w:r>
              <w:t xml:space="preserve">74.9656%</w:t>
            </w:r>
          </w:p>
        </w:tc>
        <w:tc>
          <w:tcPr>
            <w:tcW w:w="1800" w:type="dxa"/>
            <w:shd w:fill="F7F9FC"/>
            <w:vAlign w:val="center"/>
          </w:tcPr>
          <w:p>
            <w:pPr>
              <w:pStyle w:val="TableNumber"/>
            </w:pPr>
            <w:r>
              <w:t xml:space="preserve">5.0344</w:t>
            </w:r>
          </w:p>
        </w:tc>
        <w:tc>
          <w:tcPr>
            <w:tcW w:w="2060" w:type="dxa"/>
            <w:shd w:fill="F7F9FC"/>
            <w:vAlign w:val="center"/>
          </w:tcPr>
          <w:p>
            <w:pPr>
              <w:pStyle w:val="TableNumber"/>
            </w:pPr>
            <w:r>
              <w:t xml:space="preserve">0.180017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7d</w:t>
            </w:r>
          </w:p>
        </w:tc>
        <w:tc>
          <w:tcPr>
            <w:tcW w:w="1960" w:type="dxa"/>
            <w:shd w:fill="FFFFFF"/>
            <w:vAlign w:val="center"/>
          </w:tcPr>
          <w:p>
            <w:pPr>
              <w:pStyle w:val="TableNumber"/>
            </w:pPr>
            <w:r>
              <w:t xml:space="preserve">0.314564</w:t>
            </w:r>
          </w:p>
        </w:tc>
        <w:tc>
          <w:tcPr>
            <w:tcW w:w="1940" w:type="dxa"/>
            <w:shd w:fill="FFFFFF"/>
            <w:vAlign w:val="center"/>
          </w:tcPr>
          <w:p>
            <w:pPr>
              <w:pStyle w:val="TableNumber"/>
            </w:pPr>
            <w:r>
              <w:t xml:space="preserve">74.7259%</w:t>
            </w:r>
          </w:p>
        </w:tc>
        <w:tc>
          <w:tcPr>
            <w:tcW w:w="1800" w:type="dxa"/>
            <w:shd w:fill="FFFFFF"/>
            <w:vAlign w:val="center"/>
          </w:tcPr>
          <w:p>
            <w:pPr>
              <w:pStyle w:val="TableNumber"/>
            </w:pPr>
            <w:r>
              <w:t xml:space="preserve">5.2741</w:t>
            </w:r>
          </w:p>
        </w:tc>
        <w:tc>
          <w:tcPr>
            <w:tcW w:w="2060" w:type="dxa"/>
            <w:shd w:fill="FFFFFF"/>
            <w:vAlign w:val="center"/>
          </w:tcPr>
          <w:p>
            <w:pPr>
              <w:pStyle w:val="TableNumber"/>
            </w:pPr>
            <w:r>
              <w:t xml:space="preserve">0.195632</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8d</w:t>
            </w:r>
          </w:p>
        </w:tc>
        <w:tc>
          <w:tcPr>
            <w:tcW w:w="1960" w:type="dxa"/>
            <w:shd w:fill="F7F9FC"/>
            <w:vAlign w:val="center"/>
          </w:tcPr>
          <w:p>
            <w:pPr>
              <w:pStyle w:val="TableNumber"/>
            </w:pPr>
            <w:r>
              <w:t xml:space="preserve">0.314771</w:t>
            </w:r>
          </w:p>
        </w:tc>
        <w:tc>
          <w:tcPr>
            <w:tcW w:w="1940" w:type="dxa"/>
            <w:shd w:fill="F7F9FC"/>
            <w:vAlign w:val="center"/>
          </w:tcPr>
          <w:p>
            <w:pPr>
              <w:pStyle w:val="TableNumber"/>
            </w:pPr>
            <w:r>
              <w:t xml:space="preserve">74.9433%</w:t>
            </w:r>
          </w:p>
        </w:tc>
        <w:tc>
          <w:tcPr>
            <w:tcW w:w="1800" w:type="dxa"/>
            <w:shd w:fill="F7F9FC"/>
            <w:vAlign w:val="center"/>
          </w:tcPr>
          <w:p>
            <w:pPr>
              <w:pStyle w:val="TableNumber"/>
            </w:pPr>
            <w:r>
              <w:t xml:space="preserve">5.0567</w:t>
            </w:r>
          </w:p>
        </w:tc>
        <w:tc>
          <w:tcPr>
            <w:tcW w:w="2060" w:type="dxa"/>
            <w:shd w:fill="F7F9FC"/>
            <w:vAlign w:val="center"/>
          </w:tcPr>
          <w:p>
            <w:pPr>
              <w:pStyle w:val="TableNumber"/>
            </w:pPr>
            <w:r>
              <w:t xml:space="preserve">0.211045</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9d</w:t>
            </w:r>
          </w:p>
        </w:tc>
        <w:tc>
          <w:tcPr>
            <w:tcW w:w="1960" w:type="dxa"/>
            <w:shd w:fill="FFFFFF"/>
            <w:vAlign w:val="center"/>
          </w:tcPr>
          <w:p>
            <w:pPr>
              <w:pStyle w:val="TableNumber"/>
            </w:pPr>
            <w:r>
              <w:t xml:space="preserve">0.316715</w:t>
            </w:r>
          </w:p>
        </w:tc>
        <w:tc>
          <w:tcPr>
            <w:tcW w:w="1940" w:type="dxa"/>
            <w:shd w:fill="FFFFFF"/>
            <w:vAlign w:val="center"/>
          </w:tcPr>
          <w:p>
            <w:pPr>
              <w:pStyle w:val="TableNumber"/>
            </w:pPr>
            <w:r>
              <w:t xml:space="preserve">74.5885%</w:t>
            </w:r>
          </w:p>
        </w:tc>
        <w:tc>
          <w:tcPr>
            <w:tcW w:w="1800" w:type="dxa"/>
            <w:shd w:fill="FFFFFF"/>
            <w:vAlign w:val="center"/>
          </w:tcPr>
          <w:p>
            <w:pPr>
              <w:pStyle w:val="TableNumber"/>
            </w:pPr>
            <w:r>
              <w:t xml:space="preserve">5.4115</w:t>
            </w:r>
          </w:p>
        </w:tc>
        <w:tc>
          <w:tcPr>
            <w:tcW w:w="2060" w:type="dxa"/>
            <w:shd w:fill="FFFFFF"/>
            <w:vAlign w:val="center"/>
          </w:tcPr>
          <w:p>
            <w:pPr>
              <w:pStyle w:val="TableNumber"/>
            </w:pPr>
            <w:r>
              <w:t xml:space="preserve">0.225107</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10d</w:t>
            </w:r>
          </w:p>
        </w:tc>
        <w:tc>
          <w:tcPr>
            <w:tcW w:w="1960" w:type="dxa"/>
            <w:shd w:fill="F7F9FC"/>
            <w:vAlign w:val="center"/>
          </w:tcPr>
          <w:p>
            <w:pPr>
              <w:pStyle w:val="TableNumber"/>
            </w:pPr>
            <w:r>
              <w:t xml:space="preserve">0.315592</w:t>
            </w:r>
          </w:p>
        </w:tc>
        <w:tc>
          <w:tcPr>
            <w:tcW w:w="1940" w:type="dxa"/>
            <w:shd w:fill="F7F9FC"/>
            <w:vAlign w:val="center"/>
          </w:tcPr>
          <w:p>
            <w:pPr>
              <w:pStyle w:val="TableNumber"/>
            </w:pPr>
            <w:r>
              <w:t xml:space="preserve">74.7291%</w:t>
            </w:r>
          </w:p>
        </w:tc>
        <w:tc>
          <w:tcPr>
            <w:tcW w:w="1800" w:type="dxa"/>
            <w:shd w:fill="F7F9FC"/>
            <w:vAlign w:val="center"/>
          </w:tcPr>
          <w:p>
            <w:pPr>
              <w:pStyle w:val="TableNumber"/>
            </w:pPr>
            <w:r>
              <w:t xml:space="preserve">5.2709</w:t>
            </w:r>
          </w:p>
        </w:tc>
        <w:tc>
          <w:tcPr>
            <w:tcW w:w="2060" w:type="dxa"/>
            <w:shd w:fill="F7F9FC"/>
            <w:vAlign w:val="center"/>
          </w:tcPr>
          <w:p>
            <w:pPr>
              <w:pStyle w:val="TableNumber"/>
            </w:pPr>
            <w:r>
              <w:t xml:space="preserve">0.237337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11d</w:t>
            </w:r>
          </w:p>
        </w:tc>
        <w:tc>
          <w:tcPr>
            <w:tcW w:w="1960" w:type="dxa"/>
            <w:shd w:fill="FFFFFF"/>
            <w:vAlign w:val="center"/>
          </w:tcPr>
          <w:p>
            <w:pPr>
              <w:pStyle w:val="TableNumber"/>
            </w:pPr>
            <w:r>
              <w:t xml:space="preserve">0.318067</w:t>
            </w:r>
          </w:p>
        </w:tc>
        <w:tc>
          <w:tcPr>
            <w:tcW w:w="1940" w:type="dxa"/>
            <w:shd w:fill="FFFFFF"/>
            <w:vAlign w:val="center"/>
          </w:tcPr>
          <w:p>
            <w:pPr>
              <w:pStyle w:val="TableNumber"/>
            </w:pPr>
            <w:r>
              <w:t xml:space="preserve">74.3264%</w:t>
            </w:r>
          </w:p>
        </w:tc>
        <w:tc>
          <w:tcPr>
            <w:tcW w:w="1800" w:type="dxa"/>
            <w:shd w:fill="FFFFFF"/>
            <w:vAlign w:val="center"/>
          </w:tcPr>
          <w:p>
            <w:pPr>
              <w:pStyle w:val="TableNumber"/>
            </w:pPr>
            <w:r>
              <w:t xml:space="preserve">5.6736</w:t>
            </w:r>
          </w:p>
        </w:tc>
        <w:tc>
          <w:tcPr>
            <w:tcW w:w="2060" w:type="dxa"/>
            <w:shd w:fill="FFFFFF"/>
            <w:vAlign w:val="center"/>
          </w:tcPr>
          <w:p>
            <w:pPr>
              <w:pStyle w:val="TableNumber"/>
            </w:pPr>
            <w:r>
              <w:t xml:space="preserve">0.249341</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12d</w:t>
            </w:r>
          </w:p>
        </w:tc>
        <w:tc>
          <w:tcPr>
            <w:tcW w:w="1960" w:type="dxa"/>
            <w:shd w:fill="F7F9FC"/>
            <w:vAlign w:val="center"/>
          </w:tcPr>
          <w:p>
            <w:pPr>
              <w:pStyle w:val="TableNumber"/>
            </w:pPr>
            <w:r>
              <w:t xml:space="preserve">0.316995</w:t>
            </w:r>
          </w:p>
        </w:tc>
        <w:tc>
          <w:tcPr>
            <w:tcW w:w="1940" w:type="dxa"/>
            <w:shd w:fill="F7F9FC"/>
            <w:vAlign w:val="center"/>
          </w:tcPr>
          <w:p>
            <w:pPr>
              <w:pStyle w:val="TableNumber"/>
            </w:pPr>
            <w:r>
              <w:t xml:space="preserve">73.9332%</w:t>
            </w:r>
          </w:p>
        </w:tc>
        <w:tc>
          <w:tcPr>
            <w:tcW w:w="1800" w:type="dxa"/>
            <w:shd w:fill="F7F9FC"/>
            <w:vAlign w:val="center"/>
          </w:tcPr>
          <w:p>
            <w:pPr>
              <w:pStyle w:val="TableNumber"/>
            </w:pPr>
            <w:r>
              <w:t xml:space="preserve">6.0668</w:t>
            </w:r>
          </w:p>
        </w:tc>
        <w:tc>
          <w:tcPr>
            <w:tcW w:w="2060" w:type="dxa"/>
            <w:shd w:fill="F7F9FC"/>
            <w:vAlign w:val="center"/>
          </w:tcPr>
          <w:p>
            <w:pPr>
              <w:pStyle w:val="TableNumber"/>
            </w:pPr>
            <w:r>
              <w:t xml:space="preserve">0.261057</w:t>
            </w:r>
          </w:p>
        </w:tc>
      </w:tr>
      <w:tr>
        <w:trPr>
          <w:cantSplit/>
        </w:trPr>
        <w:tc>
          <w:tcPr>
            <w:tcW w:w="980" w:type="dxa"/>
            <w:shd w:fill="FFFFFF"/>
            <w:vAlign w:val="center"/>
          </w:tcPr>
          <w:p>
            <w:pPr>
              <w:pStyle w:val="TableNumber"/>
            </w:pPr>
            <w:r>
              <w:t xml:space="preserve">TPEX</w:t>
            </w:r>
          </w:p>
        </w:tc>
        <w:tc>
          <w:tcPr>
            <w:tcW w:w="620" w:type="dxa"/>
            <w:shd w:fill="FFFFFF"/>
            <w:vAlign w:val="center"/>
          </w:tcPr>
          <w:p>
            <w:pPr>
              <w:pStyle w:val="TableNumber"/>
            </w:pPr>
            <w:r>
              <w:t xml:space="preserve">13d</w:t>
            </w:r>
          </w:p>
        </w:tc>
        <w:tc>
          <w:tcPr>
            <w:tcW w:w="1960" w:type="dxa"/>
            <w:shd w:fill="FFFFFF"/>
            <w:vAlign w:val="center"/>
          </w:tcPr>
          <w:p>
            <w:pPr>
              <w:pStyle w:val="TableNumber"/>
            </w:pPr>
            <w:r>
              <w:t xml:space="preserve">0.317336</w:t>
            </w:r>
          </w:p>
        </w:tc>
        <w:tc>
          <w:tcPr>
            <w:tcW w:w="1940" w:type="dxa"/>
            <w:shd w:fill="FFFFFF"/>
            <w:vAlign w:val="center"/>
          </w:tcPr>
          <w:p>
            <w:pPr>
              <w:pStyle w:val="TableNumber"/>
            </w:pPr>
            <w:r>
              <w:t xml:space="preserve">73.7382%</w:t>
            </w:r>
          </w:p>
        </w:tc>
        <w:tc>
          <w:tcPr>
            <w:tcW w:w="1800" w:type="dxa"/>
            <w:shd w:fill="FFFFFF"/>
            <w:vAlign w:val="center"/>
          </w:tcPr>
          <w:p>
            <w:pPr>
              <w:pStyle w:val="TableNumber"/>
            </w:pPr>
            <w:r>
              <w:t xml:space="preserve">6.2618</w:t>
            </w:r>
          </w:p>
        </w:tc>
        <w:tc>
          <w:tcPr>
            <w:tcW w:w="2060" w:type="dxa"/>
            <w:shd w:fill="FFFFFF"/>
            <w:vAlign w:val="center"/>
          </w:tcPr>
          <w:p>
            <w:pPr>
              <w:pStyle w:val="TableNumber"/>
            </w:pPr>
            <w:r>
              <w:t xml:space="preserve">0.273460</w:t>
            </w:r>
          </w:p>
        </w:tc>
      </w:tr>
      <w:tr>
        <w:trPr>
          <w:cantSplit/>
        </w:trPr>
        <w:tc>
          <w:tcPr>
            <w:tcW w:w="980" w:type="dxa"/>
            <w:shd w:fill="F7F9FC"/>
            <w:vAlign w:val="center"/>
          </w:tcPr>
          <w:p>
            <w:pPr>
              <w:pStyle w:val="TableNumber"/>
            </w:pPr>
            <w:r>
              <w:t xml:space="preserve">TPEX</w:t>
            </w:r>
          </w:p>
        </w:tc>
        <w:tc>
          <w:tcPr>
            <w:tcW w:w="620" w:type="dxa"/>
            <w:shd w:fill="F7F9FC"/>
            <w:vAlign w:val="center"/>
          </w:tcPr>
          <w:p>
            <w:pPr>
              <w:pStyle w:val="TableNumber"/>
            </w:pPr>
            <w:r>
              <w:t xml:space="preserve">14d</w:t>
            </w:r>
          </w:p>
        </w:tc>
        <w:tc>
          <w:tcPr>
            <w:tcW w:w="1960" w:type="dxa"/>
            <w:shd w:fill="F7F9FC"/>
            <w:vAlign w:val="center"/>
          </w:tcPr>
          <w:p>
            <w:pPr>
              <w:pStyle w:val="TableNumber"/>
            </w:pPr>
            <w:r>
              <w:t xml:space="preserve">0.320337</w:t>
            </w:r>
          </w:p>
        </w:tc>
        <w:tc>
          <w:tcPr>
            <w:tcW w:w="1940" w:type="dxa"/>
            <w:shd w:fill="F7F9FC"/>
            <w:vAlign w:val="center"/>
          </w:tcPr>
          <w:p>
            <w:pPr>
              <w:pStyle w:val="TableNumber"/>
            </w:pPr>
            <w:r>
              <w:t xml:space="preserve">73.3802%</w:t>
            </w:r>
          </w:p>
        </w:tc>
        <w:tc>
          <w:tcPr>
            <w:tcW w:w="1800" w:type="dxa"/>
            <w:shd w:fill="F7F9FC"/>
            <w:vAlign w:val="center"/>
          </w:tcPr>
          <w:p>
            <w:pPr>
              <w:pStyle w:val="TableNumber"/>
            </w:pPr>
            <w:r>
              <w:t xml:space="preserve">6.6198</w:t>
            </w:r>
          </w:p>
        </w:tc>
        <w:tc>
          <w:tcPr>
            <w:tcW w:w="2060" w:type="dxa"/>
            <w:shd w:fill="F7F9FC"/>
            <w:vAlign w:val="center"/>
          </w:tcPr>
          <w:p>
            <w:pPr>
              <w:pStyle w:val="TableNumber"/>
            </w:pPr>
            <w:r>
              <w:t xml:space="preserve">0.284022</w:t>
            </w:r>
          </w:p>
        </w:tc>
      </w:tr>
    </w:tbl>
    <w:p>
      <w:pPr>
        <w:pStyle w:val="21"/>
        <w:spacing w:before="160"/>
      </w:pPr>
      <w:r>
        <w:t xml:space="preserve">Months and market month diagnostics by mode</w:t>
      </w:r>
    </w:p>
    <w:p>
      <w:pPr>
        <w:pStyle w:val="a"/>
        <w:spacing w:before="160"/>
      </w:pPr>
      <w:r>
        <w:t xml:space="preserve">Each mode has a separate table of 14H means within month groups. Raw has overall months but no market-month intersections. Calibrated market-month JSON omits sample counts; do not estimate them or substitute other groups. Overlapping forecast horizons and unequal month/market composition prevent independent-experiment claims.</w:t>
      </w:r>
    </w:p>
    <w:p>
      <w:pPr>
        <w:pStyle w:val="Decision"/>
        <w:spacing w:before="160"/>
      </w:pPr>
      <w:r>
        <w:t xml:space="preserve">R raw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0.259872</w:t>
            </w:r>
          </w:p>
        </w:tc>
        <w:tc>
          <w:tcPr>
            <w:tcW w:w="1820" w:type="dxa"/>
            <w:shd w:fill="FFFFFF"/>
            <w:vAlign w:val="center"/>
          </w:tcPr>
          <w:p>
            <w:pPr>
              <w:pStyle w:val="TableNumber"/>
            </w:pPr>
            <w:r>
              <w:t xml:space="preserve">78.0732%</w:t>
            </w:r>
          </w:p>
        </w:tc>
        <w:tc>
          <w:tcPr>
            <w:tcW w:w="1700" w:type="dxa"/>
            <w:shd w:fill="FFFFFF"/>
            <w:vAlign w:val="center"/>
          </w:tcPr>
          <w:p>
            <w:pPr>
              <w:pStyle w:val="TableNumber"/>
            </w:pPr>
            <w:r>
              <w:t xml:space="preserve">2.0950</w:t>
            </w:r>
          </w:p>
        </w:tc>
        <w:tc>
          <w:tcPr>
            <w:tcW w:w="1830" w:type="dxa"/>
            <w:shd w:fill="FFFFFF"/>
            <w:vAlign w:val="center"/>
          </w:tcPr>
          <w:p>
            <w:pPr>
              <w:pStyle w:val="TableNumber"/>
            </w:pPr>
            <w:r>
              <w:t xml:space="preserve">0.158316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0.317165</w:t>
            </w:r>
          </w:p>
        </w:tc>
        <w:tc>
          <w:tcPr>
            <w:tcW w:w="1820" w:type="dxa"/>
            <w:shd w:fill="F7F9FC"/>
            <w:vAlign w:val="center"/>
          </w:tcPr>
          <w:p>
            <w:pPr>
              <w:pStyle w:val="TableNumber"/>
            </w:pPr>
            <w:r>
              <w:t xml:space="preserve">67.3674%</w:t>
            </w:r>
          </w:p>
        </w:tc>
        <w:tc>
          <w:tcPr>
            <w:tcW w:w="1700" w:type="dxa"/>
            <w:shd w:fill="F7F9FC"/>
            <w:vAlign w:val="center"/>
          </w:tcPr>
          <w:p>
            <w:pPr>
              <w:pStyle w:val="TableNumber"/>
            </w:pPr>
            <w:r>
              <w:t xml:space="preserve">12.6326</w:t>
            </w:r>
          </w:p>
        </w:tc>
        <w:tc>
          <w:tcPr>
            <w:tcW w:w="1830" w:type="dxa"/>
            <w:shd w:fill="F7F9FC"/>
            <w:vAlign w:val="center"/>
          </w:tcPr>
          <w:p>
            <w:pPr>
              <w:pStyle w:val="TableNumber"/>
            </w:pPr>
            <w:r>
              <w:t xml:space="preserve">0.158708</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0.318837</w:t>
            </w:r>
          </w:p>
        </w:tc>
        <w:tc>
          <w:tcPr>
            <w:tcW w:w="1820" w:type="dxa"/>
            <w:shd w:fill="FFFFFF"/>
            <w:vAlign w:val="center"/>
          </w:tcPr>
          <w:p>
            <w:pPr>
              <w:pStyle w:val="TableNumber"/>
            </w:pPr>
            <w:r>
              <w:t xml:space="preserve">72.1435%</w:t>
            </w:r>
          </w:p>
        </w:tc>
        <w:tc>
          <w:tcPr>
            <w:tcW w:w="1700" w:type="dxa"/>
            <w:shd w:fill="FFFFFF"/>
            <w:vAlign w:val="center"/>
          </w:tcPr>
          <w:p>
            <w:pPr>
              <w:pStyle w:val="TableNumber"/>
            </w:pPr>
            <w:r>
              <w:t xml:space="preserve">7.8565</w:t>
            </w:r>
          </w:p>
        </w:tc>
        <w:tc>
          <w:tcPr>
            <w:tcW w:w="1830" w:type="dxa"/>
            <w:shd w:fill="FFFFFF"/>
            <w:vAlign w:val="center"/>
          </w:tcPr>
          <w:p>
            <w:pPr>
              <w:pStyle w:val="TableNumber"/>
            </w:pPr>
            <w:r>
              <w:t xml:space="preserve">0.174209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0.278384</w:t>
            </w:r>
          </w:p>
        </w:tc>
        <w:tc>
          <w:tcPr>
            <w:tcW w:w="1820" w:type="dxa"/>
            <w:shd w:fill="F7F9FC"/>
            <w:vAlign w:val="center"/>
          </w:tcPr>
          <w:p>
            <w:pPr>
              <w:pStyle w:val="TableNumber"/>
            </w:pPr>
            <w:r>
              <w:t xml:space="preserve">78.2531%</w:t>
            </w:r>
          </w:p>
        </w:tc>
        <w:tc>
          <w:tcPr>
            <w:tcW w:w="1700" w:type="dxa"/>
            <w:shd w:fill="F7F9FC"/>
            <w:vAlign w:val="center"/>
          </w:tcPr>
          <w:p>
            <w:pPr>
              <w:pStyle w:val="TableNumber"/>
            </w:pPr>
            <w:r>
              <w:t xml:space="preserve">1.7469</w:t>
            </w:r>
          </w:p>
        </w:tc>
        <w:tc>
          <w:tcPr>
            <w:tcW w:w="1830" w:type="dxa"/>
            <w:shd w:fill="F7F9FC"/>
            <w:vAlign w:val="center"/>
          </w:tcPr>
          <w:p>
            <w:pPr>
              <w:pStyle w:val="TableNumber"/>
            </w:pPr>
            <w:r>
              <w:t xml:space="preserve">0.174050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0.307108</w:t>
            </w:r>
          </w:p>
        </w:tc>
        <w:tc>
          <w:tcPr>
            <w:tcW w:w="1820" w:type="dxa"/>
            <w:shd w:fill="FFFFFF"/>
            <w:vAlign w:val="center"/>
          </w:tcPr>
          <w:p>
            <w:pPr>
              <w:pStyle w:val="TableNumber"/>
            </w:pPr>
            <w:r>
              <w:t xml:space="preserve">73.0503%</w:t>
            </w:r>
          </w:p>
        </w:tc>
        <w:tc>
          <w:tcPr>
            <w:tcW w:w="1700" w:type="dxa"/>
            <w:shd w:fill="FFFFFF"/>
            <w:vAlign w:val="center"/>
          </w:tcPr>
          <w:p>
            <w:pPr>
              <w:pStyle w:val="TableNumber"/>
            </w:pPr>
            <w:r>
              <w:t xml:space="preserve">6.9497</w:t>
            </w:r>
          </w:p>
        </w:tc>
        <w:tc>
          <w:tcPr>
            <w:tcW w:w="1830" w:type="dxa"/>
            <w:shd w:fill="FFFFFF"/>
            <w:vAlign w:val="center"/>
          </w:tcPr>
          <w:p>
            <w:pPr>
              <w:pStyle w:val="TableNumber"/>
            </w:pPr>
            <w:r>
              <w:t xml:space="preserve">0.176166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0.329641</w:t>
            </w:r>
          </w:p>
        </w:tc>
        <w:tc>
          <w:tcPr>
            <w:tcW w:w="1820" w:type="dxa"/>
            <w:shd w:fill="F7F9FC"/>
            <w:vAlign w:val="center"/>
          </w:tcPr>
          <w:p>
            <w:pPr>
              <w:pStyle w:val="TableNumber"/>
            </w:pPr>
            <w:r>
              <w:t xml:space="preserve">77.0790%</w:t>
            </w:r>
          </w:p>
        </w:tc>
        <w:tc>
          <w:tcPr>
            <w:tcW w:w="1700" w:type="dxa"/>
            <w:shd w:fill="F7F9FC"/>
            <w:vAlign w:val="center"/>
          </w:tcPr>
          <w:p>
            <w:pPr>
              <w:pStyle w:val="TableNumber"/>
            </w:pPr>
            <w:r>
              <w:t xml:space="preserve">3.1642</w:t>
            </w:r>
          </w:p>
        </w:tc>
        <w:tc>
          <w:tcPr>
            <w:tcW w:w="1830" w:type="dxa"/>
            <w:shd w:fill="F7F9FC"/>
            <w:vAlign w:val="center"/>
          </w:tcPr>
          <w:p>
            <w:pPr>
              <w:pStyle w:val="TableNumber"/>
            </w:pPr>
            <w:r>
              <w:t xml:space="preserve">0.192689</w:t>
            </w:r>
          </w:p>
        </w:tc>
      </w:tr>
    </w:tbl>
    <w:p>
      <w:pPr>
        <w:pStyle w:val="Decision"/>
        <w:spacing w:before="160"/>
      </w:pPr>
      <w:r>
        <w:t xml:space="preserve">S static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0.257940</w:t>
            </w:r>
          </w:p>
        </w:tc>
        <w:tc>
          <w:tcPr>
            <w:tcW w:w="1820" w:type="dxa"/>
            <w:shd w:fill="FFFFFF"/>
            <w:vAlign w:val="center"/>
          </w:tcPr>
          <w:p>
            <w:pPr>
              <w:pStyle w:val="TableNumber"/>
            </w:pPr>
            <w:r>
              <w:t xml:space="preserve">83.2019%</w:t>
            </w:r>
          </w:p>
        </w:tc>
        <w:tc>
          <w:tcPr>
            <w:tcW w:w="1700" w:type="dxa"/>
            <w:shd w:fill="FFFFFF"/>
            <w:vAlign w:val="center"/>
          </w:tcPr>
          <w:p>
            <w:pPr>
              <w:pStyle w:val="TableNumber"/>
            </w:pPr>
            <w:r>
              <w:t xml:space="preserve">3.2019</w:t>
            </w:r>
          </w:p>
        </w:tc>
        <w:tc>
          <w:tcPr>
            <w:tcW w:w="1830" w:type="dxa"/>
            <w:shd w:fill="FFFFFF"/>
            <w:vAlign w:val="center"/>
          </w:tcPr>
          <w:p>
            <w:pPr>
              <w:pStyle w:val="TableNumber"/>
            </w:pPr>
            <w:r>
              <w:t xml:space="preserve">0.177862</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0.312743</w:t>
            </w:r>
          </w:p>
        </w:tc>
        <w:tc>
          <w:tcPr>
            <w:tcW w:w="1820" w:type="dxa"/>
            <w:shd w:fill="F7F9FC"/>
            <w:vAlign w:val="center"/>
          </w:tcPr>
          <w:p>
            <w:pPr>
              <w:pStyle w:val="TableNumber"/>
            </w:pPr>
            <w:r>
              <w:t xml:space="preserve">73.4105%</w:t>
            </w:r>
          </w:p>
        </w:tc>
        <w:tc>
          <w:tcPr>
            <w:tcW w:w="1700" w:type="dxa"/>
            <w:shd w:fill="F7F9FC"/>
            <w:vAlign w:val="center"/>
          </w:tcPr>
          <w:p>
            <w:pPr>
              <w:pStyle w:val="TableNumber"/>
            </w:pPr>
            <w:r>
              <w:t xml:space="preserve">6.5895</w:t>
            </w:r>
          </w:p>
        </w:tc>
        <w:tc>
          <w:tcPr>
            <w:tcW w:w="1830" w:type="dxa"/>
            <w:shd w:fill="F7F9FC"/>
            <w:vAlign w:val="center"/>
          </w:tcPr>
          <w:p>
            <w:pPr>
              <w:pStyle w:val="TableNumber"/>
            </w:pPr>
            <w:r>
              <w:t xml:space="preserve">0.179212</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0.319176</w:t>
            </w:r>
          </w:p>
        </w:tc>
        <w:tc>
          <w:tcPr>
            <w:tcW w:w="1820" w:type="dxa"/>
            <w:shd w:fill="FFFFFF"/>
            <w:vAlign w:val="center"/>
          </w:tcPr>
          <w:p>
            <w:pPr>
              <w:pStyle w:val="TableNumber"/>
            </w:pPr>
            <w:r>
              <w:t xml:space="preserve">76.1284%</w:t>
            </w:r>
          </w:p>
        </w:tc>
        <w:tc>
          <w:tcPr>
            <w:tcW w:w="1700" w:type="dxa"/>
            <w:shd w:fill="FFFFFF"/>
            <w:vAlign w:val="center"/>
          </w:tcPr>
          <w:p>
            <w:pPr>
              <w:pStyle w:val="TableNumber"/>
            </w:pPr>
            <w:r>
              <w:t xml:space="preserve">3.8716</w:t>
            </w:r>
          </w:p>
        </w:tc>
        <w:tc>
          <w:tcPr>
            <w:tcW w:w="1830" w:type="dxa"/>
            <w:shd w:fill="FFFFFF"/>
            <w:vAlign w:val="center"/>
          </w:tcPr>
          <w:p>
            <w:pPr>
              <w:pStyle w:val="TableNumber"/>
            </w:pPr>
            <w:r>
              <w:t xml:space="preserve">0.196369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0.280053</w:t>
            </w:r>
          </w:p>
        </w:tc>
        <w:tc>
          <w:tcPr>
            <w:tcW w:w="1820" w:type="dxa"/>
            <w:shd w:fill="F7F9FC"/>
            <w:vAlign w:val="center"/>
          </w:tcPr>
          <w:p>
            <w:pPr>
              <w:pStyle w:val="TableNumber"/>
            </w:pPr>
            <w:r>
              <w:t xml:space="preserve">82.2560%</w:t>
            </w:r>
          </w:p>
        </w:tc>
        <w:tc>
          <w:tcPr>
            <w:tcW w:w="1700" w:type="dxa"/>
            <w:shd w:fill="F7F9FC"/>
            <w:vAlign w:val="center"/>
          </w:tcPr>
          <w:p>
            <w:pPr>
              <w:pStyle w:val="TableNumber"/>
            </w:pPr>
            <w:r>
              <w:t xml:space="preserve">2.2560</w:t>
            </w:r>
          </w:p>
        </w:tc>
        <w:tc>
          <w:tcPr>
            <w:tcW w:w="1830" w:type="dxa"/>
            <w:shd w:fill="F7F9FC"/>
            <w:vAlign w:val="center"/>
          </w:tcPr>
          <w:p>
            <w:pPr>
              <w:pStyle w:val="TableNumber"/>
            </w:pPr>
            <w:r>
              <w:t xml:space="preserve">0.196470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0.306066</w:t>
            </w:r>
          </w:p>
        </w:tc>
        <w:tc>
          <w:tcPr>
            <w:tcW w:w="1820" w:type="dxa"/>
            <w:shd w:fill="FFFFFF"/>
            <w:vAlign w:val="center"/>
          </w:tcPr>
          <w:p>
            <w:pPr>
              <w:pStyle w:val="TableNumber"/>
            </w:pPr>
            <w:r>
              <w:t xml:space="preserve">77.4569%</w:t>
            </w:r>
          </w:p>
        </w:tc>
        <w:tc>
          <w:tcPr>
            <w:tcW w:w="1700" w:type="dxa"/>
            <w:shd w:fill="FFFFFF"/>
            <w:vAlign w:val="center"/>
          </w:tcPr>
          <w:p>
            <w:pPr>
              <w:pStyle w:val="TableNumber"/>
            </w:pPr>
            <w:r>
              <w:t xml:space="preserve">2.9115</w:t>
            </w:r>
          </w:p>
        </w:tc>
        <w:tc>
          <w:tcPr>
            <w:tcW w:w="1830" w:type="dxa"/>
            <w:shd w:fill="FFFFFF"/>
            <w:vAlign w:val="center"/>
          </w:tcPr>
          <w:p>
            <w:pPr>
              <w:pStyle w:val="TableNumber"/>
            </w:pPr>
            <w:r>
              <w:t xml:space="preserve">0.199159</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0.331944</w:t>
            </w:r>
          </w:p>
        </w:tc>
        <w:tc>
          <w:tcPr>
            <w:tcW w:w="1820" w:type="dxa"/>
            <w:shd w:fill="F7F9FC"/>
            <w:vAlign w:val="center"/>
          </w:tcPr>
          <w:p>
            <w:pPr>
              <w:pStyle w:val="TableNumber"/>
            </w:pPr>
            <w:r>
              <w:t xml:space="preserve">80.2787%</w:t>
            </w:r>
          </w:p>
        </w:tc>
        <w:tc>
          <w:tcPr>
            <w:tcW w:w="1700" w:type="dxa"/>
            <w:shd w:fill="F7F9FC"/>
            <w:vAlign w:val="center"/>
          </w:tcPr>
          <w:p>
            <w:pPr>
              <w:pStyle w:val="TableNumber"/>
            </w:pPr>
            <w:r>
              <w:t xml:space="preserve">2.7011</w:t>
            </w:r>
          </w:p>
        </w:tc>
        <w:tc>
          <w:tcPr>
            <w:tcW w:w="1830" w:type="dxa"/>
            <w:shd w:fill="F7F9FC"/>
            <w:vAlign w:val="center"/>
          </w:tcPr>
          <w:p>
            <w:pPr>
              <w:pStyle w:val="TableNumber"/>
            </w:pPr>
            <w:r>
              <w:t xml:space="preserve">0.217338</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0.263926</w:t>
            </w:r>
          </w:p>
        </w:tc>
        <w:tc>
          <w:tcPr>
            <w:tcW w:w="1820" w:type="dxa"/>
            <w:shd w:fill="FFFFFF"/>
            <w:vAlign w:val="center"/>
          </w:tcPr>
          <w:p>
            <w:pPr>
              <w:pStyle w:val="TableNumber"/>
            </w:pPr>
            <w:r>
              <w:t xml:space="preserve">84.3450%</w:t>
            </w:r>
          </w:p>
        </w:tc>
        <w:tc>
          <w:tcPr>
            <w:tcW w:w="1700" w:type="dxa"/>
            <w:shd w:fill="FFFFFF"/>
            <w:vAlign w:val="center"/>
          </w:tcPr>
          <w:p>
            <w:pPr>
              <w:pStyle w:val="TableNumber"/>
            </w:pPr>
            <w:r>
              <w:t xml:space="preserve">4.3450</w:t>
            </w:r>
          </w:p>
        </w:tc>
        <w:tc>
          <w:tcPr>
            <w:tcW w:w="1830" w:type="dxa"/>
            <w:shd w:fill="FFFFFF"/>
            <w:vAlign w:val="center"/>
          </w:tcPr>
          <w:p>
            <w:pPr>
              <w:pStyle w:val="TableNumber"/>
            </w:pPr>
            <w:r>
              <w:t xml:space="preserve">0.184116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0.324156</w:t>
            </w:r>
          </w:p>
        </w:tc>
        <w:tc>
          <w:tcPr>
            <w:tcW w:w="1820" w:type="dxa"/>
            <w:shd w:fill="F7F9FC"/>
            <w:vAlign w:val="center"/>
          </w:tcPr>
          <w:p>
            <w:pPr>
              <w:pStyle w:val="TableNumber"/>
            </w:pPr>
            <w:r>
              <w:t xml:space="preserve">71.7394%</w:t>
            </w:r>
          </w:p>
        </w:tc>
        <w:tc>
          <w:tcPr>
            <w:tcW w:w="1700" w:type="dxa"/>
            <w:shd w:fill="F7F9FC"/>
            <w:vAlign w:val="center"/>
          </w:tcPr>
          <w:p>
            <w:pPr>
              <w:pStyle w:val="TableNumber"/>
            </w:pPr>
            <w:r>
              <w:t xml:space="preserve">8.2606</w:t>
            </w:r>
          </w:p>
        </w:tc>
        <w:tc>
          <w:tcPr>
            <w:tcW w:w="1830" w:type="dxa"/>
            <w:shd w:fill="F7F9FC"/>
            <w:vAlign w:val="center"/>
          </w:tcPr>
          <w:p>
            <w:pPr>
              <w:pStyle w:val="TableNumber"/>
            </w:pPr>
            <w:r>
              <w:t xml:space="preserve">0.179797</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0.321775</w:t>
            </w:r>
          </w:p>
        </w:tc>
        <w:tc>
          <w:tcPr>
            <w:tcW w:w="1820" w:type="dxa"/>
            <w:shd w:fill="FFFFFF"/>
            <w:vAlign w:val="center"/>
          </w:tcPr>
          <w:p>
            <w:pPr>
              <w:pStyle w:val="TableNumber"/>
            </w:pPr>
            <w:r>
              <w:t xml:space="preserve">75.9653%</w:t>
            </w:r>
          </w:p>
        </w:tc>
        <w:tc>
          <w:tcPr>
            <w:tcW w:w="1700" w:type="dxa"/>
            <w:shd w:fill="FFFFFF"/>
            <w:vAlign w:val="center"/>
          </w:tcPr>
          <w:p>
            <w:pPr>
              <w:pStyle w:val="TableNumber"/>
            </w:pPr>
            <w:r>
              <w:t xml:space="preserve">4.0347</w:t>
            </w:r>
          </w:p>
        </w:tc>
        <w:tc>
          <w:tcPr>
            <w:tcW w:w="1830" w:type="dxa"/>
            <w:shd w:fill="FFFFFF"/>
            <w:vAlign w:val="center"/>
          </w:tcPr>
          <w:p>
            <w:pPr>
              <w:pStyle w:val="TableNumber"/>
            </w:pPr>
            <w:r>
              <w:t xml:space="preserve">0.197877</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0.274976</w:t>
            </w:r>
          </w:p>
        </w:tc>
        <w:tc>
          <w:tcPr>
            <w:tcW w:w="1820" w:type="dxa"/>
            <w:shd w:fill="F7F9FC"/>
            <w:vAlign w:val="center"/>
          </w:tcPr>
          <w:p>
            <w:pPr>
              <w:pStyle w:val="TableNumber"/>
            </w:pPr>
            <w:r>
              <w:t xml:space="preserve">83.7536%</w:t>
            </w:r>
          </w:p>
        </w:tc>
        <w:tc>
          <w:tcPr>
            <w:tcW w:w="1700" w:type="dxa"/>
            <w:shd w:fill="F7F9FC"/>
            <w:vAlign w:val="center"/>
          </w:tcPr>
          <w:p>
            <w:pPr>
              <w:pStyle w:val="TableNumber"/>
            </w:pPr>
            <w:r>
              <w:t xml:space="preserve">3.7536</w:t>
            </w:r>
          </w:p>
        </w:tc>
        <w:tc>
          <w:tcPr>
            <w:tcW w:w="1830" w:type="dxa"/>
            <w:shd w:fill="F7F9FC"/>
            <w:vAlign w:val="center"/>
          </w:tcPr>
          <w:p>
            <w:pPr>
              <w:pStyle w:val="TableNumber"/>
            </w:pPr>
            <w:r>
              <w:t xml:space="preserve">0.198559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0.295077</w:t>
            </w:r>
          </w:p>
        </w:tc>
        <w:tc>
          <w:tcPr>
            <w:tcW w:w="1820" w:type="dxa"/>
            <w:shd w:fill="FFFFFF"/>
            <w:vAlign w:val="center"/>
          </w:tcPr>
          <w:p>
            <w:pPr>
              <w:pStyle w:val="TableNumber"/>
            </w:pPr>
            <w:r>
              <w:t xml:space="preserve">79.6359%</w:t>
            </w:r>
          </w:p>
        </w:tc>
        <w:tc>
          <w:tcPr>
            <w:tcW w:w="1700" w:type="dxa"/>
            <w:shd w:fill="FFFFFF"/>
            <w:vAlign w:val="center"/>
          </w:tcPr>
          <w:p>
            <w:pPr>
              <w:pStyle w:val="TableNumber"/>
            </w:pPr>
            <w:r>
              <w:t xml:space="preserve">1.8767</w:t>
            </w:r>
          </w:p>
        </w:tc>
        <w:tc>
          <w:tcPr>
            <w:tcW w:w="1830" w:type="dxa"/>
            <w:shd w:fill="FFFFFF"/>
            <w:vAlign w:val="center"/>
          </w:tcPr>
          <w:p>
            <w:pPr>
              <w:pStyle w:val="TableNumber"/>
            </w:pPr>
            <w:r>
              <w:t xml:space="preserve">0.199731</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0.330125</w:t>
            </w:r>
          </w:p>
        </w:tc>
        <w:tc>
          <w:tcPr>
            <w:tcW w:w="1820" w:type="dxa"/>
            <w:shd w:fill="F7F9FC"/>
            <w:vAlign w:val="center"/>
          </w:tcPr>
          <w:p>
            <w:pPr>
              <w:pStyle w:val="TableNumber"/>
            </w:pPr>
            <w:r>
              <w:t xml:space="preserve">80.0994%</w:t>
            </w:r>
          </w:p>
        </w:tc>
        <w:tc>
          <w:tcPr>
            <w:tcW w:w="1700" w:type="dxa"/>
            <w:shd w:fill="F7F9FC"/>
            <w:vAlign w:val="center"/>
          </w:tcPr>
          <w:p>
            <w:pPr>
              <w:pStyle w:val="TableNumber"/>
            </w:pPr>
            <w:r>
              <w:t xml:space="preserve">3.2406</w:t>
            </w:r>
          </w:p>
        </w:tc>
        <w:tc>
          <w:tcPr>
            <w:tcW w:w="1830" w:type="dxa"/>
            <w:shd w:fill="F7F9FC"/>
            <w:vAlign w:val="center"/>
          </w:tcPr>
          <w:p>
            <w:pPr>
              <w:pStyle w:val="TableNumber"/>
            </w:pPr>
            <w:r>
              <w:t xml:space="preserve">0.215535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0.221213</w:t>
            </w:r>
          </w:p>
        </w:tc>
        <w:tc>
          <w:tcPr>
            <w:tcW w:w="1820" w:type="dxa"/>
            <w:shd w:fill="FFFFFF"/>
            <w:vAlign w:val="center"/>
          </w:tcPr>
          <w:p>
            <w:pPr>
              <w:pStyle w:val="TableNumber"/>
            </w:pPr>
            <w:r>
              <w:t xml:space="preserve">78.1646%</w:t>
            </w:r>
          </w:p>
        </w:tc>
        <w:tc>
          <w:tcPr>
            <w:tcW w:w="1700" w:type="dxa"/>
            <w:shd w:fill="FFFFFF"/>
            <w:vAlign w:val="center"/>
          </w:tcPr>
          <w:p>
            <w:pPr>
              <w:pStyle w:val="TableNumber"/>
            </w:pPr>
            <w:r>
              <w:t xml:space="preserve">2.4432</w:t>
            </w:r>
          </w:p>
        </w:tc>
        <w:tc>
          <w:tcPr>
            <w:tcW w:w="1830" w:type="dxa"/>
            <w:shd w:fill="FFFFFF"/>
            <w:vAlign w:val="center"/>
          </w:tcPr>
          <w:p>
            <w:pPr>
              <w:pStyle w:val="TableNumber"/>
            </w:pPr>
            <w:r>
              <w:t xml:space="preserve">0.143919</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0.246947</w:t>
            </w:r>
          </w:p>
        </w:tc>
        <w:tc>
          <w:tcPr>
            <w:tcW w:w="1820" w:type="dxa"/>
            <w:shd w:fill="F7F9FC"/>
            <w:vAlign w:val="center"/>
          </w:tcPr>
          <w:p>
            <w:pPr>
              <w:pStyle w:val="TableNumber"/>
            </w:pPr>
            <w:r>
              <w:t xml:space="preserve">82.9331%</w:t>
            </w:r>
          </w:p>
        </w:tc>
        <w:tc>
          <w:tcPr>
            <w:tcW w:w="1700" w:type="dxa"/>
            <w:shd w:fill="F7F9FC"/>
            <w:vAlign w:val="center"/>
          </w:tcPr>
          <w:p>
            <w:pPr>
              <w:pStyle w:val="TableNumber"/>
            </w:pPr>
            <w:r>
              <w:t xml:space="preserve">3.1127</w:t>
            </w:r>
          </w:p>
        </w:tc>
        <w:tc>
          <w:tcPr>
            <w:tcW w:w="1830" w:type="dxa"/>
            <w:shd w:fill="F7F9FC"/>
            <w:vAlign w:val="center"/>
          </w:tcPr>
          <w:p>
            <w:pPr>
              <w:pStyle w:val="TableNumber"/>
            </w:pPr>
            <w:r>
              <w:t xml:space="preserve">0.173150</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0.292073</w:t>
            </w:r>
          </w:p>
        </w:tc>
        <w:tc>
          <w:tcPr>
            <w:tcW w:w="1820" w:type="dxa"/>
            <w:shd w:fill="FFFFFF"/>
            <w:vAlign w:val="center"/>
          </w:tcPr>
          <w:p>
            <w:pPr>
              <w:pStyle w:val="TableNumber"/>
            </w:pPr>
            <w:r>
              <w:t xml:space="preserve">76.7332%</w:t>
            </w:r>
          </w:p>
        </w:tc>
        <w:tc>
          <w:tcPr>
            <w:tcW w:w="1700" w:type="dxa"/>
            <w:shd w:fill="FFFFFF"/>
            <w:vAlign w:val="center"/>
          </w:tcPr>
          <w:p>
            <w:pPr>
              <w:pStyle w:val="TableNumber"/>
            </w:pPr>
            <w:r>
              <w:t xml:space="preserve">3.2668</w:t>
            </w:r>
          </w:p>
        </w:tc>
        <w:tc>
          <w:tcPr>
            <w:tcW w:w="1830" w:type="dxa"/>
            <w:shd w:fill="FFFFFF"/>
            <w:vAlign w:val="center"/>
          </w:tcPr>
          <w:p>
            <w:pPr>
              <w:pStyle w:val="TableNumber"/>
            </w:pPr>
            <w:r>
              <w:t xml:space="preserve">0.180389</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0.286512</w:t>
            </w:r>
          </w:p>
        </w:tc>
        <w:tc>
          <w:tcPr>
            <w:tcW w:w="1820" w:type="dxa"/>
            <w:shd w:fill="F7F9FC"/>
            <w:vAlign w:val="center"/>
          </w:tcPr>
          <w:p>
            <w:pPr>
              <w:pStyle w:val="TableNumber"/>
            </w:pPr>
            <w:r>
              <w:t xml:space="preserve">77.3810%</w:t>
            </w:r>
          </w:p>
        </w:tc>
        <w:tc>
          <w:tcPr>
            <w:tcW w:w="1700" w:type="dxa"/>
            <w:shd w:fill="F7F9FC"/>
            <w:vAlign w:val="center"/>
          </w:tcPr>
          <w:p>
            <w:pPr>
              <w:pStyle w:val="TableNumber"/>
            </w:pPr>
            <w:r>
              <w:t xml:space="preserve">2.6190</w:t>
            </w:r>
          </w:p>
        </w:tc>
        <w:tc>
          <w:tcPr>
            <w:tcW w:w="1830" w:type="dxa"/>
            <w:shd w:fill="F7F9FC"/>
            <w:vAlign w:val="center"/>
          </w:tcPr>
          <w:p>
            <w:pPr>
              <w:pStyle w:val="TableNumber"/>
            </w:pPr>
            <w:r>
              <w:t xml:space="preserve">0.181115</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0.346329</w:t>
            </w:r>
          </w:p>
        </w:tc>
        <w:tc>
          <w:tcPr>
            <w:tcW w:w="1820" w:type="dxa"/>
            <w:shd w:fill="FFFFFF"/>
            <w:vAlign w:val="center"/>
          </w:tcPr>
          <w:p>
            <w:pPr>
              <w:pStyle w:val="TableNumber"/>
            </w:pPr>
            <w:r>
              <w:t xml:space="preserve">67.2990%</w:t>
            </w:r>
          </w:p>
        </w:tc>
        <w:tc>
          <w:tcPr>
            <w:tcW w:w="1700" w:type="dxa"/>
            <w:shd w:fill="FFFFFF"/>
            <w:vAlign w:val="center"/>
          </w:tcPr>
          <w:p>
            <w:pPr>
              <w:pStyle w:val="TableNumber"/>
            </w:pPr>
            <w:r>
              <w:t xml:space="preserve">12.7010</w:t>
            </w:r>
          </w:p>
        </w:tc>
        <w:tc>
          <w:tcPr>
            <w:tcW w:w="1830" w:type="dxa"/>
            <w:shd w:fill="FFFFFF"/>
            <w:vAlign w:val="center"/>
          </w:tcPr>
          <w:p>
            <w:pPr>
              <w:pStyle w:val="TableNumber"/>
            </w:pPr>
            <w:r>
              <w:t xml:space="preserve">0.186555</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0.314272</w:t>
            </w:r>
          </w:p>
        </w:tc>
        <w:tc>
          <w:tcPr>
            <w:tcW w:w="1820" w:type="dxa"/>
            <w:shd w:fill="F7F9FC"/>
            <w:vAlign w:val="center"/>
          </w:tcPr>
          <w:p>
            <w:pPr>
              <w:pStyle w:val="TableNumber"/>
            </w:pPr>
            <w:r>
              <w:t xml:space="preserve">83.1054%</w:t>
            </w:r>
          </w:p>
        </w:tc>
        <w:tc>
          <w:tcPr>
            <w:tcW w:w="1700" w:type="dxa"/>
            <w:shd w:fill="F7F9FC"/>
            <w:vAlign w:val="center"/>
          </w:tcPr>
          <w:p>
            <w:pPr>
              <w:pStyle w:val="TableNumber"/>
            </w:pPr>
            <w:r>
              <w:t xml:space="preserve">3.1054</w:t>
            </w:r>
          </w:p>
        </w:tc>
        <w:tc>
          <w:tcPr>
            <w:tcW w:w="1830" w:type="dxa"/>
            <w:shd w:fill="F7F9FC"/>
            <w:vAlign w:val="center"/>
          </w:tcPr>
          <w:p>
            <w:pPr>
              <w:pStyle w:val="TableNumber"/>
            </w:pPr>
            <w:r>
              <w:t xml:space="preserve">0.216742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0.249849</w:t>
            </w:r>
          </w:p>
        </w:tc>
        <w:tc>
          <w:tcPr>
            <w:tcW w:w="1820" w:type="dxa"/>
            <w:shd w:fill="FFFFFF"/>
            <w:vAlign w:val="center"/>
          </w:tcPr>
          <w:p>
            <w:pPr>
              <w:pStyle w:val="TableNumber"/>
            </w:pPr>
            <w:r>
              <w:t xml:space="preserve">77.7501%</w:t>
            </w:r>
          </w:p>
        </w:tc>
        <w:tc>
          <w:tcPr>
            <w:tcW w:w="1700" w:type="dxa"/>
            <w:shd w:fill="FFFFFF"/>
            <w:vAlign w:val="center"/>
          </w:tcPr>
          <w:p>
            <w:pPr>
              <w:pStyle w:val="TableNumber"/>
            </w:pPr>
            <w:r>
              <w:t xml:space="preserve">2.5766</w:t>
            </w:r>
          </w:p>
        </w:tc>
        <w:tc>
          <w:tcPr>
            <w:tcW w:w="1830" w:type="dxa"/>
            <w:shd w:fill="FFFFFF"/>
            <w:vAlign w:val="center"/>
          </w:tcPr>
          <w:p>
            <w:pPr>
              <w:pStyle w:val="TableNumber"/>
            </w:pPr>
            <w:r>
              <w:t xml:space="preserve">0.160649</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0.295871</w:t>
            </w:r>
          </w:p>
        </w:tc>
        <w:tc>
          <w:tcPr>
            <w:tcW w:w="1820" w:type="dxa"/>
            <w:shd w:fill="F7F9FC"/>
            <w:vAlign w:val="center"/>
          </w:tcPr>
          <w:p>
            <w:pPr>
              <w:pStyle w:val="TableNumber"/>
            </w:pPr>
            <w:r>
              <w:t xml:space="preserve">76.1098%</w:t>
            </w:r>
          </w:p>
        </w:tc>
        <w:tc>
          <w:tcPr>
            <w:tcW w:w="1700" w:type="dxa"/>
            <w:shd w:fill="F7F9FC"/>
            <w:vAlign w:val="center"/>
          </w:tcPr>
          <w:p>
            <w:pPr>
              <w:pStyle w:val="TableNumber"/>
            </w:pPr>
            <w:r>
              <w:t xml:space="preserve">3.8902</w:t>
            </w:r>
          </w:p>
        </w:tc>
        <w:tc>
          <w:tcPr>
            <w:tcW w:w="1830" w:type="dxa"/>
            <w:shd w:fill="F7F9FC"/>
            <w:vAlign w:val="center"/>
          </w:tcPr>
          <w:p>
            <w:pPr>
              <w:pStyle w:val="TableNumber"/>
            </w:pPr>
            <w:r>
              <w:t xml:space="preserve">0.183827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0.319322</w:t>
            </w:r>
          </w:p>
        </w:tc>
        <w:tc>
          <w:tcPr>
            <w:tcW w:w="1820" w:type="dxa"/>
            <w:shd w:fill="FFFFFF"/>
            <w:vAlign w:val="center"/>
          </w:tcPr>
          <w:p>
            <w:pPr>
              <w:pStyle w:val="TableNumber"/>
            </w:pPr>
            <w:r>
              <w:t xml:space="preserve">78.3874%</w:t>
            </w:r>
          </w:p>
        </w:tc>
        <w:tc>
          <w:tcPr>
            <w:tcW w:w="1700" w:type="dxa"/>
            <w:shd w:fill="FFFFFF"/>
            <w:vAlign w:val="center"/>
          </w:tcPr>
          <w:p>
            <w:pPr>
              <w:pStyle w:val="TableNumber"/>
            </w:pPr>
            <w:r>
              <w:t xml:space="preserve">1.6126</w:t>
            </w:r>
          </w:p>
        </w:tc>
        <w:tc>
          <w:tcPr>
            <w:tcW w:w="1830" w:type="dxa"/>
            <w:shd w:fill="FFFFFF"/>
            <w:vAlign w:val="center"/>
          </w:tcPr>
          <w:p>
            <w:pPr>
              <w:pStyle w:val="TableNumber"/>
            </w:pPr>
            <w:r>
              <w:t xml:space="preserve">0.196973</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0.332507</w:t>
            </w:r>
          </w:p>
        </w:tc>
        <w:tc>
          <w:tcPr>
            <w:tcW w:w="1820" w:type="dxa"/>
            <w:shd w:fill="F7F9FC"/>
            <w:vAlign w:val="center"/>
          </w:tcPr>
          <w:p>
            <w:pPr>
              <w:pStyle w:val="TableNumber"/>
            </w:pPr>
            <w:r>
              <w:t xml:space="preserve">72.8248%</w:t>
            </w:r>
          </w:p>
        </w:tc>
        <w:tc>
          <w:tcPr>
            <w:tcW w:w="1700" w:type="dxa"/>
            <w:shd w:fill="F7F9FC"/>
            <w:vAlign w:val="center"/>
          </w:tcPr>
          <w:p>
            <w:pPr>
              <w:pStyle w:val="TableNumber"/>
            </w:pPr>
            <w:r>
              <w:t xml:space="preserve">7.1752</w:t>
            </w:r>
          </w:p>
        </w:tc>
        <w:tc>
          <w:tcPr>
            <w:tcW w:w="1830" w:type="dxa"/>
            <w:shd w:fill="F7F9FC"/>
            <w:vAlign w:val="center"/>
          </w:tcPr>
          <w:p>
            <w:pPr>
              <w:pStyle w:val="TableNumber"/>
            </w:pPr>
            <w:r>
              <w:t xml:space="preserve">0.200727</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0.368456</w:t>
            </w:r>
          </w:p>
        </w:tc>
        <w:tc>
          <w:tcPr>
            <w:tcW w:w="1820" w:type="dxa"/>
            <w:shd w:fill="FFFFFF"/>
            <w:vAlign w:val="center"/>
          </w:tcPr>
          <w:p>
            <w:pPr>
              <w:pStyle w:val="TableNumber"/>
            </w:pPr>
            <w:r>
              <w:t xml:space="preserve">69.5092%</w:t>
            </w:r>
          </w:p>
        </w:tc>
        <w:tc>
          <w:tcPr>
            <w:tcW w:w="1700" w:type="dxa"/>
            <w:shd w:fill="FFFFFF"/>
            <w:vAlign w:val="center"/>
          </w:tcPr>
          <w:p>
            <w:pPr>
              <w:pStyle w:val="TableNumber"/>
            </w:pPr>
            <w:r>
              <w:t xml:space="preserve">10.4908</w:t>
            </w:r>
          </w:p>
        </w:tc>
        <w:tc>
          <w:tcPr>
            <w:tcW w:w="1830" w:type="dxa"/>
            <w:shd w:fill="FFFFFF"/>
            <w:vAlign w:val="center"/>
          </w:tcPr>
          <w:p>
            <w:pPr>
              <w:pStyle w:val="TableNumber"/>
            </w:pPr>
            <w:r>
              <w:t xml:space="preserve">0.217295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0.388611</w:t>
            </w:r>
          </w:p>
        </w:tc>
        <w:tc>
          <w:tcPr>
            <w:tcW w:w="1820" w:type="dxa"/>
            <w:shd w:fill="F7F9FC"/>
            <w:vAlign w:val="center"/>
          </w:tcPr>
          <w:p>
            <w:pPr>
              <w:pStyle w:val="TableNumber"/>
            </w:pPr>
            <w:r>
              <w:t xml:space="preserve">76.8685%</w:t>
            </w:r>
          </w:p>
        </w:tc>
        <w:tc>
          <w:tcPr>
            <w:tcW w:w="1700" w:type="dxa"/>
            <w:shd w:fill="F7F9FC"/>
            <w:vAlign w:val="center"/>
          </w:tcPr>
          <w:p>
            <w:pPr>
              <w:pStyle w:val="TableNumber"/>
            </w:pPr>
            <w:r>
              <w:t xml:space="preserve">3.1315</w:t>
            </w:r>
          </w:p>
        </w:tc>
        <w:tc>
          <w:tcPr>
            <w:tcW w:w="1830" w:type="dxa"/>
            <w:shd w:fill="F7F9FC"/>
            <w:vAlign w:val="center"/>
          </w:tcPr>
          <w:p>
            <w:pPr>
              <w:pStyle w:val="TableNumber"/>
            </w:pPr>
            <w:r>
              <w:t xml:space="preserve">0.240191</w:t>
            </w:r>
          </w:p>
        </w:tc>
      </w:tr>
    </w:tbl>
    <w:p>
      <w:pPr>
        <w:pStyle w:val="Decision"/>
        <w:spacing w:before="160"/>
      </w:pPr>
      <w:r>
        <w:t xml:space="preserve">F frozen regime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0.258035</w:t>
            </w:r>
          </w:p>
        </w:tc>
        <w:tc>
          <w:tcPr>
            <w:tcW w:w="1820" w:type="dxa"/>
            <w:shd w:fill="FFFFFF"/>
            <w:vAlign w:val="center"/>
          </w:tcPr>
          <w:p>
            <w:pPr>
              <w:pStyle w:val="TableNumber"/>
            </w:pPr>
            <w:r>
              <w:t xml:space="preserve">83.4301%</w:t>
            </w:r>
          </w:p>
        </w:tc>
        <w:tc>
          <w:tcPr>
            <w:tcW w:w="1700" w:type="dxa"/>
            <w:shd w:fill="FFFFFF"/>
            <w:vAlign w:val="center"/>
          </w:tcPr>
          <w:p>
            <w:pPr>
              <w:pStyle w:val="TableNumber"/>
            </w:pPr>
            <w:r>
              <w:t xml:space="preserve">3.4301</w:t>
            </w:r>
          </w:p>
        </w:tc>
        <w:tc>
          <w:tcPr>
            <w:tcW w:w="1830" w:type="dxa"/>
            <w:shd w:fill="FFFFFF"/>
            <w:vAlign w:val="center"/>
          </w:tcPr>
          <w:p>
            <w:pPr>
              <w:pStyle w:val="TableNumber"/>
            </w:pPr>
            <w:r>
              <w:t xml:space="preserve">0.178996</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0.312517</w:t>
            </w:r>
          </w:p>
        </w:tc>
        <w:tc>
          <w:tcPr>
            <w:tcW w:w="1820" w:type="dxa"/>
            <w:shd w:fill="F7F9FC"/>
            <w:vAlign w:val="center"/>
          </w:tcPr>
          <w:p>
            <w:pPr>
              <w:pStyle w:val="TableNumber"/>
            </w:pPr>
            <w:r>
              <w:t xml:space="preserve">73.5858%</w:t>
            </w:r>
          </w:p>
        </w:tc>
        <w:tc>
          <w:tcPr>
            <w:tcW w:w="1700" w:type="dxa"/>
            <w:shd w:fill="F7F9FC"/>
            <w:vAlign w:val="center"/>
          </w:tcPr>
          <w:p>
            <w:pPr>
              <w:pStyle w:val="TableNumber"/>
            </w:pPr>
            <w:r>
              <w:t xml:space="preserve">6.4142</w:t>
            </w:r>
          </w:p>
        </w:tc>
        <w:tc>
          <w:tcPr>
            <w:tcW w:w="1830" w:type="dxa"/>
            <w:shd w:fill="F7F9FC"/>
            <w:vAlign w:val="center"/>
          </w:tcPr>
          <w:p>
            <w:pPr>
              <w:pStyle w:val="TableNumber"/>
            </w:pPr>
            <w:r>
              <w:t xml:space="preserve">0.180026</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0.319419</w:t>
            </w:r>
          </w:p>
        </w:tc>
        <w:tc>
          <w:tcPr>
            <w:tcW w:w="1820" w:type="dxa"/>
            <w:shd w:fill="FFFFFF"/>
            <w:vAlign w:val="center"/>
          </w:tcPr>
          <w:p>
            <w:pPr>
              <w:pStyle w:val="TableNumber"/>
            </w:pPr>
            <w:r>
              <w:t xml:space="preserve">75.2009%</w:t>
            </w:r>
          </w:p>
        </w:tc>
        <w:tc>
          <w:tcPr>
            <w:tcW w:w="1700" w:type="dxa"/>
            <w:shd w:fill="FFFFFF"/>
            <w:vAlign w:val="center"/>
          </w:tcPr>
          <w:p>
            <w:pPr>
              <w:pStyle w:val="TableNumber"/>
            </w:pPr>
            <w:r>
              <w:t xml:space="preserve">4.7991</w:t>
            </w:r>
          </w:p>
        </w:tc>
        <w:tc>
          <w:tcPr>
            <w:tcW w:w="1830" w:type="dxa"/>
            <w:shd w:fill="FFFFFF"/>
            <w:vAlign w:val="center"/>
          </w:tcPr>
          <w:p>
            <w:pPr>
              <w:pStyle w:val="TableNumber"/>
            </w:pPr>
            <w:r>
              <w:t xml:space="preserve">0.192723</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0.279880</w:t>
            </w:r>
          </w:p>
        </w:tc>
        <w:tc>
          <w:tcPr>
            <w:tcW w:w="1820" w:type="dxa"/>
            <w:shd w:fill="F7F9FC"/>
            <w:vAlign w:val="center"/>
          </w:tcPr>
          <w:p>
            <w:pPr>
              <w:pStyle w:val="TableNumber"/>
            </w:pPr>
            <w:r>
              <w:t xml:space="preserve">81.9195%</w:t>
            </w:r>
          </w:p>
        </w:tc>
        <w:tc>
          <w:tcPr>
            <w:tcW w:w="1700" w:type="dxa"/>
            <w:shd w:fill="F7F9FC"/>
            <w:vAlign w:val="center"/>
          </w:tcPr>
          <w:p>
            <w:pPr>
              <w:pStyle w:val="TableNumber"/>
            </w:pPr>
            <w:r>
              <w:t xml:space="preserve">1.9195</w:t>
            </w:r>
          </w:p>
        </w:tc>
        <w:tc>
          <w:tcPr>
            <w:tcW w:w="1830" w:type="dxa"/>
            <w:shd w:fill="F7F9FC"/>
            <w:vAlign w:val="center"/>
          </w:tcPr>
          <w:p>
            <w:pPr>
              <w:pStyle w:val="TableNumber"/>
            </w:pPr>
            <w:r>
              <w:t xml:space="preserve">0.194900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0.305840</w:t>
            </w:r>
          </w:p>
        </w:tc>
        <w:tc>
          <w:tcPr>
            <w:tcW w:w="1820" w:type="dxa"/>
            <w:shd w:fill="FFFFFF"/>
            <w:vAlign w:val="center"/>
          </w:tcPr>
          <w:p>
            <w:pPr>
              <w:pStyle w:val="TableNumber"/>
            </w:pPr>
            <w:r>
              <w:t xml:space="preserve">77.8139%</w:t>
            </w:r>
          </w:p>
        </w:tc>
        <w:tc>
          <w:tcPr>
            <w:tcW w:w="1700" w:type="dxa"/>
            <w:shd w:fill="FFFFFF"/>
            <w:vAlign w:val="center"/>
          </w:tcPr>
          <w:p>
            <w:pPr>
              <w:pStyle w:val="TableNumber"/>
            </w:pPr>
            <w:r>
              <w:t xml:space="preserve">2.5844</w:t>
            </w:r>
          </w:p>
        </w:tc>
        <w:tc>
          <w:tcPr>
            <w:tcW w:w="1830" w:type="dxa"/>
            <w:shd w:fill="FFFFFF"/>
            <w:vAlign w:val="center"/>
          </w:tcPr>
          <w:p>
            <w:pPr>
              <w:pStyle w:val="TableNumber"/>
            </w:pPr>
            <w:r>
              <w:t xml:space="preserve">0.200095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0.331172</w:t>
            </w:r>
          </w:p>
        </w:tc>
        <w:tc>
          <w:tcPr>
            <w:tcW w:w="1820" w:type="dxa"/>
            <w:shd w:fill="F7F9FC"/>
            <w:vAlign w:val="center"/>
          </w:tcPr>
          <w:p>
            <w:pPr>
              <w:pStyle w:val="TableNumber"/>
            </w:pPr>
            <w:r>
              <w:t xml:space="preserve">80.2989%</w:t>
            </w:r>
          </w:p>
        </w:tc>
        <w:tc>
          <w:tcPr>
            <w:tcW w:w="1700" w:type="dxa"/>
            <w:shd w:fill="F7F9FC"/>
            <w:vAlign w:val="center"/>
          </w:tcPr>
          <w:p>
            <w:pPr>
              <w:pStyle w:val="TableNumber"/>
            </w:pPr>
            <w:r>
              <w:t xml:space="preserve">2.7475</w:t>
            </w:r>
          </w:p>
        </w:tc>
        <w:tc>
          <w:tcPr>
            <w:tcW w:w="1830" w:type="dxa"/>
            <w:shd w:fill="F7F9FC"/>
            <w:vAlign w:val="center"/>
          </w:tcPr>
          <w:p>
            <w:pPr>
              <w:pStyle w:val="TableNumber"/>
            </w:pPr>
            <w:r>
              <w:t xml:space="preserve">0.216435</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0.264149</w:t>
            </w:r>
          </w:p>
        </w:tc>
        <w:tc>
          <w:tcPr>
            <w:tcW w:w="1820" w:type="dxa"/>
            <w:shd w:fill="FFFFFF"/>
            <w:vAlign w:val="center"/>
          </w:tcPr>
          <w:p>
            <w:pPr>
              <w:pStyle w:val="TableNumber"/>
            </w:pPr>
            <w:r>
              <w:t xml:space="preserve">84.6879%</w:t>
            </w:r>
          </w:p>
        </w:tc>
        <w:tc>
          <w:tcPr>
            <w:tcW w:w="1700" w:type="dxa"/>
            <w:shd w:fill="FFFFFF"/>
            <w:vAlign w:val="center"/>
          </w:tcPr>
          <w:p>
            <w:pPr>
              <w:pStyle w:val="TableNumber"/>
            </w:pPr>
            <w:r>
              <w:t xml:space="preserve">4.6879</w:t>
            </w:r>
          </w:p>
        </w:tc>
        <w:tc>
          <w:tcPr>
            <w:tcW w:w="1830" w:type="dxa"/>
            <w:shd w:fill="FFFFFF"/>
            <w:vAlign w:val="center"/>
          </w:tcPr>
          <w:p>
            <w:pPr>
              <w:pStyle w:val="TableNumber"/>
            </w:pPr>
            <w:r>
              <w:t xml:space="preserve">0.185899</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0.323943</w:t>
            </w:r>
          </w:p>
        </w:tc>
        <w:tc>
          <w:tcPr>
            <w:tcW w:w="1820" w:type="dxa"/>
            <w:shd w:fill="F7F9FC"/>
            <w:vAlign w:val="center"/>
          </w:tcPr>
          <w:p>
            <w:pPr>
              <w:pStyle w:val="TableNumber"/>
            </w:pPr>
            <w:r>
              <w:t xml:space="preserve">72.1062%</w:t>
            </w:r>
          </w:p>
        </w:tc>
        <w:tc>
          <w:tcPr>
            <w:tcW w:w="1700" w:type="dxa"/>
            <w:shd w:fill="F7F9FC"/>
            <w:vAlign w:val="center"/>
          </w:tcPr>
          <w:p>
            <w:pPr>
              <w:pStyle w:val="TableNumber"/>
            </w:pPr>
            <w:r>
              <w:t xml:space="preserve">7.8938</w:t>
            </w:r>
          </w:p>
        </w:tc>
        <w:tc>
          <w:tcPr>
            <w:tcW w:w="1830" w:type="dxa"/>
            <w:shd w:fill="F7F9FC"/>
            <w:vAlign w:val="center"/>
          </w:tcPr>
          <w:p>
            <w:pPr>
              <w:pStyle w:val="TableNumber"/>
            </w:pPr>
            <w:r>
              <w:t xml:space="preserve">0.181489</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0.322095</w:t>
            </w:r>
          </w:p>
        </w:tc>
        <w:tc>
          <w:tcPr>
            <w:tcW w:w="1820" w:type="dxa"/>
            <w:shd w:fill="FFFFFF"/>
            <w:vAlign w:val="center"/>
          </w:tcPr>
          <w:p>
            <w:pPr>
              <w:pStyle w:val="TableNumber"/>
            </w:pPr>
            <w:r>
              <w:t xml:space="preserve">75.0209%</w:t>
            </w:r>
          </w:p>
        </w:tc>
        <w:tc>
          <w:tcPr>
            <w:tcW w:w="1700" w:type="dxa"/>
            <w:shd w:fill="FFFFFF"/>
            <w:vAlign w:val="center"/>
          </w:tcPr>
          <w:p>
            <w:pPr>
              <w:pStyle w:val="TableNumber"/>
            </w:pPr>
            <w:r>
              <w:t xml:space="preserve">4.9791</w:t>
            </w:r>
          </w:p>
        </w:tc>
        <w:tc>
          <w:tcPr>
            <w:tcW w:w="1830" w:type="dxa"/>
            <w:shd w:fill="FFFFFF"/>
            <w:vAlign w:val="center"/>
          </w:tcPr>
          <w:p>
            <w:pPr>
              <w:pStyle w:val="TableNumber"/>
            </w:pPr>
            <w:r>
              <w:t xml:space="preserve">0.194296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0.274828</w:t>
            </w:r>
          </w:p>
        </w:tc>
        <w:tc>
          <w:tcPr>
            <w:tcW w:w="1820" w:type="dxa"/>
            <w:shd w:fill="F7F9FC"/>
            <w:vAlign w:val="center"/>
          </w:tcPr>
          <w:p>
            <w:pPr>
              <w:pStyle w:val="TableNumber"/>
            </w:pPr>
            <w:r>
              <w:t xml:space="preserve">83.5581%</w:t>
            </w:r>
          </w:p>
        </w:tc>
        <w:tc>
          <w:tcPr>
            <w:tcW w:w="1700" w:type="dxa"/>
            <w:shd w:fill="F7F9FC"/>
            <w:vAlign w:val="center"/>
          </w:tcPr>
          <w:p>
            <w:pPr>
              <w:pStyle w:val="TableNumber"/>
            </w:pPr>
            <w:r>
              <w:t xml:space="preserve">3.5581</w:t>
            </w:r>
          </w:p>
        </w:tc>
        <w:tc>
          <w:tcPr>
            <w:tcW w:w="1830" w:type="dxa"/>
            <w:shd w:fill="F7F9FC"/>
            <w:vAlign w:val="center"/>
          </w:tcPr>
          <w:p>
            <w:pPr>
              <w:pStyle w:val="TableNumber"/>
            </w:pPr>
            <w:r>
              <w:t xml:space="preserve">0.197686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0.294627</w:t>
            </w:r>
          </w:p>
        </w:tc>
        <w:tc>
          <w:tcPr>
            <w:tcW w:w="1820" w:type="dxa"/>
            <w:shd w:fill="FFFFFF"/>
            <w:vAlign w:val="center"/>
          </w:tcPr>
          <w:p>
            <w:pPr>
              <w:pStyle w:val="TableNumber"/>
            </w:pPr>
            <w:r>
              <w:t xml:space="preserve">80.3537%</w:t>
            </w:r>
          </w:p>
        </w:tc>
        <w:tc>
          <w:tcPr>
            <w:tcW w:w="1700" w:type="dxa"/>
            <w:shd w:fill="FFFFFF"/>
            <w:vAlign w:val="center"/>
          </w:tcPr>
          <w:p>
            <w:pPr>
              <w:pStyle w:val="TableNumber"/>
            </w:pPr>
            <w:r>
              <w:t xml:space="preserve">1.6053</w:t>
            </w:r>
          </w:p>
        </w:tc>
        <w:tc>
          <w:tcPr>
            <w:tcW w:w="1830" w:type="dxa"/>
            <w:shd w:fill="FFFFFF"/>
            <w:vAlign w:val="center"/>
          </w:tcPr>
          <w:p>
            <w:pPr>
              <w:pStyle w:val="TableNumber"/>
            </w:pPr>
            <w:r>
              <w:t xml:space="preserve">0.201786</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0.329377</w:t>
            </w:r>
          </w:p>
        </w:tc>
        <w:tc>
          <w:tcPr>
            <w:tcW w:w="1820" w:type="dxa"/>
            <w:shd w:fill="F7F9FC"/>
            <w:vAlign w:val="center"/>
          </w:tcPr>
          <w:p>
            <w:pPr>
              <w:pStyle w:val="TableNumber"/>
            </w:pPr>
            <w:r>
              <w:t xml:space="preserve">80.3018%</w:t>
            </w:r>
          </w:p>
        </w:tc>
        <w:tc>
          <w:tcPr>
            <w:tcW w:w="1700" w:type="dxa"/>
            <w:shd w:fill="F7F9FC"/>
            <w:vAlign w:val="center"/>
          </w:tcPr>
          <w:p>
            <w:pPr>
              <w:pStyle w:val="TableNumber"/>
            </w:pPr>
            <w:r>
              <w:t xml:space="preserve">3.2788</w:t>
            </w:r>
          </w:p>
        </w:tc>
        <w:tc>
          <w:tcPr>
            <w:tcW w:w="1830" w:type="dxa"/>
            <w:shd w:fill="F7F9FC"/>
            <w:vAlign w:val="center"/>
          </w:tcPr>
          <w:p>
            <w:pPr>
              <w:pStyle w:val="TableNumber"/>
            </w:pPr>
            <w:r>
              <w:t xml:space="preserve">0.215661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0.220700</w:t>
            </w:r>
          </w:p>
        </w:tc>
        <w:tc>
          <w:tcPr>
            <w:tcW w:w="1820" w:type="dxa"/>
            <w:shd w:fill="FFFFFF"/>
            <w:vAlign w:val="center"/>
          </w:tcPr>
          <w:p>
            <w:pPr>
              <w:pStyle w:val="TableNumber"/>
            </w:pPr>
            <w:r>
              <w:t xml:space="preserve">77.8338%</w:t>
            </w:r>
          </w:p>
        </w:tc>
        <w:tc>
          <w:tcPr>
            <w:tcW w:w="1700" w:type="dxa"/>
            <w:shd w:fill="FFFFFF"/>
            <w:vAlign w:val="center"/>
          </w:tcPr>
          <w:p>
            <w:pPr>
              <w:pStyle w:val="TableNumber"/>
            </w:pPr>
            <w:r>
              <w:t xml:space="preserve">2.5963</w:t>
            </w:r>
          </w:p>
        </w:tc>
        <w:tc>
          <w:tcPr>
            <w:tcW w:w="1830" w:type="dxa"/>
            <w:shd w:fill="FFFFFF"/>
            <w:vAlign w:val="center"/>
          </w:tcPr>
          <w:p>
            <w:pPr>
              <w:pStyle w:val="TableNumber"/>
            </w:pPr>
            <w:r>
              <w:t xml:space="preserve">0.141871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0.246535</w:t>
            </w:r>
          </w:p>
        </w:tc>
        <w:tc>
          <w:tcPr>
            <w:tcW w:w="1820" w:type="dxa"/>
            <w:shd w:fill="F7F9FC"/>
            <w:vAlign w:val="center"/>
          </w:tcPr>
          <w:p>
            <w:pPr>
              <w:pStyle w:val="TableNumber"/>
            </w:pPr>
            <w:r>
              <w:t xml:space="preserve">82.1850%</w:t>
            </w:r>
          </w:p>
        </w:tc>
        <w:tc>
          <w:tcPr>
            <w:tcW w:w="1700" w:type="dxa"/>
            <w:shd w:fill="F7F9FC"/>
            <w:vAlign w:val="center"/>
          </w:tcPr>
          <w:p>
            <w:pPr>
              <w:pStyle w:val="TableNumber"/>
            </w:pPr>
            <w:r>
              <w:t xml:space="preserve">2.5759</w:t>
            </w:r>
          </w:p>
        </w:tc>
        <w:tc>
          <w:tcPr>
            <w:tcW w:w="1830" w:type="dxa"/>
            <w:shd w:fill="F7F9FC"/>
            <w:vAlign w:val="center"/>
          </w:tcPr>
          <w:p>
            <w:pPr>
              <w:pStyle w:val="TableNumber"/>
            </w:pPr>
            <w:r>
              <w:t xml:space="preserve">0.169694</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0.291777</w:t>
            </w:r>
          </w:p>
        </w:tc>
        <w:tc>
          <w:tcPr>
            <w:tcW w:w="1820" w:type="dxa"/>
            <w:shd w:fill="FFFFFF"/>
            <w:vAlign w:val="center"/>
          </w:tcPr>
          <w:p>
            <w:pPr>
              <w:pStyle w:val="TableNumber"/>
            </w:pPr>
            <w:r>
              <w:t xml:space="preserve">75.8595%</w:t>
            </w:r>
          </w:p>
        </w:tc>
        <w:tc>
          <w:tcPr>
            <w:tcW w:w="1700" w:type="dxa"/>
            <w:shd w:fill="FFFFFF"/>
            <w:vAlign w:val="center"/>
          </w:tcPr>
          <w:p>
            <w:pPr>
              <w:pStyle w:val="TableNumber"/>
            </w:pPr>
            <w:r>
              <w:t xml:space="preserve">4.1405</w:t>
            </w:r>
          </w:p>
        </w:tc>
        <w:tc>
          <w:tcPr>
            <w:tcW w:w="1830" w:type="dxa"/>
            <w:shd w:fill="FFFFFF"/>
            <w:vAlign w:val="center"/>
          </w:tcPr>
          <w:p>
            <w:pPr>
              <w:pStyle w:val="TableNumber"/>
            </w:pPr>
            <w:r>
              <w:t xml:space="preserve">0.176157</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0.285927</w:t>
            </w:r>
          </w:p>
        </w:tc>
        <w:tc>
          <w:tcPr>
            <w:tcW w:w="1820" w:type="dxa"/>
            <w:shd w:fill="F7F9FC"/>
            <w:vAlign w:val="center"/>
          </w:tcPr>
          <w:p>
            <w:pPr>
              <w:pStyle w:val="TableNumber"/>
            </w:pPr>
            <w:r>
              <w:t xml:space="preserve">76.4799%</w:t>
            </w:r>
          </w:p>
        </w:tc>
        <w:tc>
          <w:tcPr>
            <w:tcW w:w="1700" w:type="dxa"/>
            <w:shd w:fill="F7F9FC"/>
            <w:vAlign w:val="center"/>
          </w:tcPr>
          <w:p>
            <w:pPr>
              <w:pStyle w:val="TableNumber"/>
            </w:pPr>
            <w:r>
              <w:t xml:space="preserve">3.5201</w:t>
            </w:r>
          </w:p>
        </w:tc>
        <w:tc>
          <w:tcPr>
            <w:tcW w:w="1830" w:type="dxa"/>
            <w:shd w:fill="F7F9FC"/>
            <w:vAlign w:val="center"/>
          </w:tcPr>
          <w:p>
            <w:pPr>
              <w:pStyle w:val="TableNumber"/>
            </w:pPr>
            <w:r>
              <w:t xml:space="preserve">0.176456</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0.346970</w:t>
            </w:r>
          </w:p>
        </w:tc>
        <w:tc>
          <w:tcPr>
            <w:tcW w:w="1820" w:type="dxa"/>
            <w:shd w:fill="FFFFFF"/>
            <w:vAlign w:val="center"/>
          </w:tcPr>
          <w:p>
            <w:pPr>
              <w:pStyle w:val="TableNumber"/>
            </w:pPr>
            <w:r>
              <w:t xml:space="preserve">66.0759%</w:t>
            </w:r>
          </w:p>
        </w:tc>
        <w:tc>
          <w:tcPr>
            <w:tcW w:w="1700" w:type="dxa"/>
            <w:shd w:fill="FFFFFF"/>
            <w:vAlign w:val="center"/>
          </w:tcPr>
          <w:p>
            <w:pPr>
              <w:pStyle w:val="TableNumber"/>
            </w:pPr>
            <w:r>
              <w:t xml:space="preserve">13.9241</w:t>
            </w:r>
          </w:p>
        </w:tc>
        <w:tc>
          <w:tcPr>
            <w:tcW w:w="1830" w:type="dxa"/>
            <w:shd w:fill="FFFFFF"/>
            <w:vAlign w:val="center"/>
          </w:tcPr>
          <w:p>
            <w:pPr>
              <w:pStyle w:val="TableNumber"/>
            </w:pPr>
            <w:r>
              <w:t xml:space="preserve">0.182671</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0.313088</w:t>
            </w:r>
          </w:p>
        </w:tc>
        <w:tc>
          <w:tcPr>
            <w:tcW w:w="1820" w:type="dxa"/>
            <w:shd w:fill="F7F9FC"/>
            <w:vAlign w:val="center"/>
          </w:tcPr>
          <w:p>
            <w:pPr>
              <w:pStyle w:val="TableNumber"/>
            </w:pPr>
            <w:r>
              <w:t xml:space="preserve">82.4522%</w:t>
            </w:r>
          </w:p>
        </w:tc>
        <w:tc>
          <w:tcPr>
            <w:tcW w:w="1700" w:type="dxa"/>
            <w:shd w:fill="F7F9FC"/>
            <w:vAlign w:val="center"/>
          </w:tcPr>
          <w:p>
            <w:pPr>
              <w:pStyle w:val="TableNumber"/>
            </w:pPr>
            <w:r>
              <w:t xml:space="preserve">2.4522</w:t>
            </w:r>
          </w:p>
        </w:tc>
        <w:tc>
          <w:tcPr>
            <w:tcW w:w="1830" w:type="dxa"/>
            <w:shd w:fill="F7F9FC"/>
            <w:vAlign w:val="center"/>
          </w:tcPr>
          <w:p>
            <w:pPr>
              <w:pStyle w:val="TableNumber"/>
            </w:pPr>
            <w:r>
              <w:t xml:space="preserve">0.211512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0.249418</w:t>
            </w:r>
          </w:p>
        </w:tc>
        <w:tc>
          <w:tcPr>
            <w:tcW w:w="1820" w:type="dxa"/>
            <w:shd w:fill="FFFFFF"/>
            <w:vAlign w:val="center"/>
          </w:tcPr>
          <w:p>
            <w:pPr>
              <w:pStyle w:val="TableNumber"/>
            </w:pPr>
            <w:r>
              <w:t xml:space="preserve">77.5357%</w:t>
            </w:r>
          </w:p>
        </w:tc>
        <w:tc>
          <w:tcPr>
            <w:tcW w:w="1700" w:type="dxa"/>
            <w:shd w:fill="FFFFFF"/>
            <w:vAlign w:val="center"/>
          </w:tcPr>
          <w:p>
            <w:pPr>
              <w:pStyle w:val="TableNumber"/>
            </w:pPr>
            <w:r>
              <w:t xml:space="preserve">2.8308</w:t>
            </w:r>
          </w:p>
        </w:tc>
        <w:tc>
          <w:tcPr>
            <w:tcW w:w="1830" w:type="dxa"/>
            <w:shd w:fill="FFFFFF"/>
            <w:vAlign w:val="center"/>
          </w:tcPr>
          <w:p>
            <w:pPr>
              <w:pStyle w:val="TableNumber"/>
            </w:pPr>
            <w:r>
              <w:t xml:space="preserve">0.159335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0.295841</w:t>
            </w:r>
          </w:p>
        </w:tc>
        <w:tc>
          <w:tcPr>
            <w:tcW w:w="1820" w:type="dxa"/>
            <w:shd w:fill="F7F9FC"/>
            <w:vAlign w:val="center"/>
          </w:tcPr>
          <w:p>
            <w:pPr>
              <w:pStyle w:val="TableNumber"/>
            </w:pPr>
            <w:r>
              <w:t xml:space="preserve">75.6339%</w:t>
            </w:r>
          </w:p>
        </w:tc>
        <w:tc>
          <w:tcPr>
            <w:tcW w:w="1700" w:type="dxa"/>
            <w:shd w:fill="F7F9FC"/>
            <w:vAlign w:val="center"/>
          </w:tcPr>
          <w:p>
            <w:pPr>
              <w:pStyle w:val="TableNumber"/>
            </w:pPr>
            <w:r>
              <w:t xml:space="preserve">4.3661</w:t>
            </w:r>
          </w:p>
        </w:tc>
        <w:tc>
          <w:tcPr>
            <w:tcW w:w="1830" w:type="dxa"/>
            <w:shd w:fill="F7F9FC"/>
            <w:vAlign w:val="center"/>
          </w:tcPr>
          <w:p>
            <w:pPr>
              <w:pStyle w:val="TableNumber"/>
            </w:pPr>
            <w:r>
              <w:t xml:space="preserve">0.181732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0.319038</w:t>
            </w:r>
          </w:p>
        </w:tc>
        <w:tc>
          <w:tcPr>
            <w:tcW w:w="1820" w:type="dxa"/>
            <w:shd w:fill="FFFFFF"/>
            <w:vAlign w:val="center"/>
          </w:tcPr>
          <w:p>
            <w:pPr>
              <w:pStyle w:val="TableNumber"/>
            </w:pPr>
            <w:r>
              <w:t xml:space="preserve">77.7119%</w:t>
            </w:r>
          </w:p>
        </w:tc>
        <w:tc>
          <w:tcPr>
            <w:tcW w:w="1700" w:type="dxa"/>
            <w:shd w:fill="FFFFFF"/>
            <w:vAlign w:val="center"/>
          </w:tcPr>
          <w:p>
            <w:pPr>
              <w:pStyle w:val="TableNumber"/>
            </w:pPr>
            <w:r>
              <w:t xml:space="preserve">2.2881</w:t>
            </w:r>
          </w:p>
        </w:tc>
        <w:tc>
          <w:tcPr>
            <w:tcW w:w="1830" w:type="dxa"/>
            <w:shd w:fill="FFFFFF"/>
            <w:vAlign w:val="center"/>
          </w:tcPr>
          <w:p>
            <w:pPr>
              <w:pStyle w:val="TableNumber"/>
            </w:pPr>
            <w:r>
              <w:t xml:space="preserve">0.193148</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0.332856</w:t>
            </w:r>
          </w:p>
        </w:tc>
        <w:tc>
          <w:tcPr>
            <w:tcW w:w="1820" w:type="dxa"/>
            <w:shd w:fill="F7F9FC"/>
            <w:vAlign w:val="center"/>
          </w:tcPr>
          <w:p>
            <w:pPr>
              <w:pStyle w:val="TableNumber"/>
            </w:pPr>
            <w:r>
              <w:t xml:space="preserve">71.8141%</w:t>
            </w:r>
          </w:p>
        </w:tc>
        <w:tc>
          <w:tcPr>
            <w:tcW w:w="1700" w:type="dxa"/>
            <w:shd w:fill="F7F9FC"/>
            <w:vAlign w:val="center"/>
          </w:tcPr>
          <w:p>
            <w:pPr>
              <w:pStyle w:val="TableNumber"/>
            </w:pPr>
            <w:r>
              <w:t xml:space="preserve">8.1859</w:t>
            </w:r>
          </w:p>
        </w:tc>
        <w:tc>
          <w:tcPr>
            <w:tcW w:w="1830" w:type="dxa"/>
            <w:shd w:fill="F7F9FC"/>
            <w:vAlign w:val="center"/>
          </w:tcPr>
          <w:p>
            <w:pPr>
              <w:pStyle w:val="TableNumber"/>
            </w:pPr>
            <w:r>
              <w:t xml:space="preserve">0.196426</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0.369424</w:t>
            </w:r>
          </w:p>
        </w:tc>
        <w:tc>
          <w:tcPr>
            <w:tcW w:w="1820" w:type="dxa"/>
            <w:shd w:fill="FFFFFF"/>
            <w:vAlign w:val="center"/>
          </w:tcPr>
          <w:p>
            <w:pPr>
              <w:pStyle w:val="TableNumber"/>
            </w:pPr>
            <w:r>
              <w:t xml:space="preserve">68.3428%</w:t>
            </w:r>
          </w:p>
        </w:tc>
        <w:tc>
          <w:tcPr>
            <w:tcW w:w="1700" w:type="dxa"/>
            <w:shd w:fill="FFFFFF"/>
            <w:vAlign w:val="center"/>
          </w:tcPr>
          <w:p>
            <w:pPr>
              <w:pStyle w:val="TableNumber"/>
            </w:pPr>
            <w:r>
              <w:t xml:space="preserve">11.6572</w:t>
            </w:r>
          </w:p>
        </w:tc>
        <w:tc>
          <w:tcPr>
            <w:tcW w:w="1830" w:type="dxa"/>
            <w:shd w:fill="FFFFFF"/>
            <w:vAlign w:val="center"/>
          </w:tcPr>
          <w:p>
            <w:pPr>
              <w:pStyle w:val="TableNumber"/>
            </w:pPr>
            <w:r>
              <w:t xml:space="preserve">0.213345</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0.388354</w:t>
            </w:r>
          </w:p>
        </w:tc>
        <w:tc>
          <w:tcPr>
            <w:tcW w:w="1820" w:type="dxa"/>
            <w:shd w:fill="F7F9FC"/>
            <w:vAlign w:val="center"/>
          </w:tcPr>
          <w:p>
            <w:pPr>
              <w:pStyle w:val="TableNumber"/>
            </w:pPr>
            <w:r>
              <w:t xml:space="preserve">76.0242%</w:t>
            </w:r>
          </w:p>
        </w:tc>
        <w:tc>
          <w:tcPr>
            <w:tcW w:w="1700" w:type="dxa"/>
            <w:shd w:fill="F7F9FC"/>
            <w:vAlign w:val="center"/>
          </w:tcPr>
          <w:p>
            <w:pPr>
              <w:pStyle w:val="TableNumber"/>
            </w:pPr>
            <w:r>
              <w:t xml:space="preserve">3.9758</w:t>
            </w:r>
          </w:p>
        </w:tc>
        <w:tc>
          <w:tcPr>
            <w:tcW w:w="1830" w:type="dxa"/>
            <w:shd w:fill="F7F9FC"/>
            <w:vAlign w:val="center"/>
          </w:tcPr>
          <w:p>
            <w:pPr>
              <w:pStyle w:val="TableNumber"/>
            </w:pPr>
            <w:r>
              <w:t xml:space="preserve">0.235444</w:t>
            </w:r>
          </w:p>
        </w:tc>
      </w:tr>
    </w:tbl>
    <w:p>
      <w:pPr>
        <w:pStyle w:val="Decision"/>
        <w:spacing w:before="160"/>
      </w:pPr>
      <w:r>
        <w:t xml:space="preserve">O online month slices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980"/>
        <w:gridCol w:w="1250"/>
        <w:gridCol w:w="1780"/>
        <w:gridCol w:w="1820"/>
        <w:gridCol w:w="1700"/>
        <w:gridCol w:w="1830"/>
      </w:tblGrid>
      <w:tr>
        <w:trPr>
          <w:cantSplit/>
          <w:tblHeader/>
        </w:trPr>
        <w:tc>
          <w:tcPr>
            <w:tcW w:w="980" w:type="dxa"/>
            <w:shd w:fill="DCE6F1"/>
            <w:vAlign w:val="center"/>
          </w:tcPr>
          <w:p>
            <w:pPr>
              <w:pStyle w:val="TableHeader"/>
            </w:pPr>
            <w:r>
              <w:t xml:space="preserve">Market</w:t>
            </w:r>
          </w:p>
        </w:tc>
        <w:tc>
          <w:tcPr>
            <w:tcW w:w="1250" w:type="dxa"/>
            <w:shd w:fill="DCE6F1"/>
            <w:vAlign w:val="center"/>
          </w:tcPr>
          <w:p>
            <w:pPr>
              <w:pStyle w:val="TableHeader"/>
            </w:pPr>
            <w:r>
              <w:t xml:space="preserve">Month</w:t>
            </w:r>
          </w:p>
        </w:tc>
        <w:tc>
          <w:tcPr>
            <w:tcW w:w="1780" w:type="dxa"/>
            <w:shd w:fill="DCE6F1"/>
            <w:vAlign w:val="center"/>
          </w:tcPr>
          <w:p>
            <w:pPr>
              <w:pStyle w:val="TableHeader"/>
            </w:pPr>
            <w:r>
              <w:t xml:space="preserve">N pinball</w:t>
            </w:r>
          </w:p>
        </w:tc>
        <w:tc>
          <w:tcPr>
            <w:tcW w:w="1820" w:type="dxa"/>
            <w:shd w:fill="DCE6F1"/>
            <w:vAlign w:val="center"/>
          </w:tcPr>
          <w:p>
            <w:pPr>
              <w:pStyle w:val="TableHeader"/>
            </w:pPr>
            <w:r>
              <w:t xml:space="preserve">Coverage</w:t>
            </w:r>
          </w:p>
        </w:tc>
        <w:tc>
          <w:tcPr>
            <w:tcW w:w="1700" w:type="dxa"/>
            <w:shd w:fill="DCE6F1"/>
            <w:vAlign w:val="center"/>
          </w:tcPr>
          <w:p>
            <w:pPr>
              <w:pStyle w:val="TableHeader"/>
            </w:pPr>
            <w:r>
              <w:t xml:space="preserve">Error pp</w:t>
            </w:r>
          </w:p>
        </w:tc>
        <w:tc>
          <w:tcPr>
            <w:tcW w:w="1830" w:type="dxa"/>
            <w:shd w:fill="DCE6F1"/>
            <w:vAlign w:val="center"/>
          </w:tcPr>
          <w:p>
            <w:pPr>
              <w:pStyle w:val="TableHeader"/>
            </w:pPr>
            <w:r>
              <w:t xml:space="preserve">Width</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0.257960</w:t>
            </w:r>
          </w:p>
        </w:tc>
        <w:tc>
          <w:tcPr>
            <w:tcW w:w="1820" w:type="dxa"/>
            <w:shd w:fill="FFFFFF"/>
            <w:vAlign w:val="center"/>
          </w:tcPr>
          <w:p>
            <w:pPr>
              <w:pStyle w:val="TableNumber"/>
            </w:pPr>
            <w:r>
              <w:t xml:space="preserve">83.3418%</w:t>
            </w:r>
          </w:p>
        </w:tc>
        <w:tc>
          <w:tcPr>
            <w:tcW w:w="1700" w:type="dxa"/>
            <w:shd w:fill="FFFFFF"/>
            <w:vAlign w:val="center"/>
          </w:tcPr>
          <w:p>
            <w:pPr>
              <w:pStyle w:val="TableNumber"/>
            </w:pPr>
            <w:r>
              <w:t xml:space="preserve">3.3418</w:t>
            </w:r>
          </w:p>
        </w:tc>
        <w:tc>
          <w:tcPr>
            <w:tcW w:w="1830" w:type="dxa"/>
            <w:shd w:fill="FFFFFF"/>
            <w:vAlign w:val="center"/>
          </w:tcPr>
          <w:p>
            <w:pPr>
              <w:pStyle w:val="TableNumber"/>
            </w:pPr>
            <w:r>
              <w:t xml:space="preserve">0.178534</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0.313138</w:t>
            </w:r>
          </w:p>
        </w:tc>
        <w:tc>
          <w:tcPr>
            <w:tcW w:w="1820" w:type="dxa"/>
            <w:shd w:fill="F7F9FC"/>
            <w:vAlign w:val="center"/>
          </w:tcPr>
          <w:p>
            <w:pPr>
              <w:pStyle w:val="TableNumber"/>
            </w:pPr>
            <w:r>
              <w:t xml:space="preserve">73.1116%</w:t>
            </w:r>
          </w:p>
        </w:tc>
        <w:tc>
          <w:tcPr>
            <w:tcW w:w="1700" w:type="dxa"/>
            <w:shd w:fill="F7F9FC"/>
            <w:vAlign w:val="center"/>
          </w:tcPr>
          <w:p>
            <w:pPr>
              <w:pStyle w:val="TableNumber"/>
            </w:pPr>
            <w:r>
              <w:t xml:space="preserve">6.8884</w:t>
            </w:r>
          </w:p>
        </w:tc>
        <w:tc>
          <w:tcPr>
            <w:tcW w:w="1830" w:type="dxa"/>
            <w:shd w:fill="F7F9FC"/>
            <w:vAlign w:val="center"/>
          </w:tcPr>
          <w:p>
            <w:pPr>
              <w:pStyle w:val="TableNumber"/>
            </w:pPr>
            <w:r>
              <w:t xml:space="preserve">0.177375</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0.321074</w:t>
            </w:r>
          </w:p>
        </w:tc>
        <w:tc>
          <w:tcPr>
            <w:tcW w:w="1820" w:type="dxa"/>
            <w:shd w:fill="FFFFFF"/>
            <w:vAlign w:val="center"/>
          </w:tcPr>
          <w:p>
            <w:pPr>
              <w:pStyle w:val="TableNumber"/>
            </w:pPr>
            <w:r>
              <w:t xml:space="preserve">75.1216%</w:t>
            </w:r>
          </w:p>
        </w:tc>
        <w:tc>
          <w:tcPr>
            <w:tcW w:w="1700" w:type="dxa"/>
            <w:shd w:fill="FFFFFF"/>
            <w:vAlign w:val="center"/>
          </w:tcPr>
          <w:p>
            <w:pPr>
              <w:pStyle w:val="TableNumber"/>
            </w:pPr>
            <w:r>
              <w:t xml:space="preserve">4.8784</w:t>
            </w:r>
          </w:p>
        </w:tc>
        <w:tc>
          <w:tcPr>
            <w:tcW w:w="1830" w:type="dxa"/>
            <w:shd w:fill="FFFFFF"/>
            <w:vAlign w:val="center"/>
          </w:tcPr>
          <w:p>
            <w:pPr>
              <w:pStyle w:val="TableNumber"/>
            </w:pPr>
            <w:r>
              <w:t xml:space="preserve">0.195795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0.280830</w:t>
            </w:r>
          </w:p>
        </w:tc>
        <w:tc>
          <w:tcPr>
            <w:tcW w:w="1820" w:type="dxa"/>
            <w:shd w:fill="F7F9FC"/>
            <w:vAlign w:val="center"/>
          </w:tcPr>
          <w:p>
            <w:pPr>
              <w:pStyle w:val="TableNumber"/>
            </w:pPr>
            <w:r>
              <w:t xml:space="preserve">82.6657%</w:t>
            </w:r>
          </w:p>
        </w:tc>
        <w:tc>
          <w:tcPr>
            <w:tcW w:w="1700" w:type="dxa"/>
            <w:shd w:fill="F7F9FC"/>
            <w:vAlign w:val="center"/>
          </w:tcPr>
          <w:p>
            <w:pPr>
              <w:pStyle w:val="TableNumber"/>
            </w:pPr>
            <w:r>
              <w:t xml:space="preserve">2.6657</w:t>
            </w:r>
          </w:p>
        </w:tc>
        <w:tc>
          <w:tcPr>
            <w:tcW w:w="1830" w:type="dxa"/>
            <w:shd w:fill="F7F9FC"/>
            <w:vAlign w:val="center"/>
          </w:tcPr>
          <w:p>
            <w:pPr>
              <w:pStyle w:val="TableNumber"/>
            </w:pPr>
            <w:r>
              <w:t xml:space="preserve">0.200940</w:t>
            </w:r>
          </w:p>
        </w:tc>
      </w:tr>
      <w:tr>
        <w:trPr>
          <w:cantSplit/>
        </w:trPr>
        <w:tc>
          <w:tcPr>
            <w:tcW w:w="980" w:type="dxa"/>
            <w:shd w:fill="FFFFFF"/>
            <w:vAlign w:val="center"/>
          </w:tcPr>
          <w:p>
            <w:pPr>
              <w:pStyle w:val="TableNumber"/>
            </w:pPr>
            <w:r>
              <w:t xml:space="preserve">All</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0.305480</w:t>
            </w:r>
          </w:p>
        </w:tc>
        <w:tc>
          <w:tcPr>
            <w:tcW w:w="1820" w:type="dxa"/>
            <w:shd w:fill="FFFFFF"/>
            <w:vAlign w:val="center"/>
          </w:tcPr>
          <w:p>
            <w:pPr>
              <w:pStyle w:val="TableNumber"/>
            </w:pPr>
            <w:r>
              <w:t xml:space="preserve">78.5828%</w:t>
            </w:r>
          </w:p>
        </w:tc>
        <w:tc>
          <w:tcPr>
            <w:tcW w:w="1700" w:type="dxa"/>
            <w:shd w:fill="FFFFFF"/>
            <w:vAlign w:val="center"/>
          </w:tcPr>
          <w:p>
            <w:pPr>
              <w:pStyle w:val="TableNumber"/>
            </w:pPr>
            <w:r>
              <w:t xml:space="preserve">1.8929</w:t>
            </w:r>
          </w:p>
        </w:tc>
        <w:tc>
          <w:tcPr>
            <w:tcW w:w="1830" w:type="dxa"/>
            <w:shd w:fill="FFFFFF"/>
            <w:vAlign w:val="center"/>
          </w:tcPr>
          <w:p>
            <w:pPr>
              <w:pStyle w:val="TableNumber"/>
            </w:pPr>
            <w:r>
              <w:t xml:space="preserve">0.203435</w:t>
            </w:r>
          </w:p>
        </w:tc>
      </w:tr>
      <w:tr>
        <w:trPr>
          <w:cantSplit/>
        </w:trPr>
        <w:tc>
          <w:tcPr>
            <w:tcW w:w="980" w:type="dxa"/>
            <w:shd w:fill="F7F9FC"/>
            <w:vAlign w:val="center"/>
          </w:tcPr>
          <w:p>
            <w:pPr>
              <w:pStyle w:val="TableNumber"/>
            </w:pPr>
            <w:r>
              <w:t xml:space="preserve">All</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0.330918</w:t>
            </w:r>
          </w:p>
        </w:tc>
        <w:tc>
          <w:tcPr>
            <w:tcW w:w="1820" w:type="dxa"/>
            <w:shd w:fill="F7F9FC"/>
            <w:vAlign w:val="center"/>
          </w:tcPr>
          <w:p>
            <w:pPr>
              <w:pStyle w:val="TableNumber"/>
            </w:pPr>
            <w:r>
              <w:t xml:space="preserve">81.1300%</w:t>
            </w:r>
          </w:p>
        </w:tc>
        <w:tc>
          <w:tcPr>
            <w:tcW w:w="1700" w:type="dxa"/>
            <w:shd w:fill="F7F9FC"/>
            <w:vAlign w:val="center"/>
          </w:tcPr>
          <w:p>
            <w:pPr>
              <w:pStyle w:val="TableNumber"/>
            </w:pPr>
            <w:r>
              <w:t xml:space="preserve">2.7111</w:t>
            </w:r>
          </w:p>
        </w:tc>
        <w:tc>
          <w:tcPr>
            <w:tcW w:w="1830" w:type="dxa"/>
            <w:shd w:fill="F7F9FC"/>
            <w:vAlign w:val="center"/>
          </w:tcPr>
          <w:p>
            <w:pPr>
              <w:pStyle w:val="TableNumber"/>
            </w:pPr>
            <w:r>
              <w:t xml:space="preserve">0.219932</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0.264029</w:t>
            </w:r>
          </w:p>
        </w:tc>
        <w:tc>
          <w:tcPr>
            <w:tcW w:w="1820" w:type="dxa"/>
            <w:shd w:fill="FFFFFF"/>
            <w:vAlign w:val="center"/>
          </w:tcPr>
          <w:p>
            <w:pPr>
              <w:pStyle w:val="TableNumber"/>
            </w:pPr>
            <w:r>
              <w:t xml:space="preserve">84.6104%</w:t>
            </w:r>
          </w:p>
        </w:tc>
        <w:tc>
          <w:tcPr>
            <w:tcW w:w="1700" w:type="dxa"/>
            <w:shd w:fill="FFFFFF"/>
            <w:vAlign w:val="center"/>
          </w:tcPr>
          <w:p>
            <w:pPr>
              <w:pStyle w:val="TableNumber"/>
            </w:pPr>
            <w:r>
              <w:t xml:space="preserve">4.6104</w:t>
            </w:r>
          </w:p>
        </w:tc>
        <w:tc>
          <w:tcPr>
            <w:tcW w:w="1830" w:type="dxa"/>
            <w:shd w:fill="FFFFFF"/>
            <w:vAlign w:val="center"/>
          </w:tcPr>
          <w:p>
            <w:pPr>
              <w:pStyle w:val="TableNumber"/>
            </w:pPr>
            <w:r>
              <w:t xml:space="preserve">0.185379</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0.324706</w:t>
            </w:r>
          </w:p>
        </w:tc>
        <w:tc>
          <w:tcPr>
            <w:tcW w:w="1820" w:type="dxa"/>
            <w:shd w:fill="F7F9FC"/>
            <w:vAlign w:val="center"/>
          </w:tcPr>
          <w:p>
            <w:pPr>
              <w:pStyle w:val="TableNumber"/>
            </w:pPr>
            <w:r>
              <w:t xml:space="preserve">71.4851%</w:t>
            </w:r>
          </w:p>
        </w:tc>
        <w:tc>
          <w:tcPr>
            <w:tcW w:w="1700" w:type="dxa"/>
            <w:shd w:fill="F7F9FC"/>
            <w:vAlign w:val="center"/>
          </w:tcPr>
          <w:p>
            <w:pPr>
              <w:pStyle w:val="TableNumber"/>
            </w:pPr>
            <w:r>
              <w:t xml:space="preserve">8.5149</w:t>
            </w:r>
          </w:p>
        </w:tc>
        <w:tc>
          <w:tcPr>
            <w:tcW w:w="1830" w:type="dxa"/>
            <w:shd w:fill="F7F9FC"/>
            <w:vAlign w:val="center"/>
          </w:tcPr>
          <w:p>
            <w:pPr>
              <w:pStyle w:val="TableNumber"/>
            </w:pPr>
            <w:r>
              <w:t xml:space="preserve">0.178156</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0.323964</w:t>
            </w:r>
          </w:p>
        </w:tc>
        <w:tc>
          <w:tcPr>
            <w:tcW w:w="1820" w:type="dxa"/>
            <w:shd w:fill="FFFFFF"/>
            <w:vAlign w:val="center"/>
          </w:tcPr>
          <w:p>
            <w:pPr>
              <w:pStyle w:val="TableNumber"/>
            </w:pPr>
            <w:r>
              <w:t xml:space="preserve">74.9073%</w:t>
            </w:r>
          </w:p>
        </w:tc>
        <w:tc>
          <w:tcPr>
            <w:tcW w:w="1700" w:type="dxa"/>
            <w:shd w:fill="FFFFFF"/>
            <w:vAlign w:val="center"/>
          </w:tcPr>
          <w:p>
            <w:pPr>
              <w:pStyle w:val="TableNumber"/>
            </w:pPr>
            <w:r>
              <w:t xml:space="preserve">5.0927</w:t>
            </w:r>
          </w:p>
        </w:tc>
        <w:tc>
          <w:tcPr>
            <w:tcW w:w="1830" w:type="dxa"/>
            <w:shd w:fill="FFFFFF"/>
            <w:vAlign w:val="center"/>
          </w:tcPr>
          <w:p>
            <w:pPr>
              <w:pStyle w:val="TableNumber"/>
            </w:pPr>
            <w:r>
              <w:t xml:space="preserve">0.197763</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0.276014</w:t>
            </w:r>
          </w:p>
        </w:tc>
        <w:tc>
          <w:tcPr>
            <w:tcW w:w="1820" w:type="dxa"/>
            <w:shd w:fill="F7F9FC"/>
            <w:vAlign w:val="center"/>
          </w:tcPr>
          <w:p>
            <w:pPr>
              <w:pStyle w:val="TableNumber"/>
            </w:pPr>
            <w:r>
              <w:t xml:space="preserve">84.4100%</w:t>
            </w:r>
          </w:p>
        </w:tc>
        <w:tc>
          <w:tcPr>
            <w:tcW w:w="1700" w:type="dxa"/>
            <w:shd w:fill="F7F9FC"/>
            <w:vAlign w:val="center"/>
          </w:tcPr>
          <w:p>
            <w:pPr>
              <w:pStyle w:val="TableNumber"/>
            </w:pPr>
            <w:r>
              <w:t xml:space="preserve">4.4100</w:t>
            </w:r>
          </w:p>
        </w:tc>
        <w:tc>
          <w:tcPr>
            <w:tcW w:w="1830" w:type="dxa"/>
            <w:shd w:fill="F7F9FC"/>
            <w:vAlign w:val="center"/>
          </w:tcPr>
          <w:p>
            <w:pPr>
              <w:pStyle w:val="TableNumber"/>
            </w:pPr>
            <w:r>
              <w:t xml:space="preserve">0.204963</w:t>
            </w:r>
          </w:p>
        </w:tc>
      </w:tr>
      <w:tr>
        <w:trPr>
          <w:cantSplit/>
        </w:trPr>
        <w:tc>
          <w:tcPr>
            <w:tcW w:w="980" w:type="dxa"/>
            <w:shd w:fill="FFFFFF"/>
            <w:vAlign w:val="center"/>
          </w:tcPr>
          <w:p>
            <w:pPr>
              <w:pStyle w:val="TableNumber"/>
            </w:pPr>
            <w:r>
              <w:t xml:space="preserve">US</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0.294446</w:t>
            </w:r>
          </w:p>
        </w:tc>
        <w:tc>
          <w:tcPr>
            <w:tcW w:w="1820" w:type="dxa"/>
            <w:shd w:fill="FFFFFF"/>
            <w:vAlign w:val="center"/>
          </w:tcPr>
          <w:p>
            <w:pPr>
              <w:pStyle w:val="TableNumber"/>
            </w:pPr>
            <w:r>
              <w:t xml:space="preserve">80.9648%</w:t>
            </w:r>
          </w:p>
        </w:tc>
        <w:tc>
          <w:tcPr>
            <w:tcW w:w="1700" w:type="dxa"/>
            <w:shd w:fill="FFFFFF"/>
            <w:vAlign w:val="center"/>
          </w:tcPr>
          <w:p>
            <w:pPr>
              <w:pStyle w:val="TableNumber"/>
            </w:pPr>
            <w:r>
              <w:t xml:space="preserve">1.3825</w:t>
            </w:r>
          </w:p>
        </w:tc>
        <w:tc>
          <w:tcPr>
            <w:tcW w:w="1830" w:type="dxa"/>
            <w:shd w:fill="FFFFFF"/>
            <w:vAlign w:val="center"/>
          </w:tcPr>
          <w:p>
            <w:pPr>
              <w:pStyle w:val="TableNumber"/>
            </w:pPr>
            <w:r>
              <w:t xml:space="preserve">0.204810</w:t>
            </w:r>
          </w:p>
        </w:tc>
      </w:tr>
      <w:tr>
        <w:trPr>
          <w:cantSplit/>
        </w:trPr>
        <w:tc>
          <w:tcPr>
            <w:tcW w:w="980" w:type="dxa"/>
            <w:shd w:fill="F7F9FC"/>
            <w:vAlign w:val="center"/>
          </w:tcPr>
          <w:p>
            <w:pPr>
              <w:pStyle w:val="TableNumber"/>
            </w:pPr>
            <w:r>
              <w:t xml:space="preserve">US</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0.328604</w:t>
            </w:r>
          </w:p>
        </w:tc>
        <w:tc>
          <w:tcPr>
            <w:tcW w:w="1820" w:type="dxa"/>
            <w:shd w:fill="F7F9FC"/>
            <w:vAlign w:val="center"/>
          </w:tcPr>
          <w:p>
            <w:pPr>
              <w:pStyle w:val="TableNumber"/>
            </w:pPr>
            <w:r>
              <w:t xml:space="preserve">80.9351%</w:t>
            </w:r>
          </w:p>
        </w:tc>
        <w:tc>
          <w:tcPr>
            <w:tcW w:w="1700" w:type="dxa"/>
            <w:shd w:fill="F7F9FC"/>
            <w:vAlign w:val="center"/>
          </w:tcPr>
          <w:p>
            <w:pPr>
              <w:pStyle w:val="TableNumber"/>
            </w:pPr>
            <w:r>
              <w:t xml:space="preserve">3.3475</w:t>
            </w:r>
          </w:p>
        </w:tc>
        <w:tc>
          <w:tcPr>
            <w:tcW w:w="1830" w:type="dxa"/>
            <w:shd w:fill="F7F9FC"/>
            <w:vAlign w:val="center"/>
          </w:tcPr>
          <w:p>
            <w:pPr>
              <w:pStyle w:val="TableNumber"/>
            </w:pPr>
            <w:r>
              <w:t xml:space="preserve">0.217318</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0.220894</w:t>
            </w:r>
          </w:p>
        </w:tc>
        <w:tc>
          <w:tcPr>
            <w:tcW w:w="1820" w:type="dxa"/>
            <w:shd w:fill="FFFFFF"/>
            <w:vAlign w:val="center"/>
          </w:tcPr>
          <w:p>
            <w:pPr>
              <w:pStyle w:val="TableNumber"/>
            </w:pPr>
            <w:r>
              <w:t xml:space="preserve">77.6376%</w:t>
            </w:r>
          </w:p>
        </w:tc>
        <w:tc>
          <w:tcPr>
            <w:tcW w:w="1700" w:type="dxa"/>
            <w:shd w:fill="FFFFFF"/>
            <w:vAlign w:val="center"/>
          </w:tcPr>
          <w:p>
            <w:pPr>
              <w:pStyle w:val="TableNumber"/>
            </w:pPr>
            <w:r>
              <w:t xml:space="preserve">2.7488</w:t>
            </w:r>
          </w:p>
        </w:tc>
        <w:tc>
          <w:tcPr>
            <w:tcW w:w="1830" w:type="dxa"/>
            <w:shd w:fill="FFFFFF"/>
            <w:vAlign w:val="center"/>
          </w:tcPr>
          <w:p>
            <w:pPr>
              <w:pStyle w:val="TableNumber"/>
            </w:pPr>
            <w:r>
              <w:t xml:space="preserve">0.141608</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0.246597</w:t>
            </w:r>
          </w:p>
        </w:tc>
        <w:tc>
          <w:tcPr>
            <w:tcW w:w="1820" w:type="dxa"/>
            <w:shd w:fill="F7F9FC"/>
            <w:vAlign w:val="center"/>
          </w:tcPr>
          <w:p>
            <w:pPr>
              <w:pStyle w:val="TableNumber"/>
            </w:pPr>
            <w:r>
              <w:t xml:space="preserve">82.2850%</w:t>
            </w:r>
          </w:p>
        </w:tc>
        <w:tc>
          <w:tcPr>
            <w:tcW w:w="1700" w:type="dxa"/>
            <w:shd w:fill="F7F9FC"/>
            <w:vAlign w:val="center"/>
          </w:tcPr>
          <w:p>
            <w:pPr>
              <w:pStyle w:val="TableNumber"/>
            </w:pPr>
            <w:r>
              <w:t xml:space="preserve">2.6841</w:t>
            </w:r>
          </w:p>
        </w:tc>
        <w:tc>
          <w:tcPr>
            <w:tcW w:w="1830" w:type="dxa"/>
            <w:shd w:fill="F7F9FC"/>
            <w:vAlign w:val="center"/>
          </w:tcPr>
          <w:p>
            <w:pPr>
              <w:pStyle w:val="TableNumber"/>
            </w:pPr>
            <w:r>
              <w:t xml:space="preserve">0.169817</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0.291876</w:t>
            </w:r>
          </w:p>
        </w:tc>
        <w:tc>
          <w:tcPr>
            <w:tcW w:w="1820" w:type="dxa"/>
            <w:shd w:fill="FFFFFF"/>
            <w:vAlign w:val="center"/>
          </w:tcPr>
          <w:p>
            <w:pPr>
              <w:pStyle w:val="TableNumber"/>
            </w:pPr>
            <w:r>
              <w:t xml:space="preserve">75.8488%</w:t>
            </w:r>
          </w:p>
        </w:tc>
        <w:tc>
          <w:tcPr>
            <w:tcW w:w="1700" w:type="dxa"/>
            <w:shd w:fill="FFFFFF"/>
            <w:vAlign w:val="center"/>
          </w:tcPr>
          <w:p>
            <w:pPr>
              <w:pStyle w:val="TableNumber"/>
            </w:pPr>
            <w:r>
              <w:t xml:space="preserve">4.1512</w:t>
            </w:r>
          </w:p>
        </w:tc>
        <w:tc>
          <w:tcPr>
            <w:tcW w:w="1830" w:type="dxa"/>
            <w:shd w:fill="FFFFFF"/>
            <w:vAlign w:val="center"/>
          </w:tcPr>
          <w:p>
            <w:pPr>
              <w:pStyle w:val="TableNumber"/>
            </w:pPr>
            <w:r>
              <w:t xml:space="preserve">0.175756</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0.286195</w:t>
            </w:r>
          </w:p>
        </w:tc>
        <w:tc>
          <w:tcPr>
            <w:tcW w:w="1820" w:type="dxa"/>
            <w:shd w:fill="F7F9FC"/>
            <w:vAlign w:val="center"/>
          </w:tcPr>
          <w:p>
            <w:pPr>
              <w:pStyle w:val="TableNumber"/>
            </w:pPr>
            <w:r>
              <w:t xml:space="preserve">76.4446%</w:t>
            </w:r>
          </w:p>
        </w:tc>
        <w:tc>
          <w:tcPr>
            <w:tcW w:w="1700" w:type="dxa"/>
            <w:shd w:fill="F7F9FC"/>
            <w:vAlign w:val="center"/>
          </w:tcPr>
          <w:p>
            <w:pPr>
              <w:pStyle w:val="TableNumber"/>
            </w:pPr>
            <w:r>
              <w:t xml:space="preserve">3.5554</w:t>
            </w:r>
          </w:p>
        </w:tc>
        <w:tc>
          <w:tcPr>
            <w:tcW w:w="1830" w:type="dxa"/>
            <w:shd w:fill="F7F9FC"/>
            <w:vAlign w:val="center"/>
          </w:tcPr>
          <w:p>
            <w:pPr>
              <w:pStyle w:val="TableNumber"/>
            </w:pPr>
            <w:r>
              <w:t xml:space="preserve">0.176221</w:t>
            </w:r>
          </w:p>
        </w:tc>
      </w:tr>
      <w:tr>
        <w:trPr>
          <w:cantSplit/>
        </w:trPr>
        <w:tc>
          <w:tcPr>
            <w:tcW w:w="980" w:type="dxa"/>
            <w:shd w:fill="FFFFFF"/>
            <w:vAlign w:val="center"/>
          </w:tcPr>
          <w:p>
            <w:pPr>
              <w:pStyle w:val="TableNumber"/>
            </w:pPr>
            <w:r>
              <w:t xml:space="preserve">TWSE</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0.346310</w:t>
            </w:r>
          </w:p>
        </w:tc>
        <w:tc>
          <w:tcPr>
            <w:tcW w:w="1820" w:type="dxa"/>
            <w:shd w:fill="FFFFFF"/>
            <w:vAlign w:val="center"/>
          </w:tcPr>
          <w:p>
            <w:pPr>
              <w:pStyle w:val="TableNumber"/>
            </w:pPr>
            <w:r>
              <w:t xml:space="preserve">67.0931%</w:t>
            </w:r>
          </w:p>
        </w:tc>
        <w:tc>
          <w:tcPr>
            <w:tcW w:w="1700" w:type="dxa"/>
            <w:shd w:fill="FFFFFF"/>
            <w:vAlign w:val="center"/>
          </w:tcPr>
          <w:p>
            <w:pPr>
              <w:pStyle w:val="TableNumber"/>
            </w:pPr>
            <w:r>
              <w:t xml:space="preserve">12.9069</w:t>
            </w:r>
          </w:p>
        </w:tc>
        <w:tc>
          <w:tcPr>
            <w:tcW w:w="1830" w:type="dxa"/>
            <w:shd w:fill="FFFFFF"/>
            <w:vAlign w:val="center"/>
          </w:tcPr>
          <w:p>
            <w:pPr>
              <w:pStyle w:val="TableNumber"/>
            </w:pPr>
            <w:r>
              <w:t xml:space="preserve">0.186252</w:t>
            </w:r>
          </w:p>
        </w:tc>
      </w:tr>
      <w:tr>
        <w:trPr>
          <w:cantSplit/>
        </w:trPr>
        <w:tc>
          <w:tcPr>
            <w:tcW w:w="980" w:type="dxa"/>
            <w:shd w:fill="F7F9FC"/>
            <w:vAlign w:val="center"/>
          </w:tcPr>
          <w:p>
            <w:pPr>
              <w:pStyle w:val="TableNumber"/>
            </w:pPr>
            <w:r>
              <w:t xml:space="preserve">TWSE</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0.315591</w:t>
            </w:r>
          </w:p>
        </w:tc>
        <w:tc>
          <w:tcPr>
            <w:tcW w:w="1820" w:type="dxa"/>
            <w:shd w:fill="F7F9FC"/>
            <w:vAlign w:val="center"/>
          </w:tcPr>
          <w:p>
            <w:pPr>
              <w:pStyle w:val="TableNumber"/>
            </w:pPr>
            <w:r>
              <w:t xml:space="preserve">83.8743%</w:t>
            </w:r>
          </w:p>
        </w:tc>
        <w:tc>
          <w:tcPr>
            <w:tcW w:w="1700" w:type="dxa"/>
            <w:shd w:fill="F7F9FC"/>
            <w:vAlign w:val="center"/>
          </w:tcPr>
          <w:p>
            <w:pPr>
              <w:pStyle w:val="TableNumber"/>
            </w:pPr>
            <w:r>
              <w:t xml:space="preserve">3.8743</w:t>
            </w:r>
          </w:p>
        </w:tc>
        <w:tc>
          <w:tcPr>
            <w:tcW w:w="1830" w:type="dxa"/>
            <w:shd w:fill="F7F9FC"/>
            <w:vAlign w:val="center"/>
          </w:tcPr>
          <w:p>
            <w:pPr>
              <w:pStyle w:val="TableNumber"/>
            </w:pPr>
            <w:r>
              <w:t xml:space="preserve">0.222552</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2025-12</w:t>
            </w:r>
          </w:p>
        </w:tc>
        <w:tc>
          <w:tcPr>
            <w:tcW w:w="1780" w:type="dxa"/>
            <w:shd w:fill="FFFFFF"/>
            <w:vAlign w:val="center"/>
          </w:tcPr>
          <w:p>
            <w:pPr>
              <w:pStyle w:val="TableNumber"/>
            </w:pPr>
            <w:r>
              <w:t xml:space="preserve">0.249421</w:t>
            </w:r>
          </w:p>
        </w:tc>
        <w:tc>
          <w:tcPr>
            <w:tcW w:w="1820" w:type="dxa"/>
            <w:shd w:fill="FFFFFF"/>
            <w:vAlign w:val="center"/>
          </w:tcPr>
          <w:p>
            <w:pPr>
              <w:pStyle w:val="TableNumber"/>
            </w:pPr>
            <w:r>
              <w:t xml:space="preserve">77.5169%</w:t>
            </w:r>
          </w:p>
        </w:tc>
        <w:tc>
          <w:tcPr>
            <w:tcW w:w="1700" w:type="dxa"/>
            <w:shd w:fill="FFFFFF"/>
            <w:vAlign w:val="center"/>
          </w:tcPr>
          <w:p>
            <w:pPr>
              <w:pStyle w:val="TableNumber"/>
            </w:pPr>
            <w:r>
              <w:t xml:space="preserve">2.8297</w:t>
            </w:r>
          </w:p>
        </w:tc>
        <w:tc>
          <w:tcPr>
            <w:tcW w:w="1830" w:type="dxa"/>
            <w:shd w:fill="FFFFFF"/>
            <w:vAlign w:val="center"/>
          </w:tcPr>
          <w:p>
            <w:pPr>
              <w:pStyle w:val="TableNumber"/>
            </w:pPr>
            <w:r>
              <w:t xml:space="preserve">0.159260</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2026-01</w:t>
            </w:r>
          </w:p>
        </w:tc>
        <w:tc>
          <w:tcPr>
            <w:tcW w:w="1780" w:type="dxa"/>
            <w:shd w:fill="F7F9FC"/>
            <w:vAlign w:val="center"/>
          </w:tcPr>
          <w:p>
            <w:pPr>
              <w:pStyle w:val="TableNumber"/>
            </w:pPr>
            <w:r>
              <w:t xml:space="preserve">0.295719</w:t>
            </w:r>
          </w:p>
        </w:tc>
        <w:tc>
          <w:tcPr>
            <w:tcW w:w="1820" w:type="dxa"/>
            <w:shd w:fill="F7F9FC"/>
            <w:vAlign w:val="center"/>
          </w:tcPr>
          <w:p>
            <w:pPr>
              <w:pStyle w:val="TableNumber"/>
            </w:pPr>
            <w:r>
              <w:t xml:space="preserve">75.9321%</w:t>
            </w:r>
          </w:p>
        </w:tc>
        <w:tc>
          <w:tcPr>
            <w:tcW w:w="1700" w:type="dxa"/>
            <w:shd w:fill="F7F9FC"/>
            <w:vAlign w:val="center"/>
          </w:tcPr>
          <w:p>
            <w:pPr>
              <w:pStyle w:val="TableNumber"/>
            </w:pPr>
            <w:r>
              <w:t xml:space="preserve">4.0679</w:t>
            </w:r>
          </w:p>
        </w:tc>
        <w:tc>
          <w:tcPr>
            <w:tcW w:w="1830" w:type="dxa"/>
            <w:shd w:fill="F7F9FC"/>
            <w:vAlign w:val="center"/>
          </w:tcPr>
          <w:p>
            <w:pPr>
              <w:pStyle w:val="TableNumber"/>
            </w:pPr>
            <w:r>
              <w:t xml:space="preserve">0.182440</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2026-02</w:t>
            </w:r>
          </w:p>
        </w:tc>
        <w:tc>
          <w:tcPr>
            <w:tcW w:w="1780" w:type="dxa"/>
            <w:shd w:fill="FFFFFF"/>
            <w:vAlign w:val="center"/>
          </w:tcPr>
          <w:p>
            <w:pPr>
              <w:pStyle w:val="TableNumber"/>
            </w:pPr>
            <w:r>
              <w:t xml:space="preserve">0.319295</w:t>
            </w:r>
          </w:p>
        </w:tc>
        <w:tc>
          <w:tcPr>
            <w:tcW w:w="1820" w:type="dxa"/>
            <w:shd w:fill="FFFFFF"/>
            <w:vAlign w:val="center"/>
          </w:tcPr>
          <w:p>
            <w:pPr>
              <w:pStyle w:val="TableNumber"/>
            </w:pPr>
            <w:r>
              <w:t xml:space="preserve">78.2297%</w:t>
            </w:r>
          </w:p>
        </w:tc>
        <w:tc>
          <w:tcPr>
            <w:tcW w:w="1700" w:type="dxa"/>
            <w:shd w:fill="FFFFFF"/>
            <w:vAlign w:val="center"/>
          </w:tcPr>
          <w:p>
            <w:pPr>
              <w:pStyle w:val="TableNumber"/>
            </w:pPr>
            <w:r>
              <w:t xml:space="preserve">1.7703</w:t>
            </w:r>
          </w:p>
        </w:tc>
        <w:tc>
          <w:tcPr>
            <w:tcW w:w="1830" w:type="dxa"/>
            <w:shd w:fill="FFFFFF"/>
            <w:vAlign w:val="center"/>
          </w:tcPr>
          <w:p>
            <w:pPr>
              <w:pStyle w:val="TableNumber"/>
            </w:pPr>
            <w:r>
              <w:t xml:space="preserve">0.194901</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2026-03</w:t>
            </w:r>
          </w:p>
        </w:tc>
        <w:tc>
          <w:tcPr>
            <w:tcW w:w="1780" w:type="dxa"/>
            <w:shd w:fill="F7F9FC"/>
            <w:vAlign w:val="center"/>
          </w:tcPr>
          <w:p>
            <w:pPr>
              <w:pStyle w:val="TableNumber"/>
            </w:pPr>
            <w:r>
              <w:t xml:space="preserve">0.332149</w:t>
            </w:r>
          </w:p>
        </w:tc>
        <w:tc>
          <w:tcPr>
            <w:tcW w:w="1820" w:type="dxa"/>
            <w:shd w:fill="F7F9FC"/>
            <w:vAlign w:val="center"/>
          </w:tcPr>
          <w:p>
            <w:pPr>
              <w:pStyle w:val="TableNumber"/>
            </w:pPr>
            <w:r>
              <w:t xml:space="preserve">72.7863%</w:t>
            </w:r>
          </w:p>
        </w:tc>
        <w:tc>
          <w:tcPr>
            <w:tcW w:w="1700" w:type="dxa"/>
            <w:shd w:fill="F7F9FC"/>
            <w:vAlign w:val="center"/>
          </w:tcPr>
          <w:p>
            <w:pPr>
              <w:pStyle w:val="TableNumber"/>
            </w:pPr>
            <w:r>
              <w:t xml:space="preserve">7.2137</w:t>
            </w:r>
          </w:p>
        </w:tc>
        <w:tc>
          <w:tcPr>
            <w:tcW w:w="1830" w:type="dxa"/>
            <w:shd w:fill="F7F9FC"/>
            <w:vAlign w:val="center"/>
          </w:tcPr>
          <w:p>
            <w:pPr>
              <w:pStyle w:val="TableNumber"/>
            </w:pPr>
            <w:r>
              <w:t xml:space="preserve">0.199260</w:t>
            </w:r>
          </w:p>
        </w:tc>
      </w:tr>
      <w:tr>
        <w:trPr>
          <w:cantSplit/>
        </w:trPr>
        <w:tc>
          <w:tcPr>
            <w:tcW w:w="980" w:type="dxa"/>
            <w:shd w:fill="FFFFFF"/>
            <w:vAlign w:val="center"/>
          </w:tcPr>
          <w:p>
            <w:pPr>
              <w:pStyle w:val="TableNumber"/>
            </w:pPr>
            <w:r>
              <w:t xml:space="preserve">TPEX</w:t>
            </w:r>
          </w:p>
        </w:tc>
        <w:tc>
          <w:tcPr>
            <w:tcW w:w="1250" w:type="dxa"/>
            <w:shd w:fill="FFFFFF"/>
            <w:vAlign w:val="center"/>
          </w:tcPr>
          <w:p>
            <w:pPr>
              <w:pStyle w:val="TableNumber"/>
            </w:pPr>
            <w:r>
              <w:t xml:space="preserve">2026-04</w:t>
            </w:r>
          </w:p>
        </w:tc>
        <w:tc>
          <w:tcPr>
            <w:tcW w:w="1780" w:type="dxa"/>
            <w:shd w:fill="FFFFFF"/>
            <w:vAlign w:val="center"/>
          </w:tcPr>
          <w:p>
            <w:pPr>
              <w:pStyle w:val="TableNumber"/>
            </w:pPr>
            <w:r>
              <w:t xml:space="preserve">0.367314</w:t>
            </w:r>
          </w:p>
        </w:tc>
        <w:tc>
          <w:tcPr>
            <w:tcW w:w="1820" w:type="dxa"/>
            <w:shd w:fill="FFFFFF"/>
            <w:vAlign w:val="center"/>
          </w:tcPr>
          <w:p>
            <w:pPr>
              <w:pStyle w:val="TableNumber"/>
            </w:pPr>
            <w:r>
              <w:t xml:space="preserve">70.6801%</w:t>
            </w:r>
          </w:p>
        </w:tc>
        <w:tc>
          <w:tcPr>
            <w:tcW w:w="1700" w:type="dxa"/>
            <w:shd w:fill="FFFFFF"/>
            <w:vAlign w:val="center"/>
          </w:tcPr>
          <w:p>
            <w:pPr>
              <w:pStyle w:val="TableNumber"/>
            </w:pPr>
            <w:r>
              <w:t xml:space="preserve">9.3199</w:t>
            </w:r>
          </w:p>
        </w:tc>
        <w:tc>
          <w:tcPr>
            <w:tcW w:w="1830" w:type="dxa"/>
            <w:shd w:fill="FFFFFF"/>
            <w:vAlign w:val="center"/>
          </w:tcPr>
          <w:p>
            <w:pPr>
              <w:pStyle w:val="TableNumber"/>
            </w:pPr>
            <w:r>
              <w:t xml:space="preserve">0.220356</w:t>
            </w:r>
          </w:p>
        </w:tc>
      </w:tr>
      <w:tr>
        <w:trPr>
          <w:cantSplit/>
        </w:trPr>
        <w:tc>
          <w:tcPr>
            <w:tcW w:w="980" w:type="dxa"/>
            <w:shd w:fill="F7F9FC"/>
            <w:vAlign w:val="center"/>
          </w:tcPr>
          <w:p>
            <w:pPr>
              <w:pStyle w:val="TableNumber"/>
            </w:pPr>
            <w:r>
              <w:t xml:space="preserve">TPEX</w:t>
            </w:r>
          </w:p>
        </w:tc>
        <w:tc>
          <w:tcPr>
            <w:tcW w:w="1250" w:type="dxa"/>
            <w:shd w:fill="F7F9FC"/>
            <w:vAlign w:val="center"/>
          </w:tcPr>
          <w:p>
            <w:pPr>
              <w:pStyle w:val="TableNumber"/>
            </w:pPr>
            <w:r>
              <w:t xml:space="preserve">2026-05</w:t>
            </w:r>
          </w:p>
        </w:tc>
        <w:tc>
          <w:tcPr>
            <w:tcW w:w="1780" w:type="dxa"/>
            <w:shd w:fill="F7F9FC"/>
            <w:vAlign w:val="center"/>
          </w:tcPr>
          <w:p>
            <w:pPr>
              <w:pStyle w:val="TableNumber"/>
            </w:pPr>
            <w:r>
              <w:t xml:space="preserve">0.388912</w:t>
            </w:r>
          </w:p>
        </w:tc>
        <w:tc>
          <w:tcPr>
            <w:tcW w:w="1820" w:type="dxa"/>
            <w:shd w:fill="F7F9FC"/>
            <w:vAlign w:val="center"/>
          </w:tcPr>
          <w:p>
            <w:pPr>
              <w:pStyle w:val="TableNumber"/>
            </w:pPr>
            <w:r>
              <w:t xml:space="preserve">78.0691%</w:t>
            </w:r>
          </w:p>
        </w:tc>
        <w:tc>
          <w:tcPr>
            <w:tcW w:w="1700" w:type="dxa"/>
            <w:shd w:fill="F7F9FC"/>
            <w:vAlign w:val="center"/>
          </w:tcPr>
          <w:p>
            <w:pPr>
              <w:pStyle w:val="TableNumber"/>
            </w:pPr>
            <w:r>
              <w:t xml:space="preserve">2.1304</w:t>
            </w:r>
          </w:p>
        </w:tc>
        <w:tc>
          <w:tcPr>
            <w:tcW w:w="1830" w:type="dxa"/>
            <w:shd w:fill="F7F9FC"/>
            <w:vAlign w:val="center"/>
          </w:tcPr>
          <w:p>
            <w:pPr>
              <w:pStyle w:val="TableNumber"/>
            </w:pPr>
            <w:r>
              <w:t xml:space="preserve">0.246208</w:t>
            </w:r>
          </w:p>
        </w:tc>
      </w:tr>
    </w:tbl>
    <w:p>
      <w:pPr>
        <w:pStyle w:val="21"/>
        <w:spacing w:before="160"/>
      </w:pPr>
      <w:r>
        <w:t xml:space="preserve">Online label maturity evidence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200"/>
        <w:gridCol w:w="2300"/>
        <w:gridCol w:w="1900"/>
        <w:gridCol w:w="1980"/>
        <w:gridCol w:w="1980"/>
      </w:tblGrid>
      <w:tr>
        <w:trPr>
          <w:cantSplit/>
          <w:tblHeader/>
        </w:trPr>
        <w:tc>
          <w:tcPr>
            <w:tcW w:w="1200" w:type="dxa"/>
            <w:shd w:fill="DCE6F1"/>
            <w:vAlign w:val="center"/>
          </w:tcPr>
          <w:p>
            <w:pPr>
              <w:pStyle w:val="TableHeader"/>
            </w:pPr>
            <w:r>
              <w:t xml:space="preserve">Market</w:t>
            </w:r>
          </w:p>
        </w:tc>
        <w:tc>
          <w:tcPr>
            <w:tcW w:w="2300" w:type="dxa"/>
            <w:shd w:fill="DCE6F1"/>
            <w:vAlign w:val="center"/>
          </w:tcPr>
          <w:p>
            <w:pPr>
              <w:pStyle w:val="TableHeader"/>
            </w:pPr>
            <w:r>
              <w:t xml:space="preserve">Last forecast</w:t>
            </w:r>
          </w:p>
        </w:tc>
        <w:tc>
          <w:tcPr>
            <w:tcW w:w="1900" w:type="dxa"/>
            <w:shd w:fill="DCE6F1"/>
            <w:vAlign w:val="center"/>
          </w:tcPr>
          <w:p>
            <w:pPr>
              <w:pStyle w:val="TableHeader"/>
            </w:pPr>
            <w:r>
              <w:t xml:space="preserve">Feedback batches</w:t>
            </w:r>
          </w:p>
        </w:tc>
        <w:tc>
          <w:tcPr>
            <w:tcW w:w="1980" w:type="dxa"/>
            <w:shd w:fill="DCE6F1"/>
            <w:vAlign w:val="center"/>
          </w:tcPr>
          <w:p>
            <w:pPr>
              <w:pStyle w:val="TableHeader"/>
            </w:pPr>
            <w:r>
              <w:t xml:space="preserve">Matured 1d</w:t>
            </w:r>
          </w:p>
        </w:tc>
        <w:tc>
          <w:tcPr>
            <w:tcW w:w="1980" w:type="dxa"/>
            <w:shd w:fill="DCE6F1"/>
            <w:vAlign w:val="center"/>
          </w:tcPr>
          <w:p>
            <w:pPr>
              <w:pStyle w:val="TableHeader"/>
            </w:pPr>
            <w:r>
              <w:t xml:space="preserve">Matured 14d</w:t>
            </w:r>
          </w:p>
        </w:tc>
      </w:tr>
      <w:tr>
        <w:trPr>
          <w:cantSplit/>
        </w:trPr>
        <w:tc>
          <w:tcPr>
            <w:tcW w:w="1200" w:type="dxa"/>
            <w:shd w:fill="FFFFFF"/>
            <w:vAlign w:val="center"/>
          </w:tcPr>
          <w:p>
            <w:pPr>
              <w:pStyle w:val="TableNumber"/>
            </w:pPr>
            <w:r>
              <w:t xml:space="preserve">US</w:t>
            </w:r>
          </w:p>
        </w:tc>
        <w:tc>
          <w:tcPr>
            <w:tcW w:w="2300" w:type="dxa"/>
            <w:shd w:fill="FFFFFF"/>
            <w:vAlign w:val="center"/>
          </w:tcPr>
          <w:p>
            <w:pPr>
              <w:pStyle w:val="TableNumber"/>
            </w:pPr>
            <w:r>
              <w:t xml:space="preserve">2026-05-08</w:t>
            </w:r>
          </w:p>
        </w:tc>
        <w:tc>
          <w:tcPr>
            <w:tcW w:w="1900" w:type="dxa"/>
            <w:shd w:fill="FFFFFF"/>
            <w:vAlign w:val="center"/>
          </w:tcPr>
          <w:p>
            <w:pPr>
              <w:pStyle w:val="TableNumber"/>
            </w:pPr>
            <w:r>
              <w:t xml:space="preserve">1421</w:t>
            </w:r>
          </w:p>
        </w:tc>
        <w:tc>
          <w:tcPr>
            <w:tcW w:w="1980" w:type="dxa"/>
            <w:shd w:fill="FFFFFF"/>
            <w:vAlign w:val="center"/>
          </w:tcPr>
          <w:p>
            <w:pPr>
              <w:pStyle w:val="TableNumber"/>
            </w:pPr>
            <w:r>
              <w:t xml:space="preserve">431,697</w:t>
            </w:r>
          </w:p>
        </w:tc>
        <w:tc>
          <w:tcPr>
            <w:tcW w:w="1980" w:type="dxa"/>
            <w:shd w:fill="FFFFFF"/>
            <w:vAlign w:val="center"/>
          </w:tcPr>
          <w:p>
            <w:pPr>
              <w:pStyle w:val="TableNumber"/>
            </w:pPr>
            <w:r>
              <w:t xml:space="preserve">379,445</w:t>
            </w:r>
          </w:p>
        </w:tc>
      </w:tr>
      <w:tr>
        <w:trPr>
          <w:cantSplit/>
        </w:trPr>
        <w:tc>
          <w:tcPr>
            <w:tcW w:w="1200" w:type="dxa"/>
            <w:shd w:fill="F7F9FC"/>
            <w:vAlign w:val="center"/>
          </w:tcPr>
          <w:p>
            <w:pPr>
              <w:pStyle w:val="TableNumber"/>
            </w:pPr>
            <w:r>
              <w:t xml:space="preserve">TWSE</w:t>
            </w:r>
          </w:p>
        </w:tc>
        <w:tc>
          <w:tcPr>
            <w:tcW w:w="2300" w:type="dxa"/>
            <w:shd w:fill="F7F9FC"/>
            <w:vAlign w:val="center"/>
          </w:tcPr>
          <w:p>
            <w:pPr>
              <w:pStyle w:val="TableNumber"/>
            </w:pPr>
            <w:r>
              <w:t xml:space="preserve">2026-05-11</w:t>
            </w:r>
          </w:p>
        </w:tc>
        <w:tc>
          <w:tcPr>
            <w:tcW w:w="1900" w:type="dxa"/>
            <w:shd w:fill="F7F9FC"/>
            <w:vAlign w:val="center"/>
          </w:tcPr>
          <w:p>
            <w:pPr>
              <w:pStyle w:val="TableNumber"/>
            </w:pPr>
            <w:r>
              <w:t xml:space="preserve">1323</w:t>
            </w:r>
          </w:p>
        </w:tc>
        <w:tc>
          <w:tcPr>
            <w:tcW w:w="1980" w:type="dxa"/>
            <w:shd w:fill="F7F9FC"/>
            <w:vAlign w:val="center"/>
          </w:tcPr>
          <w:p>
            <w:pPr>
              <w:pStyle w:val="TableNumber"/>
            </w:pPr>
            <w:r>
              <w:t xml:space="preserve">61,999</w:t>
            </w:r>
          </w:p>
        </w:tc>
        <w:tc>
          <w:tcPr>
            <w:tcW w:w="1980" w:type="dxa"/>
            <w:shd w:fill="F7F9FC"/>
            <w:vAlign w:val="center"/>
          </w:tcPr>
          <w:p>
            <w:pPr>
              <w:pStyle w:val="TableNumber"/>
            </w:pPr>
            <w:r>
              <w:t xml:space="preserve">53,444</w:t>
            </w:r>
          </w:p>
        </w:tc>
      </w:tr>
      <w:tr>
        <w:trPr>
          <w:cantSplit/>
        </w:trPr>
        <w:tc>
          <w:tcPr>
            <w:tcW w:w="1200" w:type="dxa"/>
            <w:shd w:fill="FFFFFF"/>
            <w:vAlign w:val="center"/>
          </w:tcPr>
          <w:p>
            <w:pPr>
              <w:pStyle w:val="TableNumber"/>
            </w:pPr>
            <w:r>
              <w:t xml:space="preserve">TPEX</w:t>
            </w:r>
          </w:p>
        </w:tc>
        <w:tc>
          <w:tcPr>
            <w:tcW w:w="2300" w:type="dxa"/>
            <w:shd w:fill="FFFFFF"/>
            <w:vAlign w:val="center"/>
          </w:tcPr>
          <w:p>
            <w:pPr>
              <w:pStyle w:val="TableNumber"/>
            </w:pPr>
            <w:r>
              <w:t xml:space="preserve">2026-05-11</w:t>
            </w:r>
          </w:p>
        </w:tc>
        <w:tc>
          <w:tcPr>
            <w:tcW w:w="1900" w:type="dxa"/>
            <w:shd w:fill="FFFFFF"/>
            <w:vAlign w:val="center"/>
          </w:tcPr>
          <w:p>
            <w:pPr>
              <w:pStyle w:val="TableNumber"/>
            </w:pPr>
            <w:r>
              <w:t xml:space="preserve">1323</w:t>
            </w:r>
          </w:p>
        </w:tc>
        <w:tc>
          <w:tcPr>
            <w:tcW w:w="1980" w:type="dxa"/>
            <w:shd w:fill="FFFFFF"/>
            <w:vAlign w:val="center"/>
          </w:tcPr>
          <w:p>
            <w:pPr>
              <w:pStyle w:val="TableNumber"/>
            </w:pPr>
            <w:r>
              <w:t xml:space="preserve">30,615</w:t>
            </w:r>
          </w:p>
        </w:tc>
        <w:tc>
          <w:tcPr>
            <w:tcW w:w="1980" w:type="dxa"/>
            <w:shd w:fill="FFFFFF"/>
            <w:vAlign w:val="center"/>
          </w:tcPr>
          <w:p>
            <w:pPr>
              <w:pStyle w:val="TableNumber"/>
            </w:pPr>
            <w:r>
              <w:t xml:space="preserve">26,340</w:t>
            </w:r>
          </w:p>
        </w:tc>
      </w:tr>
    </w:tbl>
    <w:p>
      <w:pPr>
        <w:pStyle w:val="a"/>
        <w:spacing w:before="160"/>
      </w:pPr>
      <w:r>
        <w:t xml:space="preserve">Complete 14H matured_samples_per_horizon and final_width_multipliers remain in JSON; this table summarizes them. Labels still immature at the end cannot modify earlier forecasts. Frozen artifact modified=false and checkpoint selection uses online=false are verified for all runs.</w:t>
      </w:r>
    </w:p>
    <w:p>
      <w:pPr>
        <w:pStyle w:val="21"/>
        <w:spacing w:before="160"/>
      </w:pPr>
      <w:r>
        <w:t xml:space="preserve">Identity of all three source runs</w:t>
      </w:r>
    </w:p>
    <w:tbl>
      <w:tblPr>
        <w:tblStyle w:val="BenchmarkTable"/>
        <w:tblW w:w="87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4900"/>
        <w:gridCol w:w="2450"/>
        <w:gridCol w:w="760"/>
      </w:tblGrid>
      <w:tr>
        <w:trPr>
          <w:cantSplit/>
          <w:tblHeader/>
        </w:trPr>
        <w:tc>
          <w:tcPr>
            <w:tcW w:w="650" w:type="dxa"/>
            <w:shd w:fill="DCE6F1"/>
            <w:vAlign w:val="center"/>
          </w:tcPr>
          <w:p>
            <w:pPr>
              <w:pStyle w:val="TableHeader"/>
            </w:pPr>
            <w:r>
              <w:t xml:space="preserve">Seed</w:t>
            </w:r>
          </w:p>
        </w:tc>
        <w:tc>
          <w:tcPr>
            <w:tcW w:w="4900" w:type="dxa"/>
            <w:shd w:fill="DCE6F1"/>
            <w:vAlign w:val="center"/>
          </w:tcPr>
          <w:p>
            <w:pPr>
              <w:pStyle w:val="TableHeader"/>
            </w:pPr>
            <w:r>
              <w:t xml:space="preserve">Run ID</w:t>
            </w:r>
          </w:p>
        </w:tc>
        <w:tc>
          <w:tcPr>
            <w:tcW w:w="2450" w:type="dxa"/>
            <w:shd w:fill="DCE6F1"/>
            <w:vAlign w:val="center"/>
          </w:tcPr>
          <w:p>
            <w:pPr>
              <w:pStyle w:val="TableHeader"/>
            </w:pPr>
            <w:r>
              <w:t xml:space="preserve">Checkpoint</w:t>
            </w:r>
          </w:p>
        </w:tc>
        <w:tc>
          <w:tcPr>
            <w:tcW w:w="760" w:type="dxa"/>
            <w:shd w:fill="DCE6F1"/>
            <w:vAlign w:val="center"/>
          </w:tcPr>
          <w:p>
            <w:pPr>
              <w:pStyle w:val="TableHeader"/>
            </w:pPr>
            <w:r>
              <w:t xml:space="preserve">Eval # / epoch</w:t>
            </w:r>
          </w:p>
        </w:tc>
      </w:tr>
      <w:tr>
        <w:trPr>
          <w:cantSplit/>
        </w:trPr>
        <w:tc>
          <w:tcPr>
            <w:tcW w:w="650" w:type="dxa"/>
            <w:shd w:fill="FFFFFF"/>
            <w:vAlign w:val="center"/>
          </w:tcPr>
          <w:p>
            <w:pPr>
              <w:pStyle w:val="TableNumber"/>
            </w:pPr>
            <w:r>
              <w:t xml:space="preserve">42</w:t>
            </w:r>
          </w:p>
        </w:tc>
        <w:tc>
          <w:tcPr>
            <w:tcW w:w="4900" w:type="dxa"/>
            <w:shd w:fill="FFFFFF"/>
            <w:vAlign w:val="center"/>
          </w:tcPr>
          <w:p>
            <w:pPr>
              <w:pStyle w:val="TableText"/>
            </w:pPr>
            <w:r>
              <w:t xml:space="preserve">run-20261008T084331Z-3e990331418d46d0</w:t>
            </w:r>
          </w:p>
        </w:tc>
        <w:tc>
          <w:tcPr>
            <w:tcW w:w="2450" w:type="dxa"/>
            <w:shd w:fill="FFFFFF"/>
            <w:vAlign w:val="center"/>
          </w:tcPr>
          <w:p>
            <w:pPr>
              <w:pStyle w:val="TableText"/>
            </w:pPr>
            <w:r>
              <w:t xml:space="preserve">checkpoint-025759</w:t>
            </w:r>
          </w:p>
        </w:tc>
        <w:tc>
          <w:tcPr>
            <w:tcW w:w="760" w:type="dxa"/>
            <w:shd w:fill="FFFFFF"/>
            <w:vAlign w:val="center"/>
          </w:tcPr>
          <w:p>
            <w:pPr>
              <w:pStyle w:val="TableNumber"/>
            </w:pPr>
            <w:r>
              <w:t xml:space="preserve">7 / 1.4000</w:t>
            </w:r>
          </w:p>
        </w:tc>
      </w:tr>
      <w:tr>
        <w:trPr>
          <w:cantSplit/>
        </w:trPr>
        <w:tc>
          <w:tcPr>
            <w:tcW w:w="650" w:type="dxa"/>
            <w:shd w:fill="F7F9FC"/>
            <w:vAlign w:val="center"/>
          </w:tcPr>
          <w:p>
            <w:pPr>
              <w:pStyle w:val="TableNumber"/>
            </w:pPr>
            <w:r>
              <w:t xml:space="preserve">43</w:t>
            </w:r>
          </w:p>
        </w:tc>
        <w:tc>
          <w:tcPr>
            <w:tcW w:w="4900" w:type="dxa"/>
            <w:shd w:fill="F7F9FC"/>
            <w:vAlign w:val="center"/>
          </w:tcPr>
          <w:p>
            <w:pPr>
              <w:pStyle w:val="TableText"/>
            </w:pPr>
            <w:r>
              <w:t xml:space="preserve">run-20261008T084336Z-993a064dae124ab0</w:t>
            </w:r>
          </w:p>
        </w:tc>
        <w:tc>
          <w:tcPr>
            <w:tcW w:w="2450" w:type="dxa"/>
            <w:shd w:fill="F7F9FC"/>
            <w:vAlign w:val="center"/>
          </w:tcPr>
          <w:p>
            <w:pPr>
              <w:pStyle w:val="TableText"/>
            </w:pPr>
            <w:r>
              <w:t xml:space="preserve">checkpoint-007360</w:t>
            </w:r>
          </w:p>
        </w:tc>
        <w:tc>
          <w:tcPr>
            <w:tcW w:w="760" w:type="dxa"/>
            <w:shd w:fill="F7F9FC"/>
            <w:vAlign w:val="center"/>
          </w:tcPr>
          <w:p>
            <w:pPr>
              <w:pStyle w:val="TableNumber"/>
            </w:pPr>
            <w:r>
              <w:t xml:space="preserve">2 / 0.4000</w:t>
            </w:r>
          </w:p>
        </w:tc>
      </w:tr>
      <w:tr>
        <w:trPr>
          <w:cantSplit/>
        </w:trPr>
        <w:tc>
          <w:tcPr>
            <w:tcW w:w="650" w:type="dxa"/>
            <w:shd w:fill="FFFFFF"/>
            <w:vAlign w:val="center"/>
          </w:tcPr>
          <w:p>
            <w:pPr>
              <w:pStyle w:val="TableNumber"/>
            </w:pPr>
            <w:r>
              <w:t xml:space="preserve">44</w:t>
            </w:r>
          </w:p>
        </w:tc>
        <w:tc>
          <w:tcPr>
            <w:tcW w:w="4900" w:type="dxa"/>
            <w:shd w:fill="FFFFFF"/>
            <w:vAlign w:val="center"/>
          </w:tcPr>
          <w:p>
            <w:pPr>
              <w:pStyle w:val="TableText"/>
            </w:pPr>
            <w:r>
              <w:t xml:space="preserve">run-20261008T084341Z-d677229bb2c44a32</w:t>
            </w:r>
          </w:p>
        </w:tc>
        <w:tc>
          <w:tcPr>
            <w:tcW w:w="2450" w:type="dxa"/>
            <w:shd w:fill="FFFFFF"/>
            <w:vAlign w:val="center"/>
          </w:tcPr>
          <w:p>
            <w:pPr>
              <w:pStyle w:val="TableText"/>
            </w:pPr>
            <w:r>
              <w:t xml:space="preserve">checkpoint-014720</w:t>
            </w:r>
          </w:p>
        </w:tc>
        <w:tc>
          <w:tcPr>
            <w:tcW w:w="760" w:type="dxa"/>
            <w:shd w:fill="FFFFFF"/>
            <w:vAlign w:val="center"/>
          </w:tcPr>
          <w:p>
            <w:pPr>
              <w:pStyle w:val="TableNumber"/>
            </w:pPr>
            <w:r>
              <w:t xml:space="preserve">4 / 0.8000</w:t>
            </w:r>
          </w:p>
        </w:tc>
      </w:tr>
    </w:tbl>
    <w:p>
      <w:pPr>
        <w:pStyle w:val="a"/>
        <w:spacing w:before="160"/>
      </w:pPr>
      <w:r>
        <w:t xml:space="preserve">No formal seed is selected from test performance; all three are reported. Dispersion uses sample SD with n−1. Median/min/max are descriptive statistics, not confidence intervals. Worst pinball/error is the maximum; judge coverage by distance from 80%. Width has no inherently better larger/smaller ranking.</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 adaptive64 seed 42 Model Performance Analysis</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