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 adaptive64 seed 44 模型效能分析報告</w:t>
      </w:r>
    </w:p>
    <w:p>
      <w:pPr>
        <w:pStyle w:val="1"/>
      </w:pPr>
      <w:r>
        <w:t xml:space="preserve">A-adaptive64  Stage 2  seed 44  run-20261008T084341Z-d677229bb2c44a32</w:t>
      </w:r>
    </w:p>
    <w:p>
      <w:pPr>
        <w:pStyle w:val="Metadata"/>
      </w:pPr>
      <w:r>
        <w:t xml:space="preserve">報告日期：2026-10-09  格式：最新版完整 1 至 14 日分析</w:t>
      </w:r>
    </w:p>
    <w:p>
      <w:pPr>
        <w:pStyle w:val="21"/>
      </w:pPr>
      <w:r>
        <w:t xml:space="preserve">本輪實驗與比較範圍</w:t>
      </w:r>
    </w:p>
    <w:p>
      <w:pPr>
        <w:pStyle w:val="a"/>
      </w:pPr>
      <w:r>
        <w:t xml:space="preserve">本報告分析 run-20261008T084341Z-d677229bb2c44a32 的完整 holdout test。實驗名稱 a-adaptive64 與 seed 44 已由 resolved-config、run-manifest 及評估 config 交叉核對。模型為 Kronos-base + LoRA64，alpha 128、凍結 backbone、獨立 ranking head 與歷史尺度特徵；校準採市場及波動 regime 分組。</w:t>
      </w:r>
    </w:p>
    <w:p>
      <w:pPr>
        <w:pStyle w:val="a"/>
      </w:pPr>
      <w:r>
        <w:t xml:space="preserve">本次最佳 checkpoint-014720，第 4 次 validation／checkpoint 評估，global step 14,720，約 0.8000 epoch。Checkpoint 只按 raw validation 選出；final test state=ready、training_completed=true。</w:t>
      </w:r>
    </w:p>
    <w:p>
      <w:pPr>
        <w:pStyle w:val="a"/>
      </w:pPr>
      <w:r>
        <w:t xml:space="preserve">主表呈現本 seed 的結果，附錄 D 比較 seed 42、43、44。三組主模型配置相同但隨機種子不同；它們共用同一個 test，不是三個獨立市場期間。Cached learned baselines 僅 seed 42，不能稱為全部模型均完成三 seed 配對實驗。</w:t>
      </w:r>
    </w:p>
    <w:p>
      <w:pPr>
        <w:pStyle w:val="Metadata"/>
      </w:pPr>
      <w:r>
        <w:t xml:space="preserve">最佳 checkpoint：checkpoint-014720（global step 14,720）</w:t>
      </w:r>
    </w:p>
    <w:p>
      <w:pPr>
        <w:pStyle w:val="Metadata"/>
      </w:pPr>
      <w:r>
        <w:t>評估資料：完整 test；checkpoint 由 validation 選出；test 已解鎖</w:t>
      </w:r>
    </w:p>
    <w:p>
      <w:pPr>
        <w:pStyle w:val="Lead"/>
      </w:pPr>
      <w:r>
        <w:t xml:space="preserve">A-adaptive64 seed 44 的 raw test normalized pinball 為 0.296555，13 個模型第 4 名；凍結 regime 校準後為 0.295519，coverage 從 74.7405% 改為 76.5843%。Static 與 online 另列。方向、排序與策略可信度各自判斷；三 seed 未建立穩定方向優勢，策略尺度問題仍未修正。</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 xml:space="preserve">表 1｜跨 1 至 14 日的核心結論</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評估面向</w:t>
            </w:r>
          </w:p>
        </w:tc>
        <w:tc>
          <w:tcPr>
            <w:tcW w:w="2520" w:type="dxa"/>
            <w:shd w:fill="DCE6F1"/>
            <w:vAlign w:val="center"/>
          </w:tcPr>
          <w:p>
            <w:pPr>
              <w:pStyle w:val="TableHeader"/>
            </w:pPr>
            <w:r>
              <w:t xml:space="preserve">本次結果</w:t>
            </w:r>
          </w:p>
        </w:tc>
        <w:tc>
          <w:tcPr>
            <w:tcW w:w="4490" w:type="dxa"/>
            <w:shd w:fill="DCE6F1"/>
            <w:vAlign w:val="center"/>
          </w:tcPr>
          <w:p>
            <w:pPr>
              <w:pStyle w:val="TableHeader"/>
            </w:pPr>
            <w:r>
              <w:t xml:space="preserve">正確解讀</w:t>
            </w:r>
          </w:p>
        </w:tc>
      </w:tr>
      <w:tr>
        <w:trPr>
          <w:cantSplit/>
        </w:trPr>
        <w:tc>
          <w:tcPr>
            <w:tcW w:w="2350" w:type="dxa"/>
            <w:shd w:fill="FFFFFF"/>
            <w:vAlign w:val="center"/>
          </w:tcPr>
          <w:p>
            <w:pPr>
              <w:pStyle w:val="TableText"/>
            </w:pPr>
            <w:r>
              <w:t xml:space="preserve">Raw test 分布誤差</w:t>
            </w:r>
          </w:p>
        </w:tc>
        <w:tc>
          <w:tcPr>
            <w:tcW w:w="2520" w:type="dxa"/>
            <w:shd w:fill="FFFFFF"/>
            <w:vAlign w:val="center"/>
          </w:tcPr>
          <w:p>
            <w:pPr>
              <w:pStyle w:val="TableNumber"/>
            </w:pPr>
            <w:r>
              <w:t xml:space="preserve">0.296555</w:t>
            </w:r>
          </w:p>
        </w:tc>
        <w:tc>
          <w:tcPr>
            <w:tcW w:w="4490" w:type="dxa"/>
            <w:shd w:fill="FFFFFF"/>
            <w:vAlign w:val="center"/>
          </w:tcPr>
          <w:p>
            <w:pPr>
              <w:pStyle w:val="TableText"/>
            </w:pPr>
            <w:r>
              <w:t xml:space="preserve">13 個模型第 4 名；不是報酬率</w:t>
            </w:r>
          </w:p>
        </w:tc>
      </w:tr>
      <w:tr>
        <w:trPr>
          <w:cantSplit/>
        </w:trPr>
        <w:tc>
          <w:tcPr>
            <w:tcW w:w="2350" w:type="dxa"/>
            <w:shd w:fill="F7F9FC"/>
            <w:vAlign w:val="center"/>
          </w:tcPr>
          <w:p>
            <w:pPr>
              <w:pStyle w:val="TableText"/>
            </w:pPr>
            <w:r>
              <w:t xml:space="preserve">凍結 regime 校準誤差</w:t>
            </w:r>
          </w:p>
        </w:tc>
        <w:tc>
          <w:tcPr>
            <w:tcW w:w="2520" w:type="dxa"/>
            <w:shd w:fill="F7F9FC"/>
            <w:vAlign w:val="center"/>
          </w:tcPr>
          <w:p>
            <w:pPr>
              <w:pStyle w:val="TableNumber"/>
            </w:pPr>
            <w:r>
              <w:t xml:space="preserve">0.295519</w:t>
            </w:r>
          </w:p>
        </w:tc>
        <w:tc>
          <w:tcPr>
            <w:tcW w:w="4490" w:type="dxa"/>
            <w:shd w:fill="F7F9FC"/>
            <w:vAlign w:val="center"/>
          </w:tcPr>
          <w:p>
            <w:pPr>
              <w:pStyle w:val="TableText"/>
            </w:pPr>
            <w:r>
              <w:t xml:space="preserve">calibrated；validation 擬合，test 不更新參數</w:t>
            </w:r>
          </w:p>
        </w:tc>
      </w:tr>
      <w:tr>
        <w:trPr>
          <w:cantSplit/>
        </w:trPr>
        <w:tc>
          <w:tcPr>
            <w:tcW w:w="2350" w:type="dxa"/>
            <w:shd w:fill="FFFFFF"/>
            <w:vAlign w:val="center"/>
          </w:tcPr>
          <w:p>
            <w:pPr>
              <w:pStyle w:val="TableText"/>
            </w:pPr>
            <w:r>
              <w:t xml:space="preserve">Static / online 分布誤差</w:t>
            </w:r>
          </w:p>
        </w:tc>
        <w:tc>
          <w:tcPr>
            <w:tcW w:w="2520" w:type="dxa"/>
            <w:shd w:fill="FFFFFF"/>
            <w:vAlign w:val="center"/>
          </w:tcPr>
          <w:p>
            <w:pPr>
              <w:pStyle w:val="TableNumber"/>
            </w:pPr>
            <w:r>
              <w:t xml:space="preserve">0.295788</w:t>
              <w:br/>
              <w:t xml:space="preserve">0.295911</w:t>
            </w:r>
          </w:p>
        </w:tc>
        <w:tc>
          <w:tcPr>
            <w:tcW w:w="4490" w:type="dxa"/>
            <w:shd w:fill="FFFFFF"/>
            <w:vAlign w:val="center"/>
          </w:tcPr>
          <w:p>
            <w:pPr>
              <w:pStyle w:val="TableText"/>
            </w:pPr>
            <w:r>
              <w:t xml:space="preserve">兩模式分開解讀；online 有成熟 test 標籤回饋</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74.7405%</w:t>
              <w:br/>
              <w:t xml:space="preserve">76.5843%</w:t>
            </w:r>
          </w:p>
        </w:tc>
        <w:tc>
          <w:tcPr>
            <w:tcW w:w="4490" w:type="dxa"/>
            <w:shd w:fill="F7F9FC"/>
            <w:vAlign w:val="center"/>
          </w:tcPr>
          <w:p>
            <w:pPr>
              <w:pStyle w:val="TableText"/>
            </w:pPr>
            <w:r>
              <w:t xml:space="preserve">須同時看 coverage error、width 與市場別結果</w:t>
            </w:r>
          </w:p>
        </w:tc>
      </w:tr>
      <w:tr>
        <w:trPr>
          <w:cantSplit/>
        </w:trPr>
        <w:tc>
          <w:tcPr>
            <w:tcW w:w="2350" w:type="dxa"/>
            <w:shd w:fill="FFFFFF"/>
            <w:vAlign w:val="center"/>
          </w:tcPr>
          <w:p>
            <w:pPr>
              <w:pStyle w:val="TableText"/>
            </w:pPr>
            <w:r>
              <w:t xml:space="preserve">q50 correlation 範圍</w:t>
            </w:r>
          </w:p>
        </w:tc>
        <w:tc>
          <w:tcPr>
            <w:tcW w:w="2520" w:type="dxa"/>
            <w:shd w:fill="FFFFFF"/>
            <w:vAlign w:val="center"/>
          </w:tcPr>
          <w:p>
            <w:pPr>
              <w:pStyle w:val="TableNumber"/>
            </w:pPr>
            <w:r>
              <w:t xml:space="preserve">0.0550~0.0948</w:t>
            </w:r>
          </w:p>
        </w:tc>
        <w:tc>
          <w:tcPr>
            <w:tcW w:w="4490" w:type="dxa"/>
            <w:shd w:fill="FFFFFF"/>
            <w:vAlign w:val="center"/>
          </w:tcPr>
          <w:p>
            <w:pPr>
              <w:pStyle w:val="TableText"/>
            </w:pPr>
            <w:r>
              <w:t xml:space="preserve">四種模式 q50 不變；不把區間改善當方向提升</w:t>
            </w:r>
          </w:p>
        </w:tc>
      </w:tr>
      <w:tr>
        <w:trPr>
          <w:cantSplit/>
        </w:trPr>
        <w:tc>
          <w:tcPr>
            <w:tcW w:w="2350" w:type="dxa"/>
            <w:shd w:fill="F7F9FC"/>
            <w:vAlign w:val="center"/>
          </w:tcPr>
          <w:p>
            <w:pPr>
              <w:pStyle w:val="TableText"/>
            </w:pPr>
            <w:r>
              <w:t xml:space="preserve">方向相對固定 baseline</w:t>
            </w:r>
          </w:p>
        </w:tc>
        <w:tc>
          <w:tcPr>
            <w:tcW w:w="2520" w:type="dxa"/>
            <w:shd w:fill="F7F9FC"/>
            <w:vAlign w:val="center"/>
          </w:tcPr>
          <w:p>
            <w:pPr>
              <w:pStyle w:val="TableNumber"/>
            </w:pPr>
            <w:r>
              <w:t xml:space="preserve">-4.8384~-0.2235 pp</w:t>
            </w:r>
          </w:p>
        </w:tc>
        <w:tc>
          <w:tcPr>
            <w:tcW w:w="4490" w:type="dxa"/>
            <w:shd w:fill="F7F9FC"/>
            <w:vAlign w:val="center"/>
          </w:tcPr>
          <w:p>
            <w:pPr>
              <w:pStyle w:val="TableText"/>
            </w:pPr>
            <w:r>
              <w:t xml:space="preserve">0/14 高於 baseline；seed 42/43/44 分別為 1/13/0</w:t>
            </w:r>
          </w:p>
        </w:tc>
      </w:tr>
      <w:tr>
        <w:trPr>
          <w:cantSplit/>
        </w:trPr>
        <w:tc>
          <w:tcPr>
            <w:tcW w:w="2350" w:type="dxa"/>
            <w:shd w:fill="FFFFFF"/>
            <w:vAlign w:val="center"/>
          </w:tcPr>
          <w:p>
            <w:pPr>
              <w:pStyle w:val="TableText"/>
            </w:pPr>
            <w:r>
              <w:t xml:space="preserve">q50 pooled RankIC</w:t>
            </w:r>
          </w:p>
        </w:tc>
        <w:tc>
          <w:tcPr>
            <w:tcW w:w="2520" w:type="dxa"/>
            <w:shd w:fill="FFFFFF"/>
            <w:vAlign w:val="center"/>
          </w:tcPr>
          <w:p>
            <w:pPr>
              <w:pStyle w:val="TableNumber"/>
            </w:pPr>
            <w:r>
              <w:t xml:space="preserve">0.0704~0.0951</w:t>
            </w:r>
          </w:p>
        </w:tc>
        <w:tc>
          <w:tcPr>
            <w:tcW w:w="4490" w:type="dxa"/>
            <w:shd w:fill="FFFFFF"/>
            <w:vAlign w:val="center"/>
          </w:tcPr>
          <w:p>
            <w:pPr>
              <w:pStyle w:val="TableText"/>
            </w:pPr>
            <w:r>
              <w:t xml:space="preserve">跨市場排序；不是市場別 head 的公平對照</w:t>
            </w:r>
          </w:p>
        </w:tc>
      </w:tr>
      <w:tr>
        <w:trPr>
          <w:cantSplit/>
        </w:trPr>
        <w:tc>
          <w:tcPr>
            <w:tcW w:w="2350" w:type="dxa"/>
            <w:shd w:fill="F7F9FC"/>
            <w:vAlign w:val="center"/>
          </w:tcPr>
          <w:p>
            <w:pPr>
              <w:pStyle w:val="TableText"/>
            </w:pPr>
            <w:r>
              <w:t xml:space="preserve">獨立 head RankIC</w:t>
            </w:r>
          </w:p>
        </w:tc>
        <w:tc>
          <w:tcPr>
            <w:tcW w:w="2520" w:type="dxa"/>
            <w:shd w:fill="F7F9FC"/>
            <w:vAlign w:val="center"/>
          </w:tcPr>
          <w:p>
            <w:pPr>
              <w:pStyle w:val="TableNumber"/>
            </w:pPr>
            <w:r>
              <w:t xml:space="preserve">US 0.0218~0.0740; TWSE 0.0148~0.0775; TPEX -0.0269~0.0445</w:t>
            </w:r>
          </w:p>
        </w:tc>
        <w:tc>
          <w:tcPr>
            <w:tcW w:w="4490" w:type="dxa"/>
            <w:shd w:fill="F7F9FC"/>
            <w:vAlign w:val="center"/>
          </w:tcPr>
          <w:p>
            <w:pPr>
              <w:pStyle w:val="TableText"/>
            </w:pPr>
            <w:r>
              <w:t xml:space="preserve">35/42 組為正；TPEX 有負值，不宣稱全面有效</w:t>
            </w:r>
          </w:p>
        </w:tc>
      </w:tr>
      <w:tr>
        <w:trPr>
          <w:cantSplit/>
        </w:trPr>
        <w:tc>
          <w:tcPr>
            <w:tcW w:w="2350" w:type="dxa"/>
            <w:shd w:fill="FFFFFF"/>
            <w:vAlign w:val="center"/>
          </w:tcPr>
          <w:p>
            <w:pPr>
              <w:pStyle w:val="TableText"/>
            </w:pPr>
            <w:r>
              <w:t xml:space="preserve">策略績效</w:t>
            </w:r>
          </w:p>
        </w:tc>
        <w:tc>
          <w:tcPr>
            <w:tcW w:w="2520" w:type="dxa"/>
            <w:shd w:fill="FFFFFF"/>
            <w:vAlign w:val="center"/>
          </w:tcPr>
          <w:p>
            <w:pPr>
              <w:pStyle w:val="TableNumber"/>
            </w:pPr>
            <w:r>
              <w:t xml:space="preserve">舊版值保留表 9</w:t>
            </w:r>
          </w:p>
        </w:tc>
        <w:tc>
          <w:tcPr>
            <w:tcW w:w="4490" w:type="dxa"/>
            <w:shd w:fill="FFFFFF"/>
            <w:vAlign w:val="center"/>
          </w:tcPr>
          <w:p>
            <w:pPr>
              <w:pStyle w:val="TableText"/>
            </w:pPr>
            <w:r>
              <w:t xml:space="preserve">資金／成本尺度未對齊，不作可靠策略績效結論</w:t>
            </w:r>
          </w:p>
        </w:tc>
      </w:tr>
    </w:tbl>
    <w:p>
      <w:pPr>
        <w:pStyle w:val="21"/>
        <w:spacing w:before="160"/>
      </w:pPr>
      <w:r>
        <w:t>1.2 決策與證據強度</w:t>
      </w:r>
    </w:p>
    <w:p>
      <w:pPr>
        <w:pStyle w:val="a"/>
      </w:pPr>
      <w:r>
        <w:t xml:space="preserve">本 seed raw 分布誤差排名第 4/13，相較 training 固定無條件分布 0.309493 低 4.18%，但落後 PatchTST、GRU、GBDT。三 seed raw score 均未優於舊 A-LoRA64 的 0.291608；這是相同 test membership 與 robust scales 上的描述性歷史比較，不足以隔離各架構、loss 或 schedule 修改的效果。</w:t>
      </w:r>
    </w:p>
    <w:p>
      <w:pPr>
        <w:pStyle w:val="Decision"/>
      </w:pPr>
      <w:r>
        <w:t xml:space="preserve">決策：保留模型及完整預測證據，暫不把 adaptive64 視為已穩定超越舊 A-LoRA64。下一步需要受控消融、同市場排序對照、其他時段與更多 seeds；評估程式資金／成本口徑修正及正式回測之前，不支持部署或獲利宣稱。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三個 run 均為 evaluation_split=test、state=ready，使用相同 534,327 windows、112 日期與有序股票日期集合。validation-benchmark.json 是流程檔名，不是此最終結果的 split。Test 預測日期為 2025-12-01 至 2026-05-11；validation 528,315 windows、116 日期只用於選模、早停及凍結校準擬合。</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 xml:space="preserve">每個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年度加權抽樣</w:t>
            </w:r>
          </w:p>
        </w:tc>
      </w:tr>
      <w:tr>
        <w:trPr>
          <w:cantSplit/>
        </w:trPr>
        <w:tc>
          <w:tcPr>
            <w:tcW w:w="2800" w:type="dxa"/>
            <w:vAlign w:val="center"/>
          </w:tcPr>
          <w:p>
            <w:pPr>
              <w:pStyle w:val="TableText"/>
            </w:pPr>
            <w:r>
              <w:t xml:space="preserve">實際處理訓練樣本</w:t>
            </w:r>
          </w:p>
        </w:tc>
        <w:tc>
          <w:tcPr>
            <w:tcW w:w="2050" w:type="dxa"/>
            <w:vAlign w:val="center"/>
          </w:tcPr>
          <w:p>
            <w:pPr>
              <w:pStyle w:val="TableNumber"/>
            </w:pPr>
            <w:r>
              <w:t xml:space="preserve">8,478,464 / 23,550,585 (36.00%)</w:t>
            </w:r>
          </w:p>
        </w:tc>
        <w:tc>
          <w:tcPr>
            <w:tcW w:w="4510" w:type="dxa"/>
            <w:vAlign w:val="center"/>
          </w:tcPr>
          <w:p>
            <w:pPr>
              <w:pStyle w:val="TableText"/>
            </w:pPr>
            <w:r>
              <w:t xml:space="preserve">early stopping，不是未完成工作流程</w:t>
            </w:r>
          </w:p>
        </w:tc>
      </w:tr>
      <w:tr>
        <w:trPr>
          <w:cantSplit/>
        </w:trPr>
        <w:tc>
          <w:tcPr>
            <w:tcW w:w="2800" w:type="dxa"/>
            <w:vAlign w:val="center"/>
          </w:tcPr>
          <w:p>
            <w:pPr>
              <w:pStyle w:val="TableText"/>
            </w:pPr>
            <w:r>
              <w:t xml:space="preserve">完整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checkpoint／凍結校準擬合</w:t>
            </w:r>
          </w:p>
        </w:tc>
      </w:tr>
      <w:tr>
        <w:trPr>
          <w:cantSplit/>
        </w:trPr>
        <w:tc>
          <w:tcPr>
            <w:tcW w:w="2800" w:type="dxa"/>
            <w:vAlign w:val="center"/>
          </w:tcPr>
          <w:p>
            <w:pPr>
              <w:pStyle w:val="TableText"/>
            </w:pPr>
            <w:r>
              <w:t xml:space="preserve">完整 test split</w:t>
            </w:r>
          </w:p>
        </w:tc>
        <w:tc>
          <w:tcPr>
            <w:tcW w:w="2050" w:type="dxa"/>
            <w:vAlign w:val="center"/>
          </w:tcPr>
          <w:p>
            <w:pPr>
              <w:pStyle w:val="TableNumber"/>
            </w:pPr>
            <w:r>
              <w:t xml:space="preserve">534,327</w:t>
            </w:r>
          </w:p>
        </w:tc>
        <w:tc>
          <w:tcPr>
            <w:tcW w:w="4510" w:type="dxa"/>
            <w:vAlign w:val="center"/>
          </w:tcPr>
          <w:p>
            <w:pPr>
              <w:pStyle w:val="TableText"/>
            </w:pPr>
            <w:r>
              <w:t xml:space="preserve">完整評估，沒有抽樣</w:t>
            </w:r>
          </w:p>
        </w:tc>
      </w:tr>
      <w:tr>
        <w:trPr>
          <w:cantSplit/>
        </w:trPr>
        <w:tc>
          <w:tcPr>
            <w:tcW w:w="2800" w:type="dxa"/>
            <w:vAlign w:val="center"/>
          </w:tcPr>
          <w:p>
            <w:pPr>
              <w:pStyle w:val="TableText"/>
            </w:pPr>
            <w:r>
              <w:t xml:space="preserve">test 日期與日期數</w:t>
            </w:r>
          </w:p>
        </w:tc>
        <w:tc>
          <w:tcPr>
            <w:tcW w:w="2050" w:type="dxa"/>
            <w:vAlign w:val="center"/>
          </w:tcPr>
          <w:p>
            <w:pPr>
              <w:pStyle w:val="TableNumber"/>
            </w:pPr>
            <w:r>
              <w:t xml:space="preserve">2025-12-01 – 2026-05-11; 112</w:t>
            </w:r>
          </w:p>
        </w:tc>
        <w:tc>
          <w:tcPr>
            <w:tcW w:w="4510" w:type="dxa"/>
            <w:vAlign w:val="center"/>
          </w:tcPr>
          <w:p>
            <w:pPr>
              <w:pStyle w:val="TableText"/>
            </w:pPr>
            <w:r>
              <w:t xml:space="preserve">相同有序集合，14H 共用</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44</w:t>
            </w:r>
          </w:p>
        </w:tc>
        <w:tc>
          <w:tcPr>
            <w:tcW w:w="4510" w:type="dxa"/>
            <w:vAlign w:val="center"/>
          </w:tcPr>
          <w:p>
            <w:pPr>
              <w:pStyle w:val="TableText"/>
            </w:pPr>
            <w:r>
              <w:t xml:space="preserve">附錄 D 對照 42/43/44</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三組完全相同</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狀態</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完整 epoch 與 step</w:t>
            </w:r>
          </w:p>
        </w:tc>
        <w:tc>
          <w:tcPr>
            <w:tcW w:w="6260" w:type="dxa"/>
            <w:vAlign w:val="center"/>
          </w:tcPr>
          <w:p>
            <w:pPr>
              <w:pStyle w:val="TableText"/>
            </w:pPr>
            <w:r>
              <w:t xml:space="preserve">1 completed epochs; stop step 33,119</w:t>
            </w:r>
          </w:p>
        </w:tc>
      </w:tr>
      <w:tr>
        <w:trPr>
          <w:cantSplit/>
        </w:trPr>
        <w:tc>
          <w:tcPr>
            <w:tcW w:w="3100" w:type="dxa"/>
            <w:vAlign w:val="center"/>
          </w:tcPr>
          <w:p>
            <w:pPr>
              <w:pStyle w:val="TableText"/>
            </w:pPr>
            <w:r>
              <w:t xml:space="preserve">處理樣本</w:t>
            </w:r>
          </w:p>
        </w:tc>
        <w:tc>
          <w:tcPr>
            <w:tcW w:w="6260" w:type="dxa"/>
            <w:vAlign w:val="center"/>
          </w:tcPr>
          <w:p>
            <w:pPr>
              <w:pStyle w:val="TableText"/>
            </w:pPr>
            <w:r>
              <w:t xml:space="preserve">8,478,464 / 23,550,585</w:t>
            </w:r>
          </w:p>
        </w:tc>
      </w:tr>
      <w:tr>
        <w:trPr>
          <w:cantSplit/>
        </w:trPr>
        <w:tc>
          <w:tcPr>
            <w:tcW w:w="3100" w:type="dxa"/>
            <w:vAlign w:val="center"/>
          </w:tcPr>
          <w:p>
            <w:pPr>
              <w:pStyle w:val="TableText"/>
            </w:pPr>
            <w:r>
              <w:t xml:space="preserve">validation 次數</w:t>
            </w:r>
          </w:p>
        </w:tc>
        <w:tc>
          <w:tcPr>
            <w:tcW w:w="6260" w:type="dxa"/>
            <w:vAlign w:val="center"/>
          </w:tcPr>
          <w:p>
            <w:pPr>
              <w:pStyle w:val="TableText"/>
            </w:pPr>
            <w:r>
              <w:t xml:space="preserve">9</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最佳／末次 raw monitor</w:t>
            </w:r>
          </w:p>
        </w:tc>
        <w:tc>
          <w:tcPr>
            <w:tcW w:w="6260" w:type="dxa"/>
            <w:vAlign w:val="center"/>
          </w:tcPr>
          <w:p>
            <w:pPr>
              <w:pStyle w:val="TableText"/>
            </w:pPr>
            <w:r>
              <w:t xml:space="preserve">0.264676 / 0.265002</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硬體與精度</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推論</w:t>
            </w:r>
          </w:p>
        </w:tc>
        <w:tc>
          <w:tcPr>
            <w:tcW w:w="6260" w:type="dxa"/>
            <w:vAlign w:val="center"/>
          </w:tcPr>
          <w:p>
            <w:pPr>
              <w:pStyle w:val="TableText"/>
            </w:pPr>
            <w:r>
              <w:t xml:space="preserve">534,327 samples; 813.1 samples/s; 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checkpoint-014720</w:t>
            </w:r>
          </w:p>
        </w:tc>
        <w:tc>
          <w:tcPr>
            <w:tcW w:w="1800" w:type="dxa"/>
            <w:shd w:val="clear" w:fill="EDF5FC"/>
            <w:vAlign w:val="center"/>
          </w:tcPr>
          <w:p>
            <w:pPr>
              <w:pStyle w:val="TableNumber"/>
            </w:pPr>
            <w:r>
              <w:t xml:space="preserve">14,720</w:t>
            </w:r>
          </w:p>
        </w:tc>
        <w:tc>
          <w:tcPr>
            <w:tcW w:w="3560" w:type="dxa"/>
            <w:shd w:val="clear" w:fill="EDF5FC"/>
            <w:vAlign w:val="center"/>
          </w:tcPr>
          <w:p>
            <w:pPr>
              <w:pStyle w:val="TableNumber"/>
            </w:pPr>
            <w:r>
              <w:t xml:space="preserve">0.264676</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0.264844</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0.264879</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0.264921</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checkpoint-033119</w:t>
            </w:r>
          </w:p>
        </w:tc>
        <w:tc>
          <w:tcPr>
            <w:tcW w:w="1800" w:type="dxa"/>
            <w:vAlign w:val="center"/>
          </w:tcPr>
          <w:p>
            <w:pPr>
              <w:pStyle w:val="TableNumber"/>
            </w:pPr>
            <w:r>
              <w:t xml:space="preserve">33,119</w:t>
            </w:r>
          </w:p>
        </w:tc>
        <w:tc>
          <w:tcPr>
            <w:tcW w:w="3560" w:type="dxa"/>
            <w:vAlign w:val="center"/>
          </w:tcPr>
          <w:p>
            <w:pPr>
              <w:pStyle w:val="TableNumber"/>
            </w:pPr>
            <w:r>
              <w:t xml:space="preserve">0.265002</w:t>
            </w:r>
          </w:p>
        </w:tc>
      </w:tr>
    </w:tbl>
    <w:p>
      <w:pPr>
        <w:pStyle w:val="a"/>
        <w:spacing w:before="160"/>
      </w:pPr>
      <w:r>
        <w:t xml:space="preserve">最佳 checkpoint-014720 出現在第 4 次 validation／checkpoint 評估，共 9 次；約 0.8000 epoch。Raw validation monitor 0.264676，raw test score 0.296555。表中 retained top 5 排名不是產生次序。進度由 checkpoint processed_train_samples／4,710,117 計算，不能從 epoch 欄、檔名或保留排名猜測。</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0.296555</w:t>
            </w:r>
          </w:p>
        </w:tc>
        <w:tc>
          <w:tcPr>
            <w:tcW w:w="1330" w:type="dxa"/>
            <w:vAlign w:val="center"/>
          </w:tcPr>
          <w:p>
            <w:pPr>
              <w:pStyle w:val="TableNumber"/>
            </w:pPr>
            <w:r>
              <w:t xml:space="preserve">74.74%</w:t>
            </w:r>
          </w:p>
        </w:tc>
        <w:tc>
          <w:tcPr>
            <w:tcW w:w="1330" w:type="dxa"/>
            <w:vAlign w:val="center"/>
          </w:tcPr>
          <w:p>
            <w:pPr>
              <w:pStyle w:val="TableNumber"/>
            </w:pPr>
            <w:r>
              <w:t xml:space="preserve">0.0758</w:t>
            </w:r>
          </w:p>
        </w:tc>
        <w:tc>
          <w:tcPr>
            <w:tcW w:w="1350" w:type="dxa"/>
            <w:vAlign w:val="center"/>
          </w:tcPr>
          <w:p>
            <w:pPr>
              <w:pStyle w:val="TableNumber"/>
            </w:pPr>
            <w:r>
              <w:t xml:space="preserve">2.459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bl>
    <w:p>
      <w:pPr>
        <w:pStyle w:val="a"/>
        <w:spacing w:before="160"/>
      </w:pPr>
      <w:r>
        <w:t xml:space="preserve">Raw normalized pinball 在 0/14 個 horizon 排第 1；表 6 與附錄 A 的 coverage、correlation 使用全部 14H。每 horizon 排名只在同一 run 的 13 個完整輸出模型內比較。5d Sharpe 僅是保留的舊診斷，不作策略排名結論。</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0.00658</w:t>
            </w:r>
          </w:p>
        </w:tc>
        <w:tc>
          <w:tcPr>
            <w:tcW w:w="1550" w:type="dxa"/>
            <w:vAlign w:val="center"/>
          </w:tcPr>
          <w:p>
            <w:pPr>
              <w:pStyle w:val="TableNumber"/>
            </w:pPr>
            <w:r>
              <w:t xml:space="preserve">0.29105</w:t>
            </w:r>
          </w:p>
        </w:tc>
        <w:tc>
          <w:tcPr>
            <w:tcW w:w="1050" w:type="dxa"/>
            <w:vAlign w:val="center"/>
          </w:tcPr>
          <w:p>
            <w:pPr>
              <w:pStyle w:val="TableNumber"/>
            </w:pPr>
            <w:r>
              <w:t xml:space="preserve">4/13</w:t>
            </w:r>
          </w:p>
        </w:tc>
        <w:tc>
          <w:tcPr>
            <w:tcW w:w="1550" w:type="dxa"/>
            <w:vAlign w:val="center"/>
          </w:tcPr>
          <w:p>
            <w:pPr>
              <w:pStyle w:val="TableNumber"/>
            </w:pPr>
            <w:r>
              <w:t xml:space="preserve">0.01985</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0.01006</w:t>
            </w:r>
          </w:p>
        </w:tc>
        <w:tc>
          <w:tcPr>
            <w:tcW w:w="1550" w:type="dxa"/>
            <w:vAlign w:val="center"/>
          </w:tcPr>
          <w:p>
            <w:pPr>
              <w:pStyle w:val="TableNumber"/>
            </w:pPr>
            <w:r>
              <w:t xml:space="preserve">0.29461</w:t>
            </w:r>
          </w:p>
        </w:tc>
        <w:tc>
          <w:tcPr>
            <w:tcW w:w="1050" w:type="dxa"/>
            <w:vAlign w:val="center"/>
          </w:tcPr>
          <w:p>
            <w:pPr>
              <w:pStyle w:val="TableNumber"/>
            </w:pPr>
            <w:r>
              <w:t xml:space="preserve">4/13</w:t>
            </w:r>
          </w:p>
        </w:tc>
        <w:tc>
          <w:tcPr>
            <w:tcW w:w="1550" w:type="dxa"/>
            <w:vAlign w:val="center"/>
          </w:tcPr>
          <w:p>
            <w:pPr>
              <w:pStyle w:val="TableNumber"/>
            </w:pPr>
            <w:r>
              <w:t xml:space="preserve">0.03021</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0.01274</w:t>
            </w:r>
          </w:p>
        </w:tc>
        <w:tc>
          <w:tcPr>
            <w:tcW w:w="1550" w:type="dxa"/>
            <w:vAlign w:val="center"/>
          </w:tcPr>
          <w:p>
            <w:pPr>
              <w:pStyle w:val="TableNumber"/>
            </w:pPr>
            <w:r>
              <w:t xml:space="preserve">0.29687</w:t>
            </w:r>
          </w:p>
        </w:tc>
        <w:tc>
          <w:tcPr>
            <w:tcW w:w="1050" w:type="dxa"/>
            <w:vAlign w:val="center"/>
          </w:tcPr>
          <w:p>
            <w:pPr>
              <w:pStyle w:val="TableNumber"/>
            </w:pPr>
            <w:r>
              <w:t xml:space="preserve">4/13</w:t>
            </w:r>
          </w:p>
        </w:tc>
        <w:tc>
          <w:tcPr>
            <w:tcW w:w="1550" w:type="dxa"/>
            <w:vAlign w:val="center"/>
          </w:tcPr>
          <w:p>
            <w:pPr>
              <w:pStyle w:val="TableNumber"/>
            </w:pPr>
            <w:r>
              <w:t xml:space="preserve">0.03819</w:t>
            </w:r>
          </w:p>
        </w:tc>
        <w:tc>
          <w:tcPr>
            <w:tcW w:w="1610" w:type="dxa"/>
            <w:vAlign w:val="center"/>
          </w:tcPr>
          <w:p>
            <w:pPr>
              <w:pStyle w:val="TableNumber"/>
            </w:pPr>
            <w:r>
              <w:t xml:space="preserve">0.8901</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0.01498</w:t>
            </w:r>
          </w:p>
        </w:tc>
        <w:tc>
          <w:tcPr>
            <w:tcW w:w="1550" w:type="dxa"/>
            <w:vAlign w:val="center"/>
          </w:tcPr>
          <w:p>
            <w:pPr>
              <w:pStyle w:val="TableNumber"/>
            </w:pPr>
            <w:r>
              <w:t xml:space="preserve">0.29541</w:t>
            </w:r>
          </w:p>
        </w:tc>
        <w:tc>
          <w:tcPr>
            <w:tcW w:w="1050" w:type="dxa"/>
            <w:vAlign w:val="center"/>
          </w:tcPr>
          <w:p>
            <w:pPr>
              <w:pStyle w:val="TableNumber"/>
            </w:pPr>
            <w:r>
              <w:t xml:space="preserve">4/13</w:t>
            </w:r>
          </w:p>
        </w:tc>
        <w:tc>
          <w:tcPr>
            <w:tcW w:w="1550" w:type="dxa"/>
            <w:vAlign w:val="center"/>
          </w:tcPr>
          <w:p>
            <w:pPr>
              <w:pStyle w:val="TableNumber"/>
            </w:pPr>
            <w:r>
              <w:t xml:space="preserve">0.04486</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0.01698</w:t>
            </w:r>
          </w:p>
        </w:tc>
        <w:tc>
          <w:tcPr>
            <w:tcW w:w="1550" w:type="dxa"/>
            <w:vAlign w:val="center"/>
          </w:tcPr>
          <w:p>
            <w:pPr>
              <w:pStyle w:val="TableNumber"/>
            </w:pPr>
            <w:r>
              <w:t xml:space="preserve">0.29364</w:t>
            </w:r>
          </w:p>
        </w:tc>
        <w:tc>
          <w:tcPr>
            <w:tcW w:w="1050" w:type="dxa"/>
            <w:vAlign w:val="center"/>
          </w:tcPr>
          <w:p>
            <w:pPr>
              <w:pStyle w:val="TableNumber"/>
            </w:pPr>
            <w:r>
              <w:t xml:space="preserve">4/13</w:t>
            </w:r>
          </w:p>
        </w:tc>
        <w:tc>
          <w:tcPr>
            <w:tcW w:w="1550" w:type="dxa"/>
            <w:vAlign w:val="center"/>
          </w:tcPr>
          <w:p>
            <w:pPr>
              <w:pStyle w:val="TableNumber"/>
            </w:pPr>
            <w:r>
              <w:t xml:space="preserve">0.05086</w:t>
            </w:r>
          </w:p>
        </w:tc>
        <w:tc>
          <w:tcPr>
            <w:tcW w:w="1610" w:type="dxa"/>
            <w:vAlign w:val="center"/>
          </w:tcPr>
          <w:p>
            <w:pPr>
              <w:pStyle w:val="TableNumber"/>
            </w:pPr>
            <w:r>
              <w:t xml:space="preserve">0.8795</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0.01886</w:t>
            </w:r>
          </w:p>
        </w:tc>
        <w:tc>
          <w:tcPr>
            <w:tcW w:w="1550" w:type="dxa"/>
            <w:vAlign w:val="center"/>
          </w:tcPr>
          <w:p>
            <w:pPr>
              <w:pStyle w:val="TableNumber"/>
            </w:pPr>
            <w:r>
              <w:t xml:space="preserve">0.29634</w:t>
            </w:r>
          </w:p>
        </w:tc>
        <w:tc>
          <w:tcPr>
            <w:tcW w:w="1050" w:type="dxa"/>
            <w:vAlign w:val="center"/>
          </w:tcPr>
          <w:p>
            <w:pPr>
              <w:pStyle w:val="TableNumber"/>
            </w:pPr>
            <w:r>
              <w:t xml:space="preserve">4/13</w:t>
            </w:r>
          </w:p>
        </w:tc>
        <w:tc>
          <w:tcPr>
            <w:tcW w:w="1550" w:type="dxa"/>
            <w:vAlign w:val="center"/>
          </w:tcPr>
          <w:p>
            <w:pPr>
              <w:pStyle w:val="TableNumber"/>
            </w:pPr>
            <w:r>
              <w:t xml:space="preserve">0.05654</w:t>
            </w:r>
          </w:p>
        </w:tc>
        <w:tc>
          <w:tcPr>
            <w:tcW w:w="1610" w:type="dxa"/>
            <w:vAlign w:val="center"/>
          </w:tcPr>
          <w:p>
            <w:pPr>
              <w:pStyle w:val="TableNumber"/>
            </w:pPr>
            <w:r>
              <w:t xml:space="preserve">0.8884</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0.02058</w:t>
            </w:r>
          </w:p>
        </w:tc>
        <w:tc>
          <w:tcPr>
            <w:tcW w:w="1550" w:type="dxa"/>
            <w:vAlign w:val="center"/>
          </w:tcPr>
          <w:p>
            <w:pPr>
              <w:pStyle w:val="TableNumber"/>
            </w:pPr>
            <w:r>
              <w:t xml:space="preserve">0.29688</w:t>
            </w:r>
          </w:p>
        </w:tc>
        <w:tc>
          <w:tcPr>
            <w:tcW w:w="1050" w:type="dxa"/>
            <w:vAlign w:val="center"/>
          </w:tcPr>
          <w:p>
            <w:pPr>
              <w:pStyle w:val="TableNumber"/>
            </w:pPr>
            <w:r>
              <w:t xml:space="preserve">4/13</w:t>
            </w:r>
          </w:p>
        </w:tc>
        <w:tc>
          <w:tcPr>
            <w:tcW w:w="1550" w:type="dxa"/>
            <w:vAlign w:val="center"/>
          </w:tcPr>
          <w:p>
            <w:pPr>
              <w:pStyle w:val="TableNumber"/>
            </w:pPr>
            <w:r>
              <w:t xml:space="preserve">0.06178</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0.02216</w:t>
            </w:r>
          </w:p>
        </w:tc>
        <w:tc>
          <w:tcPr>
            <w:tcW w:w="1550" w:type="dxa"/>
            <w:vAlign w:val="center"/>
          </w:tcPr>
          <w:p>
            <w:pPr>
              <w:pStyle w:val="TableNumber"/>
            </w:pPr>
            <w:r>
              <w:t xml:space="preserve">0.29767</w:t>
            </w:r>
          </w:p>
        </w:tc>
        <w:tc>
          <w:tcPr>
            <w:tcW w:w="1050" w:type="dxa"/>
            <w:vAlign w:val="center"/>
          </w:tcPr>
          <w:p>
            <w:pPr>
              <w:pStyle w:val="TableNumber"/>
            </w:pPr>
            <w:r>
              <w:t xml:space="preserve">4/13</w:t>
            </w:r>
          </w:p>
        </w:tc>
        <w:tc>
          <w:tcPr>
            <w:tcW w:w="1550" w:type="dxa"/>
            <w:vAlign w:val="center"/>
          </w:tcPr>
          <w:p>
            <w:pPr>
              <w:pStyle w:val="TableNumber"/>
            </w:pPr>
            <w:r>
              <w:t xml:space="preserve">0.06648</w:t>
            </w:r>
          </w:p>
        </w:tc>
        <w:tc>
          <w:tcPr>
            <w:tcW w:w="1610" w:type="dxa"/>
            <w:vAlign w:val="center"/>
          </w:tcPr>
          <w:p>
            <w:pPr>
              <w:pStyle w:val="TableNumber"/>
            </w:pPr>
            <w:r>
              <w:t xml:space="preserve">0.8930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0.02366</w:t>
            </w:r>
          </w:p>
        </w:tc>
        <w:tc>
          <w:tcPr>
            <w:tcW w:w="1550" w:type="dxa"/>
            <w:vAlign w:val="center"/>
          </w:tcPr>
          <w:p>
            <w:pPr>
              <w:pStyle w:val="TableNumber"/>
            </w:pPr>
            <w:r>
              <w:t xml:space="preserve">0.29864</w:t>
            </w:r>
          </w:p>
        </w:tc>
        <w:tc>
          <w:tcPr>
            <w:tcW w:w="1050" w:type="dxa"/>
            <w:vAlign w:val="center"/>
          </w:tcPr>
          <w:p>
            <w:pPr>
              <w:pStyle w:val="TableNumber"/>
            </w:pPr>
            <w:r>
              <w:t xml:space="preserve">4/13</w:t>
            </w:r>
          </w:p>
        </w:tc>
        <w:tc>
          <w:tcPr>
            <w:tcW w:w="1550" w:type="dxa"/>
            <w:vAlign w:val="center"/>
          </w:tcPr>
          <w:p>
            <w:pPr>
              <w:pStyle w:val="TableNumber"/>
            </w:pPr>
            <w:r>
              <w:t xml:space="preserve">0.07096</w:t>
            </w:r>
          </w:p>
        </w:tc>
        <w:tc>
          <w:tcPr>
            <w:tcW w:w="1610" w:type="dxa"/>
            <w:vAlign w:val="center"/>
          </w:tcPr>
          <w:p>
            <w:pPr>
              <w:pStyle w:val="TableNumber"/>
            </w:pPr>
            <w:r>
              <w:t xml:space="preserve">0.8958</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0.02510</w:t>
            </w:r>
          </w:p>
        </w:tc>
        <w:tc>
          <w:tcPr>
            <w:tcW w:w="1550" w:type="dxa"/>
            <w:vAlign w:val="center"/>
          </w:tcPr>
          <w:p>
            <w:pPr>
              <w:pStyle w:val="TableNumber"/>
            </w:pPr>
            <w:r>
              <w:t xml:space="preserve">0.29814</w:t>
            </w:r>
          </w:p>
        </w:tc>
        <w:tc>
          <w:tcPr>
            <w:tcW w:w="1050" w:type="dxa"/>
            <w:vAlign w:val="center"/>
          </w:tcPr>
          <w:p>
            <w:pPr>
              <w:pStyle w:val="TableNumber"/>
            </w:pPr>
            <w:r>
              <w:t xml:space="preserve">4/13</w:t>
            </w:r>
          </w:p>
        </w:tc>
        <w:tc>
          <w:tcPr>
            <w:tcW w:w="1550" w:type="dxa"/>
            <w:vAlign w:val="center"/>
          </w:tcPr>
          <w:p>
            <w:pPr>
              <w:pStyle w:val="TableNumber"/>
            </w:pPr>
            <w:r>
              <w:t xml:space="preserve">0.07530</w:t>
            </w:r>
          </w:p>
        </w:tc>
        <w:tc>
          <w:tcPr>
            <w:tcW w:w="1610" w:type="dxa"/>
            <w:vAlign w:val="center"/>
          </w:tcPr>
          <w:p>
            <w:pPr>
              <w:pStyle w:val="TableNumber"/>
            </w:pPr>
            <w:r>
              <w:t xml:space="preserve">0.8945</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0.02643</w:t>
            </w:r>
          </w:p>
        </w:tc>
        <w:tc>
          <w:tcPr>
            <w:tcW w:w="1550" w:type="dxa"/>
            <w:vAlign w:val="center"/>
          </w:tcPr>
          <w:p>
            <w:pPr>
              <w:pStyle w:val="TableNumber"/>
            </w:pPr>
            <w:r>
              <w:t xml:space="preserve">0.29867</w:t>
            </w:r>
          </w:p>
        </w:tc>
        <w:tc>
          <w:tcPr>
            <w:tcW w:w="1050" w:type="dxa"/>
            <w:vAlign w:val="center"/>
          </w:tcPr>
          <w:p>
            <w:pPr>
              <w:pStyle w:val="TableNumber"/>
            </w:pPr>
            <w:r>
              <w:t xml:space="preserve">4/13</w:t>
            </w:r>
          </w:p>
        </w:tc>
        <w:tc>
          <w:tcPr>
            <w:tcW w:w="1550" w:type="dxa"/>
            <w:vAlign w:val="center"/>
          </w:tcPr>
          <w:p>
            <w:pPr>
              <w:pStyle w:val="TableNumber"/>
            </w:pPr>
            <w:r>
              <w:t xml:space="preserve">0.07930</w:t>
            </w:r>
          </w:p>
        </w:tc>
        <w:tc>
          <w:tcPr>
            <w:tcW w:w="1610" w:type="dxa"/>
            <w:vAlign w:val="center"/>
          </w:tcPr>
          <w:p>
            <w:pPr>
              <w:pStyle w:val="TableNumber"/>
            </w:pPr>
            <w:r>
              <w:t xml:space="preserve">0.8963</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0.02781</w:t>
            </w:r>
          </w:p>
        </w:tc>
        <w:tc>
          <w:tcPr>
            <w:tcW w:w="1550" w:type="dxa"/>
            <w:vAlign w:val="center"/>
          </w:tcPr>
          <w:p>
            <w:pPr>
              <w:pStyle w:val="TableNumber"/>
            </w:pPr>
            <w:r>
              <w:t xml:space="preserve">0.29782</w:t>
            </w:r>
          </w:p>
        </w:tc>
        <w:tc>
          <w:tcPr>
            <w:tcW w:w="1050" w:type="dxa"/>
            <w:vAlign w:val="center"/>
          </w:tcPr>
          <w:p>
            <w:pPr>
              <w:pStyle w:val="TableNumber"/>
            </w:pPr>
            <w:r>
              <w:t xml:space="preserve">4/13</w:t>
            </w:r>
          </w:p>
        </w:tc>
        <w:tc>
          <w:tcPr>
            <w:tcW w:w="1550" w:type="dxa"/>
            <w:vAlign w:val="center"/>
          </w:tcPr>
          <w:p>
            <w:pPr>
              <w:pStyle w:val="TableNumber"/>
            </w:pPr>
            <w:r>
              <w:t xml:space="preserve">0.08346</w:t>
            </w:r>
          </w:p>
        </w:tc>
        <w:tc>
          <w:tcPr>
            <w:tcW w:w="1610" w:type="dxa"/>
            <w:vAlign w:val="center"/>
          </w:tcPr>
          <w:p>
            <w:pPr>
              <w:pStyle w:val="TableNumber"/>
            </w:pPr>
            <w:r>
              <w:t xml:space="preserve">0.8939</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0.02909</w:t>
            </w:r>
          </w:p>
        </w:tc>
        <w:tc>
          <w:tcPr>
            <w:tcW w:w="1550" w:type="dxa"/>
            <w:vAlign w:val="center"/>
          </w:tcPr>
          <w:p>
            <w:pPr>
              <w:pStyle w:val="TableNumber"/>
            </w:pPr>
            <w:r>
              <w:t xml:space="preserve">0.29702</w:t>
            </w:r>
          </w:p>
        </w:tc>
        <w:tc>
          <w:tcPr>
            <w:tcW w:w="1050" w:type="dxa"/>
            <w:vAlign w:val="center"/>
          </w:tcPr>
          <w:p>
            <w:pPr>
              <w:pStyle w:val="TableNumber"/>
            </w:pPr>
            <w:r>
              <w:t xml:space="preserve">4/13</w:t>
            </w:r>
          </w:p>
        </w:tc>
        <w:tc>
          <w:tcPr>
            <w:tcW w:w="1550" w:type="dxa"/>
            <w:vAlign w:val="center"/>
          </w:tcPr>
          <w:p>
            <w:pPr>
              <w:pStyle w:val="TableNumber"/>
            </w:pPr>
            <w:r>
              <w:t xml:space="preserve">0.08730</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0.03038</w:t>
            </w:r>
          </w:p>
        </w:tc>
        <w:tc>
          <w:tcPr>
            <w:tcW w:w="1550" w:type="dxa"/>
            <w:vAlign w:val="center"/>
          </w:tcPr>
          <w:p>
            <w:pPr>
              <w:pStyle w:val="TableNumber"/>
            </w:pPr>
            <w:r>
              <w:t xml:space="preserve">0.29900</w:t>
            </w:r>
          </w:p>
        </w:tc>
        <w:tc>
          <w:tcPr>
            <w:tcW w:w="1050" w:type="dxa"/>
            <w:vAlign w:val="center"/>
          </w:tcPr>
          <w:p>
            <w:pPr>
              <w:pStyle w:val="TableNumber"/>
            </w:pPr>
            <w:r>
              <w:t xml:space="preserve">4/13</w:t>
            </w:r>
          </w:p>
        </w:tc>
        <w:tc>
          <w:tcPr>
            <w:tcW w:w="1550" w:type="dxa"/>
            <w:vAlign w:val="center"/>
          </w:tcPr>
          <w:p>
            <w:pPr>
              <w:pStyle w:val="TableNumber"/>
            </w:pPr>
            <w:r>
              <w:t xml:space="preserve">0.09119</w:t>
            </w:r>
          </w:p>
        </w:tc>
        <w:tc>
          <w:tcPr>
            <w:tcW w:w="1610" w:type="dxa"/>
            <w:vAlign w:val="center"/>
          </w:tcPr>
          <w:p>
            <w:pPr>
              <w:pStyle w:val="TableNumber"/>
            </w:pPr>
            <w:r>
              <w:t xml:space="preserve">0.8974</w:t>
            </w:r>
          </w:p>
        </w:tc>
      </w:tr>
    </w:tbl>
    <w:p>
      <w:pPr>
        <w:pStyle w:val="a"/>
        <w:spacing w:before="160"/>
      </w:pPr>
      <w:r>
        <w:t xml:space="preserve">Train-only robust scale 正規化後，normalized pinball 範圍為 0.29105 至 0.29900。它是各 horizon 相對訓練尺度的分布誤差；較長 horizon 的 raw alpha 誤差仍可較大。表 7 同時列 raw pinball、q50 MAE 與 normalized MAE，避免混淆尺度。</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0.0575</w:t>
            </w:r>
          </w:p>
        </w:tc>
        <w:tc>
          <w:tcPr>
            <w:tcW w:w="1650" w:type="dxa"/>
            <w:vAlign w:val="center"/>
          </w:tcPr>
          <w:p>
            <w:pPr>
              <w:pStyle w:val="TableNumber"/>
            </w:pPr>
            <w:r>
              <w:t xml:space="preserve">52.16%</w:t>
            </w:r>
          </w:p>
        </w:tc>
        <w:tc>
          <w:tcPr>
            <w:tcW w:w="1650" w:type="dxa"/>
            <w:vAlign w:val="center"/>
          </w:tcPr>
          <w:p>
            <w:pPr>
              <w:pStyle w:val="TableNumber"/>
            </w:pPr>
            <w:r>
              <w:t xml:space="preserve">77.40%</w:t>
            </w:r>
          </w:p>
        </w:tc>
        <w:tc>
          <w:tcPr>
            <w:tcW w:w="1800" w:type="dxa"/>
            <w:vAlign w:val="center"/>
          </w:tcPr>
          <w:p>
            <w:pPr>
              <w:pStyle w:val="TableNumber"/>
            </w:pPr>
            <w:r>
              <w:t xml:space="preserve">2.60</w:t>
            </w:r>
          </w:p>
        </w:tc>
        <w:tc>
          <w:tcPr>
            <w:tcW w:w="1960" w:type="dxa"/>
            <w:vAlign w:val="center"/>
          </w:tcPr>
          <w:p>
            <w:pPr>
              <w:pStyle w:val="TableNumber"/>
            </w:pPr>
            <w:r>
              <w:t xml:space="preserve">0.05980</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0.0550</w:t>
            </w:r>
          </w:p>
        </w:tc>
        <w:tc>
          <w:tcPr>
            <w:tcW w:w="1650" w:type="dxa"/>
            <w:vAlign w:val="center"/>
          </w:tcPr>
          <w:p>
            <w:pPr>
              <w:pStyle w:val="TableNumber"/>
            </w:pPr>
            <w:r>
              <w:t xml:space="preserve">51.85%</w:t>
            </w:r>
          </w:p>
        </w:tc>
        <w:tc>
          <w:tcPr>
            <w:tcW w:w="1650" w:type="dxa"/>
            <w:vAlign w:val="center"/>
          </w:tcPr>
          <w:p>
            <w:pPr>
              <w:pStyle w:val="TableNumber"/>
            </w:pPr>
            <w:r>
              <w:t xml:space="preserve">76.54%</w:t>
            </w:r>
          </w:p>
        </w:tc>
        <w:tc>
          <w:tcPr>
            <w:tcW w:w="1800" w:type="dxa"/>
            <w:vAlign w:val="center"/>
          </w:tcPr>
          <w:p>
            <w:pPr>
              <w:pStyle w:val="TableNumber"/>
            </w:pPr>
            <w:r>
              <w:t xml:space="preserve">3.46</w:t>
            </w:r>
          </w:p>
        </w:tc>
        <w:tc>
          <w:tcPr>
            <w:tcW w:w="1960" w:type="dxa"/>
            <w:vAlign w:val="center"/>
          </w:tcPr>
          <w:p>
            <w:pPr>
              <w:pStyle w:val="TableNumber"/>
            </w:pPr>
            <w:r>
              <w:t xml:space="preserve">0.08872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0.0576</w:t>
            </w:r>
          </w:p>
        </w:tc>
        <w:tc>
          <w:tcPr>
            <w:tcW w:w="1650" w:type="dxa"/>
            <w:vAlign w:val="center"/>
          </w:tcPr>
          <w:p>
            <w:pPr>
              <w:pStyle w:val="TableNumber"/>
            </w:pPr>
            <w:r>
              <w:t xml:space="preserve">51.52%</w:t>
            </w:r>
          </w:p>
        </w:tc>
        <w:tc>
          <w:tcPr>
            <w:tcW w:w="1650" w:type="dxa"/>
            <w:vAlign w:val="center"/>
          </w:tcPr>
          <w:p>
            <w:pPr>
              <w:pStyle w:val="TableNumber"/>
            </w:pPr>
            <w:r>
              <w:t xml:space="preserve">76.22%</w:t>
            </w:r>
          </w:p>
        </w:tc>
        <w:tc>
          <w:tcPr>
            <w:tcW w:w="1800" w:type="dxa"/>
            <w:vAlign w:val="center"/>
          </w:tcPr>
          <w:p>
            <w:pPr>
              <w:pStyle w:val="TableNumber"/>
            </w:pPr>
            <w:r>
              <w:t xml:space="preserve">3.78</w:t>
            </w:r>
          </w:p>
        </w:tc>
        <w:tc>
          <w:tcPr>
            <w:tcW w:w="1960" w:type="dxa"/>
            <w:vAlign w:val="center"/>
          </w:tcPr>
          <w:p>
            <w:pPr>
              <w:pStyle w:val="TableNumber"/>
            </w:pPr>
            <w:r>
              <w:t xml:space="preserve">0.11098</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0.0621</w:t>
            </w:r>
          </w:p>
        </w:tc>
        <w:tc>
          <w:tcPr>
            <w:tcW w:w="1650" w:type="dxa"/>
            <w:vAlign w:val="center"/>
          </w:tcPr>
          <w:p>
            <w:pPr>
              <w:pStyle w:val="TableNumber"/>
            </w:pPr>
            <w:r>
              <w:t xml:space="preserve">51.65%</w:t>
            </w:r>
          </w:p>
        </w:tc>
        <w:tc>
          <w:tcPr>
            <w:tcW w:w="1650" w:type="dxa"/>
            <w:vAlign w:val="center"/>
          </w:tcPr>
          <w:p>
            <w:pPr>
              <w:pStyle w:val="TableNumber"/>
            </w:pPr>
            <w:r>
              <w:t xml:space="preserve">75.77%</w:t>
            </w:r>
          </w:p>
        </w:tc>
        <w:tc>
          <w:tcPr>
            <w:tcW w:w="1800" w:type="dxa"/>
            <w:vAlign w:val="center"/>
          </w:tcPr>
          <w:p>
            <w:pPr>
              <w:pStyle w:val="TableNumber"/>
            </w:pPr>
            <w:r>
              <w:t xml:space="preserve">4.23</w:t>
            </w:r>
          </w:p>
        </w:tc>
        <w:tc>
          <w:tcPr>
            <w:tcW w:w="1960" w:type="dxa"/>
            <w:vAlign w:val="center"/>
          </w:tcPr>
          <w:p>
            <w:pPr>
              <w:pStyle w:val="TableNumber"/>
            </w:pPr>
            <w:r>
              <w:t xml:space="preserve">0.12973</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0.0650</w:t>
            </w:r>
          </w:p>
        </w:tc>
        <w:tc>
          <w:tcPr>
            <w:tcW w:w="1650" w:type="dxa"/>
            <w:vAlign w:val="center"/>
          </w:tcPr>
          <w:p>
            <w:pPr>
              <w:pStyle w:val="TableNumber"/>
            </w:pPr>
            <w:r>
              <w:t xml:space="preserve">51.97%</w:t>
            </w:r>
          </w:p>
        </w:tc>
        <w:tc>
          <w:tcPr>
            <w:tcW w:w="1650" w:type="dxa"/>
            <w:vAlign w:val="center"/>
          </w:tcPr>
          <w:p>
            <w:pPr>
              <w:pStyle w:val="TableNumber"/>
            </w:pPr>
            <w:r>
              <w:t xml:space="preserve">75.42%</w:t>
            </w:r>
          </w:p>
        </w:tc>
        <w:tc>
          <w:tcPr>
            <w:tcW w:w="1800" w:type="dxa"/>
            <w:vAlign w:val="center"/>
          </w:tcPr>
          <w:p>
            <w:pPr>
              <w:pStyle w:val="TableNumber"/>
            </w:pPr>
            <w:r>
              <w:t xml:space="preserve">4.58</w:t>
            </w:r>
          </w:p>
        </w:tc>
        <w:tc>
          <w:tcPr>
            <w:tcW w:w="1960" w:type="dxa"/>
            <w:vAlign w:val="center"/>
          </w:tcPr>
          <w:p>
            <w:pPr>
              <w:pStyle w:val="TableNumber"/>
            </w:pPr>
            <w:r>
              <w:t xml:space="preserve">0.14579</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0.0694</w:t>
            </w:r>
          </w:p>
        </w:tc>
        <w:tc>
          <w:tcPr>
            <w:tcW w:w="1650" w:type="dxa"/>
            <w:vAlign w:val="center"/>
          </w:tcPr>
          <w:p>
            <w:pPr>
              <w:pStyle w:val="TableNumber"/>
            </w:pPr>
            <w:r>
              <w:t xml:space="preserve">51.91%</w:t>
            </w:r>
          </w:p>
        </w:tc>
        <w:tc>
          <w:tcPr>
            <w:tcW w:w="1650" w:type="dxa"/>
            <w:vAlign w:val="center"/>
          </w:tcPr>
          <w:p>
            <w:pPr>
              <w:pStyle w:val="TableNumber"/>
            </w:pPr>
            <w:r>
              <w:t xml:space="preserve">75.08%</w:t>
            </w:r>
          </w:p>
        </w:tc>
        <w:tc>
          <w:tcPr>
            <w:tcW w:w="1800" w:type="dxa"/>
            <w:vAlign w:val="center"/>
          </w:tcPr>
          <w:p>
            <w:pPr>
              <w:pStyle w:val="TableNumber"/>
            </w:pPr>
            <w:r>
              <w:t xml:space="preserve">4.92</w:t>
            </w:r>
          </w:p>
        </w:tc>
        <w:tc>
          <w:tcPr>
            <w:tcW w:w="1960" w:type="dxa"/>
            <w:vAlign w:val="center"/>
          </w:tcPr>
          <w:p>
            <w:pPr>
              <w:pStyle w:val="TableNumber"/>
            </w:pPr>
            <w:r>
              <w:t xml:space="preserve">0.16106</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0.0763</w:t>
            </w:r>
          </w:p>
        </w:tc>
        <w:tc>
          <w:tcPr>
            <w:tcW w:w="1650" w:type="dxa"/>
            <w:vAlign w:val="center"/>
          </w:tcPr>
          <w:p>
            <w:pPr>
              <w:pStyle w:val="TableNumber"/>
            </w:pPr>
            <w:r>
              <w:t xml:space="preserve">51.98%</w:t>
            </w:r>
          </w:p>
        </w:tc>
        <w:tc>
          <w:tcPr>
            <w:tcW w:w="1650" w:type="dxa"/>
            <w:vAlign w:val="center"/>
          </w:tcPr>
          <w:p>
            <w:pPr>
              <w:pStyle w:val="TableNumber"/>
            </w:pPr>
            <w:r>
              <w:t xml:space="preserve">74.66%</w:t>
            </w:r>
          </w:p>
        </w:tc>
        <w:tc>
          <w:tcPr>
            <w:tcW w:w="1800" w:type="dxa"/>
            <w:vAlign w:val="center"/>
          </w:tcPr>
          <w:p>
            <w:pPr>
              <w:pStyle w:val="TableNumber"/>
            </w:pPr>
            <w:r>
              <w:t xml:space="preserve">5.34</w:t>
            </w:r>
          </w:p>
        </w:tc>
        <w:tc>
          <w:tcPr>
            <w:tcW w:w="1960" w:type="dxa"/>
            <w:vAlign w:val="center"/>
          </w:tcPr>
          <w:p>
            <w:pPr>
              <w:pStyle w:val="TableNumber"/>
            </w:pPr>
            <w:r>
              <w:t xml:space="preserve">0.17507</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0.0820</w:t>
            </w:r>
          </w:p>
        </w:tc>
        <w:tc>
          <w:tcPr>
            <w:tcW w:w="1650" w:type="dxa"/>
            <w:vAlign w:val="center"/>
          </w:tcPr>
          <w:p>
            <w:pPr>
              <w:pStyle w:val="TableNumber"/>
            </w:pPr>
            <w:r>
              <w:t xml:space="preserve">52.05%</w:t>
            </w:r>
          </w:p>
        </w:tc>
        <w:tc>
          <w:tcPr>
            <w:tcW w:w="1650" w:type="dxa"/>
            <w:vAlign w:val="center"/>
          </w:tcPr>
          <w:p>
            <w:pPr>
              <w:pStyle w:val="TableNumber"/>
            </w:pPr>
            <w:r>
              <w:t xml:space="preserve">74.34%</w:t>
            </w:r>
          </w:p>
        </w:tc>
        <w:tc>
          <w:tcPr>
            <w:tcW w:w="1800" w:type="dxa"/>
            <w:vAlign w:val="center"/>
          </w:tcPr>
          <w:p>
            <w:pPr>
              <w:pStyle w:val="TableNumber"/>
            </w:pPr>
            <w:r>
              <w:t xml:space="preserve">5.66</w:t>
            </w:r>
          </w:p>
        </w:tc>
        <w:tc>
          <w:tcPr>
            <w:tcW w:w="1960" w:type="dxa"/>
            <w:vAlign w:val="center"/>
          </w:tcPr>
          <w:p>
            <w:pPr>
              <w:pStyle w:val="TableNumber"/>
            </w:pPr>
            <w:r>
              <w:t xml:space="preserve">0.18797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0.0852</w:t>
            </w:r>
          </w:p>
        </w:tc>
        <w:tc>
          <w:tcPr>
            <w:tcW w:w="1650" w:type="dxa"/>
            <w:vAlign w:val="center"/>
          </w:tcPr>
          <w:p>
            <w:pPr>
              <w:pStyle w:val="TableNumber"/>
            </w:pPr>
            <w:r>
              <w:t xml:space="preserve">52.20%</w:t>
            </w:r>
          </w:p>
        </w:tc>
        <w:tc>
          <w:tcPr>
            <w:tcW w:w="1650" w:type="dxa"/>
            <w:vAlign w:val="center"/>
          </w:tcPr>
          <w:p>
            <w:pPr>
              <w:pStyle w:val="TableNumber"/>
            </w:pPr>
            <w:r>
              <w:t xml:space="preserve">73.68%</w:t>
            </w:r>
          </w:p>
        </w:tc>
        <w:tc>
          <w:tcPr>
            <w:tcW w:w="1800" w:type="dxa"/>
            <w:vAlign w:val="center"/>
          </w:tcPr>
          <w:p>
            <w:pPr>
              <w:pStyle w:val="TableNumber"/>
            </w:pPr>
            <w:r>
              <w:t xml:space="preserve">6.32</w:t>
            </w:r>
          </w:p>
        </w:tc>
        <w:tc>
          <w:tcPr>
            <w:tcW w:w="1960" w:type="dxa"/>
            <w:vAlign w:val="center"/>
          </w:tcPr>
          <w:p>
            <w:pPr>
              <w:pStyle w:val="TableNumber"/>
            </w:pPr>
            <w:r>
              <w:t xml:space="preserve">0.19791</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0.0858</w:t>
            </w:r>
          </w:p>
        </w:tc>
        <w:tc>
          <w:tcPr>
            <w:tcW w:w="1650" w:type="dxa"/>
            <w:vAlign w:val="center"/>
          </w:tcPr>
          <w:p>
            <w:pPr>
              <w:pStyle w:val="TableNumber"/>
            </w:pPr>
            <w:r>
              <w:t xml:space="preserve">52.06%</w:t>
            </w:r>
          </w:p>
        </w:tc>
        <w:tc>
          <w:tcPr>
            <w:tcW w:w="1650" w:type="dxa"/>
            <w:vAlign w:val="center"/>
          </w:tcPr>
          <w:p>
            <w:pPr>
              <w:pStyle w:val="TableNumber"/>
            </w:pPr>
            <w:r>
              <w:t xml:space="preserve">73.55%</w:t>
            </w:r>
          </w:p>
        </w:tc>
        <w:tc>
          <w:tcPr>
            <w:tcW w:w="1800" w:type="dxa"/>
            <w:vAlign w:val="center"/>
          </w:tcPr>
          <w:p>
            <w:pPr>
              <w:pStyle w:val="TableNumber"/>
            </w:pPr>
            <w:r>
              <w:t xml:space="preserve">6.45</w:t>
            </w:r>
          </w:p>
        </w:tc>
        <w:tc>
          <w:tcPr>
            <w:tcW w:w="1960" w:type="dxa"/>
            <w:vAlign w:val="center"/>
          </w:tcPr>
          <w:p>
            <w:pPr>
              <w:pStyle w:val="TableNumber"/>
            </w:pPr>
            <w:r>
              <w:t xml:space="preserve">0.21077</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0.0856</w:t>
            </w:r>
          </w:p>
        </w:tc>
        <w:tc>
          <w:tcPr>
            <w:tcW w:w="1650" w:type="dxa"/>
            <w:vAlign w:val="center"/>
          </w:tcPr>
          <w:p>
            <w:pPr>
              <w:pStyle w:val="TableNumber"/>
            </w:pPr>
            <w:r>
              <w:t xml:space="preserve">52.04%</w:t>
            </w:r>
          </w:p>
        </w:tc>
        <w:tc>
          <w:tcPr>
            <w:tcW w:w="1650" w:type="dxa"/>
            <w:vAlign w:val="center"/>
          </w:tcPr>
          <w:p>
            <w:pPr>
              <w:pStyle w:val="TableNumber"/>
            </w:pPr>
            <w:r>
              <w:t xml:space="preserve">73.86%</w:t>
            </w:r>
          </w:p>
        </w:tc>
        <w:tc>
          <w:tcPr>
            <w:tcW w:w="1800" w:type="dxa"/>
            <w:vAlign w:val="center"/>
          </w:tcPr>
          <w:p>
            <w:pPr>
              <w:pStyle w:val="TableNumber"/>
            </w:pPr>
            <w:r>
              <w:t xml:space="preserve">6.14</w:t>
            </w:r>
          </w:p>
        </w:tc>
        <w:tc>
          <w:tcPr>
            <w:tcW w:w="1960" w:type="dxa"/>
            <w:vAlign w:val="center"/>
          </w:tcPr>
          <w:p>
            <w:pPr>
              <w:pStyle w:val="TableNumber"/>
            </w:pPr>
            <w:r>
              <w:t xml:space="preserve">0.22298</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0.0915</w:t>
            </w:r>
          </w:p>
        </w:tc>
        <w:tc>
          <w:tcPr>
            <w:tcW w:w="1650" w:type="dxa"/>
            <w:vAlign w:val="center"/>
          </w:tcPr>
          <w:p>
            <w:pPr>
              <w:pStyle w:val="TableNumber"/>
            </w:pPr>
            <w:r>
              <w:t xml:space="preserve">51.74%</w:t>
            </w:r>
          </w:p>
        </w:tc>
        <w:tc>
          <w:tcPr>
            <w:tcW w:w="1650" w:type="dxa"/>
            <w:vAlign w:val="center"/>
          </w:tcPr>
          <w:p>
            <w:pPr>
              <w:pStyle w:val="TableNumber"/>
            </w:pPr>
            <w:r>
              <w:t xml:space="preserve">73.34%</w:t>
            </w:r>
          </w:p>
        </w:tc>
        <w:tc>
          <w:tcPr>
            <w:tcW w:w="1800" w:type="dxa"/>
            <w:vAlign w:val="center"/>
          </w:tcPr>
          <w:p>
            <w:pPr>
              <w:pStyle w:val="TableNumber"/>
            </w:pPr>
            <w:r>
              <w:t xml:space="preserve">6.66</w:t>
            </w:r>
          </w:p>
        </w:tc>
        <w:tc>
          <w:tcPr>
            <w:tcW w:w="1960" w:type="dxa"/>
            <w:vAlign w:val="center"/>
          </w:tcPr>
          <w:p>
            <w:pPr>
              <w:pStyle w:val="TableNumber"/>
            </w:pPr>
            <w:r>
              <w:t xml:space="preserve">0.23252</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0.0937</w:t>
            </w:r>
          </w:p>
        </w:tc>
        <w:tc>
          <w:tcPr>
            <w:tcW w:w="1650" w:type="dxa"/>
            <w:vAlign w:val="center"/>
          </w:tcPr>
          <w:p>
            <w:pPr>
              <w:pStyle w:val="TableNumber"/>
            </w:pPr>
            <w:r>
              <w:t xml:space="preserve">52.14%</w:t>
            </w:r>
          </w:p>
        </w:tc>
        <w:tc>
          <w:tcPr>
            <w:tcW w:w="1650" w:type="dxa"/>
            <w:vAlign w:val="center"/>
          </w:tcPr>
          <w:p>
            <w:pPr>
              <w:pStyle w:val="TableNumber"/>
            </w:pPr>
            <w:r>
              <w:t xml:space="preserve">73.31%</w:t>
            </w:r>
          </w:p>
        </w:tc>
        <w:tc>
          <w:tcPr>
            <w:tcW w:w="1800" w:type="dxa"/>
            <w:vAlign w:val="center"/>
          </w:tcPr>
          <w:p>
            <w:pPr>
              <w:pStyle w:val="TableNumber"/>
            </w:pPr>
            <w:r>
              <w:t xml:space="preserve">6.69</w:t>
            </w:r>
          </w:p>
        </w:tc>
        <w:tc>
          <w:tcPr>
            <w:tcW w:w="1960" w:type="dxa"/>
            <w:vAlign w:val="center"/>
          </w:tcPr>
          <w:p>
            <w:pPr>
              <w:pStyle w:val="TableNumber"/>
            </w:pPr>
            <w:r>
              <w:t xml:space="preserve">0.24438</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0.0948</w:t>
            </w:r>
          </w:p>
        </w:tc>
        <w:tc>
          <w:tcPr>
            <w:tcW w:w="1650" w:type="dxa"/>
            <w:vAlign w:val="center"/>
          </w:tcPr>
          <w:p>
            <w:pPr>
              <w:pStyle w:val="TableNumber"/>
            </w:pPr>
            <w:r>
              <w:t xml:space="preserve">51.76%</w:t>
            </w:r>
          </w:p>
        </w:tc>
        <w:tc>
          <w:tcPr>
            <w:tcW w:w="1650" w:type="dxa"/>
            <w:vAlign w:val="center"/>
          </w:tcPr>
          <w:p>
            <w:pPr>
              <w:pStyle w:val="TableNumber"/>
            </w:pPr>
            <w:r>
              <w:t xml:space="preserve">73.20%</w:t>
            </w:r>
          </w:p>
        </w:tc>
        <w:tc>
          <w:tcPr>
            <w:tcW w:w="1800" w:type="dxa"/>
            <w:vAlign w:val="center"/>
          </w:tcPr>
          <w:p>
            <w:pPr>
              <w:pStyle w:val="TableNumber"/>
            </w:pPr>
            <w:r>
              <w:t xml:space="preserve">6.80</w:t>
            </w:r>
          </w:p>
        </w:tc>
        <w:tc>
          <w:tcPr>
            <w:tcW w:w="1960" w:type="dxa"/>
            <w:vAlign w:val="center"/>
          </w:tcPr>
          <w:p>
            <w:pPr>
              <w:pStyle w:val="TableNumber"/>
            </w:pPr>
            <w:r>
              <w:t xml:space="preserve">0.25486</w:t>
            </w:r>
          </w:p>
        </w:tc>
      </w:tr>
    </w:tbl>
    <w:p>
      <w:pPr>
        <w:pStyle w:val="a"/>
        <w:spacing w:before="160"/>
      </w:pPr>
      <w:r>
        <w:t xml:space="preserve">表 8 是 raw q50 與區間結果；以下主表並列 raw／凍結 regime calibrated。Static、online 各自的完整 horizon、市場與月份表見附錄 D。已逐 horizon 核對：四模式的 q50 MAE、correlation、方向一致率完全相同；校準只調整上下尾距離。</w:t>
      </w:r>
    </w:p>
    <w:p>
      <w:pPr>
        <w:pStyle w:val="21"/>
      </w:pPr>
      <w:r>
        <w:t xml:space="preserve">6.2a 校準前後的完整分布比較</w:t>
      </w:r>
    </w:p>
    <w:p>
      <w:pPr>
        <w:pStyle w:val="Decision"/>
      </w:pPr>
      <w:r>
        <w:t xml:space="preserve">表 8a 每格第一行 raw 第二行凍結 regime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0.296555</w:t>
              <w:br/>
              <w:t xml:space="preserve">0.295519</w:t>
            </w:r>
          </w:p>
        </w:tc>
        <w:tc>
          <w:tcPr>
            <w:tcW w:w="2075" w:type="dxa"/>
            <w:shd w:fill="FFFFFF"/>
            <w:vAlign w:val="center"/>
          </w:tcPr>
          <w:p>
            <w:pPr>
              <w:pStyle w:val="TableNumber"/>
            </w:pPr>
            <w:r>
              <w:t xml:space="preserve">74.7405%</w:t>
              <w:br/>
              <w:t xml:space="preserve">76.5843%</w:t>
            </w:r>
          </w:p>
        </w:tc>
        <w:tc>
          <w:tcPr>
            <w:tcW w:w="2200" w:type="dxa"/>
            <w:shd w:fill="FFFFFF"/>
            <w:vAlign w:val="center"/>
          </w:tcPr>
          <w:p>
            <w:pPr>
              <w:pStyle w:val="TableNumber"/>
            </w:pPr>
            <w:r>
              <w:t xml:space="preserve">5.2595</w:t>
              <w:br/>
              <w:t xml:space="preserve">3.4157</w:t>
            </w:r>
          </w:p>
        </w:tc>
        <w:tc>
          <w:tcPr>
            <w:tcW w:w="2360" w:type="dxa"/>
            <w:shd w:fill="FFFFFF"/>
            <w:vAlign w:val="center"/>
          </w:tcPr>
          <w:p>
            <w:pPr>
              <w:pStyle w:val="TableNumber"/>
            </w:pPr>
            <w:r>
              <w:t xml:space="preserve">0.173040</w:t>
              <w:br/>
              <w:t xml:space="preserve">0.179871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0.291049</w:t>
              <w:br/>
              <w:t xml:space="preserve">0.290613</w:t>
            </w:r>
          </w:p>
        </w:tc>
        <w:tc>
          <w:tcPr>
            <w:tcW w:w="2075" w:type="dxa"/>
            <w:shd w:fill="F7F9FC"/>
            <w:vAlign w:val="center"/>
          </w:tcPr>
          <w:p>
            <w:pPr>
              <w:pStyle w:val="TableNumber"/>
            </w:pPr>
            <w:r>
              <w:t xml:space="preserve">77.4024%</w:t>
              <w:br/>
              <w:t xml:space="preserve">77.6476%</w:t>
            </w:r>
          </w:p>
        </w:tc>
        <w:tc>
          <w:tcPr>
            <w:tcW w:w="2200" w:type="dxa"/>
            <w:shd w:fill="F7F9FC"/>
            <w:vAlign w:val="center"/>
          </w:tcPr>
          <w:p>
            <w:pPr>
              <w:pStyle w:val="TableNumber"/>
            </w:pPr>
            <w:r>
              <w:t xml:space="preserve">2.5976</w:t>
              <w:br/>
              <w:t xml:space="preserve">2.3524</w:t>
            </w:r>
          </w:p>
        </w:tc>
        <w:tc>
          <w:tcPr>
            <w:tcW w:w="2360" w:type="dxa"/>
            <w:shd w:fill="F7F9FC"/>
            <w:vAlign w:val="center"/>
          </w:tcPr>
          <w:p>
            <w:pPr>
              <w:pStyle w:val="TableNumber"/>
            </w:pPr>
            <w:r>
              <w:t xml:space="preserve">0.059802</w:t>
              <w:br/>
              <w:t xml:space="preserve">0.059788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0.294612</w:t>
              <w:br/>
              <w:t xml:space="preserve">0.293994</w:t>
            </w:r>
          </w:p>
        </w:tc>
        <w:tc>
          <w:tcPr>
            <w:tcW w:w="2075" w:type="dxa"/>
            <w:shd w:fill="FFFFFF"/>
            <w:vAlign w:val="center"/>
          </w:tcPr>
          <w:p>
            <w:pPr>
              <w:pStyle w:val="TableNumber"/>
            </w:pPr>
            <w:r>
              <w:t xml:space="preserve">76.5352%</w:t>
              <w:br/>
              <w:t xml:space="preserve">77.3225%</w:t>
            </w:r>
          </w:p>
        </w:tc>
        <w:tc>
          <w:tcPr>
            <w:tcW w:w="2200" w:type="dxa"/>
            <w:shd w:fill="FFFFFF"/>
            <w:vAlign w:val="center"/>
          </w:tcPr>
          <w:p>
            <w:pPr>
              <w:pStyle w:val="TableNumber"/>
            </w:pPr>
            <w:r>
              <w:t xml:space="preserve">3.4648</w:t>
              <w:br/>
              <w:t xml:space="preserve">2.6775</w:t>
            </w:r>
          </w:p>
        </w:tc>
        <w:tc>
          <w:tcPr>
            <w:tcW w:w="2360" w:type="dxa"/>
            <w:shd w:fill="FFFFFF"/>
            <w:vAlign w:val="center"/>
          </w:tcPr>
          <w:p>
            <w:pPr>
              <w:pStyle w:val="TableNumber"/>
            </w:pPr>
            <w:r>
              <w:t xml:space="preserve">0.088722</w:t>
              <w:br/>
              <w:t xml:space="preserve">0.089653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0.296866</w:t>
              <w:br/>
              <w:t xml:space="preserve">0.296227</w:t>
            </w:r>
          </w:p>
        </w:tc>
        <w:tc>
          <w:tcPr>
            <w:tcW w:w="2075" w:type="dxa"/>
            <w:shd w:fill="F7F9FC"/>
            <w:vAlign w:val="center"/>
          </w:tcPr>
          <w:p>
            <w:pPr>
              <w:pStyle w:val="TableNumber"/>
            </w:pPr>
            <w:r>
              <w:t xml:space="preserve">76.2168%</w:t>
              <w:br/>
              <w:t xml:space="preserve">76.8483%</w:t>
            </w:r>
          </w:p>
        </w:tc>
        <w:tc>
          <w:tcPr>
            <w:tcW w:w="2200" w:type="dxa"/>
            <w:shd w:fill="F7F9FC"/>
            <w:vAlign w:val="center"/>
          </w:tcPr>
          <w:p>
            <w:pPr>
              <w:pStyle w:val="TableNumber"/>
            </w:pPr>
            <w:r>
              <w:t xml:space="preserve">3.7832</w:t>
              <w:br/>
              <w:t xml:space="preserve">3.1517</w:t>
            </w:r>
          </w:p>
        </w:tc>
        <w:tc>
          <w:tcPr>
            <w:tcW w:w="2360" w:type="dxa"/>
            <w:shd w:fill="F7F9FC"/>
            <w:vAlign w:val="center"/>
          </w:tcPr>
          <w:p>
            <w:pPr>
              <w:pStyle w:val="TableNumber"/>
            </w:pPr>
            <w:r>
              <w:t xml:space="preserve">0.110983</w:t>
              <w:br/>
              <w:t xml:space="preserve">0.111604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0.295411</w:t>
              <w:br/>
              <w:t xml:space="preserve">0.294671</w:t>
            </w:r>
          </w:p>
        </w:tc>
        <w:tc>
          <w:tcPr>
            <w:tcW w:w="2075" w:type="dxa"/>
            <w:shd w:fill="FFFFFF"/>
            <w:vAlign w:val="center"/>
          </w:tcPr>
          <w:p>
            <w:pPr>
              <w:pStyle w:val="TableNumber"/>
            </w:pPr>
            <w:r>
              <w:t xml:space="preserve">75.7723%</w:t>
              <w:br/>
              <w:t xml:space="preserve">76.4887%</w:t>
            </w:r>
          </w:p>
        </w:tc>
        <w:tc>
          <w:tcPr>
            <w:tcW w:w="2200" w:type="dxa"/>
            <w:shd w:fill="FFFFFF"/>
            <w:vAlign w:val="center"/>
          </w:tcPr>
          <w:p>
            <w:pPr>
              <w:pStyle w:val="TableNumber"/>
            </w:pPr>
            <w:r>
              <w:t xml:space="preserve">4.2277</w:t>
              <w:br/>
              <w:t xml:space="preserve">3.5113</w:t>
            </w:r>
          </w:p>
        </w:tc>
        <w:tc>
          <w:tcPr>
            <w:tcW w:w="2360" w:type="dxa"/>
            <w:shd w:fill="FFFFFF"/>
            <w:vAlign w:val="center"/>
          </w:tcPr>
          <w:p>
            <w:pPr>
              <w:pStyle w:val="TableNumber"/>
            </w:pPr>
            <w:r>
              <w:t xml:space="preserve">0.129726</w:t>
              <w:br/>
              <w:t xml:space="preserve">0.130537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0.293641</w:t>
              <w:br/>
              <w:t xml:space="preserve">0.292762</w:t>
            </w:r>
          </w:p>
        </w:tc>
        <w:tc>
          <w:tcPr>
            <w:tcW w:w="2075" w:type="dxa"/>
            <w:shd w:fill="F7F9FC"/>
            <w:vAlign w:val="center"/>
          </w:tcPr>
          <w:p>
            <w:pPr>
              <w:pStyle w:val="TableNumber"/>
            </w:pPr>
            <w:r>
              <w:t xml:space="preserve">75.4222%</w:t>
              <w:br/>
              <w:t xml:space="preserve">76.7002%</w:t>
            </w:r>
          </w:p>
        </w:tc>
        <w:tc>
          <w:tcPr>
            <w:tcW w:w="2200" w:type="dxa"/>
            <w:shd w:fill="F7F9FC"/>
            <w:vAlign w:val="center"/>
          </w:tcPr>
          <w:p>
            <w:pPr>
              <w:pStyle w:val="TableNumber"/>
            </w:pPr>
            <w:r>
              <w:t xml:space="preserve">4.5778</w:t>
              <w:br/>
              <w:t xml:space="preserve">3.2998</w:t>
            </w:r>
          </w:p>
        </w:tc>
        <w:tc>
          <w:tcPr>
            <w:tcW w:w="2360" w:type="dxa"/>
            <w:shd w:fill="F7F9FC"/>
            <w:vAlign w:val="center"/>
          </w:tcPr>
          <w:p>
            <w:pPr>
              <w:pStyle w:val="TableNumber"/>
            </w:pPr>
            <w:r>
              <w:t xml:space="preserve">0.145795</w:t>
              <w:br/>
              <w:t xml:space="preserve">0.148665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0.296340</w:t>
              <w:br/>
              <w:t xml:space="preserve">0.295519</w:t>
            </w:r>
          </w:p>
        </w:tc>
        <w:tc>
          <w:tcPr>
            <w:tcW w:w="2075" w:type="dxa"/>
            <w:shd w:fill="FFFFFF"/>
            <w:vAlign w:val="center"/>
          </w:tcPr>
          <w:p>
            <w:pPr>
              <w:pStyle w:val="TableNumber"/>
            </w:pPr>
            <w:r>
              <w:t xml:space="preserve">75.0821%</w:t>
              <w:br/>
              <w:t xml:space="preserve">76.5310%</w:t>
            </w:r>
          </w:p>
        </w:tc>
        <w:tc>
          <w:tcPr>
            <w:tcW w:w="2200" w:type="dxa"/>
            <w:shd w:fill="FFFFFF"/>
            <w:vAlign w:val="center"/>
          </w:tcPr>
          <w:p>
            <w:pPr>
              <w:pStyle w:val="TableNumber"/>
            </w:pPr>
            <w:r>
              <w:t xml:space="preserve">4.9179</w:t>
              <w:br/>
              <w:t xml:space="preserve">3.4690</w:t>
            </w:r>
          </w:p>
        </w:tc>
        <w:tc>
          <w:tcPr>
            <w:tcW w:w="2360" w:type="dxa"/>
            <w:shd w:fill="FFFFFF"/>
            <w:vAlign w:val="center"/>
          </w:tcPr>
          <w:p>
            <w:pPr>
              <w:pStyle w:val="TableNumber"/>
            </w:pPr>
            <w:r>
              <w:t xml:space="preserve">0.161065</w:t>
              <w:br/>
              <w:t xml:space="preserve">0.164883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0.296880</w:t>
              <w:br/>
              <w:t xml:space="preserve">0.295909</w:t>
            </w:r>
          </w:p>
        </w:tc>
        <w:tc>
          <w:tcPr>
            <w:tcW w:w="2075" w:type="dxa"/>
            <w:shd w:fill="F7F9FC"/>
            <w:vAlign w:val="center"/>
          </w:tcPr>
          <w:p>
            <w:pPr>
              <w:pStyle w:val="TableNumber"/>
            </w:pPr>
            <w:r>
              <w:t xml:space="preserve">74.6642%</w:t>
              <w:br/>
              <w:t xml:space="preserve">76.1781%</w:t>
            </w:r>
          </w:p>
        </w:tc>
        <w:tc>
          <w:tcPr>
            <w:tcW w:w="2200" w:type="dxa"/>
            <w:shd w:fill="F7F9FC"/>
            <w:vAlign w:val="center"/>
          </w:tcPr>
          <w:p>
            <w:pPr>
              <w:pStyle w:val="TableNumber"/>
            </w:pPr>
            <w:r>
              <w:t xml:space="preserve">5.3358</w:t>
              <w:br/>
              <w:t xml:space="preserve">3.8219</w:t>
            </w:r>
          </w:p>
        </w:tc>
        <w:tc>
          <w:tcPr>
            <w:tcW w:w="2360" w:type="dxa"/>
            <w:shd w:fill="F7F9FC"/>
            <w:vAlign w:val="center"/>
          </w:tcPr>
          <w:p>
            <w:pPr>
              <w:pStyle w:val="TableNumber"/>
            </w:pPr>
            <w:r>
              <w:t xml:space="preserve">0.175071</w:t>
              <w:br/>
              <w:t xml:space="preserve">0.179293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0.297669</w:t>
              <w:br/>
              <w:t xml:space="preserve">0.296668</w:t>
            </w:r>
          </w:p>
        </w:tc>
        <w:tc>
          <w:tcPr>
            <w:tcW w:w="2075" w:type="dxa"/>
            <w:shd w:fill="FFFFFF"/>
            <w:vAlign w:val="center"/>
          </w:tcPr>
          <w:p>
            <w:pPr>
              <w:pStyle w:val="TableNumber"/>
            </w:pPr>
            <w:r>
              <w:t xml:space="preserve">74.3408%</w:t>
              <w:br/>
              <w:t xml:space="preserve">76.2383%</w:t>
            </w:r>
          </w:p>
        </w:tc>
        <w:tc>
          <w:tcPr>
            <w:tcW w:w="2200" w:type="dxa"/>
            <w:shd w:fill="FFFFFF"/>
            <w:vAlign w:val="center"/>
          </w:tcPr>
          <w:p>
            <w:pPr>
              <w:pStyle w:val="TableNumber"/>
            </w:pPr>
            <w:r>
              <w:t xml:space="preserve">5.6592</w:t>
              <w:br/>
              <w:t xml:space="preserve">3.7617</w:t>
            </w:r>
          </w:p>
        </w:tc>
        <w:tc>
          <w:tcPr>
            <w:tcW w:w="2360" w:type="dxa"/>
            <w:shd w:fill="FFFFFF"/>
            <w:vAlign w:val="center"/>
          </w:tcPr>
          <w:p>
            <w:pPr>
              <w:pStyle w:val="TableNumber"/>
            </w:pPr>
            <w:r>
              <w:t xml:space="preserve">0.187975</w:t>
              <w:br/>
              <w:t xml:space="preserve">0.193761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0.298644</w:t>
              <w:br/>
              <w:t xml:space="preserve">0.297371</w:t>
            </w:r>
          </w:p>
        </w:tc>
        <w:tc>
          <w:tcPr>
            <w:tcW w:w="2075" w:type="dxa"/>
            <w:shd w:fill="F7F9FC"/>
            <w:vAlign w:val="center"/>
          </w:tcPr>
          <w:p>
            <w:pPr>
              <w:pStyle w:val="TableNumber"/>
            </w:pPr>
            <w:r>
              <w:t xml:space="preserve">73.6805%</w:t>
              <w:br/>
              <w:t xml:space="preserve">76.3471%</w:t>
            </w:r>
          </w:p>
        </w:tc>
        <w:tc>
          <w:tcPr>
            <w:tcW w:w="2200" w:type="dxa"/>
            <w:shd w:fill="F7F9FC"/>
            <w:vAlign w:val="center"/>
          </w:tcPr>
          <w:p>
            <w:pPr>
              <w:pStyle w:val="TableNumber"/>
            </w:pPr>
            <w:r>
              <w:t xml:space="preserve">6.3195</w:t>
              <w:br/>
              <w:t xml:space="preserve">3.6529</w:t>
            </w:r>
          </w:p>
        </w:tc>
        <w:tc>
          <w:tcPr>
            <w:tcW w:w="2360" w:type="dxa"/>
            <w:shd w:fill="F7F9FC"/>
            <w:vAlign w:val="center"/>
          </w:tcPr>
          <w:p>
            <w:pPr>
              <w:pStyle w:val="TableNumber"/>
            </w:pPr>
            <w:r>
              <w:t xml:space="preserve">0.197912</w:t>
              <w:br/>
              <w:t xml:space="preserve">0.208179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0.298138</w:t>
              <w:br/>
              <w:t xml:space="preserve">0.296872</w:t>
            </w:r>
          </w:p>
        </w:tc>
        <w:tc>
          <w:tcPr>
            <w:tcW w:w="2075" w:type="dxa"/>
            <w:shd w:fill="FFFFFF"/>
            <w:vAlign w:val="center"/>
          </w:tcPr>
          <w:p>
            <w:pPr>
              <w:pStyle w:val="TableNumber"/>
            </w:pPr>
            <w:r>
              <w:t xml:space="preserve">73.5484%</w:t>
              <w:br/>
              <w:t xml:space="preserve">76.4805%</w:t>
            </w:r>
          </w:p>
        </w:tc>
        <w:tc>
          <w:tcPr>
            <w:tcW w:w="2200" w:type="dxa"/>
            <w:shd w:fill="FFFFFF"/>
            <w:vAlign w:val="center"/>
          </w:tcPr>
          <w:p>
            <w:pPr>
              <w:pStyle w:val="TableNumber"/>
            </w:pPr>
            <w:r>
              <w:t xml:space="preserve">6.4516</w:t>
              <w:br/>
              <w:t xml:space="preserve">3.5195</w:t>
            </w:r>
          </w:p>
        </w:tc>
        <w:tc>
          <w:tcPr>
            <w:tcW w:w="2360" w:type="dxa"/>
            <w:shd w:fill="FFFFFF"/>
            <w:vAlign w:val="center"/>
          </w:tcPr>
          <w:p>
            <w:pPr>
              <w:pStyle w:val="TableNumber"/>
            </w:pPr>
            <w:r>
              <w:t xml:space="preserve">0.210772</w:t>
              <w:br/>
              <w:t xml:space="preserve">0.223200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0.298673</w:t>
              <w:br/>
              <w:t xml:space="preserve">0.297354</w:t>
            </w:r>
          </w:p>
        </w:tc>
        <w:tc>
          <w:tcPr>
            <w:tcW w:w="2075" w:type="dxa"/>
            <w:shd w:fill="F7F9FC"/>
            <w:vAlign w:val="center"/>
          </w:tcPr>
          <w:p>
            <w:pPr>
              <w:pStyle w:val="TableNumber"/>
            </w:pPr>
            <w:r>
              <w:t xml:space="preserve">73.8566%</w:t>
              <w:br/>
              <w:t xml:space="preserve">76.4983%</w:t>
            </w:r>
          </w:p>
        </w:tc>
        <w:tc>
          <w:tcPr>
            <w:tcW w:w="2200" w:type="dxa"/>
            <w:shd w:fill="F7F9FC"/>
            <w:vAlign w:val="center"/>
          </w:tcPr>
          <w:p>
            <w:pPr>
              <w:pStyle w:val="TableNumber"/>
            </w:pPr>
            <w:r>
              <w:t xml:space="preserve">6.1434</w:t>
              <w:br/>
              <w:t xml:space="preserve">3.5017</w:t>
            </w:r>
          </w:p>
        </w:tc>
        <w:tc>
          <w:tcPr>
            <w:tcW w:w="2360" w:type="dxa"/>
            <w:shd w:fill="F7F9FC"/>
            <w:vAlign w:val="center"/>
          </w:tcPr>
          <w:p>
            <w:pPr>
              <w:pStyle w:val="TableNumber"/>
            </w:pPr>
            <w:r>
              <w:t xml:space="preserve">0.222978</w:t>
              <w:br/>
              <w:t xml:space="preserve">0.234307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0.297820</w:t>
              <w:br/>
              <w:t xml:space="preserve">0.296374</w:t>
            </w:r>
          </w:p>
        </w:tc>
        <w:tc>
          <w:tcPr>
            <w:tcW w:w="2075" w:type="dxa"/>
            <w:shd w:fill="FFFFFF"/>
            <w:vAlign w:val="center"/>
          </w:tcPr>
          <w:p>
            <w:pPr>
              <w:pStyle w:val="TableNumber"/>
            </w:pPr>
            <w:r>
              <w:t xml:space="preserve">73.3435%</w:t>
              <w:br/>
              <w:t xml:space="preserve">76.3224%</w:t>
            </w:r>
          </w:p>
        </w:tc>
        <w:tc>
          <w:tcPr>
            <w:tcW w:w="2200" w:type="dxa"/>
            <w:shd w:fill="FFFFFF"/>
            <w:vAlign w:val="center"/>
          </w:tcPr>
          <w:p>
            <w:pPr>
              <w:pStyle w:val="TableNumber"/>
            </w:pPr>
            <w:r>
              <w:t xml:space="preserve">6.6565</w:t>
              <w:br/>
              <w:t xml:space="preserve">3.6776</w:t>
            </w:r>
          </w:p>
        </w:tc>
        <w:tc>
          <w:tcPr>
            <w:tcW w:w="2360" w:type="dxa"/>
            <w:shd w:fill="FFFFFF"/>
            <w:vAlign w:val="center"/>
          </w:tcPr>
          <w:p>
            <w:pPr>
              <w:pStyle w:val="TableNumber"/>
            </w:pPr>
            <w:r>
              <w:t xml:space="preserve">0.232523</w:t>
              <w:br/>
              <w:t xml:space="preserve">0.246141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0.297023</w:t>
              <w:br/>
              <w:t xml:space="preserve">0.295599</w:t>
            </w:r>
          </w:p>
        </w:tc>
        <w:tc>
          <w:tcPr>
            <w:tcW w:w="2075" w:type="dxa"/>
            <w:shd w:fill="F7F9FC"/>
            <w:vAlign w:val="center"/>
          </w:tcPr>
          <w:p>
            <w:pPr>
              <w:pStyle w:val="TableNumber"/>
            </w:pPr>
            <w:r>
              <w:t xml:space="preserve">73.3059%</w:t>
              <w:br/>
              <w:t xml:space="preserve">76.2683%</w:t>
            </w:r>
          </w:p>
        </w:tc>
        <w:tc>
          <w:tcPr>
            <w:tcW w:w="2200" w:type="dxa"/>
            <w:shd w:fill="F7F9FC"/>
            <w:vAlign w:val="center"/>
          </w:tcPr>
          <w:p>
            <w:pPr>
              <w:pStyle w:val="TableNumber"/>
            </w:pPr>
            <w:r>
              <w:t xml:space="preserve">6.6941</w:t>
              <w:br/>
              <w:t xml:space="preserve">3.7317</w:t>
            </w:r>
          </w:p>
        </w:tc>
        <w:tc>
          <w:tcPr>
            <w:tcW w:w="2360" w:type="dxa"/>
            <w:shd w:fill="F7F9FC"/>
            <w:vAlign w:val="center"/>
          </w:tcPr>
          <w:p>
            <w:pPr>
              <w:pStyle w:val="TableNumber"/>
            </w:pPr>
            <w:r>
              <w:t xml:space="preserve">0.244379</w:t>
              <w:br/>
              <w:t xml:space="preserve">0.258389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0.299002</w:t>
              <w:br/>
              <w:t xml:space="preserve">0.297338</w:t>
            </w:r>
          </w:p>
        </w:tc>
        <w:tc>
          <w:tcPr>
            <w:tcW w:w="2075" w:type="dxa"/>
            <w:shd w:fill="FFFFFF"/>
            <w:vAlign w:val="center"/>
          </w:tcPr>
          <w:p>
            <w:pPr>
              <w:pStyle w:val="TableNumber"/>
            </w:pPr>
            <w:r>
              <w:t xml:space="preserve">73.1956%</w:t>
              <w:br/>
              <w:t xml:space="preserve">76.3091%</w:t>
            </w:r>
          </w:p>
        </w:tc>
        <w:tc>
          <w:tcPr>
            <w:tcW w:w="2200" w:type="dxa"/>
            <w:shd w:fill="FFFFFF"/>
            <w:vAlign w:val="center"/>
          </w:tcPr>
          <w:p>
            <w:pPr>
              <w:pStyle w:val="TableNumber"/>
            </w:pPr>
            <w:r>
              <w:t xml:space="preserve">6.8044</w:t>
              <w:br/>
              <w:t xml:space="preserve">3.6909</w:t>
            </w:r>
          </w:p>
        </w:tc>
        <w:tc>
          <w:tcPr>
            <w:tcW w:w="2360" w:type="dxa"/>
            <w:shd w:fill="FFFFFF"/>
            <w:vAlign w:val="center"/>
          </w:tcPr>
          <w:p>
            <w:pPr>
              <w:pStyle w:val="TableNumber"/>
            </w:pPr>
            <w:r>
              <w:t xml:space="preserve">0.254856</w:t>
              <w:br/>
              <w:t xml:space="preserve">0.269792</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本批 calibrated 為凍結 regime-adaptive，而非舊 static 語意。Validation 擬合市場及過往相對報酬 std20/std60 的三種波動 regime；日期等權後加 63 sessions 半衰期，至少 20 日期／128 樣本，向市場 prior 收縮（shrinkage_dates=60）。Fit 截止 2025-11-10，label end 必須早於 2025-12-01；test in_sample_fit=false。整體寬度 0.173040 → 0.179871。這是經驗校準，不保證任何未來或各 regime 的 80% coverage。</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52.1598%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-0.2235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51.8477%</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-1.2060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51.5213%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-2.2069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51.6536%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-2.4478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51.9729%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-2.6036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51.9053%</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-2.9110</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51.9802%</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-3.0453</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52.0457%</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-3.2005</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52.1971%</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-3.1904</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52.0599%</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-3.6176</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52.0447%</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-3.8456</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51.7378%</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-4.3558</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52.1390%</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-4.2227</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51.7629%</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-4.8384</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0.0704 (2/13)</w:t>
            </w:r>
          </w:p>
        </w:tc>
        <w:tc>
          <w:tcPr>
            <w:tcW w:w="1100" w:type="dxa"/>
            <w:vAlign w:val="center"/>
          </w:tcPr>
          <w:p>
            <w:pPr>
              <w:pStyle w:val="TableNumber"/>
            </w:pPr>
            <w:r>
              <w:t xml:space="preserve">0.462</w:t>
            </w:r>
          </w:p>
        </w:tc>
        <w:tc>
          <w:tcPr>
            <w:tcW w:w="1500" w:type="dxa"/>
            <w:vAlign w:val="center"/>
          </w:tcPr>
          <w:p>
            <w:pPr>
              <w:pStyle w:val="TableNumber"/>
            </w:pPr>
            <w:r>
              <w:t xml:space="preserve">0.38%</w:t>
            </w:r>
          </w:p>
        </w:tc>
        <w:tc>
          <w:tcPr>
            <w:tcW w:w="1650" w:type="dxa"/>
            <w:vAlign w:val="center"/>
          </w:tcPr>
          <w:p>
            <w:pPr>
              <w:pStyle w:val="TableNumber"/>
            </w:pPr>
            <w:r>
              <w:t xml:space="preserve">4.764 (2/13)</w:t>
            </w:r>
          </w:p>
        </w:tc>
        <w:tc>
          <w:tcPr>
            <w:tcW w:w="1600" w:type="dxa"/>
            <w:vAlign w:val="center"/>
          </w:tcPr>
          <w:p>
            <w:pPr>
              <w:pStyle w:val="TableNumber"/>
            </w:pPr>
            <w:r>
              <w:t xml:space="preserve">-6.59% (4/13)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0.0704 (3/13)</w:t>
            </w:r>
          </w:p>
        </w:tc>
        <w:tc>
          <w:tcPr>
            <w:tcW w:w="1100" w:type="dxa"/>
            <w:vAlign w:val="center"/>
          </w:tcPr>
          <w:p>
            <w:pPr>
              <w:pStyle w:val="TableNumber"/>
            </w:pPr>
            <w:r>
              <w:t xml:space="preserve">0.513</w:t>
            </w:r>
          </w:p>
        </w:tc>
        <w:tc>
          <w:tcPr>
            <w:tcW w:w="1500" w:type="dxa"/>
            <w:vAlign w:val="center"/>
          </w:tcPr>
          <w:p>
            <w:pPr>
              <w:pStyle w:val="TableNumber"/>
            </w:pPr>
            <w:r>
              <w:t xml:space="preserve">0.55%</w:t>
            </w:r>
          </w:p>
        </w:tc>
        <w:tc>
          <w:tcPr>
            <w:tcW w:w="1650" w:type="dxa"/>
            <w:vAlign w:val="center"/>
          </w:tcPr>
          <w:p>
            <w:pPr>
              <w:pStyle w:val="TableNumber"/>
            </w:pPr>
            <w:r>
              <w:t xml:space="preserve">3.348 (3/13)</w:t>
            </w:r>
          </w:p>
        </w:tc>
        <w:tc>
          <w:tcPr>
            <w:tcW w:w="1600" w:type="dxa"/>
            <w:vAlign w:val="center"/>
          </w:tcPr>
          <w:p>
            <w:pPr>
              <w:pStyle w:val="TableNumber"/>
            </w:pPr>
            <w:r>
              <w:t xml:space="preserve">-8.38% (5/13)</w:t>
            </w:r>
          </w:p>
        </w:tc>
        <w:tc>
          <w:tcPr>
            <w:tcW w:w="960" w:type="dxa"/>
            <w:vAlign w:val="center"/>
          </w:tcPr>
          <w:p>
            <w:pPr>
              <w:pStyle w:val="TableNumber"/>
            </w:pPr>
            <w:r>
              <w:t xml:space="preserve">0.313</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0.0727 (2/13)</w:t>
            </w:r>
          </w:p>
        </w:tc>
        <w:tc>
          <w:tcPr>
            <w:tcW w:w="1100" w:type="dxa"/>
            <w:vAlign w:val="center"/>
          </w:tcPr>
          <w:p>
            <w:pPr>
              <w:pStyle w:val="TableNumber"/>
            </w:pPr>
            <w:r>
              <w:t xml:space="preserve">0.519</w:t>
            </w:r>
          </w:p>
        </w:tc>
        <w:tc>
          <w:tcPr>
            <w:tcW w:w="1500" w:type="dxa"/>
            <w:vAlign w:val="center"/>
          </w:tcPr>
          <w:p>
            <w:pPr>
              <w:pStyle w:val="TableNumber"/>
            </w:pPr>
            <w:r>
              <w:t xml:space="preserve">0.74%</w:t>
            </w:r>
          </w:p>
        </w:tc>
        <w:tc>
          <w:tcPr>
            <w:tcW w:w="1650" w:type="dxa"/>
            <w:vAlign w:val="center"/>
          </w:tcPr>
          <w:p>
            <w:pPr>
              <w:pStyle w:val="TableNumber"/>
            </w:pPr>
            <w:r>
              <w:t xml:space="preserve">2.897 (1/13)</w:t>
            </w:r>
          </w:p>
        </w:tc>
        <w:tc>
          <w:tcPr>
            <w:tcW w:w="1600" w:type="dxa"/>
            <w:vAlign w:val="center"/>
          </w:tcPr>
          <w:p>
            <w:pPr>
              <w:pStyle w:val="TableNumber"/>
            </w:pPr>
            <w:r>
              <w:t xml:space="preserve">-13.16% (6/13)</w:t>
            </w:r>
          </w:p>
        </w:tc>
        <w:tc>
          <w:tcPr>
            <w:tcW w:w="960" w:type="dxa"/>
            <w:vAlign w:val="center"/>
          </w:tcPr>
          <w:p>
            <w:pPr>
              <w:pStyle w:val="TableNumber"/>
            </w:pPr>
            <w:r>
              <w:t xml:space="preserve">0.312</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0.0753 (1/13)</w:t>
            </w:r>
          </w:p>
        </w:tc>
        <w:tc>
          <w:tcPr>
            <w:tcW w:w="1100" w:type="dxa"/>
            <w:vAlign w:val="center"/>
          </w:tcPr>
          <w:p>
            <w:pPr>
              <w:pStyle w:val="TableNumber"/>
            </w:pPr>
            <w:r>
              <w:t xml:space="preserve">0.542</w:t>
            </w:r>
          </w:p>
        </w:tc>
        <w:tc>
          <w:tcPr>
            <w:tcW w:w="1500" w:type="dxa"/>
            <w:vAlign w:val="center"/>
          </w:tcPr>
          <w:p>
            <w:pPr>
              <w:pStyle w:val="TableNumber"/>
            </w:pPr>
            <w:r>
              <w:t xml:space="preserve">0.92%</w:t>
            </w:r>
          </w:p>
        </w:tc>
        <w:tc>
          <w:tcPr>
            <w:tcW w:w="1650" w:type="dxa"/>
            <w:vAlign w:val="center"/>
          </w:tcPr>
          <w:p>
            <w:pPr>
              <w:pStyle w:val="TableNumber"/>
            </w:pPr>
            <w:r>
              <w:t xml:space="preserve">2.663 (1/13)</w:t>
            </w:r>
          </w:p>
        </w:tc>
        <w:tc>
          <w:tcPr>
            <w:tcW w:w="1600" w:type="dxa"/>
            <w:vAlign w:val="center"/>
          </w:tcPr>
          <w:p>
            <w:pPr>
              <w:pStyle w:val="TableNumber"/>
            </w:pPr>
            <w:r>
              <w:t xml:space="preserve">-17.21% (7/13)</w:t>
            </w:r>
          </w:p>
        </w:tc>
        <w:tc>
          <w:tcPr>
            <w:tcW w:w="960" w:type="dxa"/>
            <w:vAlign w:val="center"/>
          </w:tcPr>
          <w:p>
            <w:pPr>
              <w:pStyle w:val="TableNumber"/>
            </w:pPr>
            <w:r>
              <w:t xml:space="preserve">0.311</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0.0750 (2/13)</w:t>
            </w:r>
          </w:p>
        </w:tc>
        <w:tc>
          <w:tcPr>
            <w:tcW w:w="1100" w:type="dxa"/>
            <w:vAlign w:val="center"/>
          </w:tcPr>
          <w:p>
            <w:pPr>
              <w:pStyle w:val="TableNumber"/>
            </w:pPr>
            <w:r>
              <w:t xml:space="preserve">0.568</w:t>
            </w:r>
          </w:p>
        </w:tc>
        <w:tc>
          <w:tcPr>
            <w:tcW w:w="1500" w:type="dxa"/>
            <w:vAlign w:val="center"/>
          </w:tcPr>
          <w:p>
            <w:pPr>
              <w:pStyle w:val="TableNumber"/>
            </w:pPr>
            <w:r>
              <w:t xml:space="preserve">1.04%</w:t>
            </w:r>
          </w:p>
        </w:tc>
        <w:tc>
          <w:tcPr>
            <w:tcW w:w="1650" w:type="dxa"/>
            <w:vAlign w:val="center"/>
          </w:tcPr>
          <w:p>
            <w:pPr>
              <w:pStyle w:val="TableNumber"/>
            </w:pPr>
            <w:r>
              <w:t xml:space="preserve">2.459 (1/13)</w:t>
            </w:r>
          </w:p>
        </w:tc>
        <w:tc>
          <w:tcPr>
            <w:tcW w:w="1600" w:type="dxa"/>
            <w:vAlign w:val="center"/>
          </w:tcPr>
          <w:p>
            <w:pPr>
              <w:pStyle w:val="TableNumber"/>
            </w:pPr>
            <w:r>
              <w:t xml:space="preserve">-21.16% (6/13)</w:t>
            </w:r>
          </w:p>
        </w:tc>
        <w:tc>
          <w:tcPr>
            <w:tcW w:w="960" w:type="dxa"/>
            <w:vAlign w:val="center"/>
          </w:tcPr>
          <w:p>
            <w:pPr>
              <w:pStyle w:val="TableNumber"/>
            </w:pPr>
            <w:r>
              <w:t xml:space="preserve">0.319</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0.0784 (1/13)</w:t>
            </w:r>
          </w:p>
        </w:tc>
        <w:tc>
          <w:tcPr>
            <w:tcW w:w="1100" w:type="dxa"/>
            <w:vAlign w:val="center"/>
          </w:tcPr>
          <w:p>
            <w:pPr>
              <w:pStyle w:val="TableNumber"/>
            </w:pPr>
            <w:r>
              <w:t xml:space="preserve">0.580</w:t>
            </w:r>
          </w:p>
        </w:tc>
        <w:tc>
          <w:tcPr>
            <w:tcW w:w="1500" w:type="dxa"/>
            <w:vAlign w:val="center"/>
          </w:tcPr>
          <w:p>
            <w:pPr>
              <w:pStyle w:val="TableNumber"/>
            </w:pPr>
            <w:r>
              <w:t xml:space="preserve">1.24%</w:t>
            </w:r>
          </w:p>
        </w:tc>
        <w:tc>
          <w:tcPr>
            <w:tcW w:w="1650" w:type="dxa"/>
            <w:vAlign w:val="center"/>
          </w:tcPr>
          <w:p>
            <w:pPr>
              <w:pStyle w:val="TableNumber"/>
            </w:pPr>
            <w:r>
              <w:t xml:space="preserve">2.365 (1/13)</w:t>
            </w:r>
          </w:p>
        </w:tc>
        <w:tc>
          <w:tcPr>
            <w:tcW w:w="1600" w:type="dxa"/>
            <w:vAlign w:val="center"/>
          </w:tcPr>
          <w:p>
            <w:pPr>
              <w:pStyle w:val="TableNumber"/>
            </w:pPr>
            <w:r>
              <w:t xml:space="preserve">-24.07% (8/13)</w:t>
            </w:r>
          </w:p>
        </w:tc>
        <w:tc>
          <w:tcPr>
            <w:tcW w:w="960" w:type="dxa"/>
            <w:vAlign w:val="center"/>
          </w:tcPr>
          <w:p>
            <w:pPr>
              <w:pStyle w:val="TableNumber"/>
            </w:pPr>
            <w:r>
              <w:t xml:space="preserve">0.310</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0.0812 (2/13)</w:t>
            </w:r>
          </w:p>
        </w:tc>
        <w:tc>
          <w:tcPr>
            <w:tcW w:w="1100" w:type="dxa"/>
            <w:vAlign w:val="center"/>
          </w:tcPr>
          <w:p>
            <w:pPr>
              <w:pStyle w:val="TableNumber"/>
            </w:pPr>
            <w:r>
              <w:t xml:space="preserve">0.612</w:t>
            </w:r>
          </w:p>
        </w:tc>
        <w:tc>
          <w:tcPr>
            <w:tcW w:w="1500" w:type="dxa"/>
            <w:vAlign w:val="center"/>
          </w:tcPr>
          <w:p>
            <w:pPr>
              <w:pStyle w:val="TableNumber"/>
            </w:pPr>
            <w:r>
              <w:t xml:space="preserve">1.47%</w:t>
            </w:r>
          </w:p>
        </w:tc>
        <w:tc>
          <w:tcPr>
            <w:tcW w:w="1650" w:type="dxa"/>
            <w:vAlign w:val="center"/>
          </w:tcPr>
          <w:p>
            <w:pPr>
              <w:pStyle w:val="TableNumber"/>
            </w:pPr>
            <w:r>
              <w:t xml:space="preserve">2.432 (1/13)</w:t>
            </w:r>
          </w:p>
        </w:tc>
        <w:tc>
          <w:tcPr>
            <w:tcW w:w="1600" w:type="dxa"/>
            <w:vAlign w:val="center"/>
          </w:tcPr>
          <w:p>
            <w:pPr>
              <w:pStyle w:val="TableNumber"/>
            </w:pPr>
            <w:r>
              <w:t xml:space="preserve">-26.46% (6/13)</w:t>
            </w:r>
          </w:p>
        </w:tc>
        <w:tc>
          <w:tcPr>
            <w:tcW w:w="960" w:type="dxa"/>
            <w:vAlign w:val="center"/>
          </w:tcPr>
          <w:p>
            <w:pPr>
              <w:pStyle w:val="TableNumber"/>
            </w:pPr>
            <w:r>
              <w:t xml:space="preserve">0.315</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0.0866 (1/13)</w:t>
            </w:r>
          </w:p>
        </w:tc>
        <w:tc>
          <w:tcPr>
            <w:tcW w:w="1100" w:type="dxa"/>
            <w:vAlign w:val="center"/>
          </w:tcPr>
          <w:p>
            <w:pPr>
              <w:pStyle w:val="TableNumber"/>
            </w:pPr>
            <w:r>
              <w:t xml:space="preserve">0.629</w:t>
            </w:r>
          </w:p>
        </w:tc>
        <w:tc>
          <w:tcPr>
            <w:tcW w:w="1500" w:type="dxa"/>
            <w:vAlign w:val="center"/>
          </w:tcPr>
          <w:p>
            <w:pPr>
              <w:pStyle w:val="TableNumber"/>
            </w:pPr>
            <w:r>
              <w:t xml:space="preserve">1.69%</w:t>
            </w:r>
          </w:p>
        </w:tc>
        <w:tc>
          <w:tcPr>
            <w:tcW w:w="1650" w:type="dxa"/>
            <w:vAlign w:val="center"/>
          </w:tcPr>
          <w:p>
            <w:pPr>
              <w:pStyle w:val="TableNumber"/>
            </w:pPr>
            <w:r>
              <w:t xml:space="preserve">2.359 (1/13)</w:t>
            </w:r>
          </w:p>
        </w:tc>
        <w:tc>
          <w:tcPr>
            <w:tcW w:w="1600" w:type="dxa"/>
            <w:vAlign w:val="center"/>
          </w:tcPr>
          <w:p>
            <w:pPr>
              <w:pStyle w:val="TableNumber"/>
            </w:pPr>
            <w:r>
              <w:t xml:space="preserve">-26.98% (6/13)</w:t>
            </w:r>
          </w:p>
        </w:tc>
        <w:tc>
          <w:tcPr>
            <w:tcW w:w="960" w:type="dxa"/>
            <w:vAlign w:val="center"/>
          </w:tcPr>
          <w:p>
            <w:pPr>
              <w:pStyle w:val="TableNumber"/>
            </w:pPr>
            <w:r>
              <w:t xml:space="preserve">0.310</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0.0886 (1/13)</w:t>
            </w:r>
          </w:p>
        </w:tc>
        <w:tc>
          <w:tcPr>
            <w:tcW w:w="1100" w:type="dxa"/>
            <w:vAlign w:val="center"/>
          </w:tcPr>
          <w:p>
            <w:pPr>
              <w:pStyle w:val="TableNumber"/>
            </w:pPr>
            <w:r>
              <w:t xml:space="preserve">0.655</w:t>
            </w:r>
          </w:p>
        </w:tc>
        <w:tc>
          <w:tcPr>
            <w:tcW w:w="1500" w:type="dxa"/>
            <w:vAlign w:val="center"/>
          </w:tcPr>
          <w:p>
            <w:pPr>
              <w:pStyle w:val="TableNumber"/>
            </w:pPr>
            <w:r>
              <w:t xml:space="preserve">1.94%</w:t>
            </w:r>
          </w:p>
        </w:tc>
        <w:tc>
          <w:tcPr>
            <w:tcW w:w="1650" w:type="dxa"/>
            <w:vAlign w:val="center"/>
          </w:tcPr>
          <w:p>
            <w:pPr>
              <w:pStyle w:val="TableNumber"/>
            </w:pPr>
            <w:r>
              <w:t xml:space="preserve">2.424 (1/13)</w:t>
            </w:r>
          </w:p>
        </w:tc>
        <w:tc>
          <w:tcPr>
            <w:tcW w:w="1600" w:type="dxa"/>
            <w:vAlign w:val="center"/>
          </w:tcPr>
          <w:p>
            <w:pPr>
              <w:pStyle w:val="TableNumber"/>
            </w:pPr>
            <w:r>
              <w:t xml:space="preserve">-27.94% (6/13)</w:t>
            </w:r>
          </w:p>
        </w:tc>
        <w:tc>
          <w:tcPr>
            <w:tcW w:w="960" w:type="dxa"/>
            <w:vAlign w:val="center"/>
          </w:tcPr>
          <w:p>
            <w:pPr>
              <w:pStyle w:val="TableNumber"/>
            </w:pPr>
            <w:r>
              <w:t xml:space="preserve">0.307</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0.0901 (1/13)</w:t>
            </w:r>
          </w:p>
        </w:tc>
        <w:tc>
          <w:tcPr>
            <w:tcW w:w="1100" w:type="dxa"/>
            <w:vAlign w:val="center"/>
          </w:tcPr>
          <w:p>
            <w:pPr>
              <w:pStyle w:val="TableNumber"/>
            </w:pPr>
            <w:r>
              <w:t xml:space="preserve">0.666</w:t>
            </w:r>
          </w:p>
        </w:tc>
        <w:tc>
          <w:tcPr>
            <w:tcW w:w="1500" w:type="dxa"/>
            <w:vAlign w:val="center"/>
          </w:tcPr>
          <w:p>
            <w:pPr>
              <w:pStyle w:val="TableNumber"/>
            </w:pPr>
            <w:r>
              <w:t xml:space="preserve">2.08%</w:t>
            </w:r>
          </w:p>
        </w:tc>
        <w:tc>
          <w:tcPr>
            <w:tcW w:w="1650" w:type="dxa"/>
            <w:vAlign w:val="center"/>
          </w:tcPr>
          <w:p>
            <w:pPr>
              <w:pStyle w:val="TableNumber"/>
            </w:pPr>
            <w:r>
              <w:t xml:space="preserve">2.332 (2/13)</w:t>
            </w:r>
          </w:p>
        </w:tc>
        <w:tc>
          <w:tcPr>
            <w:tcW w:w="1600" w:type="dxa"/>
            <w:vAlign w:val="center"/>
          </w:tcPr>
          <w:p>
            <w:pPr>
              <w:pStyle w:val="TableNumber"/>
            </w:pPr>
            <w:r>
              <w:t xml:space="preserve">-28.36% (6/13)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0.0928 (1/13)</w:t>
            </w:r>
          </w:p>
        </w:tc>
        <w:tc>
          <w:tcPr>
            <w:tcW w:w="1100" w:type="dxa"/>
            <w:vAlign w:val="center"/>
          </w:tcPr>
          <w:p>
            <w:pPr>
              <w:pStyle w:val="TableNumber"/>
            </w:pPr>
            <w:r>
              <w:t xml:space="preserve">0.658</w:t>
            </w:r>
          </w:p>
        </w:tc>
        <w:tc>
          <w:tcPr>
            <w:tcW w:w="1500" w:type="dxa"/>
            <w:vAlign w:val="center"/>
          </w:tcPr>
          <w:p>
            <w:pPr>
              <w:pStyle w:val="TableNumber"/>
            </w:pPr>
            <w:r>
              <w:t xml:space="preserve">2.28%</w:t>
            </w:r>
          </w:p>
        </w:tc>
        <w:tc>
          <w:tcPr>
            <w:tcW w:w="1650" w:type="dxa"/>
            <w:vAlign w:val="center"/>
          </w:tcPr>
          <w:p>
            <w:pPr>
              <w:pStyle w:val="TableNumber"/>
            </w:pPr>
            <w:r>
              <w:t xml:space="preserve">2.220 (2/13)</w:t>
            </w:r>
          </w:p>
        </w:tc>
        <w:tc>
          <w:tcPr>
            <w:tcW w:w="1600" w:type="dxa"/>
            <w:vAlign w:val="center"/>
          </w:tcPr>
          <w:p>
            <w:pPr>
              <w:pStyle w:val="TableNumber"/>
            </w:pPr>
            <w:r>
              <w:t xml:space="preserve">-31.57% (6/13)</w:t>
            </w:r>
          </w:p>
        </w:tc>
        <w:tc>
          <w:tcPr>
            <w:tcW w:w="960" w:type="dxa"/>
            <w:vAlign w:val="center"/>
          </w:tcPr>
          <w:p>
            <w:pPr>
              <w:pStyle w:val="TableNumber"/>
            </w:pPr>
            <w:r>
              <w:t xml:space="preserve">0.306</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0.0951 (1/13)</w:t>
            </w:r>
          </w:p>
        </w:tc>
        <w:tc>
          <w:tcPr>
            <w:tcW w:w="1100" w:type="dxa"/>
            <w:vAlign w:val="center"/>
          </w:tcPr>
          <w:p>
            <w:pPr>
              <w:pStyle w:val="TableNumber"/>
            </w:pPr>
            <w:r>
              <w:t xml:space="preserve">0.699</w:t>
            </w:r>
          </w:p>
        </w:tc>
        <w:tc>
          <w:tcPr>
            <w:tcW w:w="1500" w:type="dxa"/>
            <w:vAlign w:val="center"/>
          </w:tcPr>
          <w:p>
            <w:pPr>
              <w:pStyle w:val="TableNumber"/>
            </w:pPr>
            <w:r>
              <w:t xml:space="preserve">2.46%</w:t>
            </w:r>
          </w:p>
        </w:tc>
        <w:tc>
          <w:tcPr>
            <w:tcW w:w="1650" w:type="dxa"/>
            <w:vAlign w:val="center"/>
          </w:tcPr>
          <w:p>
            <w:pPr>
              <w:pStyle w:val="TableNumber"/>
            </w:pPr>
            <w:r>
              <w:t xml:space="preserve">2.221 (2/13)</w:t>
            </w:r>
          </w:p>
        </w:tc>
        <w:tc>
          <w:tcPr>
            <w:tcW w:w="1600" w:type="dxa"/>
            <w:vAlign w:val="center"/>
          </w:tcPr>
          <w:p>
            <w:pPr>
              <w:pStyle w:val="TableNumber"/>
            </w:pPr>
            <w:r>
              <w:t xml:space="preserve">-30.74% (7/13)</w:t>
            </w:r>
          </w:p>
        </w:tc>
        <w:tc>
          <w:tcPr>
            <w:tcW w:w="960" w:type="dxa"/>
            <w:vAlign w:val="center"/>
          </w:tcPr>
          <w:p>
            <w:pPr>
              <w:pStyle w:val="TableNumber"/>
            </w:pPr>
            <w:r>
              <w:t xml:space="preserve">0.309</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0.0919 (1/13)</w:t>
            </w:r>
          </w:p>
        </w:tc>
        <w:tc>
          <w:tcPr>
            <w:tcW w:w="1100" w:type="dxa"/>
            <w:vAlign w:val="center"/>
          </w:tcPr>
          <w:p>
            <w:pPr>
              <w:pStyle w:val="TableNumber"/>
            </w:pPr>
            <w:r>
              <w:t xml:space="preserve">0.667</w:t>
            </w:r>
          </w:p>
        </w:tc>
        <w:tc>
          <w:tcPr>
            <w:tcW w:w="1500" w:type="dxa"/>
            <w:vAlign w:val="center"/>
          </w:tcPr>
          <w:p>
            <w:pPr>
              <w:pStyle w:val="TableNumber"/>
            </w:pPr>
            <w:r>
              <w:t xml:space="preserve">2.48%</w:t>
            </w:r>
          </w:p>
        </w:tc>
        <w:tc>
          <w:tcPr>
            <w:tcW w:w="1650" w:type="dxa"/>
            <w:vAlign w:val="center"/>
          </w:tcPr>
          <w:p>
            <w:pPr>
              <w:pStyle w:val="TableNumber"/>
            </w:pPr>
            <w:r>
              <w:t xml:space="preserve">2.032 (2/13)</w:t>
            </w:r>
          </w:p>
        </w:tc>
        <w:tc>
          <w:tcPr>
            <w:tcW w:w="1600" w:type="dxa"/>
            <w:vAlign w:val="center"/>
          </w:tcPr>
          <w:p>
            <w:pPr>
              <w:pStyle w:val="TableNumber"/>
            </w:pPr>
            <w:r>
              <w:t xml:space="preserve">-32.34%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0.0947 (1/13)</w:t>
            </w:r>
          </w:p>
        </w:tc>
        <w:tc>
          <w:tcPr>
            <w:tcW w:w="1100" w:type="dxa"/>
            <w:vAlign w:val="center"/>
          </w:tcPr>
          <w:p>
            <w:pPr>
              <w:pStyle w:val="TableNumber"/>
            </w:pPr>
            <w:r>
              <w:t xml:space="preserve">0.678</w:t>
            </w:r>
          </w:p>
        </w:tc>
        <w:tc>
          <w:tcPr>
            <w:tcW w:w="1500" w:type="dxa"/>
            <w:vAlign w:val="center"/>
          </w:tcPr>
          <w:p>
            <w:pPr>
              <w:pStyle w:val="TableNumber"/>
            </w:pPr>
            <w:r>
              <w:t xml:space="preserve">2.67%</w:t>
            </w:r>
          </w:p>
        </w:tc>
        <w:tc>
          <w:tcPr>
            <w:tcW w:w="1650" w:type="dxa"/>
            <w:vAlign w:val="center"/>
          </w:tcPr>
          <w:p>
            <w:pPr>
              <w:pStyle w:val="TableNumber"/>
            </w:pPr>
            <w:r>
              <w:t xml:space="preserve">2.017 (3/13)</w:t>
            </w:r>
          </w:p>
        </w:tc>
        <w:tc>
          <w:tcPr>
            <w:tcW w:w="1600" w:type="dxa"/>
            <w:vAlign w:val="center"/>
          </w:tcPr>
          <w:p>
            <w:pPr>
              <w:pStyle w:val="TableNumber"/>
            </w:pPr>
            <w:r>
              <w:t xml:space="preserve">-32.37% (5/13)</w:t>
            </w:r>
          </w:p>
        </w:tc>
        <w:tc>
          <w:tcPr>
            <w:tcW w:w="960" w:type="dxa"/>
            <w:vAlign w:val="center"/>
          </w:tcPr>
          <w:p>
            <w:pPr>
              <w:pStyle w:val="TableNumber"/>
            </w:pPr>
            <w:r>
              <w:t xml:space="preserve">0.306</w:t>
            </w:r>
          </w:p>
        </w:tc>
      </w:tr>
    </w:tbl>
    <w:p>
      <w:pPr>
        <w:pStyle w:val="a"/>
        <w:spacing w:before="160"/>
      </w:pPr>
      <w:r>
        <w:t xml:space="preserve">表 9 的 q50 RankIC、ICIR 是跨市場同日排序診斷，不受資金尺度錯誤影響。淨 log 報酬、Sharpe、最大回撤及其來源排名只供追溯：舊版簡化診斷；資金／成本尺度未對齊，不作可靠策略績效結論。</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0.021777</w:t>
              <w:br/>
              <w:t xml:space="preserve">0.137231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0.077497</w:t>
              <w:br/>
              <w:t xml:space="preserve">0.374301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0.044508</w:t>
              <w:br/>
              <w:t xml:space="preserve">0.251093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0.025457</w:t>
              <w:br/>
              <w:t xml:space="preserve">0.180673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0.061412</w:t>
              <w:br/>
              <w:t xml:space="preserve">0.319855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0.031122</w:t>
              <w:br/>
              <w:t xml:space="preserve">0.183677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0.035262</w:t>
              <w:br/>
              <w:t xml:space="preserve">0.236312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0.052605</w:t>
              <w:br/>
              <w:t xml:space="preserve">0.278411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0.017861</w:t>
              <w:br/>
              <w:t xml:space="preserve">0.102351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0.043456</w:t>
              <w:br/>
              <w:t xml:space="preserve">0.295634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0.051833</w:t>
              <w:br/>
              <w:t xml:space="preserve">0.266952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0.014704</w:t>
              <w:br/>
              <w:t xml:space="preserve">0.084110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0.046107</w:t>
              <w:br/>
              <w:t xml:space="preserve">0.343650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0.047305</w:t>
              <w:br/>
              <w:t xml:space="preserve">0.241193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0.005710</w:t>
              <w:br/>
              <w:t xml:space="preserve">0.031609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0.056650</w:t>
              <w:br/>
              <w:t xml:space="preserve">0.382035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0.046440</w:t>
              <w:br/>
              <w:t xml:space="preserve">0.246323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0.006596</w:t>
              <w:br/>
              <w:t xml:space="preserve">0.038664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0.057822</w:t>
              <w:br/>
              <w:t xml:space="preserve">0.410550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0.042731</w:t>
              <w:br/>
              <w:t xml:space="preserve">0.230437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0.002263</w:t>
              <w:br/>
              <w:t xml:space="preserve">0.013512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0.064406</w:t>
              <w:br/>
              <w:t xml:space="preserve">0.445102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0.036425</w:t>
              <w:br/>
              <w:t xml:space="preserve">0.201661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-0.001329</w:t>
              <w:br/>
              <w:t xml:space="preserve">-0.008152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0.070110</w:t>
              <w:br/>
              <w:t xml:space="preserve">0.473808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0.027728</w:t>
              <w:br/>
              <w:t xml:space="preserve">0.156166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-0.012971</w:t>
              <w:br/>
              <w:t xml:space="preserve">-0.083179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0.074038</w:t>
              <w:br/>
              <w:t xml:space="preserve">0.492266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0.028192</w:t>
              <w:br/>
              <w:t xml:space="preserve">0.167762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-0.008608</w:t>
              <w:br/>
              <w:t xml:space="preserve">-0.060064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0.073773</w:t>
              <w:br/>
              <w:t xml:space="preserve">0.477229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0.023494</w:t>
              <w:br/>
              <w:t xml:space="preserve">0.145243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-0.017037</w:t>
              <w:br/>
              <w:t xml:space="preserve">-0.126009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0.069701</w:t>
              <w:br/>
              <w:t xml:space="preserve">0.480225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0.014829</w:t>
              <w:br/>
              <w:t xml:space="preserve">0.092032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-0.026854</w:t>
              <w:br/>
              <w:t xml:space="preserve">-0.196136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0.063287</w:t>
              <w:br/>
              <w:t xml:space="preserve">0.428750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0.016687</w:t>
              <w:br/>
              <w:t xml:space="preserve">0.109069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-0.016723</w:t>
              <w:br/>
              <w:t xml:space="preserve">-0.131354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0.069122</w:t>
              <w:br/>
              <w:t xml:space="preserve">0.454355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0.018172</w:t>
              <w:br/>
              <w:t xml:space="preserve">0.123845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-0.014196</w:t>
              <w:br/>
              <w:t xml:space="preserve">-0.116465</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是無量綱排序分數，不是預期報酬，不能以正負計算股價或 alpha 方向。q50 指標跨市場，head 指標市場別，尚缺同市場同有效日期 q50 對照。US 110、TWSE/TPEX 各 103 有效日期，非完整 test 112 日期。三 seed 的 TPEX head 都有負 RankIC，不能沿用舊報告「42 組皆正」的結論。</w:t>
      </w:r>
    </w:p>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59.94%</w:t>
            </w:r>
          </w:p>
        </w:tc>
        <w:tc>
          <w:tcPr>
            <w:tcW w:w="1800" w:type="dxa"/>
            <w:vAlign w:val="center"/>
          </w:tcPr>
          <w:p>
            <w:pPr>
              <w:pStyle w:val="TableNumber"/>
            </w:pPr>
            <w:r>
              <w:t xml:space="preserve">0.00%</w:t>
            </w:r>
          </w:p>
        </w:tc>
        <w:tc>
          <w:tcPr>
            <w:tcW w:w="1800" w:type="dxa"/>
            <w:vAlign w:val="center"/>
          </w:tcPr>
          <w:p>
            <w:pPr>
              <w:pStyle w:val="TableNumber"/>
            </w:pPr>
            <w:r>
              <w:t xml:space="preserve">40.05%</w:t>
            </w:r>
          </w:p>
        </w:tc>
        <w:tc>
          <w:tcPr>
            <w:tcW w:w="3060" w:type="dxa"/>
            <w:vAlign w:val="center"/>
          </w:tcPr>
          <w:p>
            <w:pPr>
              <w:pStyle w:val="TableNumber"/>
            </w:pPr>
            <w:r>
              <w:t xml:space="preserve">0 / 94</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56.19%</w:t>
            </w:r>
          </w:p>
        </w:tc>
        <w:tc>
          <w:tcPr>
            <w:tcW w:w="1800" w:type="dxa"/>
            <w:vAlign w:val="center"/>
          </w:tcPr>
          <w:p>
            <w:pPr>
              <w:pStyle w:val="TableNumber"/>
            </w:pPr>
            <w:r>
              <w:t xml:space="preserve">0.00%</w:t>
            </w:r>
          </w:p>
        </w:tc>
        <w:tc>
          <w:tcPr>
            <w:tcW w:w="1800" w:type="dxa"/>
            <w:vAlign w:val="center"/>
          </w:tcPr>
          <w:p>
            <w:pPr>
              <w:pStyle w:val="TableNumber"/>
            </w:pPr>
            <w:r>
              <w:t xml:space="preserve">43.79%</w:t>
            </w:r>
          </w:p>
        </w:tc>
        <w:tc>
          <w:tcPr>
            <w:tcW w:w="3060" w:type="dxa"/>
            <w:vAlign w:val="center"/>
          </w:tcPr>
          <w:p>
            <w:pPr>
              <w:pStyle w:val="TableNumber"/>
            </w:pPr>
            <w:r>
              <w:t xml:space="preserve">1 / 111</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58.64%</w:t>
            </w:r>
          </w:p>
        </w:tc>
        <w:tc>
          <w:tcPr>
            <w:tcW w:w="1800" w:type="dxa"/>
            <w:vAlign w:val="center"/>
          </w:tcPr>
          <w:p>
            <w:pPr>
              <w:pStyle w:val="TableNumber"/>
            </w:pPr>
            <w:r>
              <w:t xml:space="preserve">0.00%</w:t>
            </w:r>
          </w:p>
        </w:tc>
        <w:tc>
          <w:tcPr>
            <w:tcW w:w="1800" w:type="dxa"/>
            <w:vAlign w:val="center"/>
          </w:tcPr>
          <w:p>
            <w:pPr>
              <w:pStyle w:val="TableNumber"/>
            </w:pPr>
            <w:r>
              <w:t xml:space="preserve">41.34%</w:t>
            </w:r>
          </w:p>
        </w:tc>
        <w:tc>
          <w:tcPr>
            <w:tcW w:w="3060" w:type="dxa"/>
            <w:vAlign w:val="center"/>
          </w:tcPr>
          <w:p>
            <w:pPr>
              <w:pStyle w:val="TableNumber"/>
            </w:pPr>
            <w:r>
              <w:t xml:space="preserve">0 / 93</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62.54%</w:t>
            </w:r>
          </w:p>
        </w:tc>
        <w:tc>
          <w:tcPr>
            <w:tcW w:w="1800" w:type="dxa"/>
            <w:vAlign w:val="center"/>
          </w:tcPr>
          <w:p>
            <w:pPr>
              <w:pStyle w:val="TableNumber"/>
            </w:pPr>
            <w:r>
              <w:t xml:space="preserve">0.00%</w:t>
            </w:r>
          </w:p>
        </w:tc>
        <w:tc>
          <w:tcPr>
            <w:tcW w:w="1800" w:type="dxa"/>
            <w:vAlign w:val="center"/>
          </w:tcPr>
          <w:p>
            <w:pPr>
              <w:pStyle w:val="TableNumber"/>
            </w:pPr>
            <w:r>
              <w:t xml:space="preserve">37.44%</w:t>
            </w:r>
          </w:p>
        </w:tc>
        <w:tc>
          <w:tcPr>
            <w:tcW w:w="3060" w:type="dxa"/>
            <w:vAlign w:val="center"/>
          </w:tcPr>
          <w:p>
            <w:pPr>
              <w:pStyle w:val="TableNumber"/>
            </w:pPr>
            <w:r>
              <w:t xml:space="preserve">23 / 85</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66.17%</w:t>
            </w:r>
          </w:p>
        </w:tc>
        <w:tc>
          <w:tcPr>
            <w:tcW w:w="1800" w:type="dxa"/>
            <w:vAlign w:val="center"/>
          </w:tcPr>
          <w:p>
            <w:pPr>
              <w:pStyle w:val="TableNumber"/>
            </w:pPr>
            <w:r>
              <w:t xml:space="preserve">0.00%</w:t>
            </w:r>
          </w:p>
        </w:tc>
        <w:tc>
          <w:tcPr>
            <w:tcW w:w="1800" w:type="dxa"/>
            <w:vAlign w:val="center"/>
          </w:tcPr>
          <w:p>
            <w:pPr>
              <w:pStyle w:val="TableNumber"/>
            </w:pPr>
            <w:r>
              <w:t xml:space="preserve">33.82%</w:t>
            </w:r>
          </w:p>
        </w:tc>
        <w:tc>
          <w:tcPr>
            <w:tcW w:w="3060" w:type="dxa"/>
            <w:vAlign w:val="center"/>
          </w:tcPr>
          <w:p>
            <w:pPr>
              <w:pStyle w:val="TableNumber"/>
            </w:pPr>
            <w:r>
              <w:t xml:space="preserve">27 / 47</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65.01%</w:t>
            </w:r>
          </w:p>
        </w:tc>
        <w:tc>
          <w:tcPr>
            <w:tcW w:w="1800" w:type="dxa"/>
            <w:vAlign w:val="center"/>
          </w:tcPr>
          <w:p>
            <w:pPr>
              <w:pStyle w:val="TableNumber"/>
            </w:pPr>
            <w:r>
              <w:t xml:space="preserve">0.00%</w:t>
            </w:r>
          </w:p>
        </w:tc>
        <w:tc>
          <w:tcPr>
            <w:tcW w:w="1800" w:type="dxa"/>
            <w:vAlign w:val="center"/>
          </w:tcPr>
          <w:p>
            <w:pPr>
              <w:pStyle w:val="TableNumber"/>
            </w:pPr>
            <w:r>
              <w:t xml:space="preserve">34.97%</w:t>
            </w:r>
          </w:p>
        </w:tc>
        <w:tc>
          <w:tcPr>
            <w:tcW w:w="3060" w:type="dxa"/>
            <w:vAlign w:val="center"/>
          </w:tcPr>
          <w:p>
            <w:pPr>
              <w:pStyle w:val="TableNumber"/>
            </w:pPr>
            <w:r>
              <w:t xml:space="preserve">73 / 42</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64.51%</w:t>
            </w:r>
          </w:p>
        </w:tc>
        <w:tc>
          <w:tcPr>
            <w:tcW w:w="1800" w:type="dxa"/>
            <w:vAlign w:val="center"/>
          </w:tcPr>
          <w:p>
            <w:pPr>
              <w:pStyle w:val="TableNumber"/>
            </w:pPr>
            <w:r>
              <w:t xml:space="preserve">0.00%</w:t>
            </w:r>
          </w:p>
        </w:tc>
        <w:tc>
          <w:tcPr>
            <w:tcW w:w="1800" w:type="dxa"/>
            <w:vAlign w:val="center"/>
          </w:tcPr>
          <w:p>
            <w:pPr>
              <w:pStyle w:val="TableNumber"/>
            </w:pPr>
            <w:r>
              <w:t xml:space="preserve">35.48%</w:t>
            </w:r>
          </w:p>
        </w:tc>
        <w:tc>
          <w:tcPr>
            <w:tcW w:w="3060" w:type="dxa"/>
            <w:vAlign w:val="center"/>
          </w:tcPr>
          <w:p>
            <w:pPr>
              <w:pStyle w:val="TableNumber"/>
            </w:pPr>
            <w:r>
              <w:t xml:space="preserve">76 / 12</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66.59%</w:t>
            </w:r>
          </w:p>
        </w:tc>
        <w:tc>
          <w:tcPr>
            <w:tcW w:w="1800" w:type="dxa"/>
            <w:vAlign w:val="center"/>
          </w:tcPr>
          <w:p>
            <w:pPr>
              <w:pStyle w:val="TableNumber"/>
            </w:pPr>
            <w:r>
              <w:t xml:space="preserve">0.00%</w:t>
            </w:r>
          </w:p>
        </w:tc>
        <w:tc>
          <w:tcPr>
            <w:tcW w:w="1800" w:type="dxa"/>
            <w:vAlign w:val="center"/>
          </w:tcPr>
          <w:p>
            <w:pPr>
              <w:pStyle w:val="TableNumber"/>
            </w:pPr>
            <w:r>
              <w:t xml:space="preserve">33.38%</w:t>
            </w:r>
          </w:p>
        </w:tc>
        <w:tc>
          <w:tcPr>
            <w:tcW w:w="3060" w:type="dxa"/>
            <w:vAlign w:val="center"/>
          </w:tcPr>
          <w:p>
            <w:pPr>
              <w:pStyle w:val="TableNumber"/>
            </w:pPr>
            <w:r>
              <w:t xml:space="preserve">107 / 60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66.84%</w:t>
            </w:r>
          </w:p>
        </w:tc>
        <w:tc>
          <w:tcPr>
            <w:tcW w:w="1800" w:type="dxa"/>
            <w:vAlign w:val="center"/>
          </w:tcPr>
          <w:p>
            <w:pPr>
              <w:pStyle w:val="TableNumber"/>
            </w:pPr>
            <w:r>
              <w:t xml:space="preserve">0.00%</w:t>
            </w:r>
          </w:p>
        </w:tc>
        <w:tc>
          <w:tcPr>
            <w:tcW w:w="1800" w:type="dxa"/>
            <w:vAlign w:val="center"/>
          </w:tcPr>
          <w:p>
            <w:pPr>
              <w:pStyle w:val="TableNumber"/>
            </w:pPr>
            <w:r>
              <w:t xml:space="preserve">33.13%</w:t>
            </w:r>
          </w:p>
        </w:tc>
        <w:tc>
          <w:tcPr>
            <w:tcW w:w="3060" w:type="dxa"/>
            <w:vAlign w:val="center"/>
          </w:tcPr>
          <w:p>
            <w:pPr>
              <w:pStyle w:val="TableNumber"/>
            </w:pPr>
            <w:r>
              <w:t xml:space="preserve">161 / 36</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65.44%</w:t>
            </w:r>
          </w:p>
        </w:tc>
        <w:tc>
          <w:tcPr>
            <w:tcW w:w="1800" w:type="dxa"/>
            <w:vAlign w:val="center"/>
          </w:tcPr>
          <w:p>
            <w:pPr>
              <w:pStyle w:val="TableNumber"/>
            </w:pPr>
            <w:r>
              <w:t xml:space="preserve">0.00%</w:t>
            </w:r>
          </w:p>
        </w:tc>
        <w:tc>
          <w:tcPr>
            <w:tcW w:w="1800" w:type="dxa"/>
            <w:vAlign w:val="center"/>
          </w:tcPr>
          <w:p>
            <w:pPr>
              <w:pStyle w:val="TableNumber"/>
            </w:pPr>
            <w:r>
              <w:t xml:space="preserve">34.50%</w:t>
            </w:r>
          </w:p>
        </w:tc>
        <w:tc>
          <w:tcPr>
            <w:tcW w:w="3060" w:type="dxa"/>
            <w:vAlign w:val="center"/>
          </w:tcPr>
          <w:p>
            <w:pPr>
              <w:pStyle w:val="TableNumber"/>
            </w:pPr>
            <w:r>
              <w:t xml:space="preserve">214 / 80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67.75%</w:t>
            </w:r>
          </w:p>
        </w:tc>
        <w:tc>
          <w:tcPr>
            <w:tcW w:w="1800" w:type="dxa"/>
            <w:vAlign w:val="center"/>
          </w:tcPr>
          <w:p>
            <w:pPr>
              <w:pStyle w:val="TableNumber"/>
            </w:pPr>
            <w:r>
              <w:t xml:space="preserve">0.00%</w:t>
            </w:r>
          </w:p>
        </w:tc>
        <w:tc>
          <w:tcPr>
            <w:tcW w:w="1800" w:type="dxa"/>
            <w:vAlign w:val="center"/>
          </w:tcPr>
          <w:p>
            <w:pPr>
              <w:pStyle w:val="TableNumber"/>
            </w:pPr>
            <w:r>
              <w:t xml:space="preserve">32.21%</w:t>
            </w:r>
          </w:p>
        </w:tc>
        <w:tc>
          <w:tcPr>
            <w:tcW w:w="3060" w:type="dxa"/>
            <w:vAlign w:val="center"/>
          </w:tcPr>
          <w:p>
            <w:pPr>
              <w:pStyle w:val="TableNumber"/>
            </w:pPr>
            <w:r>
              <w:t xml:space="preserve">139 / 34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65.65%</w:t>
            </w:r>
          </w:p>
        </w:tc>
        <w:tc>
          <w:tcPr>
            <w:tcW w:w="1800" w:type="dxa"/>
            <w:vAlign w:val="center"/>
          </w:tcPr>
          <w:p>
            <w:pPr>
              <w:pStyle w:val="TableNumber"/>
            </w:pPr>
            <w:r>
              <w:t xml:space="preserve">0.00%</w:t>
            </w:r>
          </w:p>
        </w:tc>
        <w:tc>
          <w:tcPr>
            <w:tcW w:w="1800" w:type="dxa"/>
            <w:vAlign w:val="center"/>
          </w:tcPr>
          <w:p>
            <w:pPr>
              <w:pStyle w:val="TableNumber"/>
            </w:pPr>
            <w:r>
              <w:t xml:space="preserve">34.29%</w:t>
            </w:r>
          </w:p>
        </w:tc>
        <w:tc>
          <w:tcPr>
            <w:tcW w:w="3060" w:type="dxa"/>
            <w:vAlign w:val="center"/>
          </w:tcPr>
          <w:p>
            <w:pPr>
              <w:pStyle w:val="TableNumber"/>
            </w:pPr>
            <w:r>
              <w:t xml:space="preserve">228 / 62</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69.58%</w:t>
            </w:r>
          </w:p>
        </w:tc>
        <w:tc>
          <w:tcPr>
            <w:tcW w:w="1800" w:type="dxa"/>
            <w:vAlign w:val="center"/>
          </w:tcPr>
          <w:p>
            <w:pPr>
              <w:pStyle w:val="TableNumber"/>
            </w:pPr>
            <w:r>
              <w:t xml:space="preserve">0.00%</w:t>
            </w:r>
          </w:p>
        </w:tc>
        <w:tc>
          <w:tcPr>
            <w:tcW w:w="1800" w:type="dxa"/>
            <w:vAlign w:val="center"/>
          </w:tcPr>
          <w:p>
            <w:pPr>
              <w:pStyle w:val="TableNumber"/>
            </w:pPr>
            <w:r>
              <w:t xml:space="preserve">30.35%</w:t>
            </w:r>
          </w:p>
        </w:tc>
        <w:tc>
          <w:tcPr>
            <w:tcW w:w="3060" w:type="dxa"/>
            <w:vAlign w:val="center"/>
          </w:tcPr>
          <w:p>
            <w:pPr>
              <w:pStyle w:val="TableNumber"/>
            </w:pPr>
            <w:r>
              <w:t xml:space="preserve">279 / 61</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66.46%</w:t>
            </w:r>
          </w:p>
        </w:tc>
        <w:tc>
          <w:tcPr>
            <w:tcW w:w="1800" w:type="dxa"/>
            <w:vAlign w:val="center"/>
          </w:tcPr>
          <w:p>
            <w:pPr>
              <w:pStyle w:val="TableNumber"/>
            </w:pPr>
            <w:r>
              <w:t xml:space="preserve">0.00%</w:t>
            </w:r>
          </w:p>
        </w:tc>
        <w:tc>
          <w:tcPr>
            <w:tcW w:w="1800" w:type="dxa"/>
            <w:vAlign w:val="center"/>
          </w:tcPr>
          <w:p>
            <w:pPr>
              <w:pStyle w:val="TableNumber"/>
            </w:pPr>
            <w:r>
              <w:t xml:space="preserve">33.46%</w:t>
            </w:r>
          </w:p>
        </w:tc>
        <w:tc>
          <w:tcPr>
            <w:tcW w:w="3060" w:type="dxa"/>
            <w:vAlign w:val="center"/>
          </w:tcPr>
          <w:p>
            <w:pPr>
              <w:pStyle w:val="TableNumber"/>
            </w:pPr>
            <w:r>
              <w:t xml:space="preserve">390 / 51</w:t>
            </w:r>
          </w:p>
        </w:tc>
      </w:tr>
    </w:tbl>
    <w:p>
      <w:pPr>
        <w:pStyle w:val="a"/>
        <w:spacing w:before="160"/>
      </w:pPr>
      <w:r>
        <w:t xml:space="preserve">Raw bearish 標籤比例 56.19% 至 69.58%；neutral 0.00% 至 0.00%。14H strong_bearish／strong_bullish 合計 1,718／868。這些是零門檻規則標籤，不是漲跌機率；本表僅 raw，不混入校準後訊號。</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0.295874</w:t>
            </w:r>
          </w:p>
        </w:tc>
        <w:tc>
          <w:tcPr>
            <w:tcW w:w="1400" w:type="dxa"/>
            <w:vAlign w:val="center"/>
          </w:tcPr>
          <w:p>
            <w:pPr>
              <w:pStyle w:val="TableNumber"/>
            </w:pPr>
            <w:r>
              <w:t xml:space="preserve">0.0724</w:t>
            </w:r>
          </w:p>
        </w:tc>
        <w:tc>
          <w:tcPr>
            <w:tcW w:w="1800" w:type="dxa"/>
            <w:vAlign w:val="center"/>
          </w:tcPr>
          <w:p>
            <w:pPr>
              <w:pStyle w:val="TableNumber"/>
            </w:pPr>
            <w:r>
              <w:t xml:space="preserve">0.0375~0.0960</w:t>
            </w:r>
          </w:p>
        </w:tc>
        <w:tc>
          <w:tcPr>
            <w:tcW w:w="1250" w:type="dxa"/>
            <w:vAlign w:val="center"/>
          </w:tcPr>
          <w:p>
            <w:pPr>
              <w:pStyle w:val="TableNumber"/>
            </w:pPr>
            <w:r>
              <w:t xml:space="preserve">48.86%</w:t>
            </w:r>
          </w:p>
        </w:tc>
        <w:tc>
          <w:tcPr>
            <w:tcW w:w="1010" w:type="dxa"/>
            <w:vAlign w:val="center"/>
          </w:tcPr>
          <w:p>
            <w:pPr>
              <w:pStyle w:val="TableNumber"/>
            </w:pPr>
            <w:r>
              <w:t xml:space="preserve">76.28%</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0.325243</w:t>
            </w:r>
          </w:p>
        </w:tc>
        <w:tc>
          <w:tcPr>
            <w:tcW w:w="1400" w:type="dxa"/>
            <w:vAlign w:val="center"/>
          </w:tcPr>
          <w:p>
            <w:pPr>
              <w:pStyle w:val="TableNumber"/>
            </w:pPr>
            <w:r>
              <w:t xml:space="preserve">-0.0143</w:t>
            </w:r>
          </w:p>
        </w:tc>
        <w:tc>
          <w:tcPr>
            <w:tcW w:w="1800" w:type="dxa"/>
            <w:vAlign w:val="center"/>
          </w:tcPr>
          <w:p>
            <w:pPr>
              <w:pStyle w:val="TableNumber"/>
            </w:pPr>
            <w:r>
              <w:t xml:space="preserve">-0.0333~0.0145</w:t>
            </w:r>
          </w:p>
        </w:tc>
        <w:tc>
          <w:tcPr>
            <w:tcW w:w="1250" w:type="dxa"/>
            <w:vAlign w:val="center"/>
          </w:tcPr>
          <w:p>
            <w:pPr>
              <w:pStyle w:val="TableNumber"/>
            </w:pPr>
            <w:r>
              <w:t xml:space="preserve">66.43%</w:t>
            </w:r>
          </w:p>
        </w:tc>
        <w:tc>
          <w:tcPr>
            <w:tcW w:w="1010" w:type="dxa"/>
            <w:vAlign w:val="center"/>
          </w:tcPr>
          <w:p>
            <w:pPr>
              <w:pStyle w:val="TableNumber"/>
            </w:pPr>
            <w:r>
              <w:t xml:space="preserve">66.79%</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0.287104</w:t>
            </w:r>
          </w:p>
        </w:tc>
        <w:tc>
          <w:tcPr>
            <w:tcW w:w="1400" w:type="dxa"/>
            <w:vAlign w:val="center"/>
          </w:tcPr>
          <w:p>
            <w:pPr>
              <w:pStyle w:val="TableNumber"/>
            </w:pPr>
            <w:r>
              <w:t xml:space="preserve">-0.0106</w:t>
            </w:r>
          </w:p>
        </w:tc>
        <w:tc>
          <w:tcPr>
            <w:tcW w:w="1800" w:type="dxa"/>
            <w:vAlign w:val="center"/>
          </w:tcPr>
          <w:p>
            <w:pPr>
              <w:pStyle w:val="TableNumber"/>
            </w:pPr>
            <w:r>
              <w:t xml:space="preserve">-0.0290~0.0276</w:t>
            </w:r>
          </w:p>
        </w:tc>
        <w:tc>
          <w:tcPr>
            <w:tcW w:w="1250" w:type="dxa"/>
            <w:vAlign w:val="center"/>
          </w:tcPr>
          <w:p>
            <w:pPr>
              <w:pStyle w:val="TableNumber"/>
            </w:pPr>
            <w:r>
              <w:t xml:space="preserve">66.10%</w:t>
            </w:r>
          </w:p>
        </w:tc>
        <w:tc>
          <w:tcPr>
            <w:tcW w:w="1010" w:type="dxa"/>
            <w:vAlign w:val="center"/>
          </w:tcPr>
          <w:p>
            <w:pPr>
              <w:pStyle w:val="TableNumber"/>
            </w:pPr>
            <w:r>
              <w:t xml:space="preserve">67.97%</w:t>
            </w:r>
          </w:p>
        </w:tc>
      </w:tr>
    </w:tbl>
    <w:p>
      <w:pPr>
        <w:pStyle w:val="a"/>
        <w:spacing w:before="160"/>
      </w:pPr>
      <w:r>
        <w:t xml:space="preserve">Provider 的樣本與標的組成不同，raw coverage 範圍 66.79% 至 76.28%。Provider 不是自動等同市場；完整市場 raw／凍結 regime 表另列，static 與 online 見附錄 D。</w:t>
      </w:r>
    </w:p>
    <w:p>
      <w:pPr>
        <w:pStyle w:val="21"/>
      </w:pPr>
      <w:r>
        <w:t xml:space="preserve">8.1a 市場別 raw 與 calibrated 完整比較</w:t>
      </w:r>
    </w:p>
    <w:p>
      <w:pPr>
        <w:pStyle w:val="a"/>
      </w:pPr>
      <w:r>
        <w:t xml:space="preserve">市場別 raw 直接取 subgroups.market，凍結 regime 取 calibrated.by_market。整體按股票樣本形成，US 佔 82.30%，不能讓整體平均掩蓋台灣結果。以下每格 raw 在上、frozen regime 在下；其他模式分表，不混用。</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0.295874</w:t>
              <w:br/>
              <w:t xml:space="preserve">0.295653</w:t>
            </w:r>
          </w:p>
        </w:tc>
        <w:tc>
          <w:tcPr>
            <w:tcW w:w="2075" w:type="dxa"/>
            <w:shd w:fill="FFFFFF"/>
            <w:vAlign w:val="center"/>
          </w:tcPr>
          <w:p>
            <w:pPr>
              <w:pStyle w:val="TableNumber"/>
            </w:pPr>
            <w:r>
              <w:t xml:space="preserve">76.2804%</w:t>
              <w:br/>
              <w:t xml:space="preserve">76.7811%</w:t>
            </w:r>
          </w:p>
        </w:tc>
        <w:tc>
          <w:tcPr>
            <w:tcW w:w="2200" w:type="dxa"/>
            <w:shd w:fill="FFFFFF"/>
            <w:vAlign w:val="center"/>
          </w:tcPr>
          <w:p>
            <w:pPr>
              <w:pStyle w:val="TableNumber"/>
            </w:pPr>
            <w:r>
              <w:t xml:space="preserve">3.7196</w:t>
              <w:br/>
              <w:t xml:space="preserve">3.2189</w:t>
            </w:r>
          </w:p>
        </w:tc>
        <w:tc>
          <w:tcPr>
            <w:tcW w:w="2360" w:type="dxa"/>
            <w:shd w:fill="FFFFFF"/>
            <w:vAlign w:val="center"/>
          </w:tcPr>
          <w:p>
            <w:pPr>
              <w:pStyle w:val="TableNumber"/>
            </w:pPr>
            <w:r>
              <w:t xml:space="preserve">0.177236</w:t>
              <w:br/>
              <w:t xml:space="preserve">0.180331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0.287880</w:t>
              <w:br/>
              <w:t xml:space="preserve">0.287830</w:t>
            </w:r>
          </w:p>
        </w:tc>
        <w:tc>
          <w:tcPr>
            <w:tcW w:w="2075" w:type="dxa"/>
            <w:shd w:fill="F7F9FC"/>
            <w:vAlign w:val="center"/>
          </w:tcPr>
          <w:p>
            <w:pPr>
              <w:pStyle w:val="TableNumber"/>
            </w:pPr>
            <w:r>
              <w:t xml:space="preserve">78.5322%</w:t>
              <w:br/>
              <w:t xml:space="preserve">78.1395%</w:t>
            </w:r>
          </w:p>
        </w:tc>
        <w:tc>
          <w:tcPr>
            <w:tcW w:w="2200" w:type="dxa"/>
            <w:shd w:fill="F7F9FC"/>
            <w:vAlign w:val="center"/>
          </w:tcPr>
          <w:p>
            <w:pPr>
              <w:pStyle w:val="TableNumber"/>
            </w:pPr>
            <w:r>
              <w:t xml:space="preserve">1.4678</w:t>
              <w:br/>
              <w:t xml:space="preserve">1.8605</w:t>
            </w:r>
          </w:p>
        </w:tc>
        <w:tc>
          <w:tcPr>
            <w:tcW w:w="2360" w:type="dxa"/>
            <w:shd w:fill="F7F9FC"/>
            <w:vAlign w:val="center"/>
          </w:tcPr>
          <w:p>
            <w:pPr>
              <w:pStyle w:val="TableNumber"/>
            </w:pPr>
            <w:r>
              <w:t xml:space="preserve">0.060251</w:t>
              <w:br/>
              <w:t xml:space="preserve">0.059502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0.293234</w:t>
              <w:br/>
              <w:t xml:space="preserve">0.293229</w:t>
            </w:r>
          </w:p>
        </w:tc>
        <w:tc>
          <w:tcPr>
            <w:tcW w:w="2075" w:type="dxa"/>
            <w:shd w:fill="FFFFFF"/>
            <w:vAlign w:val="center"/>
          </w:tcPr>
          <w:p>
            <w:pPr>
              <w:pStyle w:val="TableNumber"/>
            </w:pPr>
            <w:r>
              <w:t xml:space="preserve">77.8059%</w:t>
              <w:br/>
              <w:t xml:space="preserve">77.6697%</w:t>
            </w:r>
          </w:p>
        </w:tc>
        <w:tc>
          <w:tcPr>
            <w:tcW w:w="2200" w:type="dxa"/>
            <w:shd w:fill="FFFFFF"/>
            <w:vAlign w:val="center"/>
          </w:tcPr>
          <w:p>
            <w:pPr>
              <w:pStyle w:val="TableNumber"/>
            </w:pPr>
            <w:r>
              <w:t xml:space="preserve">2.1941</w:t>
              <w:br/>
              <w:t xml:space="preserve">2.3303</w:t>
            </w:r>
          </w:p>
        </w:tc>
        <w:tc>
          <w:tcPr>
            <w:tcW w:w="2360" w:type="dxa"/>
            <w:shd w:fill="FFFFFF"/>
            <w:vAlign w:val="center"/>
          </w:tcPr>
          <w:p>
            <w:pPr>
              <w:pStyle w:val="TableNumber"/>
            </w:pPr>
            <w:r>
              <w:t xml:space="preserve">0.089969</w:t>
              <w:br/>
              <w:t xml:space="preserve">0.089457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0.295945</w:t>
              <w:br/>
              <w:t xml:space="preserve">0.296004</w:t>
            </w:r>
          </w:p>
        </w:tc>
        <w:tc>
          <w:tcPr>
            <w:tcW w:w="2075" w:type="dxa"/>
            <w:shd w:fill="F7F9FC"/>
            <w:vAlign w:val="center"/>
          </w:tcPr>
          <w:p>
            <w:pPr>
              <w:pStyle w:val="TableNumber"/>
            </w:pPr>
            <w:r>
              <w:t xml:space="preserve">77.5691%</w:t>
              <w:br/>
              <w:t xml:space="preserve">77.0370%</w:t>
            </w:r>
          </w:p>
        </w:tc>
        <w:tc>
          <w:tcPr>
            <w:tcW w:w="2200" w:type="dxa"/>
            <w:shd w:fill="F7F9FC"/>
            <w:vAlign w:val="center"/>
          </w:tcPr>
          <w:p>
            <w:pPr>
              <w:pStyle w:val="TableNumber"/>
            </w:pPr>
            <w:r>
              <w:t xml:space="preserve">2.4309</w:t>
              <w:br/>
              <w:t xml:space="preserve">2.9630</w:t>
            </w:r>
          </w:p>
        </w:tc>
        <w:tc>
          <w:tcPr>
            <w:tcW w:w="2360" w:type="dxa"/>
            <w:shd w:fill="F7F9FC"/>
            <w:vAlign w:val="center"/>
          </w:tcPr>
          <w:p>
            <w:pPr>
              <w:pStyle w:val="TableNumber"/>
            </w:pPr>
            <w:r>
              <w:t xml:space="preserve">0.113047</w:t>
              <w:br/>
              <w:t xml:space="preserve">0.111329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0.294632</w:t>
              <w:br/>
              <w:t xml:space="preserve">0.294650</w:t>
            </w:r>
          </w:p>
        </w:tc>
        <w:tc>
          <w:tcPr>
            <w:tcW w:w="2075" w:type="dxa"/>
            <w:shd w:fill="FFFFFF"/>
            <w:vAlign w:val="center"/>
          </w:tcPr>
          <w:p>
            <w:pPr>
              <w:pStyle w:val="TableNumber"/>
            </w:pPr>
            <w:r>
              <w:t xml:space="preserve">77.1903%</w:t>
              <w:br/>
              <w:t xml:space="preserve">76.5983%</w:t>
            </w:r>
          </w:p>
        </w:tc>
        <w:tc>
          <w:tcPr>
            <w:tcW w:w="2200" w:type="dxa"/>
            <w:shd w:fill="FFFFFF"/>
            <w:vAlign w:val="center"/>
          </w:tcPr>
          <w:p>
            <w:pPr>
              <w:pStyle w:val="TableNumber"/>
            </w:pPr>
            <w:r>
              <w:t xml:space="preserve">2.8097</w:t>
              <w:br/>
              <w:t xml:space="preserve">3.4017</w:t>
            </w:r>
          </w:p>
        </w:tc>
        <w:tc>
          <w:tcPr>
            <w:tcW w:w="2360" w:type="dxa"/>
            <w:shd w:fill="FFFFFF"/>
            <w:vAlign w:val="center"/>
          </w:tcPr>
          <w:p>
            <w:pPr>
              <w:pStyle w:val="TableNumber"/>
            </w:pPr>
            <w:r>
              <w:t xml:space="preserve">0.132411</w:t>
              <w:br/>
              <w:t xml:space="preserve">0.130234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0.293145</w:t>
              <w:br/>
              <w:t xml:space="preserve">0.293060</w:t>
            </w:r>
          </w:p>
        </w:tc>
        <w:tc>
          <w:tcPr>
            <w:tcW w:w="2075" w:type="dxa"/>
            <w:shd w:fill="F7F9FC"/>
            <w:vAlign w:val="center"/>
          </w:tcPr>
          <w:p>
            <w:pPr>
              <w:pStyle w:val="TableNumber"/>
            </w:pPr>
            <w:r>
              <w:t xml:space="preserve">76.9162%</w:t>
              <w:br/>
              <w:t xml:space="preserve">76.8833%</w:t>
            </w:r>
          </w:p>
        </w:tc>
        <w:tc>
          <w:tcPr>
            <w:tcW w:w="2200" w:type="dxa"/>
            <w:shd w:fill="F7F9FC"/>
            <w:vAlign w:val="center"/>
          </w:tcPr>
          <w:p>
            <w:pPr>
              <w:pStyle w:val="TableNumber"/>
            </w:pPr>
            <w:r>
              <w:t xml:space="preserve">3.0838</w:t>
              <w:br/>
              <w:t xml:space="preserve">3.1167</w:t>
            </w:r>
          </w:p>
        </w:tc>
        <w:tc>
          <w:tcPr>
            <w:tcW w:w="2360" w:type="dxa"/>
            <w:shd w:fill="F7F9FC"/>
            <w:vAlign w:val="center"/>
          </w:tcPr>
          <w:p>
            <w:pPr>
              <w:pStyle w:val="TableNumber"/>
            </w:pPr>
            <w:r>
              <w:t xml:space="preserve">0.149011</w:t>
              <w:br/>
              <w:t xml:space="preserve">0.148696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0.296175</w:t>
              <w:br/>
              <w:t xml:space="preserve">0.296119</w:t>
            </w:r>
          </w:p>
        </w:tc>
        <w:tc>
          <w:tcPr>
            <w:tcW w:w="2075" w:type="dxa"/>
            <w:shd w:fill="FFFFFF"/>
            <w:vAlign w:val="center"/>
          </w:tcPr>
          <w:p>
            <w:pPr>
              <w:pStyle w:val="TableNumber"/>
            </w:pPr>
            <w:r>
              <w:t xml:space="preserve">76.5499%</w:t>
              <w:br/>
              <w:t xml:space="preserve">76.7468%</w:t>
            </w:r>
          </w:p>
        </w:tc>
        <w:tc>
          <w:tcPr>
            <w:tcW w:w="2200" w:type="dxa"/>
            <w:shd w:fill="FFFFFF"/>
            <w:vAlign w:val="center"/>
          </w:tcPr>
          <w:p>
            <w:pPr>
              <w:pStyle w:val="TableNumber"/>
            </w:pPr>
            <w:r>
              <w:t xml:space="preserve">3.4501</w:t>
              <w:br/>
              <w:t xml:space="preserve">3.2532</w:t>
            </w:r>
          </w:p>
        </w:tc>
        <w:tc>
          <w:tcPr>
            <w:tcW w:w="2360" w:type="dxa"/>
            <w:shd w:fill="FFFFFF"/>
            <w:vAlign w:val="center"/>
          </w:tcPr>
          <w:p>
            <w:pPr>
              <w:pStyle w:val="TableNumber"/>
            </w:pPr>
            <w:r>
              <w:t xml:space="preserve">0.164596</w:t>
              <w:br/>
              <w:t xml:space="preserve">0.165121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0.296943</w:t>
              <w:br/>
              <w:t xml:space="preserve">0.296795</w:t>
            </w:r>
          </w:p>
        </w:tc>
        <w:tc>
          <w:tcPr>
            <w:tcW w:w="2075" w:type="dxa"/>
            <w:shd w:fill="F7F9FC"/>
            <w:vAlign w:val="center"/>
          </w:tcPr>
          <w:p>
            <w:pPr>
              <w:pStyle w:val="TableNumber"/>
            </w:pPr>
            <w:r>
              <w:t xml:space="preserve">76.2358%</w:t>
              <w:br/>
              <w:t xml:space="preserve">76.3679%</w:t>
            </w:r>
          </w:p>
        </w:tc>
        <w:tc>
          <w:tcPr>
            <w:tcW w:w="2200" w:type="dxa"/>
            <w:shd w:fill="F7F9FC"/>
            <w:vAlign w:val="center"/>
          </w:tcPr>
          <w:p>
            <w:pPr>
              <w:pStyle w:val="TableNumber"/>
            </w:pPr>
            <w:r>
              <w:t xml:space="preserve">3.7642</w:t>
              <w:br/>
              <w:t xml:space="preserve">3.6321</w:t>
            </w:r>
          </w:p>
        </w:tc>
        <w:tc>
          <w:tcPr>
            <w:tcW w:w="2360" w:type="dxa"/>
            <w:shd w:fill="F7F9FC"/>
            <w:vAlign w:val="center"/>
          </w:tcPr>
          <w:p>
            <w:pPr>
              <w:pStyle w:val="TableNumber"/>
            </w:pPr>
            <w:r>
              <w:t xml:space="preserve">0.179377</w:t>
              <w:br/>
              <w:t xml:space="preserve">0.179626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0.297621</w:t>
              <w:br/>
              <w:t xml:space="preserve">0.297456</w:t>
            </w:r>
          </w:p>
        </w:tc>
        <w:tc>
          <w:tcPr>
            <w:tcW w:w="2075" w:type="dxa"/>
            <w:shd w:fill="FFFFFF"/>
            <w:vAlign w:val="center"/>
          </w:tcPr>
          <w:p>
            <w:pPr>
              <w:pStyle w:val="TableNumber"/>
            </w:pPr>
            <w:r>
              <w:t xml:space="preserve">75.9816%</w:t>
              <w:br/>
              <w:t xml:space="preserve">76.3254%</w:t>
            </w:r>
          </w:p>
        </w:tc>
        <w:tc>
          <w:tcPr>
            <w:tcW w:w="2200" w:type="dxa"/>
            <w:shd w:fill="FFFFFF"/>
            <w:vAlign w:val="center"/>
          </w:tcPr>
          <w:p>
            <w:pPr>
              <w:pStyle w:val="TableNumber"/>
            </w:pPr>
            <w:r>
              <w:t xml:space="preserve">4.0184</w:t>
              <w:br/>
              <w:t xml:space="preserve">3.6746</w:t>
            </w:r>
          </w:p>
        </w:tc>
        <w:tc>
          <w:tcPr>
            <w:tcW w:w="2360" w:type="dxa"/>
            <w:shd w:fill="FFFFFF"/>
            <w:vAlign w:val="center"/>
          </w:tcPr>
          <w:p>
            <w:pPr>
              <w:pStyle w:val="TableNumber"/>
            </w:pPr>
            <w:r>
              <w:t xml:space="preserve">0.192752</w:t>
              <w:br/>
              <w:t xml:space="preserve">0.194147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0.298529</w:t>
              <w:br/>
              <w:t xml:space="preserve">0.298087</w:t>
            </w:r>
          </w:p>
        </w:tc>
        <w:tc>
          <w:tcPr>
            <w:tcW w:w="2075" w:type="dxa"/>
            <w:shd w:fill="F7F9FC"/>
            <w:vAlign w:val="center"/>
          </w:tcPr>
          <w:p>
            <w:pPr>
              <w:pStyle w:val="TableNumber"/>
            </w:pPr>
            <w:r>
              <w:t xml:space="preserve">75.1945%</w:t>
              <w:br/>
              <w:t xml:space="preserve">76.5014%</w:t>
            </w:r>
          </w:p>
        </w:tc>
        <w:tc>
          <w:tcPr>
            <w:tcW w:w="2200" w:type="dxa"/>
            <w:shd w:fill="F7F9FC"/>
            <w:vAlign w:val="center"/>
          </w:tcPr>
          <w:p>
            <w:pPr>
              <w:pStyle w:val="TableNumber"/>
            </w:pPr>
            <w:r>
              <w:t xml:space="preserve">4.8055</w:t>
              <w:br/>
              <w:t xml:space="preserve">3.4986</w:t>
            </w:r>
          </w:p>
        </w:tc>
        <w:tc>
          <w:tcPr>
            <w:tcW w:w="2360" w:type="dxa"/>
            <w:shd w:fill="F7F9FC"/>
            <w:vAlign w:val="center"/>
          </w:tcPr>
          <w:p>
            <w:pPr>
              <w:pStyle w:val="TableNumber"/>
            </w:pPr>
            <w:r>
              <w:t xml:space="preserve">0.202656</w:t>
              <w:br/>
              <w:t xml:space="preserve">0.208996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0.298001</w:t>
              <w:br/>
              <w:t xml:space="preserve">0.297594</w:t>
            </w:r>
          </w:p>
        </w:tc>
        <w:tc>
          <w:tcPr>
            <w:tcW w:w="2075" w:type="dxa"/>
            <w:shd w:fill="FFFFFF"/>
            <w:vAlign w:val="center"/>
          </w:tcPr>
          <w:p>
            <w:pPr>
              <w:pStyle w:val="TableNumber"/>
            </w:pPr>
            <w:r>
              <w:t xml:space="preserve">75.0449%</w:t>
              <w:br/>
              <w:t xml:space="preserve">76.5524%</w:t>
            </w:r>
          </w:p>
        </w:tc>
        <w:tc>
          <w:tcPr>
            <w:tcW w:w="2200" w:type="dxa"/>
            <w:shd w:fill="FFFFFF"/>
            <w:vAlign w:val="center"/>
          </w:tcPr>
          <w:p>
            <w:pPr>
              <w:pStyle w:val="TableNumber"/>
            </w:pPr>
            <w:r>
              <w:t xml:space="preserve">4.9551</w:t>
              <w:br/>
              <w:t xml:space="preserve">3.4476</w:t>
            </w:r>
          </w:p>
        </w:tc>
        <w:tc>
          <w:tcPr>
            <w:tcW w:w="2360" w:type="dxa"/>
            <w:shd w:fill="FFFFFF"/>
            <w:vAlign w:val="center"/>
          </w:tcPr>
          <w:p>
            <w:pPr>
              <w:pStyle w:val="TableNumber"/>
            </w:pPr>
            <w:r>
              <w:t xml:space="preserve">0.215702</w:t>
              <w:br/>
              <w:t xml:space="preserve">0.223670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0.298154</w:t>
              <w:br/>
              <w:t xml:space="preserve">0.297797</w:t>
            </w:r>
          </w:p>
        </w:tc>
        <w:tc>
          <w:tcPr>
            <w:tcW w:w="2075" w:type="dxa"/>
            <w:shd w:fill="F7F9FC"/>
            <w:vAlign w:val="center"/>
          </w:tcPr>
          <w:p>
            <w:pPr>
              <w:pStyle w:val="TableNumber"/>
            </w:pPr>
            <w:r>
              <w:t xml:space="preserve">75.6495%</w:t>
              <w:br/>
              <w:t xml:space="preserve">76.6779%</w:t>
            </w:r>
          </w:p>
        </w:tc>
        <w:tc>
          <w:tcPr>
            <w:tcW w:w="2200" w:type="dxa"/>
            <w:shd w:fill="F7F9FC"/>
            <w:vAlign w:val="center"/>
          </w:tcPr>
          <w:p>
            <w:pPr>
              <w:pStyle w:val="TableNumber"/>
            </w:pPr>
            <w:r>
              <w:t xml:space="preserve">4.3505</w:t>
              <w:br/>
              <w:t xml:space="preserve">3.3221</w:t>
            </w:r>
          </w:p>
        </w:tc>
        <w:tc>
          <w:tcPr>
            <w:tcW w:w="2360" w:type="dxa"/>
            <w:shd w:fill="F7F9FC"/>
            <w:vAlign w:val="center"/>
          </w:tcPr>
          <w:p>
            <w:pPr>
              <w:pStyle w:val="TableNumber"/>
            </w:pPr>
            <w:r>
              <w:t xml:space="preserve">0.229221</w:t>
              <w:br/>
              <w:t xml:space="preserve">0.235186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0.297457</w:t>
              <w:br/>
              <w:t xml:space="preserve">0.296957</w:t>
            </w:r>
          </w:p>
        </w:tc>
        <w:tc>
          <w:tcPr>
            <w:tcW w:w="2075" w:type="dxa"/>
            <w:shd w:fill="FFFFFF"/>
            <w:vAlign w:val="center"/>
          </w:tcPr>
          <w:p>
            <w:pPr>
              <w:pStyle w:val="TableNumber"/>
            </w:pPr>
            <w:r>
              <w:t xml:space="preserve">75.0333%</w:t>
              <w:br/>
              <w:t xml:space="preserve">76.4484%</w:t>
            </w:r>
          </w:p>
        </w:tc>
        <w:tc>
          <w:tcPr>
            <w:tcW w:w="2200" w:type="dxa"/>
            <w:shd w:fill="FFFFFF"/>
            <w:vAlign w:val="center"/>
          </w:tcPr>
          <w:p>
            <w:pPr>
              <w:pStyle w:val="TableNumber"/>
            </w:pPr>
            <w:r>
              <w:t xml:space="preserve">4.9667</w:t>
              <w:br/>
              <w:t xml:space="preserve">3.5516</w:t>
            </w:r>
          </w:p>
        </w:tc>
        <w:tc>
          <w:tcPr>
            <w:tcW w:w="2360" w:type="dxa"/>
            <w:shd w:fill="FFFFFF"/>
            <w:vAlign w:val="center"/>
          </w:tcPr>
          <w:p>
            <w:pPr>
              <w:pStyle w:val="TableNumber"/>
            </w:pPr>
            <w:r>
              <w:t xml:space="preserve">0.238624</w:t>
              <w:br/>
              <w:t xml:space="preserve">0.247096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0.296413</w:t>
              <w:br/>
              <w:t xml:space="preserve">0.295985</w:t>
            </w:r>
          </w:p>
        </w:tc>
        <w:tc>
          <w:tcPr>
            <w:tcW w:w="2075" w:type="dxa"/>
            <w:shd w:fill="F7F9FC"/>
            <w:vAlign w:val="center"/>
          </w:tcPr>
          <w:p>
            <w:pPr>
              <w:pStyle w:val="TableNumber"/>
            </w:pPr>
            <w:r>
              <w:t xml:space="preserve">75.0867%</w:t>
              <w:br/>
              <w:t xml:space="preserve">76.4716%</w:t>
            </w:r>
          </w:p>
        </w:tc>
        <w:tc>
          <w:tcPr>
            <w:tcW w:w="2200" w:type="dxa"/>
            <w:shd w:fill="F7F9FC"/>
            <w:vAlign w:val="center"/>
          </w:tcPr>
          <w:p>
            <w:pPr>
              <w:pStyle w:val="TableNumber"/>
            </w:pPr>
            <w:r>
              <w:t xml:space="preserve">4.9133</w:t>
              <w:br/>
              <w:t xml:space="preserve">3.5284</w:t>
            </w:r>
          </w:p>
        </w:tc>
        <w:tc>
          <w:tcPr>
            <w:tcW w:w="2360" w:type="dxa"/>
            <w:shd w:fill="F7F9FC"/>
            <w:vAlign w:val="center"/>
          </w:tcPr>
          <w:p>
            <w:pPr>
              <w:pStyle w:val="TableNumber"/>
            </w:pPr>
            <w:r>
              <w:t xml:space="preserve">0.251293</w:t>
              <w:br/>
              <w:t xml:space="preserve">0.260085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0.298113</w:t>
              <w:br/>
              <w:t xml:space="preserve">0.297583</w:t>
            </w:r>
          </w:p>
        </w:tc>
        <w:tc>
          <w:tcPr>
            <w:tcW w:w="2075" w:type="dxa"/>
            <w:shd w:fill="FFFFFF"/>
            <w:vAlign w:val="center"/>
          </w:tcPr>
          <w:p>
            <w:pPr>
              <w:pStyle w:val="TableNumber"/>
            </w:pPr>
            <w:r>
              <w:t xml:space="preserve">75.1363%</w:t>
              <w:br/>
              <w:t xml:space="preserve">76.5151%</w:t>
            </w:r>
          </w:p>
        </w:tc>
        <w:tc>
          <w:tcPr>
            <w:tcW w:w="2200" w:type="dxa"/>
            <w:shd w:fill="FFFFFF"/>
            <w:vAlign w:val="center"/>
          </w:tcPr>
          <w:p>
            <w:pPr>
              <w:pStyle w:val="TableNumber"/>
            </w:pPr>
            <w:r>
              <w:t xml:space="preserve">4.8637</w:t>
              <w:br/>
              <w:t xml:space="preserve">3.4849</w:t>
            </w:r>
          </w:p>
        </w:tc>
        <w:tc>
          <w:tcPr>
            <w:tcW w:w="2360" w:type="dxa"/>
            <w:shd w:fill="FFFFFF"/>
            <w:vAlign w:val="center"/>
          </w:tcPr>
          <w:p>
            <w:pPr>
              <w:pStyle w:val="TableNumber"/>
            </w:pPr>
            <w:r>
              <w:t xml:space="preserve">0.262391</w:t>
              <w:br/>
              <w:t xml:space="preserve">0.271496</w:t>
            </w:r>
          </w:p>
        </w:tc>
      </w:tr>
    </w:tbl>
    <w:p>
      <w:pPr>
        <w:pStyle w:val="a"/>
        <w:spacing w:before="160"/>
      </w:pPr>
      <w:r>
        <w:t xml:space="preserve">US raw → frozen coverage 76.2804% → 76.7811%；normalized pinball 0.295874 → 0.295653。Static／online 同市場結果見附錄 D。</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0.287104</w:t>
              <w:br/>
              <w:t xml:space="preserve">0.282514</w:t>
            </w:r>
          </w:p>
        </w:tc>
        <w:tc>
          <w:tcPr>
            <w:tcW w:w="2075" w:type="dxa"/>
            <w:shd w:fill="FFFFFF"/>
            <w:vAlign w:val="center"/>
          </w:tcPr>
          <w:p>
            <w:pPr>
              <w:pStyle w:val="TableNumber"/>
            </w:pPr>
            <w:r>
              <w:t xml:space="preserve">67.9743%</w:t>
              <w:br/>
              <w:t xml:space="preserve">76.5386%</w:t>
            </w:r>
          </w:p>
        </w:tc>
        <w:tc>
          <w:tcPr>
            <w:tcW w:w="2200" w:type="dxa"/>
            <w:shd w:fill="FFFFFF"/>
            <w:vAlign w:val="center"/>
          </w:tcPr>
          <w:p>
            <w:pPr>
              <w:pStyle w:val="TableNumber"/>
            </w:pPr>
            <w:r>
              <w:t xml:space="preserve">12.0257</w:t>
              <w:br/>
              <w:t xml:space="preserve">3.4614</w:t>
            </w:r>
          </w:p>
        </w:tc>
        <w:tc>
          <w:tcPr>
            <w:tcW w:w="2360" w:type="dxa"/>
            <w:shd w:fill="FFFFFF"/>
            <w:vAlign w:val="center"/>
          </w:tcPr>
          <w:p>
            <w:pPr>
              <w:pStyle w:val="TableNumber"/>
            </w:pPr>
            <w:r>
              <w:t xml:space="preserve">0.147457</w:t>
              <w:br/>
              <w:t xml:space="preserve">0.172116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0.293659</w:t>
              <w:br/>
              <w:t xml:space="preserve">0.291447</w:t>
            </w:r>
          </w:p>
        </w:tc>
        <w:tc>
          <w:tcPr>
            <w:tcW w:w="2075" w:type="dxa"/>
            <w:shd w:fill="F7F9FC"/>
            <w:vAlign w:val="center"/>
          </w:tcPr>
          <w:p>
            <w:pPr>
              <w:pStyle w:val="TableNumber"/>
            </w:pPr>
            <w:r>
              <w:t xml:space="preserve">72.2237%</w:t>
              <w:br/>
              <w:t xml:space="preserve">75.4916%</w:t>
            </w:r>
          </w:p>
        </w:tc>
        <w:tc>
          <w:tcPr>
            <w:tcW w:w="2200" w:type="dxa"/>
            <w:shd w:fill="F7F9FC"/>
            <w:vAlign w:val="center"/>
          </w:tcPr>
          <w:p>
            <w:pPr>
              <w:pStyle w:val="TableNumber"/>
            </w:pPr>
            <w:r>
              <w:t xml:space="preserve">7.7763</w:t>
              <w:br/>
              <w:t xml:space="preserve">4.5084</w:t>
            </w:r>
          </w:p>
        </w:tc>
        <w:tc>
          <w:tcPr>
            <w:tcW w:w="2360" w:type="dxa"/>
            <w:shd w:fill="F7F9FC"/>
            <w:vAlign w:val="center"/>
          </w:tcPr>
          <w:p>
            <w:pPr>
              <w:pStyle w:val="TableNumber"/>
            </w:pPr>
            <w:r>
              <w:t xml:space="preserve">0.055280</w:t>
              <w:br/>
              <w:t xml:space="preserve">0.058611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0.288744</w:t>
              <w:br/>
              <w:t xml:space="preserve">0.285231</w:t>
            </w:r>
          </w:p>
        </w:tc>
        <w:tc>
          <w:tcPr>
            <w:tcW w:w="2075" w:type="dxa"/>
            <w:shd w:fill="FFFFFF"/>
            <w:vAlign w:val="center"/>
          </w:tcPr>
          <w:p>
            <w:pPr>
              <w:pStyle w:val="TableNumber"/>
            </w:pPr>
            <w:r>
              <w:t xml:space="preserve">71.0423%</w:t>
              <w:br/>
              <w:t xml:space="preserve">76.3177%</w:t>
            </w:r>
          </w:p>
        </w:tc>
        <w:tc>
          <w:tcPr>
            <w:tcW w:w="2200" w:type="dxa"/>
            <w:shd w:fill="FFFFFF"/>
            <w:vAlign w:val="center"/>
          </w:tcPr>
          <w:p>
            <w:pPr>
              <w:pStyle w:val="TableNumber"/>
            </w:pPr>
            <w:r>
              <w:t xml:space="preserve">8.9577</w:t>
              <w:br/>
              <w:t xml:space="preserve">3.6823</w:t>
            </w:r>
          </w:p>
        </w:tc>
        <w:tc>
          <w:tcPr>
            <w:tcW w:w="2360" w:type="dxa"/>
            <w:shd w:fill="FFFFFF"/>
            <w:vAlign w:val="center"/>
          </w:tcPr>
          <w:p>
            <w:pPr>
              <w:pStyle w:val="TableNumber"/>
            </w:pPr>
            <w:r>
              <w:t xml:space="preserve">0.079505</w:t>
              <w:br/>
              <w:t xml:space="preserve">0.087366</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0.289207</w:t>
              <w:br/>
              <w:t xml:space="preserve">0.285339</w:t>
            </w:r>
          </w:p>
        </w:tc>
        <w:tc>
          <w:tcPr>
            <w:tcW w:w="2075" w:type="dxa"/>
            <w:shd w:fill="F7F9FC"/>
            <w:vAlign w:val="center"/>
          </w:tcPr>
          <w:p>
            <w:pPr>
              <w:pStyle w:val="TableNumber"/>
            </w:pPr>
            <w:r>
              <w:t xml:space="preserve">70.3442%</w:t>
              <w:br/>
              <w:t xml:space="preserve">76.7852%</w:t>
            </w:r>
          </w:p>
        </w:tc>
        <w:tc>
          <w:tcPr>
            <w:tcW w:w="2200" w:type="dxa"/>
            <w:shd w:fill="F7F9FC"/>
            <w:vAlign w:val="center"/>
          </w:tcPr>
          <w:p>
            <w:pPr>
              <w:pStyle w:val="TableNumber"/>
            </w:pPr>
            <w:r>
              <w:t xml:space="preserve">9.6558</w:t>
              <w:br/>
              <w:t xml:space="preserve">3.2148</w:t>
            </w:r>
          </w:p>
        </w:tc>
        <w:tc>
          <w:tcPr>
            <w:tcW w:w="2360" w:type="dxa"/>
            <w:shd w:fill="F7F9FC"/>
            <w:vAlign w:val="center"/>
          </w:tcPr>
          <w:p>
            <w:pPr>
              <w:pStyle w:val="TableNumber"/>
            </w:pPr>
            <w:r>
              <w:t xml:space="preserve">0.097255</w:t>
              <w:br/>
              <w:t xml:space="preserve">0.108932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0.286776</w:t>
              <w:br/>
              <w:t xml:space="preserve">0.282516</w:t>
            </w:r>
          </w:p>
        </w:tc>
        <w:tc>
          <w:tcPr>
            <w:tcW w:w="2075" w:type="dxa"/>
            <w:shd w:fill="FFFFFF"/>
            <w:vAlign w:val="center"/>
          </w:tcPr>
          <w:p>
            <w:pPr>
              <w:pStyle w:val="TableNumber"/>
            </w:pPr>
            <w:r>
              <w:t xml:space="preserve">69.5450%</w:t>
              <w:br/>
              <w:t xml:space="preserve">76.8436%</w:t>
            </w:r>
          </w:p>
        </w:tc>
        <w:tc>
          <w:tcPr>
            <w:tcW w:w="2200" w:type="dxa"/>
            <w:shd w:fill="FFFFFF"/>
            <w:vAlign w:val="center"/>
          </w:tcPr>
          <w:p>
            <w:pPr>
              <w:pStyle w:val="TableNumber"/>
            </w:pPr>
            <w:r>
              <w:t xml:space="preserve">10.4550</w:t>
              <w:br/>
              <w:t xml:space="preserve">3.1564</w:t>
            </w:r>
          </w:p>
        </w:tc>
        <w:tc>
          <w:tcPr>
            <w:tcW w:w="2360" w:type="dxa"/>
            <w:shd w:fill="FFFFFF"/>
            <w:vAlign w:val="center"/>
          </w:tcPr>
          <w:p>
            <w:pPr>
              <w:pStyle w:val="TableNumber"/>
            </w:pPr>
            <w:r>
              <w:t xml:space="preserve">0.112510</w:t>
              <w:br/>
              <w:t xml:space="preserve">0.127657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0.283680</w:t>
              <w:br/>
              <w:t xml:space="preserve">0.279301</w:t>
            </w:r>
          </w:p>
        </w:tc>
        <w:tc>
          <w:tcPr>
            <w:tcW w:w="2075" w:type="dxa"/>
            <w:shd w:fill="F7F9FC"/>
            <w:vAlign w:val="center"/>
          </w:tcPr>
          <w:p>
            <w:pPr>
              <w:pStyle w:val="TableNumber"/>
            </w:pPr>
            <w:r>
              <w:t xml:space="preserve">69.0680%</w:t>
              <w:br/>
              <w:t xml:space="preserve">76.7315%</w:t>
            </w:r>
          </w:p>
        </w:tc>
        <w:tc>
          <w:tcPr>
            <w:tcW w:w="2200" w:type="dxa"/>
            <w:shd w:fill="F7F9FC"/>
            <w:vAlign w:val="center"/>
          </w:tcPr>
          <w:p>
            <w:pPr>
              <w:pStyle w:val="TableNumber"/>
            </w:pPr>
            <w:r>
              <w:t xml:space="preserve">10.9320</w:t>
              <w:br/>
              <w:t xml:space="preserve">3.2685</w:t>
            </w:r>
          </w:p>
        </w:tc>
        <w:tc>
          <w:tcPr>
            <w:tcW w:w="2360" w:type="dxa"/>
            <w:shd w:fill="F7F9FC"/>
            <w:vAlign w:val="center"/>
          </w:tcPr>
          <w:p>
            <w:pPr>
              <w:pStyle w:val="TableNumber"/>
            </w:pPr>
            <w:r>
              <w:t xml:space="preserve">0.125617</w:t>
              <w:br/>
              <w:t xml:space="preserve">0.143593</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0.285062</w:t>
              <w:br/>
              <w:t xml:space="preserve">0.280912</w:t>
            </w:r>
          </w:p>
        </w:tc>
        <w:tc>
          <w:tcPr>
            <w:tcW w:w="2075" w:type="dxa"/>
            <w:shd w:fill="FFFFFF"/>
            <w:vAlign w:val="center"/>
          </w:tcPr>
          <w:p>
            <w:pPr>
              <w:pStyle w:val="TableNumber"/>
            </w:pPr>
            <w:r>
              <w:t xml:space="preserve">68.5957%</w:t>
              <w:br/>
              <w:t xml:space="preserve">76.1929%</w:t>
            </w:r>
          </w:p>
        </w:tc>
        <w:tc>
          <w:tcPr>
            <w:tcW w:w="2200" w:type="dxa"/>
            <w:shd w:fill="FFFFFF"/>
            <w:vAlign w:val="center"/>
          </w:tcPr>
          <w:p>
            <w:pPr>
              <w:pStyle w:val="TableNumber"/>
            </w:pPr>
            <w:r>
              <w:t xml:space="preserve">11.4043</w:t>
              <w:br/>
              <w:t xml:space="preserve">3.8071</w:t>
            </w:r>
          </w:p>
        </w:tc>
        <w:tc>
          <w:tcPr>
            <w:tcW w:w="2360" w:type="dxa"/>
            <w:shd w:fill="FFFFFF"/>
            <w:vAlign w:val="center"/>
          </w:tcPr>
          <w:p>
            <w:pPr>
              <w:pStyle w:val="TableNumber"/>
            </w:pPr>
            <w:r>
              <w:t xml:space="preserve">0.139049</w:t>
              <w:br/>
              <w:t xml:space="preserve">0.158039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0.284219</w:t>
              <w:br/>
              <w:t xml:space="preserve">0.279573</w:t>
            </w:r>
          </w:p>
        </w:tc>
        <w:tc>
          <w:tcPr>
            <w:tcW w:w="2075" w:type="dxa"/>
            <w:shd w:fill="F7F9FC"/>
            <w:vAlign w:val="center"/>
          </w:tcPr>
          <w:p>
            <w:pPr>
              <w:pStyle w:val="TableNumber"/>
            </w:pPr>
            <w:r>
              <w:t xml:space="preserve">67.6812%</w:t>
              <w:br/>
              <w:t xml:space="preserve">76.0160%</w:t>
            </w:r>
          </w:p>
        </w:tc>
        <w:tc>
          <w:tcPr>
            <w:tcW w:w="2200" w:type="dxa"/>
            <w:shd w:fill="F7F9FC"/>
            <w:vAlign w:val="center"/>
          </w:tcPr>
          <w:p>
            <w:pPr>
              <w:pStyle w:val="TableNumber"/>
            </w:pPr>
            <w:r>
              <w:t xml:space="preserve">12.3188</w:t>
              <w:br/>
              <w:t xml:space="preserve">3.9840</w:t>
            </w:r>
          </w:p>
        </w:tc>
        <w:tc>
          <w:tcPr>
            <w:tcW w:w="2360" w:type="dxa"/>
            <w:shd w:fill="F7F9FC"/>
            <w:vAlign w:val="center"/>
          </w:tcPr>
          <w:p>
            <w:pPr>
              <w:pStyle w:val="TableNumber"/>
            </w:pPr>
            <w:r>
              <w:t xml:space="preserve">0.148765</w:t>
              <w:br/>
              <w:t xml:space="preserve">0.171395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0.285252</w:t>
              <w:br/>
              <w:t xml:space="preserve">0.280809</w:t>
            </w:r>
          </w:p>
        </w:tc>
        <w:tc>
          <w:tcPr>
            <w:tcW w:w="2075" w:type="dxa"/>
            <w:shd w:fill="FFFFFF"/>
            <w:vAlign w:val="center"/>
          </w:tcPr>
          <w:p>
            <w:pPr>
              <w:pStyle w:val="TableNumber"/>
            </w:pPr>
            <w:r>
              <w:t xml:space="preserve">67.0463%</w:t>
              <w:br/>
              <w:t xml:space="preserve">76.7220%</w:t>
            </w:r>
          </w:p>
        </w:tc>
        <w:tc>
          <w:tcPr>
            <w:tcW w:w="2200" w:type="dxa"/>
            <w:shd w:fill="FFFFFF"/>
            <w:vAlign w:val="center"/>
          </w:tcPr>
          <w:p>
            <w:pPr>
              <w:pStyle w:val="TableNumber"/>
            </w:pPr>
            <w:r>
              <w:t xml:space="preserve">12.9537</w:t>
              <w:br/>
              <w:t xml:space="preserve">3.2780</w:t>
            </w:r>
          </w:p>
        </w:tc>
        <w:tc>
          <w:tcPr>
            <w:tcW w:w="2360" w:type="dxa"/>
            <w:shd w:fill="FFFFFF"/>
            <w:vAlign w:val="center"/>
          </w:tcPr>
          <w:p>
            <w:pPr>
              <w:pStyle w:val="TableNumber"/>
            </w:pPr>
            <w:r>
              <w:t xml:space="preserve">0.159245</w:t>
              <w:br/>
              <w:t xml:space="preserve">0.185574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0.286501</w:t>
              <w:br/>
              <w:t xml:space="preserve">0.281786</w:t>
            </w:r>
          </w:p>
        </w:tc>
        <w:tc>
          <w:tcPr>
            <w:tcW w:w="2075" w:type="dxa"/>
            <w:shd w:fill="F7F9FC"/>
            <w:vAlign w:val="center"/>
          </w:tcPr>
          <w:p>
            <w:pPr>
              <w:pStyle w:val="TableNumber"/>
            </w:pPr>
            <w:r>
              <w:t xml:space="preserve">67.1063%</w:t>
              <w:br/>
              <w:t xml:space="preserve">76.4409%</w:t>
            </w:r>
          </w:p>
        </w:tc>
        <w:tc>
          <w:tcPr>
            <w:tcW w:w="2200" w:type="dxa"/>
            <w:shd w:fill="F7F9FC"/>
            <w:vAlign w:val="center"/>
          </w:tcPr>
          <w:p>
            <w:pPr>
              <w:pStyle w:val="TableNumber"/>
            </w:pPr>
            <w:r>
              <w:t xml:space="preserve">12.8937</w:t>
              <w:br/>
              <w:t xml:space="preserve">3.5591</w:t>
            </w:r>
          </w:p>
        </w:tc>
        <w:tc>
          <w:tcPr>
            <w:tcW w:w="2360" w:type="dxa"/>
            <w:shd w:fill="F7F9FC"/>
            <w:vAlign w:val="center"/>
          </w:tcPr>
          <w:p>
            <w:pPr>
              <w:pStyle w:val="TableNumber"/>
            </w:pPr>
            <w:r>
              <w:t xml:space="preserve">0.169143</w:t>
              <w:br/>
              <w:t xml:space="preserve">0.197662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0.285936</w:t>
              <w:br/>
              <w:t xml:space="preserve">0.281086</w:t>
            </w:r>
          </w:p>
        </w:tc>
        <w:tc>
          <w:tcPr>
            <w:tcW w:w="2075" w:type="dxa"/>
            <w:shd w:fill="FFFFFF"/>
            <w:vAlign w:val="center"/>
          </w:tcPr>
          <w:p>
            <w:pPr>
              <w:pStyle w:val="TableNumber"/>
            </w:pPr>
            <w:r>
              <w:t xml:space="preserve">67.0526%</w:t>
              <w:br/>
              <w:t xml:space="preserve">77.0995%</w:t>
            </w:r>
          </w:p>
        </w:tc>
        <w:tc>
          <w:tcPr>
            <w:tcW w:w="2200" w:type="dxa"/>
            <w:shd w:fill="FFFFFF"/>
            <w:vAlign w:val="center"/>
          </w:tcPr>
          <w:p>
            <w:pPr>
              <w:pStyle w:val="TableNumber"/>
            </w:pPr>
            <w:r>
              <w:t xml:space="preserve">12.9474</w:t>
              <w:br/>
              <w:t xml:space="preserve">2.9005</w:t>
            </w:r>
          </w:p>
        </w:tc>
        <w:tc>
          <w:tcPr>
            <w:tcW w:w="2360" w:type="dxa"/>
            <w:shd w:fill="FFFFFF"/>
            <w:vAlign w:val="center"/>
          </w:tcPr>
          <w:p>
            <w:pPr>
              <w:pStyle w:val="TableNumber"/>
            </w:pPr>
            <w:r>
              <w:t xml:space="preserve">0.180823</w:t>
              <w:br/>
              <w:t xml:space="preserve">0.214432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0.288326</w:t>
              <w:br/>
              <w:t xml:space="preserve">0.282796</w:t>
            </w:r>
          </w:p>
        </w:tc>
        <w:tc>
          <w:tcPr>
            <w:tcW w:w="2075" w:type="dxa"/>
            <w:shd w:fill="F7F9FC"/>
            <w:vAlign w:val="center"/>
          </w:tcPr>
          <w:p>
            <w:pPr>
              <w:pStyle w:val="TableNumber"/>
            </w:pPr>
            <w:r>
              <w:t xml:space="preserve">65.7306%</w:t>
              <w:br/>
              <w:t xml:space="preserve">76.6651%</w:t>
            </w:r>
          </w:p>
        </w:tc>
        <w:tc>
          <w:tcPr>
            <w:tcW w:w="2200" w:type="dxa"/>
            <w:shd w:fill="F7F9FC"/>
            <w:vAlign w:val="center"/>
          </w:tcPr>
          <w:p>
            <w:pPr>
              <w:pStyle w:val="TableNumber"/>
            </w:pPr>
            <w:r>
              <w:t xml:space="preserve">14.2694</w:t>
              <w:br/>
              <w:t xml:space="preserve">3.3349</w:t>
            </w:r>
          </w:p>
        </w:tc>
        <w:tc>
          <w:tcPr>
            <w:tcW w:w="2360" w:type="dxa"/>
            <w:shd w:fill="F7F9FC"/>
            <w:vAlign w:val="center"/>
          </w:tcPr>
          <w:p>
            <w:pPr>
              <w:pStyle w:val="TableNumber"/>
            </w:pPr>
            <w:r>
              <w:t xml:space="preserve">0.186094</w:t>
              <w:br/>
              <w:t xml:space="preserve">0.223610</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0.286229</w:t>
              <w:br/>
              <w:t xml:space="preserve">0.280762</w:t>
            </w:r>
          </w:p>
        </w:tc>
        <w:tc>
          <w:tcPr>
            <w:tcW w:w="2075" w:type="dxa"/>
            <w:shd w:fill="FFFFFF"/>
            <w:vAlign w:val="center"/>
          </w:tcPr>
          <w:p>
            <w:pPr>
              <w:pStyle w:val="TableNumber"/>
            </w:pPr>
            <w:r>
              <w:t xml:space="preserve">65.9185%</w:t>
              <w:br/>
              <w:t xml:space="preserve">76.9163%</w:t>
            </w:r>
          </w:p>
        </w:tc>
        <w:tc>
          <w:tcPr>
            <w:tcW w:w="2200" w:type="dxa"/>
            <w:shd w:fill="FFFFFF"/>
            <w:vAlign w:val="center"/>
          </w:tcPr>
          <w:p>
            <w:pPr>
              <w:pStyle w:val="TableNumber"/>
            </w:pPr>
            <w:r>
              <w:t xml:space="preserve">14.0815</w:t>
              <w:br/>
              <w:t xml:space="preserve">3.0837</w:t>
            </w:r>
          </w:p>
        </w:tc>
        <w:tc>
          <w:tcPr>
            <w:tcW w:w="2360" w:type="dxa"/>
            <w:shd w:fill="FFFFFF"/>
            <w:vAlign w:val="center"/>
          </w:tcPr>
          <w:p>
            <w:pPr>
              <w:pStyle w:val="TableNumber"/>
            </w:pPr>
            <w:r>
              <w:t xml:space="preserve">0.196140</w:t>
              <w:br/>
              <w:t xml:space="preserve">0.234866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0.286420</w:t>
              <w:br/>
              <w:t xml:space="preserve">0.280728</w:t>
            </w:r>
          </w:p>
        </w:tc>
        <w:tc>
          <w:tcPr>
            <w:tcW w:w="2075" w:type="dxa"/>
            <w:shd w:fill="F7F9FC"/>
            <w:vAlign w:val="center"/>
          </w:tcPr>
          <w:p>
            <w:pPr>
              <w:pStyle w:val="TableNumber"/>
            </w:pPr>
            <w:r>
              <w:t xml:space="preserve">65.4573%</w:t>
              <w:br/>
              <w:t xml:space="preserve">76.5340%</w:t>
            </w:r>
          </w:p>
        </w:tc>
        <w:tc>
          <w:tcPr>
            <w:tcW w:w="2200" w:type="dxa"/>
            <w:shd w:fill="F7F9FC"/>
            <w:vAlign w:val="center"/>
          </w:tcPr>
          <w:p>
            <w:pPr>
              <w:pStyle w:val="TableNumber"/>
            </w:pPr>
            <w:r>
              <w:t xml:space="preserve">14.5427</w:t>
              <w:br/>
              <w:t xml:space="preserve">3.4660</w:t>
            </w:r>
          </w:p>
        </w:tc>
        <w:tc>
          <w:tcPr>
            <w:tcW w:w="2360" w:type="dxa"/>
            <w:shd w:fill="F7F9FC"/>
            <w:vAlign w:val="center"/>
          </w:tcPr>
          <w:p>
            <w:pPr>
              <w:pStyle w:val="TableNumber"/>
            </w:pPr>
            <w:r>
              <w:t xml:space="preserve">0.203749</w:t>
              <w:br/>
              <w:t xml:space="preserve">0.243159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0.289451</w:t>
              <w:br/>
              <w:t xml:space="preserve">0.282908</w:t>
            </w:r>
          </w:p>
        </w:tc>
        <w:tc>
          <w:tcPr>
            <w:tcW w:w="2075" w:type="dxa"/>
            <w:shd w:fill="FFFFFF"/>
            <w:vAlign w:val="center"/>
          </w:tcPr>
          <w:p>
            <w:pPr>
              <w:pStyle w:val="TableNumber"/>
            </w:pPr>
            <w:r>
              <w:t xml:space="preserve">64.8287%</w:t>
              <w:br/>
              <w:t xml:space="preserve">76.7836%</w:t>
            </w:r>
          </w:p>
        </w:tc>
        <w:tc>
          <w:tcPr>
            <w:tcW w:w="2200" w:type="dxa"/>
            <w:shd w:fill="FFFFFF"/>
            <w:vAlign w:val="center"/>
          </w:tcPr>
          <w:p>
            <w:pPr>
              <w:pStyle w:val="TableNumber"/>
            </w:pPr>
            <w:r>
              <w:t xml:space="preserve">15.1713</w:t>
              <w:br/>
              <w:t xml:space="preserve">3.2164</w:t>
            </w:r>
          </w:p>
        </w:tc>
        <w:tc>
          <w:tcPr>
            <w:tcW w:w="2360" w:type="dxa"/>
            <w:shd w:fill="FFFFFF"/>
            <w:vAlign w:val="center"/>
          </w:tcPr>
          <w:p>
            <w:pPr>
              <w:pStyle w:val="TableNumber"/>
            </w:pPr>
            <w:r>
              <w:t xml:space="preserve">0.211220</w:t>
              <w:br/>
              <w:t xml:space="preserve">0.254734</w:t>
            </w:r>
          </w:p>
        </w:tc>
      </w:tr>
    </w:tbl>
    <w:p>
      <w:pPr>
        <w:pStyle w:val="a"/>
        <w:spacing w:before="160"/>
      </w:pPr>
      <w:r>
        <w:t xml:space="preserve">TWSE raw → frozen coverage 67.9743% → 76.5386%；normalized pinball 0.287104 → 0.282514。Static／online 同市場結果見附錄 D。</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0.325243</w:t>
              <w:br/>
              <w:t xml:space="preserve">0.319955</w:t>
            </w:r>
          </w:p>
        </w:tc>
        <w:tc>
          <w:tcPr>
            <w:tcW w:w="2075" w:type="dxa"/>
            <w:shd w:fill="FFFFFF"/>
            <w:vAlign w:val="center"/>
          </w:tcPr>
          <w:p>
            <w:pPr>
              <w:pStyle w:val="TableNumber"/>
            </w:pPr>
            <w:r>
              <w:t xml:space="preserve">66.7883%</w:t>
              <w:br/>
              <w:t xml:space="preserve">73.9115%</w:t>
            </w:r>
          </w:p>
        </w:tc>
        <w:tc>
          <w:tcPr>
            <w:tcW w:w="2200" w:type="dxa"/>
            <w:shd w:fill="FFFFFF"/>
            <w:vAlign w:val="center"/>
          </w:tcPr>
          <w:p>
            <w:pPr>
              <w:pStyle w:val="TableNumber"/>
            </w:pPr>
            <w:r>
              <w:t xml:space="preserve">13.2117</w:t>
              <w:br/>
              <w:t xml:space="preserve">6.0885</w:t>
            </w:r>
          </w:p>
        </w:tc>
        <w:tc>
          <w:tcPr>
            <w:tcW w:w="2360" w:type="dxa"/>
            <w:shd w:fill="FFFFFF"/>
            <w:vAlign w:val="center"/>
          </w:tcPr>
          <w:p>
            <w:pPr>
              <w:pStyle w:val="TableNumber"/>
            </w:pPr>
            <w:r>
              <w:t xml:space="preserve">0.165839</w:t>
              <w:br/>
              <w:t xml:space="preserve">0.189091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0.330313</w:t>
              <w:br/>
              <w:t xml:space="preserve">0.328037</w:t>
            </w:r>
          </w:p>
        </w:tc>
        <w:tc>
          <w:tcPr>
            <w:tcW w:w="2075" w:type="dxa"/>
            <w:shd w:fill="F7F9FC"/>
            <w:vAlign w:val="center"/>
          </w:tcPr>
          <w:p>
            <w:pPr>
              <w:pStyle w:val="TableNumber"/>
            </w:pPr>
            <w:r>
              <w:t xml:space="preserve">72.0026%</w:t>
              <w:br/>
              <w:t xml:space="preserve">75.0967%</w:t>
            </w:r>
          </w:p>
        </w:tc>
        <w:tc>
          <w:tcPr>
            <w:tcW w:w="2200" w:type="dxa"/>
            <w:shd w:fill="F7F9FC"/>
            <w:vAlign w:val="center"/>
          </w:tcPr>
          <w:p>
            <w:pPr>
              <w:pStyle w:val="TableNumber"/>
            </w:pPr>
            <w:r>
              <w:t xml:space="preserve">7.9974</w:t>
              <w:br/>
              <w:t xml:space="preserve">4.9033</w:t>
            </w:r>
          </w:p>
        </w:tc>
        <w:tc>
          <w:tcPr>
            <w:tcW w:w="2360" w:type="dxa"/>
            <w:shd w:fill="F7F9FC"/>
            <w:vAlign w:val="center"/>
          </w:tcPr>
          <w:p>
            <w:pPr>
              <w:pStyle w:val="TableNumber"/>
            </w:pPr>
            <w:r>
              <w:t xml:space="preserve">0.062639</w:t>
              <w:br/>
              <w:t xml:space="preserve">0.066204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0.325860</w:t>
              <w:br/>
              <w:t xml:space="preserve">0.322477</w:t>
            </w:r>
          </w:p>
        </w:tc>
        <w:tc>
          <w:tcPr>
            <w:tcW w:w="2075" w:type="dxa"/>
            <w:shd w:fill="FFFFFF"/>
            <w:vAlign w:val="center"/>
          </w:tcPr>
          <w:p>
            <w:pPr>
              <w:pStyle w:val="TableNumber"/>
            </w:pPr>
            <w:r>
              <w:t xml:space="preserve">69.7906%</w:t>
              <w:br/>
              <w:t xml:space="preserve">74.4766%</w:t>
            </w:r>
          </w:p>
        </w:tc>
        <w:tc>
          <w:tcPr>
            <w:tcW w:w="2200" w:type="dxa"/>
            <w:shd w:fill="FFFFFF"/>
            <w:vAlign w:val="center"/>
          </w:tcPr>
          <w:p>
            <w:pPr>
              <w:pStyle w:val="TableNumber"/>
            </w:pPr>
            <w:r>
              <w:t xml:space="preserve">10.2094</w:t>
              <w:br/>
              <w:t xml:space="preserve">5.5234</w:t>
            </w:r>
          </w:p>
        </w:tc>
        <w:tc>
          <w:tcPr>
            <w:tcW w:w="2360" w:type="dxa"/>
            <w:shd w:fill="FFFFFF"/>
            <w:vAlign w:val="center"/>
          </w:tcPr>
          <w:p>
            <w:pPr>
              <w:pStyle w:val="TableNumber"/>
            </w:pPr>
            <w:r>
              <w:t xml:space="preserve">0.089850</w:t>
              <w:br/>
              <w:t xml:space="preserve">0.097029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0.325309</w:t>
              <w:br/>
              <w:t xml:space="preserve">0.321401</w:t>
            </w:r>
          </w:p>
        </w:tc>
        <w:tc>
          <w:tcPr>
            <w:tcW w:w="2075" w:type="dxa"/>
            <w:shd w:fill="F7F9FC"/>
            <w:vAlign w:val="center"/>
          </w:tcPr>
          <w:p>
            <w:pPr>
              <w:pStyle w:val="TableNumber"/>
            </w:pPr>
            <w:r>
              <w:t xml:space="preserve">69.0938%</w:t>
              <w:br/>
              <w:t xml:space="preserve">74.3232%</w:t>
            </w:r>
          </w:p>
        </w:tc>
        <w:tc>
          <w:tcPr>
            <w:tcW w:w="2200" w:type="dxa"/>
            <w:shd w:fill="F7F9FC"/>
            <w:vAlign w:val="center"/>
          </w:tcPr>
          <w:p>
            <w:pPr>
              <w:pStyle w:val="TableNumber"/>
            </w:pPr>
            <w:r>
              <w:t xml:space="preserve">10.9062</w:t>
              <w:br/>
              <w:t xml:space="preserve">5.6768</w:t>
            </w:r>
          </w:p>
        </w:tc>
        <w:tc>
          <w:tcPr>
            <w:tcW w:w="2360" w:type="dxa"/>
            <w:shd w:fill="F7F9FC"/>
            <w:vAlign w:val="center"/>
          </w:tcPr>
          <w:p>
            <w:pPr>
              <w:pStyle w:val="TableNumber"/>
            </w:pPr>
            <w:r>
              <w:t xml:space="preserve">0.109759</w:t>
              <w:br/>
              <w:t xml:space="preserve">0.120872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0.323835</w:t>
              <w:br/>
              <w:t xml:space="preserve">0.319575</w:t>
            </w:r>
          </w:p>
        </w:tc>
        <w:tc>
          <w:tcPr>
            <w:tcW w:w="2075" w:type="dxa"/>
            <w:shd w:fill="FFFFFF"/>
            <w:vAlign w:val="center"/>
          </w:tcPr>
          <w:p>
            <w:pPr>
              <w:pStyle w:val="TableNumber"/>
            </w:pPr>
            <w:r>
              <w:t xml:space="preserve">68.4449%</w:t>
              <w:br/>
              <w:t xml:space="preserve">74.2305%</w:t>
            </w:r>
          </w:p>
        </w:tc>
        <w:tc>
          <w:tcPr>
            <w:tcW w:w="2200" w:type="dxa"/>
            <w:shd w:fill="FFFFFF"/>
            <w:vAlign w:val="center"/>
          </w:tcPr>
          <w:p>
            <w:pPr>
              <w:pStyle w:val="TableNumber"/>
            </w:pPr>
            <w:r>
              <w:t xml:space="preserve">11.5551</w:t>
              <w:br/>
              <w:t xml:space="preserve">5.7695</w:t>
            </w:r>
          </w:p>
        </w:tc>
        <w:tc>
          <w:tcPr>
            <w:tcW w:w="2360" w:type="dxa"/>
            <w:shd w:fill="FFFFFF"/>
            <w:vAlign w:val="center"/>
          </w:tcPr>
          <w:p>
            <w:pPr>
              <w:pStyle w:val="TableNumber"/>
            </w:pPr>
            <w:r>
              <w:t xml:space="preserve">0.126832</w:t>
              <w:br/>
              <w:t xml:space="preserve">0.140622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0.320772</w:t>
              <w:br/>
              <w:t xml:space="preserve">0.315808</w:t>
            </w:r>
          </w:p>
        </w:tc>
        <w:tc>
          <w:tcPr>
            <w:tcW w:w="2075" w:type="dxa"/>
            <w:shd w:fill="F7F9FC"/>
            <w:vAlign w:val="center"/>
          </w:tcPr>
          <w:p>
            <w:pPr>
              <w:pStyle w:val="TableNumber"/>
            </w:pPr>
            <w:r>
              <w:t xml:space="preserve">67.2814%</w:t>
              <w:br/>
              <w:t xml:space="preserve">74.0642%</w:t>
            </w:r>
          </w:p>
        </w:tc>
        <w:tc>
          <w:tcPr>
            <w:tcW w:w="2200" w:type="dxa"/>
            <w:shd w:fill="F7F9FC"/>
            <w:vAlign w:val="center"/>
          </w:tcPr>
          <w:p>
            <w:pPr>
              <w:pStyle w:val="TableNumber"/>
            </w:pPr>
            <w:r>
              <w:t xml:space="preserve">12.7186</w:t>
              <w:br/>
              <w:t xml:space="preserve">5.9358</w:t>
            </w:r>
          </w:p>
        </w:tc>
        <w:tc>
          <w:tcPr>
            <w:tcW w:w="2360" w:type="dxa"/>
            <w:shd w:fill="F7F9FC"/>
            <w:vAlign w:val="center"/>
          </w:tcPr>
          <w:p>
            <w:pPr>
              <w:pStyle w:val="TableNumber"/>
            </w:pPr>
            <w:r>
              <w:t xml:space="preserve">0.141420</w:t>
              <w:br/>
              <w:t xml:space="preserve">0.158498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0.321478</w:t>
              <w:br/>
              <w:t xml:space="preserve">0.316653</w:t>
            </w:r>
          </w:p>
        </w:tc>
        <w:tc>
          <w:tcPr>
            <w:tcW w:w="2075" w:type="dxa"/>
            <w:shd w:fill="FFFFFF"/>
            <w:vAlign w:val="center"/>
          </w:tcPr>
          <w:p>
            <w:pPr>
              <w:pStyle w:val="TableNumber"/>
            </w:pPr>
            <w:r>
              <w:t xml:space="preserve">67.5787%</w:t>
              <w:br/>
              <w:t xml:space="preserve">74.1825%</w:t>
            </w:r>
          </w:p>
        </w:tc>
        <w:tc>
          <w:tcPr>
            <w:tcW w:w="2200" w:type="dxa"/>
            <w:shd w:fill="FFFFFF"/>
            <w:vAlign w:val="center"/>
          </w:tcPr>
          <w:p>
            <w:pPr>
              <w:pStyle w:val="TableNumber"/>
            </w:pPr>
            <w:r>
              <w:t xml:space="preserve">12.4213</w:t>
              <w:br/>
              <w:t xml:space="preserve">5.8175</w:t>
            </w:r>
          </w:p>
        </w:tc>
        <w:tc>
          <w:tcPr>
            <w:tcW w:w="2360" w:type="dxa"/>
            <w:shd w:fill="FFFFFF"/>
            <w:vAlign w:val="center"/>
          </w:tcPr>
          <w:p>
            <w:pPr>
              <w:pStyle w:val="TableNumber"/>
            </w:pPr>
            <w:r>
              <w:t xml:space="preserve">0.155976</w:t>
              <w:br/>
              <w:t xml:space="preserve">0.175383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0.321610</w:t>
              <w:br/>
              <w:t xml:space="preserve">0.316526</w:t>
            </w:r>
          </w:p>
        </w:tc>
        <w:tc>
          <w:tcPr>
            <w:tcW w:w="2075" w:type="dxa"/>
            <w:shd w:fill="F7F9FC"/>
            <w:vAlign w:val="center"/>
          </w:tcPr>
          <w:p>
            <w:pPr>
              <w:pStyle w:val="TableNumber"/>
            </w:pPr>
            <w:r>
              <w:t xml:space="preserve">66.7061%</w:t>
              <w:br/>
              <w:t xml:space="preserve">73.8373%</w:t>
            </w:r>
          </w:p>
        </w:tc>
        <w:tc>
          <w:tcPr>
            <w:tcW w:w="2200" w:type="dxa"/>
            <w:shd w:fill="F7F9FC"/>
            <w:vAlign w:val="center"/>
          </w:tcPr>
          <w:p>
            <w:pPr>
              <w:pStyle w:val="TableNumber"/>
            </w:pPr>
            <w:r>
              <w:t xml:space="preserve">13.2939</w:t>
              <w:br/>
              <w:t xml:space="preserve">6.1627</w:t>
            </w:r>
          </w:p>
        </w:tc>
        <w:tc>
          <w:tcPr>
            <w:tcW w:w="2360" w:type="dxa"/>
            <w:shd w:fill="F7F9FC"/>
            <w:vAlign w:val="center"/>
          </w:tcPr>
          <w:p>
            <w:pPr>
              <w:pStyle w:val="TableNumber"/>
            </w:pPr>
            <w:r>
              <w:t xml:space="preserve">0.167796</w:t>
              <w:br/>
              <w:t xml:space="preserve">0.190593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0.323472</w:t>
              <w:br/>
              <w:t xml:space="preserve">0.317681</w:t>
            </w:r>
          </w:p>
        </w:tc>
        <w:tc>
          <w:tcPr>
            <w:tcW w:w="2075" w:type="dxa"/>
            <w:shd w:fill="FFFFFF"/>
            <w:vAlign w:val="center"/>
          </w:tcPr>
          <w:p>
            <w:pPr>
              <w:pStyle w:val="TableNumber"/>
            </w:pPr>
            <w:r>
              <w:t xml:space="preserve">66.0412%</w:t>
              <w:br/>
              <w:t xml:space="preserve">74.0355%</w:t>
            </w:r>
          </w:p>
        </w:tc>
        <w:tc>
          <w:tcPr>
            <w:tcW w:w="2200" w:type="dxa"/>
            <w:shd w:fill="FFFFFF"/>
            <w:vAlign w:val="center"/>
          </w:tcPr>
          <w:p>
            <w:pPr>
              <w:pStyle w:val="TableNumber"/>
            </w:pPr>
            <w:r>
              <w:t xml:space="preserve">13.9588</w:t>
              <w:br/>
              <w:t xml:space="preserve">5.9645</w:t>
            </w:r>
          </w:p>
        </w:tc>
        <w:tc>
          <w:tcPr>
            <w:tcW w:w="2360" w:type="dxa"/>
            <w:shd w:fill="FFFFFF"/>
            <w:vAlign w:val="center"/>
          </w:tcPr>
          <w:p>
            <w:pPr>
              <w:pStyle w:val="TableNumber"/>
            </w:pPr>
            <w:r>
              <w:t xml:space="preserve">0.178975</w:t>
              <w:br/>
              <w:t xml:space="preserve">0.204905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0.324826</w:t>
              <w:br/>
              <w:t xml:space="preserve">0.318850</w:t>
            </w:r>
          </w:p>
        </w:tc>
        <w:tc>
          <w:tcPr>
            <w:tcW w:w="2075" w:type="dxa"/>
            <w:shd w:fill="F7F9FC"/>
            <w:vAlign w:val="center"/>
          </w:tcPr>
          <w:p>
            <w:pPr>
              <w:pStyle w:val="TableNumber"/>
            </w:pPr>
            <w:r>
              <w:t xml:space="preserve">65.7056%</w:t>
              <w:br/>
              <w:t xml:space="preserve">73.9875%</w:t>
            </w:r>
          </w:p>
        </w:tc>
        <w:tc>
          <w:tcPr>
            <w:tcW w:w="2200" w:type="dxa"/>
            <w:shd w:fill="F7F9FC"/>
            <w:vAlign w:val="center"/>
          </w:tcPr>
          <w:p>
            <w:pPr>
              <w:pStyle w:val="TableNumber"/>
            </w:pPr>
            <w:r>
              <w:t xml:space="preserve">14.2944</w:t>
              <w:br/>
              <w:t xml:space="preserve">6.0125</w:t>
            </w:r>
          </w:p>
        </w:tc>
        <w:tc>
          <w:tcPr>
            <w:tcW w:w="2360" w:type="dxa"/>
            <w:shd w:fill="F7F9FC"/>
            <w:vAlign w:val="center"/>
          </w:tcPr>
          <w:p>
            <w:pPr>
              <w:pStyle w:val="TableNumber"/>
            </w:pPr>
            <w:r>
              <w:t xml:space="preserve">0.189465</w:t>
              <w:br/>
              <w:t xml:space="preserve">0.217984</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0.324759</w:t>
              <w:br/>
              <w:t xml:space="preserve">0.318664</w:t>
            </w:r>
          </w:p>
        </w:tc>
        <w:tc>
          <w:tcPr>
            <w:tcW w:w="2075" w:type="dxa"/>
            <w:shd w:fill="FFFFFF"/>
            <w:vAlign w:val="center"/>
          </w:tcPr>
          <w:p>
            <w:pPr>
              <w:pStyle w:val="TableNumber"/>
            </w:pPr>
            <w:r>
              <w:t xml:space="preserve">65.6609%</w:t>
              <w:br/>
              <w:t xml:space="preserve">74.2177%</w:t>
            </w:r>
          </w:p>
        </w:tc>
        <w:tc>
          <w:tcPr>
            <w:tcW w:w="2200" w:type="dxa"/>
            <w:shd w:fill="FFFFFF"/>
            <w:vAlign w:val="center"/>
          </w:tcPr>
          <w:p>
            <w:pPr>
              <w:pStyle w:val="TableNumber"/>
            </w:pPr>
            <w:r>
              <w:t xml:space="preserve">14.3391</w:t>
              <w:br/>
              <w:t xml:space="preserve">5.7823</w:t>
            </w:r>
          </w:p>
        </w:tc>
        <w:tc>
          <w:tcPr>
            <w:tcW w:w="2360" w:type="dxa"/>
            <w:shd w:fill="FFFFFF"/>
            <w:vAlign w:val="center"/>
          </w:tcPr>
          <w:p>
            <w:pPr>
              <w:pStyle w:val="TableNumber"/>
            </w:pPr>
            <w:r>
              <w:t xml:space="preserve">0.202083</w:t>
              <w:br/>
              <w:t xml:space="preserve">0.234336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0.326914</w:t>
              <w:br/>
              <w:t xml:space="preserve">0.320581</w:t>
            </w:r>
          </w:p>
        </w:tc>
        <w:tc>
          <w:tcPr>
            <w:tcW w:w="2075" w:type="dxa"/>
            <w:shd w:fill="F7F9FC"/>
            <w:vAlign w:val="center"/>
          </w:tcPr>
          <w:p>
            <w:pPr>
              <w:pStyle w:val="TableNumber"/>
            </w:pPr>
            <w:r>
              <w:t xml:space="preserve">65.1015%</w:t>
              <w:br/>
              <w:t xml:space="preserve">73.6359%</w:t>
            </w:r>
          </w:p>
        </w:tc>
        <w:tc>
          <w:tcPr>
            <w:tcW w:w="2200" w:type="dxa"/>
            <w:shd w:fill="F7F9FC"/>
            <w:vAlign w:val="center"/>
          </w:tcPr>
          <w:p>
            <w:pPr>
              <w:pStyle w:val="TableNumber"/>
            </w:pPr>
            <w:r>
              <w:t xml:space="preserve">14.8985</w:t>
              <w:br/>
              <w:t xml:space="preserve">6.3641</w:t>
            </w:r>
          </w:p>
        </w:tc>
        <w:tc>
          <w:tcPr>
            <w:tcW w:w="2360" w:type="dxa"/>
            <w:shd w:fill="F7F9FC"/>
            <w:vAlign w:val="center"/>
          </w:tcPr>
          <w:p>
            <w:pPr>
              <w:pStyle w:val="TableNumber"/>
            </w:pPr>
            <w:r>
              <w:t xml:space="preserve">0.209878</w:t>
              <w:br/>
              <w:t xml:space="preserve">0.243605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0.326371</w:t>
              <w:br/>
              <w:t xml:space="preserve">0.319764</w:t>
            </w:r>
          </w:p>
        </w:tc>
        <w:tc>
          <w:tcPr>
            <w:tcW w:w="2075" w:type="dxa"/>
            <w:shd w:fill="FFFFFF"/>
            <w:vAlign w:val="center"/>
          </w:tcPr>
          <w:p>
            <w:pPr>
              <w:pStyle w:val="TableNumber"/>
            </w:pPr>
            <w:r>
              <w:t xml:space="preserve">64.6188%</w:t>
              <w:br/>
              <w:t xml:space="preserve">73.3482%</w:t>
            </w:r>
          </w:p>
        </w:tc>
        <w:tc>
          <w:tcPr>
            <w:tcW w:w="2200" w:type="dxa"/>
            <w:shd w:fill="FFFFFF"/>
            <w:vAlign w:val="center"/>
          </w:tcPr>
          <w:p>
            <w:pPr>
              <w:pStyle w:val="TableNumber"/>
            </w:pPr>
            <w:r>
              <w:t xml:space="preserve">15.3812</w:t>
              <w:br/>
              <w:t xml:space="preserve">6.6518</w:t>
            </w:r>
          </w:p>
        </w:tc>
        <w:tc>
          <w:tcPr>
            <w:tcW w:w="2360" w:type="dxa"/>
            <w:shd w:fill="FFFFFF"/>
            <w:vAlign w:val="center"/>
          </w:tcPr>
          <w:p>
            <w:pPr>
              <w:pStyle w:val="TableNumber"/>
            </w:pPr>
            <w:r>
              <w:t xml:space="preserve">0.220391</w:t>
              <w:br/>
              <w:t xml:space="preserve">0.255544</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0.327059</w:t>
              <w:br/>
              <w:t xml:space="preserve">0.320266</w:t>
            </w:r>
          </w:p>
        </w:tc>
        <w:tc>
          <w:tcPr>
            <w:tcW w:w="2075" w:type="dxa"/>
            <w:shd w:fill="F7F9FC"/>
            <w:vAlign w:val="center"/>
          </w:tcPr>
          <w:p>
            <w:pPr>
              <w:pStyle w:val="TableNumber"/>
            </w:pPr>
            <w:r>
              <w:t xml:space="preserve">64.1585%</w:t>
              <w:br/>
              <w:t xml:space="preserve">72.8720%</w:t>
            </w:r>
          </w:p>
        </w:tc>
        <w:tc>
          <w:tcPr>
            <w:tcW w:w="2200" w:type="dxa"/>
            <w:shd w:fill="F7F9FC"/>
            <w:vAlign w:val="center"/>
          </w:tcPr>
          <w:p>
            <w:pPr>
              <w:pStyle w:val="TableNumber"/>
            </w:pPr>
            <w:r>
              <w:t xml:space="preserve">15.8415</w:t>
              <w:br/>
              <w:t xml:space="preserve">7.1280</w:t>
            </w:r>
          </w:p>
        </w:tc>
        <w:tc>
          <w:tcPr>
            <w:tcW w:w="2360" w:type="dxa"/>
            <w:shd w:fill="F7F9FC"/>
            <w:vAlign w:val="center"/>
          </w:tcPr>
          <w:p>
            <w:pPr>
              <w:pStyle w:val="TableNumber"/>
            </w:pPr>
            <w:r>
              <w:t xml:space="preserve">0.229428</w:t>
              <w:br/>
              <w:t xml:space="preserve">0.265372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0.330821</w:t>
              <w:br/>
              <w:t xml:space="preserve">0.323092</w:t>
            </w:r>
          </w:p>
        </w:tc>
        <w:tc>
          <w:tcPr>
            <w:tcW w:w="2075" w:type="dxa"/>
            <w:shd w:fill="FFFFFF"/>
            <w:vAlign w:val="center"/>
          </w:tcPr>
          <w:p>
            <w:pPr>
              <w:pStyle w:val="TableNumber"/>
            </w:pPr>
            <w:r>
              <w:t xml:space="preserve">62.8512%</w:t>
              <w:br/>
              <w:t xml:space="preserve">72.4533%</w:t>
            </w:r>
          </w:p>
        </w:tc>
        <w:tc>
          <w:tcPr>
            <w:tcW w:w="2200" w:type="dxa"/>
            <w:shd w:fill="FFFFFF"/>
            <w:vAlign w:val="center"/>
          </w:tcPr>
          <w:p>
            <w:pPr>
              <w:pStyle w:val="TableNumber"/>
            </w:pPr>
            <w:r>
              <w:t xml:space="preserve">17.1488</w:t>
              <w:br/>
              <w:t xml:space="preserve">7.5467</w:t>
            </w:r>
          </w:p>
        </w:tc>
        <w:tc>
          <w:tcPr>
            <w:tcW w:w="2360" w:type="dxa"/>
            <w:shd w:fill="FFFFFF"/>
            <w:vAlign w:val="center"/>
          </w:tcPr>
          <w:p>
            <w:pPr>
              <w:pStyle w:val="TableNumber"/>
            </w:pPr>
            <w:r>
              <w:t xml:space="preserve">0.237252</w:t>
              <w:br/>
              <w:t xml:space="preserve">0.276327</w:t>
            </w:r>
          </w:p>
        </w:tc>
      </w:tr>
    </w:tbl>
    <w:p>
      <w:pPr>
        <w:pStyle w:val="a"/>
        <w:spacing w:before="160"/>
      </w:pPr>
      <w:r>
        <w:t xml:space="preserve">TPEX raw → frozen coverage 66.7883% → 73.9115%；normalized pinball 0.325243 → 0.319955。Static／online 同市場結果見附錄 D。</w:t>
      </w:r>
    </w:p>
    <w:p>
      <w:pPr>
        <w:pStyle w:val="a"/>
      </w:pPr>
      <w:r>
        <w:t xml:space="preserve">市場別 coverage、error、width 與 pinball 必須一起看；接近 80% 不代表方向進步。本批已有三種校準的 by_month／by_market_month，附錄 D 分模式呈現。Raw JSON 沒有 market-month 交叉群，也沒有各模式校準後 provider／year 切片；缺項標為未提供，不以 provider 替代或補零。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0.259604</w:t>
            </w:r>
          </w:p>
        </w:tc>
        <w:tc>
          <w:tcPr>
            <w:tcW w:w="1400" w:type="dxa"/>
            <w:vAlign w:val="center"/>
          </w:tcPr>
          <w:p>
            <w:pPr>
              <w:pStyle w:val="TableNumber"/>
            </w:pPr>
            <w:r>
              <w:t xml:space="preserve">0.0982</w:t>
            </w:r>
          </w:p>
        </w:tc>
        <w:tc>
          <w:tcPr>
            <w:tcW w:w="1800" w:type="dxa"/>
            <w:vAlign w:val="center"/>
          </w:tcPr>
          <w:p>
            <w:pPr>
              <w:pStyle w:val="TableNumber"/>
            </w:pPr>
            <w:r>
              <w:t xml:space="preserve">0.0502~0.1188</w:t>
            </w:r>
          </w:p>
        </w:tc>
        <w:tc>
          <w:tcPr>
            <w:tcW w:w="1200" w:type="dxa"/>
            <w:vAlign w:val="center"/>
          </w:tcPr>
          <w:p>
            <w:pPr>
              <w:pStyle w:val="TableNumber"/>
            </w:pPr>
            <w:r>
              <w:t xml:space="preserve">53.63%</w:t>
            </w:r>
          </w:p>
        </w:tc>
        <w:tc>
          <w:tcPr>
            <w:tcW w:w="1060" w:type="dxa"/>
            <w:vAlign w:val="center"/>
          </w:tcPr>
          <w:p>
            <w:pPr>
              <w:pStyle w:val="TableNumber"/>
            </w:pPr>
            <w:r>
              <w:t xml:space="preserve">78.48%</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0.305742</w:t>
            </w:r>
          </w:p>
        </w:tc>
        <w:tc>
          <w:tcPr>
            <w:tcW w:w="1400" w:type="dxa"/>
            <w:vAlign w:val="center"/>
          </w:tcPr>
          <w:p>
            <w:pPr>
              <w:pStyle w:val="TableNumber"/>
            </w:pPr>
            <w:r>
              <w:t xml:space="preserve">0.0766</w:t>
            </w:r>
          </w:p>
        </w:tc>
        <w:tc>
          <w:tcPr>
            <w:tcW w:w="1800" w:type="dxa"/>
            <w:vAlign w:val="center"/>
          </w:tcPr>
          <w:p>
            <w:pPr>
              <w:pStyle w:val="TableNumber"/>
            </w:pPr>
            <w:r>
              <w:t xml:space="preserve">0.0551~0.1045</w:t>
            </w:r>
          </w:p>
        </w:tc>
        <w:tc>
          <w:tcPr>
            <w:tcW w:w="1200" w:type="dxa"/>
            <w:vAlign w:val="center"/>
          </w:tcPr>
          <w:p>
            <w:pPr>
              <w:pStyle w:val="TableNumber"/>
            </w:pPr>
            <w:r>
              <w:t xml:space="preserve">51.51%</w:t>
            </w:r>
          </w:p>
        </w:tc>
        <w:tc>
          <w:tcPr>
            <w:tcW w:w="1060" w:type="dxa"/>
            <w:vAlign w:val="center"/>
          </w:tcPr>
          <w:p>
            <w:pPr>
              <w:pStyle w:val="TableNumber"/>
            </w:pPr>
            <w:r>
              <w:t xml:space="preserve">73.81%</w:t>
            </w:r>
          </w:p>
        </w:tc>
      </w:tr>
    </w:tbl>
    <w:p>
      <w:pPr>
        <w:pStyle w:val="Lead"/>
        <w:spacing w:before="160"/>
      </w:pPr>
      <w:r>
        <w:t xml:space="preserve">年度 raw 切片為 2025=106,394、2026=427,933 windows。年度差異受市場組成與樣本量影響；只有同一 holdout，不能證明跨市場 regime 或跨年度的普遍外推。月份校準結果另見附錄 D。</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相同 test 不等於三個獨立時期</w:t>
            </w:r>
          </w:p>
        </w:tc>
      </w:tr>
      <w:tr>
        <w:trPr>
          <w:cantSplit/>
        </w:trPr>
        <w:tc>
          <w:tcPr>
            <w:tcW w:w="2500" w:type="dxa"/>
            <w:vAlign w:val="center"/>
          </w:tcPr>
          <w:p>
            <w:pPr>
              <w:pStyle w:val="TableText"/>
            </w:pPr>
            <w:r>
              <w:t xml:space="preserve">多 seed</w:t>
            </w:r>
          </w:p>
        </w:tc>
        <w:tc>
          <w:tcPr>
            <w:tcW w:w="2900" w:type="dxa"/>
            <w:vAlign w:val="center"/>
          </w:tcPr>
          <w:p>
            <w:pPr>
              <w:pStyle w:val="TableText"/>
            </w:pPr>
            <w:r>
              <w:t xml:space="preserve">42 / 43 / 44</w:t>
            </w:r>
          </w:p>
        </w:tc>
        <w:tc>
          <w:tcPr>
            <w:tcW w:w="3960" w:type="dxa"/>
            <w:vAlign w:val="center"/>
          </w:tcPr>
          <w:p>
            <w:pPr>
              <w:pStyle w:val="TableText"/>
            </w:pPr>
            <w:r>
              <w:t xml:space="preserve">方向優勢跨 seed 不穩定</w:t>
            </w:r>
          </w:p>
        </w:tc>
      </w:tr>
      <w:tr>
        <w:trPr>
          <w:cantSplit/>
        </w:trPr>
        <w:tc>
          <w:tcPr>
            <w:tcW w:w="2500" w:type="dxa"/>
            <w:vAlign w:val="center"/>
          </w:tcPr>
          <w:p>
            <w:pPr>
              <w:pStyle w:val="TableText"/>
            </w:pPr>
            <w:r>
              <w:t xml:space="preserve">四種校準</w:t>
            </w:r>
          </w:p>
        </w:tc>
        <w:tc>
          <w:tcPr>
            <w:tcW w:w="2900" w:type="dxa"/>
            <w:vAlign w:val="center"/>
          </w:tcPr>
          <w:p>
            <w:pPr>
              <w:pStyle w:val="TableText"/>
            </w:pPr>
            <w:r>
              <w:t xml:space="preserve">R / S / F / O</w:t>
            </w:r>
          </w:p>
        </w:tc>
        <w:tc>
          <w:tcPr>
            <w:tcW w:w="3960" w:type="dxa"/>
            <w:vAlign w:val="center"/>
          </w:tcPr>
          <w:p>
            <w:pPr>
              <w:pStyle w:val="TableText"/>
            </w:pPr>
            <w:r>
              <w:t xml:space="preserve">Online 非完全凍結；每模式分開看</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0.0550~0.0948</w:t>
            </w:r>
          </w:p>
        </w:tc>
        <w:tc>
          <w:tcPr>
            <w:tcW w:w="3960" w:type="dxa"/>
            <w:vAlign w:val="center"/>
          </w:tcPr>
          <w:p>
            <w:pPr>
              <w:pStyle w:val="TableText"/>
            </w:pPr>
            <w:r>
              <w:t xml:space="preserve">三種校準均不改 q50</w:t>
            </w:r>
          </w:p>
        </w:tc>
      </w:tr>
      <w:tr>
        <w:trPr>
          <w:cantSplit/>
        </w:trPr>
        <w:tc>
          <w:tcPr>
            <w:tcW w:w="2500" w:type="dxa"/>
            <w:vAlign w:val="center"/>
          </w:tcPr>
          <w:p>
            <w:pPr>
              <w:pStyle w:val="TableText"/>
            </w:pPr>
            <w:r>
              <w:t xml:space="preserve">訊號分布</w:t>
            </w:r>
          </w:p>
        </w:tc>
        <w:tc>
          <w:tcPr>
            <w:tcW w:w="2900" w:type="dxa"/>
            <w:vAlign w:val="center"/>
          </w:tcPr>
          <w:p>
            <w:pPr>
              <w:pStyle w:val="TableText"/>
            </w:pPr>
            <w:r>
              <w:t xml:space="preserve">raw threshold=0</w:t>
            </w:r>
          </w:p>
        </w:tc>
        <w:tc>
          <w:tcPr>
            <w:tcW w:w="3960" w:type="dxa"/>
            <w:vAlign w:val="center"/>
          </w:tcPr>
          <w:p>
            <w:pPr>
              <w:pStyle w:val="TableText"/>
            </w:pPr>
            <w:r>
              <w:t xml:space="preserve">規則標籤不是機率</w:t>
            </w:r>
          </w:p>
        </w:tc>
      </w:tr>
      <w:tr>
        <w:trPr>
          <w:cantSplit/>
        </w:trPr>
        <w:tc>
          <w:tcPr>
            <w:tcW w:w="2500" w:type="dxa"/>
            <w:vAlign w:val="center"/>
          </w:tcPr>
          <w:p>
            <w:pPr>
              <w:pStyle w:val="TableText"/>
            </w:pPr>
            <w:r>
              <w:t xml:space="preserve">策略序列</w:t>
            </w:r>
          </w:p>
        </w:tc>
        <w:tc>
          <w:tcPr>
            <w:tcW w:w="2900" w:type="dxa"/>
            <w:vAlign w:val="center"/>
          </w:tcPr>
          <w:p>
            <w:pPr>
              <w:pStyle w:val="TableText"/>
            </w:pPr>
            <w:r>
              <w:t xml:space="preserve">legacy Sharpe / MDD</w:t>
            </w:r>
          </w:p>
        </w:tc>
        <w:tc>
          <w:tcPr>
            <w:tcW w:w="3960" w:type="dxa"/>
            <w:vAlign w:val="center"/>
          </w:tcPr>
          <w:p>
            <w:pPr>
              <w:pStyle w:val="TableText"/>
            </w:pPr>
            <w:r>
              <w:t xml:space="preserve">修正與重算前不可信</w:t>
            </w:r>
          </w:p>
        </w:tc>
      </w:tr>
      <w:tr>
        <w:trPr>
          <w:cantSplit/>
        </w:trPr>
        <w:tc>
          <w:tcPr>
            <w:tcW w:w="2500" w:type="dxa"/>
            <w:vAlign w:val="center"/>
          </w:tcPr>
          <w:p>
            <w:pPr>
              <w:pStyle w:val="TableText"/>
            </w:pPr>
            <w:r>
              <w:t xml:space="preserve">市場異質性</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檢查市場、月份與有效日期</w:t>
            </w:r>
          </w:p>
        </w:tc>
      </w:tr>
      <w:tr>
        <w:trPr>
          <w:cantSplit/>
        </w:trPr>
        <w:tc>
          <w:tcPr>
            <w:tcW w:w="2500" w:type="dxa"/>
            <w:vAlign w:val="center"/>
          </w:tcPr>
          <w:p>
            <w:pPr>
              <w:pStyle w:val="TableText"/>
            </w:pPr>
            <w:r>
              <w:t xml:space="preserve">時期涵蓋</w:t>
            </w:r>
          </w:p>
        </w:tc>
        <w:tc>
          <w:tcPr>
            <w:tcW w:w="2900" w:type="dxa"/>
            <w:vAlign w:val="center"/>
          </w:tcPr>
          <w:p>
            <w:pPr>
              <w:pStyle w:val="TableText"/>
            </w:pPr>
            <w:r>
              <w:t xml:space="preserve">2025-12 – 2026-05</w:t>
            </w:r>
          </w:p>
        </w:tc>
        <w:tc>
          <w:tcPr>
            <w:tcW w:w="3960" w:type="dxa"/>
            <w:vAlign w:val="center"/>
          </w:tcPr>
          <w:p>
            <w:pPr>
              <w:pStyle w:val="TableText"/>
            </w:pPr>
            <w:r>
              <w:t xml:space="preserve">需要其他 holdout／rolling period</w:t>
            </w:r>
          </w:p>
        </w:tc>
      </w:tr>
      <w:tr>
        <w:trPr>
          <w:cantSplit/>
        </w:trPr>
        <w:tc>
          <w:tcPr>
            <w:tcW w:w="2500" w:type="dxa"/>
            <w:vAlign w:val="center"/>
          </w:tcPr>
          <w:p>
            <w:pPr>
              <w:pStyle w:val="TableText"/>
            </w:pPr>
            <w:r>
              <w:t xml:space="preserve">報酬與成本</w:t>
            </w:r>
          </w:p>
        </w:tc>
        <w:tc>
          <w:tcPr>
            <w:tcW w:w="2900" w:type="dxa"/>
            <w:vAlign w:val="center"/>
          </w:tcPr>
          <w:p>
            <w:pPr>
              <w:pStyle w:val="TableText"/>
            </w:pPr>
            <w:r>
              <w:t xml:space="preserve">weights ±0.5; gross unscaled</w:t>
            </w:r>
          </w:p>
        </w:tc>
        <w:tc>
          <w:tcPr>
            <w:tcW w:w="3960" w:type="dxa"/>
            <w:vAlign w:val="center"/>
          </w:tcPr>
          <w:p>
            <w:pPr>
              <w:pStyle w:val="TableText"/>
            </w:pPr>
            <w:r>
              <w:t xml:space="preserve">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只比較 training 固定分布，差距 pp</w:t>
            </w:r>
          </w:p>
        </w:tc>
      </w:tr>
      <w:tr>
        <w:trPr>
          <w:cantSplit/>
        </w:trPr>
        <w:tc>
          <w:tcPr>
            <w:tcW w:w="2500" w:type="dxa"/>
            <w:vAlign w:val="center"/>
          </w:tcPr>
          <w:p>
            <w:pPr>
              <w:pStyle w:val="TableText"/>
            </w:pPr>
            <w:r>
              <w:t xml:space="preserve">head 對照</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缺同市場同日期 q50 對照</w:t>
            </w:r>
          </w:p>
        </w:tc>
      </w:tr>
    </w:tbl>
    <w:p>
      <w:pPr>
        <w:pStyle w:val="Lead"/>
        <w:spacing w:before="160"/>
      </w:pPr>
      <w:r>
        <w:t xml:space="preserve">最終判斷：凍結校準降低本 seed 的分布誤差，但沒有改變 q50。三 seed 的方向結果不穩定，排序需分市場，既有策略值不可信作正式績效。以下四個結論不可互相替代。</w:t>
      </w:r>
    </w:p>
    <w:p>
      <w:pPr>
        <w:pStyle w:val="21"/>
      </w:pPr>
      <w:r>
        <w:t xml:space="preserve">分布預測是否改善</w:t>
      </w:r>
    </w:p>
    <w:p>
      <w:pPr>
        <w:pStyle w:val="a"/>
      </w:pPr>
      <w:r>
        <w:t xml:space="preserve">Raw normalized pinball 0.296555 比 training 固定分布低 4.18%；static 0.295788、frozen regime 0.295519、online 0.295911。三 seed 的 frozen 都比各自 raw／static 低，但 online 雖提升 coverage，pinball 都比 frozen 高。三 seed 的 raw／frozen 均未超越歷史 A-LoRA64 的 raw 0.291608／static 0.291244，不宣稱整體架構改善已獲證明。</w:t>
      </w:r>
    </w:p>
    <w:p>
      <w:pPr>
        <w:pStyle w:val="21"/>
      </w:pPr>
      <w:r>
        <w:t xml:space="preserve">方向能力是否超越固定 baseline</w:t>
      </w:r>
    </w:p>
    <w:p>
      <w:pPr>
        <w:pStyle w:val="a"/>
      </w:pPr>
      <w:r>
        <w:t xml:space="preserve">本 seed 0/14 個 horizon 高於固定分布，差距 -4.8384 至 -0.2235 百分點。三 seed 分別 1/14、13/14、0/14；方向優勢不穩定。現有 bootstrap 區間只針對每日分布 loss，不能套用為方向顯著性。方向是 benchmark-relative alpha，不是股價漲跌。</w:t>
      </w:r>
    </w:p>
    <w:p>
      <w:pPr>
        <w:pStyle w:val="21"/>
      </w:pPr>
      <w:r>
        <w:t xml:space="preserve">排序能力是否存在</w:t>
      </w:r>
    </w:p>
    <w:p>
      <w:pPr>
        <w:pStyle w:val="a"/>
      </w:pPr>
      <w:r>
        <w:t xml:space="preserve">q50 pooled RankIC 顯示正向平均排序關聯。獨立 head 在 US、TWSE 的平均 RankIC 為正，但 TPEX 部分 horizon 為負；不得宣稱所有市場都有效。三 seeds 仍共用約百日 holdout，且缺同市場 q50 對照，尚不能判定 head 勝出或穩定可交易。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0.296555</w:t>
            </w:r>
          </w:p>
        </w:tc>
        <w:tc>
          <w:tcPr>
            <w:tcW w:w="1330" w:type="dxa"/>
            <w:vAlign w:val="center"/>
          </w:tcPr>
          <w:p>
            <w:pPr>
              <w:pStyle w:val="TableNumber"/>
            </w:pPr>
            <w:r>
              <w:t xml:space="preserve">74.74%</w:t>
            </w:r>
          </w:p>
        </w:tc>
        <w:tc>
          <w:tcPr>
            <w:tcW w:w="1330" w:type="dxa"/>
            <w:vAlign w:val="center"/>
          </w:tcPr>
          <w:p>
            <w:pPr>
              <w:pStyle w:val="TableNumber"/>
            </w:pPr>
            <w:r>
              <w:t xml:space="preserve">0.0758</w:t>
            </w:r>
          </w:p>
        </w:tc>
        <w:tc>
          <w:tcPr>
            <w:tcW w:w="1350" w:type="dxa"/>
            <w:vAlign w:val="center"/>
          </w:tcPr>
          <w:p>
            <w:pPr>
              <w:pStyle w:val="TableNumber"/>
            </w:pPr>
            <w:r>
              <w:t xml:space="preserve">0.0750</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均線交叉</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波動率縮放</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 日動能</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 日反轉</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主模型是本報告 seed；cached learned baselines 都只有 seed 42，重複 baseline 只作同一固定分布。排名用 14H raw normalized pinball；平均 q50 correlation 不是 pooled correlation。固定值沒有變異，correlation 不適用；JSON 零值是計算慣例。最後一欄仍只標為 5d q50 RankIC 參考。</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run-20261008T084341Z-d677229bb2c44a32</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checkpoint-014720; evaluation 4; raw validation 0.264676297489</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44;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證據根目錄 artifacts/runpod/run-20261008T084341Z-d677229bb2c44a32/。本次下載並驗證結果，不重訓、不重做 prepare/baseline、不修改評估程式、模板或指標手冊。三個 final test 的 run／seed／checkpoint 在附錄 D 列出，不混入尚未完成的實驗。</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身分 / 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三種校準 / 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校準來源 / 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排序 / 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獨立 head / 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固定分布 / 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Checkpoint 時序 / 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策略限制 / 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缺口：本機下載的是 checkpoints、設定、訓練與評估彙總；沒有 targets.npy、predictions.npy、membership.npy、ranking-scores.npy、volatility.npy 原始逐筆陣列。沒有同市場同日期 q50 RankIC、方向配對信賴區間、raw market-month 交叉切片或統一尺度後的投資組合序列。這些是未下載／尚未計算／未提供，不是零。</w:t>
      </w:r>
    </w:p>
    <w:p>
      <w:pPr>
        <w:pStyle w:val="21"/>
      </w:pPr>
      <w:r>
        <w:t xml:space="preserve">本批四種評估模式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R=raw；S=calibrated_static；F=calibrated（凍結 regime）；O=calibrated_online。S／F 的參數只由 validation 擬合，O 在各市場按日期前進，僅納入 scheduled exit 嚴格早於當前 forecast date 的過往 test 標籤；同日及尚未成熟標籤不能使用。Online learning rate=0.05、乘數限制 0.5～2；它不更新模型、q50、獨立 ranking score、凍結 artifact 或 checkpoint 選擇，不是完全凍結 holdout。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檔案</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cc9ddd6ae0b92d1134d660d99945e41cf98af13c89100e66d44b57bef886bb3c</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f888d3e443d675c897f718a0150ad14f83659f8abafd59f2057265887a6b71ed</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8e429fe3334fbee25cbd10231347acf8258da8c4aee62f9fd4c46bc2e2f07b73</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bed36c33088b94b4601459420d76f2d2a37855454ee70d57d93c57ea292bf607</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d96551772a89bdfa7ceaaafedf6215d370952d2afb1b438bf78a85026da38249</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74690616cf55ebcd13767d827f424deae10b82a8017da1ef2f77f938665cb0ab</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5913ccc636870771dd8dcd033c06514f9ee8c2e8a3d2f3ce6d259ccd1cb42db2</w:t>
            </w:r>
          </w:p>
        </w:tc>
      </w:tr>
      <w:tr>
        <w:trPr>
          <w:cantSplit/>
        </w:trPr>
        <w:tc>
          <w:tcPr>
            <w:tcW w:w="3150" w:type="dxa"/>
            <w:shd w:fill="F7F9FC"/>
            <w:vAlign w:val="center"/>
          </w:tcPr>
          <w:p>
            <w:pPr>
              <w:pStyle w:val="TableText"/>
            </w:pPr>
            <w:r>
              <w:t xml:space="preserve">checkpoint-014720/trainer-state.json</w:t>
            </w:r>
          </w:p>
        </w:tc>
        <w:tc>
          <w:tcPr>
            <w:tcW w:w="6210" w:type="dxa"/>
            <w:shd w:fill="F7F9FC"/>
            <w:vAlign w:val="center"/>
          </w:tcPr>
          <w:p>
            <w:pPr>
              <w:pStyle w:val="TableText"/>
            </w:pPr>
            <w:r>
              <w:t xml:space="preserve">467c061c90f98cb93f3606320a35dd60099c605a8c14758b5032e498a6e60005</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2c486b1989d41e3f2db9196f5458eb599256f614c018e29d9d75275befcb44c4</w:t>
            </w:r>
          </w:p>
        </w:tc>
      </w:tr>
    </w:tbl>
    <w:p>
      <w:pPr>
        <w:pStyle w:val="11"/>
      </w:pPr>
      <w:r>
        <w:t xml:space="preserve">附錄 D 三 seed 與完整校準診斷</w:t>
      </w:r>
    </w:p>
    <w:p>
      <w:pPr>
        <w:pStyle w:val="21"/>
      </w:pPr>
      <w:r>
        <w:t xml:space="preserve">三組已完成實驗的比較</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方向高於 baseline</w:t>
            </w:r>
          </w:p>
        </w:tc>
        <w:tc>
          <w:tcPr>
            <w:tcW w:w="1410" w:type="dxa"/>
            <w:shd w:fill="DCE6F1"/>
            <w:vAlign w:val="center"/>
          </w:tcPr>
          <w:p>
            <w:pPr>
              <w:pStyle w:val="TableHeader"/>
            </w:pPr>
            <w:r>
              <w:t xml:space="preserve">最佳評估次序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三 seed 描述統計</w:t>
      </w:r>
    </w:p>
    <w:p>
      <w:pPr>
        <w:pStyle w:val="a"/>
        <w:spacing w:before="160"/>
      </w:pPr>
      <w:r>
        <w:t xml:space="preserve">R raw、S static、F frozen regime、O online 各自統計。Error 單位為百分點；Coverage 為百分比；pinball 與 width 維持原單位。最後一格第一行 min、第二行 max。</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歷史 A LoRA64 參考</w:t>
      </w:r>
    </w:p>
    <w:p>
      <w:pPr>
        <w:pStyle w:val="a"/>
        <w:spacing w:before="160"/>
      </w:pPr>
      <w:r>
        <w:t xml:space="preserve">歷史 run run-20261007T085627Z-cc5f9ef13b484d90、seed 42、checkpoint-014720 的 raw／static score 為 0.291608／0.291244。有序 membership、horizon、robust scales 已核對一致；三個 adaptive seeds 的兩種凍結 score 都較高。舊設定只做單一 seed，且訓練與輸出尺度設定不完全相同，不能把差異歸因於某一個功能。來源 SHA256 382c28e707fc5ca64fbc2010578a4eb3d696814d7ebd94d30976c43363fe1bec。</w:t>
      </w:r>
    </w:p>
    <w:p>
      <w:pPr>
        <w:pStyle w:val="21"/>
        <w:spacing w:before="160"/>
      </w:pPr>
      <w:r>
        <w:t xml:space="preserve">每日分布誤差的配對區間</w:t>
      </w:r>
    </w:p>
    <w:p>
      <w:pPr>
        <w:pStyle w:val="a"/>
        <w:spacing w:before="160"/>
      </w:pPr>
      <w:r>
        <w:t xml:space="preserve">以下直接使用 comparison.full_minus_baseline_date_paired。差值是每日期等權的 raw normalized pinball 主模型減 baseline，負值對主模型有利；不是表 6 股票 windows 加權平均的差。Circular moving-block bootstrap 長度 14 日期、1,000 次、112 日期；95% 區間未校正多重比較，只限分布 loss，不適用方向或策略。固定分布兩來源重複。</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0.002879</w:t>
            </w:r>
          </w:p>
        </w:tc>
        <w:tc>
          <w:tcPr>
            <w:tcW w:w="2500" w:type="dxa"/>
            <w:shd w:fill="FFFFFF"/>
            <w:vAlign w:val="center"/>
          </w:tcPr>
          <w:p>
            <w:pPr>
              <w:pStyle w:val="TableNumber"/>
            </w:pPr>
            <w:r>
              <w:t xml:space="preserve">0.000055</w:t>
              <w:br/>
              <w:t xml:space="preserve">0.006105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成對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0.002548</w:t>
            </w:r>
          </w:p>
        </w:tc>
        <w:tc>
          <w:tcPr>
            <w:tcW w:w="2500" w:type="dxa"/>
            <w:shd w:fill="F7F9FC"/>
            <w:vAlign w:val="center"/>
          </w:tcPr>
          <w:p>
            <w:pPr>
              <w:pStyle w:val="TableNumber"/>
            </w:pPr>
            <w:r>
              <w:t xml:space="preserve">-0.000826</w:t>
              <w:br/>
              <w:t xml:space="preserve">0.006390</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0.001610</w:t>
            </w:r>
          </w:p>
        </w:tc>
        <w:tc>
          <w:tcPr>
            <w:tcW w:w="2500" w:type="dxa"/>
            <w:shd w:fill="FFFFFF"/>
            <w:vAlign w:val="center"/>
          </w:tcPr>
          <w:p>
            <w:pPr>
              <w:pStyle w:val="TableNumber"/>
            </w:pPr>
            <w:r>
              <w:t xml:space="preserve">-0.001851</w:t>
              <w:br/>
              <w:t xml:space="preserve">0.005435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固定 training 分布</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-0.012916</w:t>
            </w:r>
          </w:p>
        </w:tc>
        <w:tc>
          <w:tcPr>
            <w:tcW w:w="2500" w:type="dxa"/>
            <w:shd w:fill="F7F9FC"/>
            <w:vAlign w:val="center"/>
          </w:tcPr>
          <w:p>
            <w:pPr>
              <w:pStyle w:val="TableNumber"/>
            </w:pPr>
            <w:r>
              <w:t xml:space="preserve">-0.017103</w:t>
              <w:br/>
              <w:t xml:space="preserve">-0.008536</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固定 training 分布</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-0.012916</w:t>
            </w:r>
          </w:p>
        </w:tc>
        <w:tc>
          <w:tcPr>
            <w:tcW w:w="2500" w:type="dxa"/>
            <w:shd w:fill="FFFFFF"/>
            <w:vAlign w:val="center"/>
          </w:tcPr>
          <w:p>
            <w:pPr>
              <w:pStyle w:val="TableNumber"/>
            </w:pPr>
            <w:r>
              <w:t xml:space="preserve">-0.017103</w:t>
              <w:br/>
              <w:t xml:space="preserve">-0.008536</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-0.014527</w:t>
            </w:r>
          </w:p>
        </w:tc>
        <w:tc>
          <w:tcPr>
            <w:tcW w:w="2500" w:type="dxa"/>
            <w:shd w:fill="F7F9FC"/>
            <w:vAlign w:val="center"/>
          </w:tcPr>
          <w:p>
            <w:pPr>
              <w:pStyle w:val="TableNumber"/>
            </w:pPr>
            <w:r>
              <w:t xml:space="preserve">-0.018600</w:t>
              <w:br/>
              <w:t xml:space="preserve">-0.010128</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-0.017120</w:t>
            </w:r>
          </w:p>
        </w:tc>
        <w:tc>
          <w:tcPr>
            <w:tcW w:w="2500" w:type="dxa"/>
            <w:shd w:fill="FFFFFF"/>
            <w:vAlign w:val="center"/>
          </w:tcPr>
          <w:p>
            <w:pPr>
              <w:pStyle w:val="TableNumber"/>
            </w:pPr>
            <w:r>
              <w:t xml:space="preserve">-0.021717</w:t>
              <w:br/>
              <w:t xml:space="preserve">-0.012308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均線交叉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-0.034731</w:t>
            </w:r>
          </w:p>
        </w:tc>
        <w:tc>
          <w:tcPr>
            <w:tcW w:w="2500" w:type="dxa"/>
            <w:shd w:fill="F7F9FC"/>
            <w:vAlign w:val="center"/>
          </w:tcPr>
          <w:p>
            <w:pPr>
              <w:pStyle w:val="TableNumber"/>
            </w:pPr>
            <w:r>
              <w:t xml:space="preserve">-0.041849</w:t>
              <w:br/>
              <w:t xml:space="preserve">-0.027895</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-0.070501</w:t>
            </w:r>
          </w:p>
        </w:tc>
        <w:tc>
          <w:tcPr>
            <w:tcW w:w="2500" w:type="dxa"/>
            <w:shd w:fill="FFFFFF"/>
            <w:vAlign w:val="center"/>
          </w:tcPr>
          <w:p>
            <w:pPr>
              <w:pStyle w:val="TableNumber"/>
            </w:pPr>
            <w:r>
              <w:t xml:space="preserve">-0.084924</w:t>
              <w:br/>
              <w:t xml:space="preserve">-0.057674</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波動率縮放</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-0.162134</w:t>
            </w:r>
          </w:p>
        </w:tc>
        <w:tc>
          <w:tcPr>
            <w:tcW w:w="2500" w:type="dxa"/>
            <w:shd w:fill="F7F9FC"/>
            <w:vAlign w:val="center"/>
          </w:tcPr>
          <w:p>
            <w:pPr>
              <w:pStyle w:val="TableNumber"/>
            </w:pPr>
            <w:r>
              <w:t xml:space="preserve">-0.172537</w:t>
              <w:br/>
              <w:t xml:space="preserve">-0.149823</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 日動能</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-0.183822</w:t>
            </w:r>
          </w:p>
        </w:tc>
        <w:tc>
          <w:tcPr>
            <w:tcW w:w="2500" w:type="dxa"/>
            <w:shd w:fill="FFFFFF"/>
            <w:vAlign w:val="center"/>
          </w:tcPr>
          <w:p>
            <w:pPr>
              <w:pStyle w:val="TableNumber"/>
            </w:pPr>
            <w:r>
              <w:t xml:space="preserve">-0.194882</w:t>
              <w:br/>
              <w:t xml:space="preserve">-0.170398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 日反轉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-0.193396</w:t>
            </w:r>
          </w:p>
        </w:tc>
        <w:tc>
          <w:tcPr>
            <w:tcW w:w="2500" w:type="dxa"/>
            <w:shd w:fill="F7F9FC"/>
            <w:vAlign w:val="center"/>
          </w:tcPr>
          <w:p>
            <w:pPr>
              <w:pStyle w:val="TableNumber"/>
            </w:pPr>
            <w:r>
              <w:t xml:space="preserve">-0.209609</w:t>
              <w:br/>
              <w:t xml:space="preserve">-0.176773</w:t>
            </w:r>
          </w:p>
        </w:tc>
        <w:tc>
          <w:tcPr>
            <w:tcW w:w="710" w:type="dxa"/>
            <w:shd w:fill="F7F9FC"/>
            <w:vAlign w:val="center"/>
          </w:tcPr>
          <w:p>
            <w:pPr>
              <w:pStyle w:val="TableNumber"/>
            </w:pPr>
            <w:r>
              <w:t xml:space="preserve">112</w:t>
            </w:r>
          </w:p>
        </w:tc>
      </w:tr>
    </w:tbl>
    <w:p>
      <w:pPr>
        <w:pStyle w:val="21"/>
        <w:spacing w:before="160"/>
      </w:pPr>
      <w:r>
        <w:t xml:space="preserve">Static 校準完整 horizon 與市場</w:t>
      </w:r>
    </w:p>
    <w:p>
      <w:pPr>
        <w:pStyle w:val="a"/>
        <w:spacing w:before="160"/>
      </w:pPr>
      <w:r>
        <w:t xml:space="preserve">calibrated_static；All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0.295788</w:t>
            </w:r>
          </w:p>
        </w:tc>
        <w:tc>
          <w:tcPr>
            <w:tcW w:w="1940" w:type="dxa"/>
            <w:shd w:fill="FFFFFF"/>
            <w:vAlign w:val="center"/>
          </w:tcPr>
          <w:p>
            <w:pPr>
              <w:pStyle w:val="TableNumber"/>
            </w:pPr>
            <w:r>
              <w:t xml:space="preserve">76.2562%</w:t>
            </w:r>
          </w:p>
        </w:tc>
        <w:tc>
          <w:tcPr>
            <w:tcW w:w="1800" w:type="dxa"/>
            <w:shd w:fill="FFFFFF"/>
            <w:vAlign w:val="center"/>
          </w:tcPr>
          <w:p>
            <w:pPr>
              <w:pStyle w:val="TableNumber"/>
            </w:pPr>
            <w:r>
              <w:t xml:space="preserve">3.7438</w:t>
            </w:r>
          </w:p>
        </w:tc>
        <w:tc>
          <w:tcPr>
            <w:tcW w:w="2060" w:type="dxa"/>
            <w:shd w:fill="FFFFFF"/>
            <w:vAlign w:val="center"/>
          </w:tcPr>
          <w:p>
            <w:pPr>
              <w:pStyle w:val="TableNumber"/>
            </w:pPr>
            <w:r>
              <w:t xml:space="preserve">0.178443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0.290702</w:t>
            </w:r>
          </w:p>
        </w:tc>
        <w:tc>
          <w:tcPr>
            <w:tcW w:w="1940" w:type="dxa"/>
            <w:shd w:fill="F7F9FC"/>
            <w:vAlign w:val="center"/>
          </w:tcPr>
          <w:p>
            <w:pPr>
              <w:pStyle w:val="TableNumber"/>
            </w:pPr>
            <w:r>
              <w:t xml:space="preserve">77.5435%</w:t>
            </w:r>
          </w:p>
        </w:tc>
        <w:tc>
          <w:tcPr>
            <w:tcW w:w="1800" w:type="dxa"/>
            <w:shd w:fill="F7F9FC"/>
            <w:vAlign w:val="center"/>
          </w:tcPr>
          <w:p>
            <w:pPr>
              <w:pStyle w:val="TableNumber"/>
            </w:pPr>
            <w:r>
              <w:t xml:space="preserve">2.4565</w:t>
            </w:r>
          </w:p>
        </w:tc>
        <w:tc>
          <w:tcPr>
            <w:tcW w:w="2060" w:type="dxa"/>
            <w:shd w:fill="F7F9FC"/>
            <w:vAlign w:val="center"/>
          </w:tcPr>
          <w:p>
            <w:pPr>
              <w:pStyle w:val="TableNumber"/>
            </w:pPr>
            <w:r>
              <w:t xml:space="preserve">0.059767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0.294093</w:t>
            </w:r>
          </w:p>
        </w:tc>
        <w:tc>
          <w:tcPr>
            <w:tcW w:w="1940" w:type="dxa"/>
            <w:shd w:fill="FFFFFF"/>
            <w:vAlign w:val="center"/>
          </w:tcPr>
          <w:p>
            <w:pPr>
              <w:pStyle w:val="TableNumber"/>
            </w:pPr>
            <w:r>
              <w:t xml:space="preserve">77.1267%</w:t>
            </w:r>
          </w:p>
        </w:tc>
        <w:tc>
          <w:tcPr>
            <w:tcW w:w="1800" w:type="dxa"/>
            <w:shd w:fill="FFFFFF"/>
            <w:vAlign w:val="center"/>
          </w:tcPr>
          <w:p>
            <w:pPr>
              <w:pStyle w:val="TableNumber"/>
            </w:pPr>
            <w:r>
              <w:t xml:space="preserve">2.8733</w:t>
            </w:r>
          </w:p>
        </w:tc>
        <w:tc>
          <w:tcPr>
            <w:tcW w:w="2060" w:type="dxa"/>
            <w:shd w:fill="FFFFFF"/>
            <w:vAlign w:val="center"/>
          </w:tcPr>
          <w:p>
            <w:pPr>
              <w:pStyle w:val="TableNumber"/>
            </w:pPr>
            <w:r>
              <w:t xml:space="preserve">0.089376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0.296379</w:t>
            </w:r>
          </w:p>
        </w:tc>
        <w:tc>
          <w:tcPr>
            <w:tcW w:w="1940" w:type="dxa"/>
            <w:shd w:fill="F7F9FC"/>
            <w:vAlign w:val="center"/>
          </w:tcPr>
          <w:p>
            <w:pPr>
              <w:pStyle w:val="TableNumber"/>
            </w:pPr>
            <w:r>
              <w:t xml:space="preserve">76.6508%</w:t>
            </w:r>
          </w:p>
        </w:tc>
        <w:tc>
          <w:tcPr>
            <w:tcW w:w="1800" w:type="dxa"/>
            <w:shd w:fill="F7F9FC"/>
            <w:vAlign w:val="center"/>
          </w:tcPr>
          <w:p>
            <w:pPr>
              <w:pStyle w:val="TableNumber"/>
            </w:pPr>
            <w:r>
              <w:t xml:space="preserve">3.3492</w:t>
            </w:r>
          </w:p>
        </w:tc>
        <w:tc>
          <w:tcPr>
            <w:tcW w:w="2060" w:type="dxa"/>
            <w:shd w:fill="F7F9FC"/>
            <w:vAlign w:val="center"/>
          </w:tcPr>
          <w:p>
            <w:pPr>
              <w:pStyle w:val="TableNumber"/>
            </w:pPr>
            <w:r>
              <w:t xml:space="preserve">0.111215</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0.294875</w:t>
            </w:r>
          </w:p>
        </w:tc>
        <w:tc>
          <w:tcPr>
            <w:tcW w:w="1940" w:type="dxa"/>
            <w:shd w:fill="FFFFFF"/>
            <w:vAlign w:val="center"/>
          </w:tcPr>
          <w:p>
            <w:pPr>
              <w:pStyle w:val="TableNumber"/>
            </w:pPr>
            <w:r>
              <w:t xml:space="preserve">76.2542%</w:t>
            </w:r>
          </w:p>
        </w:tc>
        <w:tc>
          <w:tcPr>
            <w:tcW w:w="1800" w:type="dxa"/>
            <w:shd w:fill="FFFFFF"/>
            <w:vAlign w:val="center"/>
          </w:tcPr>
          <w:p>
            <w:pPr>
              <w:pStyle w:val="TableNumber"/>
            </w:pPr>
            <w:r>
              <w:t xml:space="preserve">3.7458</w:t>
            </w:r>
          </w:p>
        </w:tc>
        <w:tc>
          <w:tcPr>
            <w:tcW w:w="2060" w:type="dxa"/>
            <w:shd w:fill="FFFFFF"/>
            <w:vAlign w:val="center"/>
          </w:tcPr>
          <w:p>
            <w:pPr>
              <w:pStyle w:val="TableNumber"/>
            </w:pPr>
            <w:r>
              <w:t xml:space="preserve">0.129996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0.292954</w:t>
            </w:r>
          </w:p>
        </w:tc>
        <w:tc>
          <w:tcPr>
            <w:tcW w:w="1940" w:type="dxa"/>
            <w:shd w:fill="F7F9FC"/>
            <w:vAlign w:val="center"/>
          </w:tcPr>
          <w:p>
            <w:pPr>
              <w:pStyle w:val="TableNumber"/>
            </w:pPr>
            <w:r>
              <w:t xml:space="preserve">76.4844%</w:t>
            </w:r>
          </w:p>
        </w:tc>
        <w:tc>
          <w:tcPr>
            <w:tcW w:w="1800" w:type="dxa"/>
            <w:shd w:fill="F7F9FC"/>
            <w:vAlign w:val="center"/>
          </w:tcPr>
          <w:p>
            <w:pPr>
              <w:pStyle w:val="TableNumber"/>
            </w:pPr>
            <w:r>
              <w:t xml:space="preserve">3.5156</w:t>
            </w:r>
          </w:p>
        </w:tc>
        <w:tc>
          <w:tcPr>
            <w:tcW w:w="2060" w:type="dxa"/>
            <w:shd w:fill="F7F9FC"/>
            <w:vAlign w:val="center"/>
          </w:tcPr>
          <w:p>
            <w:pPr>
              <w:pStyle w:val="TableNumber"/>
            </w:pPr>
            <w:r>
              <w:t xml:space="preserve">0.148040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0.295798</w:t>
            </w:r>
          </w:p>
        </w:tc>
        <w:tc>
          <w:tcPr>
            <w:tcW w:w="1940" w:type="dxa"/>
            <w:shd w:fill="FFFFFF"/>
            <w:vAlign w:val="center"/>
          </w:tcPr>
          <w:p>
            <w:pPr>
              <w:pStyle w:val="TableNumber"/>
            </w:pPr>
            <w:r>
              <w:t xml:space="preserve">76.2511%</w:t>
            </w:r>
          </w:p>
        </w:tc>
        <w:tc>
          <w:tcPr>
            <w:tcW w:w="1800" w:type="dxa"/>
            <w:shd w:fill="FFFFFF"/>
            <w:vAlign w:val="center"/>
          </w:tcPr>
          <w:p>
            <w:pPr>
              <w:pStyle w:val="TableNumber"/>
            </w:pPr>
            <w:r>
              <w:t xml:space="preserve">3.7489</w:t>
            </w:r>
          </w:p>
        </w:tc>
        <w:tc>
          <w:tcPr>
            <w:tcW w:w="2060" w:type="dxa"/>
            <w:shd w:fill="FFFFFF"/>
            <w:vAlign w:val="center"/>
          </w:tcPr>
          <w:p>
            <w:pPr>
              <w:pStyle w:val="TableNumber"/>
            </w:pPr>
            <w:r>
              <w:t xml:space="preserve">0.164027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0.296208</w:t>
            </w:r>
          </w:p>
        </w:tc>
        <w:tc>
          <w:tcPr>
            <w:tcW w:w="1940" w:type="dxa"/>
            <w:shd w:fill="F7F9FC"/>
            <w:vAlign w:val="center"/>
          </w:tcPr>
          <w:p>
            <w:pPr>
              <w:pStyle w:val="TableNumber"/>
            </w:pPr>
            <w:r>
              <w:t xml:space="preserve">75.8584%</w:t>
            </w:r>
          </w:p>
        </w:tc>
        <w:tc>
          <w:tcPr>
            <w:tcW w:w="1800" w:type="dxa"/>
            <w:shd w:fill="F7F9FC"/>
            <w:vAlign w:val="center"/>
          </w:tcPr>
          <w:p>
            <w:pPr>
              <w:pStyle w:val="TableNumber"/>
            </w:pPr>
            <w:r>
              <w:t xml:space="preserve">4.1416</w:t>
            </w:r>
          </w:p>
        </w:tc>
        <w:tc>
          <w:tcPr>
            <w:tcW w:w="2060" w:type="dxa"/>
            <w:shd w:fill="F7F9FC"/>
            <w:vAlign w:val="center"/>
          </w:tcPr>
          <w:p>
            <w:pPr>
              <w:pStyle w:val="TableNumber"/>
            </w:pPr>
            <w:r>
              <w:t xml:space="preserve">0.178062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0.297020</w:t>
            </w:r>
          </w:p>
        </w:tc>
        <w:tc>
          <w:tcPr>
            <w:tcW w:w="1940" w:type="dxa"/>
            <w:shd w:fill="FFFFFF"/>
            <w:vAlign w:val="center"/>
          </w:tcPr>
          <w:p>
            <w:pPr>
              <w:pStyle w:val="TableNumber"/>
            </w:pPr>
            <w:r>
              <w:t xml:space="preserve">75.8483%</w:t>
            </w:r>
          </w:p>
        </w:tc>
        <w:tc>
          <w:tcPr>
            <w:tcW w:w="1800" w:type="dxa"/>
            <w:shd w:fill="FFFFFF"/>
            <w:vAlign w:val="center"/>
          </w:tcPr>
          <w:p>
            <w:pPr>
              <w:pStyle w:val="TableNumber"/>
            </w:pPr>
            <w:r>
              <w:t xml:space="preserve">4.1517</w:t>
            </w:r>
          </w:p>
        </w:tc>
        <w:tc>
          <w:tcPr>
            <w:tcW w:w="2060" w:type="dxa"/>
            <w:shd w:fill="FFFFFF"/>
            <w:vAlign w:val="center"/>
          </w:tcPr>
          <w:p>
            <w:pPr>
              <w:pStyle w:val="TableNumber"/>
            </w:pPr>
            <w:r>
              <w:t xml:space="preserve">0.192247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0.297725</w:t>
            </w:r>
          </w:p>
        </w:tc>
        <w:tc>
          <w:tcPr>
            <w:tcW w:w="1940" w:type="dxa"/>
            <w:shd w:fill="F7F9FC"/>
            <w:vAlign w:val="center"/>
          </w:tcPr>
          <w:p>
            <w:pPr>
              <w:pStyle w:val="TableNumber"/>
            </w:pPr>
            <w:r>
              <w:t xml:space="preserve">75.9264%</w:t>
            </w:r>
          </w:p>
        </w:tc>
        <w:tc>
          <w:tcPr>
            <w:tcW w:w="1800" w:type="dxa"/>
            <w:shd w:fill="F7F9FC"/>
            <w:vAlign w:val="center"/>
          </w:tcPr>
          <w:p>
            <w:pPr>
              <w:pStyle w:val="TableNumber"/>
            </w:pPr>
            <w:r>
              <w:t xml:space="preserve">4.0736</w:t>
            </w:r>
          </w:p>
        </w:tc>
        <w:tc>
          <w:tcPr>
            <w:tcW w:w="2060" w:type="dxa"/>
            <w:shd w:fill="F7F9FC"/>
            <w:vAlign w:val="center"/>
          </w:tcPr>
          <w:p>
            <w:pPr>
              <w:pStyle w:val="TableNumber"/>
            </w:pPr>
            <w:r>
              <w:t xml:space="preserve">0.206288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0.297225</w:t>
            </w:r>
          </w:p>
        </w:tc>
        <w:tc>
          <w:tcPr>
            <w:tcW w:w="1940" w:type="dxa"/>
            <w:shd w:fill="FFFFFF"/>
            <w:vAlign w:val="center"/>
          </w:tcPr>
          <w:p>
            <w:pPr>
              <w:pStyle w:val="TableNumber"/>
            </w:pPr>
            <w:r>
              <w:t xml:space="preserve">76.0347%</w:t>
            </w:r>
          </w:p>
        </w:tc>
        <w:tc>
          <w:tcPr>
            <w:tcW w:w="1800" w:type="dxa"/>
            <w:shd w:fill="FFFFFF"/>
            <w:vAlign w:val="center"/>
          </w:tcPr>
          <w:p>
            <w:pPr>
              <w:pStyle w:val="TableNumber"/>
            </w:pPr>
            <w:r>
              <w:t xml:space="preserve">3.9653</w:t>
            </w:r>
          </w:p>
        </w:tc>
        <w:tc>
          <w:tcPr>
            <w:tcW w:w="2060" w:type="dxa"/>
            <w:shd w:fill="FFFFFF"/>
            <w:vAlign w:val="center"/>
          </w:tcPr>
          <w:p>
            <w:pPr>
              <w:pStyle w:val="TableNumber"/>
            </w:pPr>
            <w:r>
              <w:t xml:space="preserve">0.221055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0.297687</w:t>
            </w:r>
          </w:p>
        </w:tc>
        <w:tc>
          <w:tcPr>
            <w:tcW w:w="1940" w:type="dxa"/>
            <w:shd w:fill="F7F9FC"/>
            <w:vAlign w:val="center"/>
          </w:tcPr>
          <w:p>
            <w:pPr>
              <w:pStyle w:val="TableNumber"/>
            </w:pPr>
            <w:r>
              <w:t xml:space="preserve">76.0452%</w:t>
            </w:r>
          </w:p>
        </w:tc>
        <w:tc>
          <w:tcPr>
            <w:tcW w:w="1800" w:type="dxa"/>
            <w:shd w:fill="F7F9FC"/>
            <w:vAlign w:val="center"/>
          </w:tcPr>
          <w:p>
            <w:pPr>
              <w:pStyle w:val="TableNumber"/>
            </w:pPr>
            <w:r>
              <w:t xml:space="preserve">3.9548</w:t>
            </w:r>
          </w:p>
        </w:tc>
        <w:tc>
          <w:tcPr>
            <w:tcW w:w="2060" w:type="dxa"/>
            <w:shd w:fill="F7F9FC"/>
            <w:vAlign w:val="center"/>
          </w:tcPr>
          <w:p>
            <w:pPr>
              <w:pStyle w:val="TableNumber"/>
            </w:pPr>
            <w:r>
              <w:t xml:space="preserve">0.231752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0.296732</w:t>
            </w:r>
          </w:p>
        </w:tc>
        <w:tc>
          <w:tcPr>
            <w:tcW w:w="1940" w:type="dxa"/>
            <w:shd w:fill="FFFFFF"/>
            <w:vAlign w:val="center"/>
          </w:tcPr>
          <w:p>
            <w:pPr>
              <w:pStyle w:val="TableNumber"/>
            </w:pPr>
            <w:r>
              <w:t xml:space="preserve">75.8573%</w:t>
            </w:r>
          </w:p>
        </w:tc>
        <w:tc>
          <w:tcPr>
            <w:tcW w:w="1800" w:type="dxa"/>
            <w:shd w:fill="FFFFFF"/>
            <w:vAlign w:val="center"/>
          </w:tcPr>
          <w:p>
            <w:pPr>
              <w:pStyle w:val="TableNumber"/>
            </w:pPr>
            <w:r>
              <w:t xml:space="preserve">4.1427</w:t>
            </w:r>
          </w:p>
        </w:tc>
        <w:tc>
          <w:tcPr>
            <w:tcW w:w="2060" w:type="dxa"/>
            <w:shd w:fill="FFFFFF"/>
            <w:vAlign w:val="center"/>
          </w:tcPr>
          <w:p>
            <w:pPr>
              <w:pStyle w:val="TableNumber"/>
            </w:pPr>
            <w:r>
              <w:t xml:space="preserve">0.243552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0.295954</w:t>
            </w:r>
          </w:p>
        </w:tc>
        <w:tc>
          <w:tcPr>
            <w:tcW w:w="1940" w:type="dxa"/>
            <w:shd w:fill="F7F9FC"/>
            <w:vAlign w:val="center"/>
          </w:tcPr>
          <w:p>
            <w:pPr>
              <w:pStyle w:val="TableNumber"/>
            </w:pPr>
            <w:r>
              <w:t xml:space="preserve">75.8472%</w:t>
            </w:r>
          </w:p>
        </w:tc>
        <w:tc>
          <w:tcPr>
            <w:tcW w:w="1800" w:type="dxa"/>
            <w:shd w:fill="F7F9FC"/>
            <w:vAlign w:val="center"/>
          </w:tcPr>
          <w:p>
            <w:pPr>
              <w:pStyle w:val="TableNumber"/>
            </w:pPr>
            <w:r>
              <w:t xml:space="preserve">4.1528</w:t>
            </w:r>
          </w:p>
        </w:tc>
        <w:tc>
          <w:tcPr>
            <w:tcW w:w="2060" w:type="dxa"/>
            <w:shd w:fill="F7F9FC"/>
            <w:vAlign w:val="center"/>
          </w:tcPr>
          <w:p>
            <w:pPr>
              <w:pStyle w:val="TableNumber"/>
            </w:pPr>
            <w:r>
              <w:t xml:space="preserve">0.255857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0.297684</w:t>
            </w:r>
          </w:p>
        </w:tc>
        <w:tc>
          <w:tcPr>
            <w:tcW w:w="1940" w:type="dxa"/>
            <w:shd w:fill="FFFFFF"/>
            <w:vAlign w:val="center"/>
          </w:tcPr>
          <w:p>
            <w:pPr>
              <w:pStyle w:val="TableNumber"/>
            </w:pPr>
            <w:r>
              <w:t xml:space="preserve">75.8582%</w:t>
            </w:r>
          </w:p>
        </w:tc>
        <w:tc>
          <w:tcPr>
            <w:tcW w:w="1800" w:type="dxa"/>
            <w:shd w:fill="FFFFFF"/>
            <w:vAlign w:val="center"/>
          </w:tcPr>
          <w:p>
            <w:pPr>
              <w:pStyle w:val="TableNumber"/>
            </w:pPr>
            <w:r>
              <w:t xml:space="preserve">4.1418</w:t>
            </w:r>
          </w:p>
        </w:tc>
        <w:tc>
          <w:tcPr>
            <w:tcW w:w="2060" w:type="dxa"/>
            <w:shd w:fill="FFFFFF"/>
            <w:vAlign w:val="center"/>
          </w:tcPr>
          <w:p>
            <w:pPr>
              <w:pStyle w:val="TableNumber"/>
            </w:pPr>
            <w:r>
              <w:t xml:space="preserve">0.266969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0.295886</w:t>
            </w:r>
          </w:p>
        </w:tc>
        <w:tc>
          <w:tcPr>
            <w:tcW w:w="1940" w:type="dxa"/>
            <w:shd w:fill="F7F9FC"/>
            <w:vAlign w:val="center"/>
          </w:tcPr>
          <w:p>
            <w:pPr>
              <w:pStyle w:val="TableNumber"/>
            </w:pPr>
            <w:r>
              <w:t xml:space="preserve">76.2931%</w:t>
            </w:r>
          </w:p>
        </w:tc>
        <w:tc>
          <w:tcPr>
            <w:tcW w:w="1800" w:type="dxa"/>
            <w:shd w:fill="F7F9FC"/>
            <w:vAlign w:val="center"/>
          </w:tcPr>
          <w:p>
            <w:pPr>
              <w:pStyle w:val="TableNumber"/>
            </w:pPr>
            <w:r>
              <w:t xml:space="preserve">3.7069</w:t>
            </w:r>
          </w:p>
        </w:tc>
        <w:tc>
          <w:tcPr>
            <w:tcW w:w="2060" w:type="dxa"/>
            <w:shd w:fill="F7F9FC"/>
            <w:vAlign w:val="center"/>
          </w:tcPr>
          <w:p>
            <w:pPr>
              <w:pStyle w:val="TableNumber"/>
            </w:pPr>
            <w:r>
              <w:t xml:space="preserve">0.178184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0.287954</w:t>
            </w:r>
          </w:p>
        </w:tc>
        <w:tc>
          <w:tcPr>
            <w:tcW w:w="1940" w:type="dxa"/>
            <w:shd w:fill="FFFFFF"/>
            <w:vAlign w:val="center"/>
          </w:tcPr>
          <w:p>
            <w:pPr>
              <w:pStyle w:val="TableNumber"/>
            </w:pPr>
            <w:r>
              <w:t xml:space="preserve">77.8518%</w:t>
            </w:r>
          </w:p>
        </w:tc>
        <w:tc>
          <w:tcPr>
            <w:tcW w:w="1800" w:type="dxa"/>
            <w:shd w:fill="FFFFFF"/>
            <w:vAlign w:val="center"/>
          </w:tcPr>
          <w:p>
            <w:pPr>
              <w:pStyle w:val="TableNumber"/>
            </w:pPr>
            <w:r>
              <w:t xml:space="preserve">2.1482</w:t>
            </w:r>
          </w:p>
        </w:tc>
        <w:tc>
          <w:tcPr>
            <w:tcW w:w="2060" w:type="dxa"/>
            <w:shd w:fill="FFFFFF"/>
            <w:vAlign w:val="center"/>
          </w:tcPr>
          <w:p>
            <w:pPr>
              <w:pStyle w:val="TableNumber"/>
            </w:pPr>
            <w:r>
              <w:t xml:space="preserve">0.059170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0.293329</w:t>
            </w:r>
          </w:p>
        </w:tc>
        <w:tc>
          <w:tcPr>
            <w:tcW w:w="1940" w:type="dxa"/>
            <w:shd w:fill="F7F9FC"/>
            <w:vAlign w:val="center"/>
          </w:tcPr>
          <w:p>
            <w:pPr>
              <w:pStyle w:val="TableNumber"/>
            </w:pPr>
            <w:r>
              <w:t xml:space="preserve">77.3097%</w:t>
            </w:r>
          </w:p>
        </w:tc>
        <w:tc>
          <w:tcPr>
            <w:tcW w:w="1800" w:type="dxa"/>
            <w:shd w:fill="F7F9FC"/>
            <w:vAlign w:val="center"/>
          </w:tcPr>
          <w:p>
            <w:pPr>
              <w:pStyle w:val="TableNumber"/>
            </w:pPr>
            <w:r>
              <w:t xml:space="preserve">2.6903</w:t>
            </w:r>
          </w:p>
        </w:tc>
        <w:tc>
          <w:tcPr>
            <w:tcW w:w="2060" w:type="dxa"/>
            <w:shd w:fill="F7F9FC"/>
            <w:vAlign w:val="center"/>
          </w:tcPr>
          <w:p>
            <w:pPr>
              <w:pStyle w:val="TableNumber"/>
            </w:pPr>
            <w:r>
              <w:t xml:space="preserve">0.088787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0.296138</w:t>
            </w:r>
          </w:p>
        </w:tc>
        <w:tc>
          <w:tcPr>
            <w:tcW w:w="1940" w:type="dxa"/>
            <w:shd w:fill="FFFFFF"/>
            <w:vAlign w:val="center"/>
          </w:tcPr>
          <w:p>
            <w:pPr>
              <w:pStyle w:val="TableNumber"/>
            </w:pPr>
            <w:r>
              <w:t xml:space="preserve">76.6956%</w:t>
            </w:r>
          </w:p>
        </w:tc>
        <w:tc>
          <w:tcPr>
            <w:tcW w:w="1800" w:type="dxa"/>
            <w:shd w:fill="FFFFFF"/>
            <w:vAlign w:val="center"/>
          </w:tcPr>
          <w:p>
            <w:pPr>
              <w:pStyle w:val="TableNumber"/>
            </w:pPr>
            <w:r>
              <w:t xml:space="preserve">3.3044</w:t>
            </w:r>
          </w:p>
        </w:tc>
        <w:tc>
          <w:tcPr>
            <w:tcW w:w="2060" w:type="dxa"/>
            <w:shd w:fill="FFFFFF"/>
            <w:vAlign w:val="center"/>
          </w:tcPr>
          <w:p>
            <w:pPr>
              <w:pStyle w:val="TableNumber"/>
            </w:pPr>
            <w:r>
              <w:t xml:space="preserve">0.110532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0.294822</w:t>
            </w:r>
          </w:p>
        </w:tc>
        <w:tc>
          <w:tcPr>
            <w:tcW w:w="1940" w:type="dxa"/>
            <w:shd w:fill="F7F9FC"/>
            <w:vAlign w:val="center"/>
          </w:tcPr>
          <w:p>
            <w:pPr>
              <w:pStyle w:val="TableNumber"/>
            </w:pPr>
            <w:r>
              <w:t xml:space="preserve">76.2376%</w:t>
            </w:r>
          </w:p>
        </w:tc>
        <w:tc>
          <w:tcPr>
            <w:tcW w:w="1800" w:type="dxa"/>
            <w:shd w:fill="F7F9FC"/>
            <w:vAlign w:val="center"/>
          </w:tcPr>
          <w:p>
            <w:pPr>
              <w:pStyle w:val="TableNumber"/>
            </w:pPr>
            <w:r>
              <w:t xml:space="preserve">3.7624</w:t>
            </w:r>
          </w:p>
        </w:tc>
        <w:tc>
          <w:tcPr>
            <w:tcW w:w="2060" w:type="dxa"/>
            <w:shd w:fill="F7F9FC"/>
            <w:vAlign w:val="center"/>
          </w:tcPr>
          <w:p>
            <w:pPr>
              <w:pStyle w:val="TableNumber"/>
            </w:pPr>
            <w:r>
              <w:t xml:space="preserve">0.129238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0.293206</w:t>
            </w:r>
          </w:p>
        </w:tc>
        <w:tc>
          <w:tcPr>
            <w:tcW w:w="1940" w:type="dxa"/>
            <w:shd w:fill="FFFFFF"/>
            <w:vAlign w:val="center"/>
          </w:tcPr>
          <w:p>
            <w:pPr>
              <w:pStyle w:val="TableNumber"/>
            </w:pPr>
            <w:r>
              <w:t xml:space="preserve">76.5392%</w:t>
            </w:r>
          </w:p>
        </w:tc>
        <w:tc>
          <w:tcPr>
            <w:tcW w:w="1800" w:type="dxa"/>
            <w:shd w:fill="FFFFFF"/>
            <w:vAlign w:val="center"/>
          </w:tcPr>
          <w:p>
            <w:pPr>
              <w:pStyle w:val="TableNumber"/>
            </w:pPr>
            <w:r>
              <w:t xml:space="preserve">3.4608</w:t>
            </w:r>
          </w:p>
        </w:tc>
        <w:tc>
          <w:tcPr>
            <w:tcW w:w="2060" w:type="dxa"/>
            <w:shd w:fill="FFFFFF"/>
            <w:vAlign w:val="center"/>
          </w:tcPr>
          <w:p>
            <w:pPr>
              <w:pStyle w:val="TableNumber"/>
            </w:pPr>
            <w:r>
              <w:t xml:space="preserve">0.147576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0.296328</w:t>
            </w:r>
          </w:p>
        </w:tc>
        <w:tc>
          <w:tcPr>
            <w:tcW w:w="1940" w:type="dxa"/>
            <w:shd w:fill="F7F9FC"/>
            <w:vAlign w:val="center"/>
          </w:tcPr>
          <w:p>
            <w:pPr>
              <w:pStyle w:val="TableNumber"/>
            </w:pPr>
            <w:r>
              <w:t xml:space="preserve">76.3225%</w:t>
            </w:r>
          </w:p>
        </w:tc>
        <w:tc>
          <w:tcPr>
            <w:tcW w:w="1800" w:type="dxa"/>
            <w:shd w:fill="F7F9FC"/>
            <w:vAlign w:val="center"/>
          </w:tcPr>
          <w:p>
            <w:pPr>
              <w:pStyle w:val="TableNumber"/>
            </w:pPr>
            <w:r>
              <w:t xml:space="preserve">3.6775</w:t>
            </w:r>
          </w:p>
        </w:tc>
        <w:tc>
          <w:tcPr>
            <w:tcW w:w="2060" w:type="dxa"/>
            <w:shd w:fill="F7F9FC"/>
            <w:vAlign w:val="center"/>
          </w:tcPr>
          <w:p>
            <w:pPr>
              <w:pStyle w:val="TableNumber"/>
            </w:pPr>
            <w:r>
              <w:t xml:space="preserve">0.163689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0.297045</w:t>
            </w:r>
          </w:p>
        </w:tc>
        <w:tc>
          <w:tcPr>
            <w:tcW w:w="1940" w:type="dxa"/>
            <w:shd w:fill="FFFFFF"/>
            <w:vAlign w:val="center"/>
          </w:tcPr>
          <w:p>
            <w:pPr>
              <w:pStyle w:val="TableNumber"/>
            </w:pPr>
            <w:r>
              <w:t xml:space="preserve">75.8667%</w:t>
            </w:r>
          </w:p>
        </w:tc>
        <w:tc>
          <w:tcPr>
            <w:tcW w:w="1800" w:type="dxa"/>
            <w:shd w:fill="FFFFFF"/>
            <w:vAlign w:val="center"/>
          </w:tcPr>
          <w:p>
            <w:pPr>
              <w:pStyle w:val="TableNumber"/>
            </w:pPr>
            <w:r>
              <w:t xml:space="preserve">4.1333</w:t>
            </w:r>
          </w:p>
        </w:tc>
        <w:tc>
          <w:tcPr>
            <w:tcW w:w="2060" w:type="dxa"/>
            <w:shd w:fill="FFFFFF"/>
            <w:vAlign w:val="center"/>
          </w:tcPr>
          <w:p>
            <w:pPr>
              <w:pStyle w:val="TableNumber"/>
            </w:pPr>
            <w:r>
              <w:t xml:space="preserve">0.177652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0.297731</w:t>
            </w:r>
          </w:p>
        </w:tc>
        <w:tc>
          <w:tcPr>
            <w:tcW w:w="1940" w:type="dxa"/>
            <w:shd w:fill="F7F9FC"/>
            <w:vAlign w:val="center"/>
          </w:tcPr>
          <w:p>
            <w:pPr>
              <w:pStyle w:val="TableNumber"/>
            </w:pPr>
            <w:r>
              <w:t xml:space="preserve">75.7717%</w:t>
            </w:r>
          </w:p>
        </w:tc>
        <w:tc>
          <w:tcPr>
            <w:tcW w:w="1800" w:type="dxa"/>
            <w:shd w:fill="F7F9FC"/>
            <w:vAlign w:val="center"/>
          </w:tcPr>
          <w:p>
            <w:pPr>
              <w:pStyle w:val="TableNumber"/>
            </w:pPr>
            <w:r>
              <w:t xml:space="preserve">4.2283</w:t>
            </w:r>
          </w:p>
        </w:tc>
        <w:tc>
          <w:tcPr>
            <w:tcW w:w="2060" w:type="dxa"/>
            <w:shd w:fill="F7F9FC"/>
            <w:vAlign w:val="center"/>
          </w:tcPr>
          <w:p>
            <w:pPr>
              <w:pStyle w:val="TableNumber"/>
            </w:pPr>
            <w:r>
              <w:t xml:space="preserve">0.191821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0.298388</w:t>
            </w:r>
          </w:p>
        </w:tc>
        <w:tc>
          <w:tcPr>
            <w:tcW w:w="1940" w:type="dxa"/>
            <w:shd w:fill="FFFFFF"/>
            <w:vAlign w:val="center"/>
          </w:tcPr>
          <w:p>
            <w:pPr>
              <w:pStyle w:val="TableNumber"/>
            </w:pPr>
            <w:r>
              <w:t xml:space="preserve">75.9113%</w:t>
            </w:r>
          </w:p>
        </w:tc>
        <w:tc>
          <w:tcPr>
            <w:tcW w:w="1800" w:type="dxa"/>
            <w:shd w:fill="FFFFFF"/>
            <w:vAlign w:val="center"/>
          </w:tcPr>
          <w:p>
            <w:pPr>
              <w:pStyle w:val="TableNumber"/>
            </w:pPr>
            <w:r>
              <w:t xml:space="preserve">4.0887</w:t>
            </w:r>
          </w:p>
        </w:tc>
        <w:tc>
          <w:tcPr>
            <w:tcW w:w="2060" w:type="dxa"/>
            <w:shd w:fill="FFFFFF"/>
            <w:vAlign w:val="center"/>
          </w:tcPr>
          <w:p>
            <w:pPr>
              <w:pStyle w:val="TableNumber"/>
            </w:pPr>
            <w:r>
              <w:t xml:space="preserve">0.206259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0.297882</w:t>
            </w:r>
          </w:p>
        </w:tc>
        <w:tc>
          <w:tcPr>
            <w:tcW w:w="1940" w:type="dxa"/>
            <w:shd w:fill="F7F9FC"/>
            <w:vAlign w:val="center"/>
          </w:tcPr>
          <w:p>
            <w:pPr>
              <w:pStyle w:val="TableNumber"/>
            </w:pPr>
            <w:r>
              <w:t xml:space="preserve">75.9281%</w:t>
            </w:r>
          </w:p>
        </w:tc>
        <w:tc>
          <w:tcPr>
            <w:tcW w:w="1800" w:type="dxa"/>
            <w:shd w:fill="F7F9FC"/>
            <w:vAlign w:val="center"/>
          </w:tcPr>
          <w:p>
            <w:pPr>
              <w:pStyle w:val="TableNumber"/>
            </w:pPr>
            <w:r>
              <w:t xml:space="preserve">4.0719</w:t>
            </w:r>
          </w:p>
        </w:tc>
        <w:tc>
          <w:tcPr>
            <w:tcW w:w="2060" w:type="dxa"/>
            <w:shd w:fill="F7F9FC"/>
            <w:vAlign w:val="center"/>
          </w:tcPr>
          <w:p>
            <w:pPr>
              <w:pStyle w:val="TableNumber"/>
            </w:pPr>
            <w:r>
              <w:t xml:space="preserve">0.220589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0.298070</w:t>
            </w:r>
          </w:p>
        </w:tc>
        <w:tc>
          <w:tcPr>
            <w:tcW w:w="1940" w:type="dxa"/>
            <w:shd w:fill="FFFFFF"/>
            <w:vAlign w:val="center"/>
          </w:tcPr>
          <w:p>
            <w:pPr>
              <w:pStyle w:val="TableNumber"/>
            </w:pPr>
            <w:r>
              <w:t xml:space="preserve">76.0694%</w:t>
            </w:r>
          </w:p>
        </w:tc>
        <w:tc>
          <w:tcPr>
            <w:tcW w:w="1800" w:type="dxa"/>
            <w:shd w:fill="FFFFFF"/>
            <w:vAlign w:val="center"/>
          </w:tcPr>
          <w:p>
            <w:pPr>
              <w:pStyle w:val="TableNumber"/>
            </w:pPr>
            <w:r>
              <w:t xml:space="preserve">3.9306</w:t>
            </w:r>
          </w:p>
        </w:tc>
        <w:tc>
          <w:tcPr>
            <w:tcW w:w="2060" w:type="dxa"/>
            <w:shd w:fill="FFFFFF"/>
            <w:vAlign w:val="center"/>
          </w:tcPr>
          <w:p>
            <w:pPr>
              <w:pStyle w:val="TableNumber"/>
            </w:pPr>
            <w:r>
              <w:t xml:space="preserve">0.231687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0.297272</w:t>
            </w:r>
          </w:p>
        </w:tc>
        <w:tc>
          <w:tcPr>
            <w:tcW w:w="1940" w:type="dxa"/>
            <w:shd w:fill="F7F9FC"/>
            <w:vAlign w:val="center"/>
          </w:tcPr>
          <w:p>
            <w:pPr>
              <w:pStyle w:val="TableNumber"/>
            </w:pPr>
            <w:r>
              <w:t xml:space="preserve">75.8479%</w:t>
            </w:r>
          </w:p>
        </w:tc>
        <w:tc>
          <w:tcPr>
            <w:tcW w:w="1800" w:type="dxa"/>
            <w:shd w:fill="F7F9FC"/>
            <w:vAlign w:val="center"/>
          </w:tcPr>
          <w:p>
            <w:pPr>
              <w:pStyle w:val="TableNumber"/>
            </w:pPr>
            <w:r>
              <w:t xml:space="preserve">4.1521</w:t>
            </w:r>
          </w:p>
        </w:tc>
        <w:tc>
          <w:tcPr>
            <w:tcW w:w="2060" w:type="dxa"/>
            <w:shd w:fill="F7F9FC"/>
            <w:vAlign w:val="center"/>
          </w:tcPr>
          <w:p>
            <w:pPr>
              <w:pStyle w:val="TableNumber"/>
            </w:pPr>
            <w:r>
              <w:t xml:space="preserve">0.243661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0.296319</w:t>
            </w:r>
          </w:p>
        </w:tc>
        <w:tc>
          <w:tcPr>
            <w:tcW w:w="1940" w:type="dxa"/>
            <w:shd w:fill="FFFFFF"/>
            <w:vAlign w:val="center"/>
          </w:tcPr>
          <w:p>
            <w:pPr>
              <w:pStyle w:val="TableNumber"/>
            </w:pPr>
            <w:r>
              <w:t xml:space="preserve">75.8824%</w:t>
            </w:r>
          </w:p>
        </w:tc>
        <w:tc>
          <w:tcPr>
            <w:tcW w:w="1800" w:type="dxa"/>
            <w:shd w:fill="FFFFFF"/>
            <w:vAlign w:val="center"/>
          </w:tcPr>
          <w:p>
            <w:pPr>
              <w:pStyle w:val="TableNumber"/>
            </w:pPr>
            <w:r>
              <w:t xml:space="preserve">4.1176</w:t>
            </w:r>
          </w:p>
        </w:tc>
        <w:tc>
          <w:tcPr>
            <w:tcW w:w="2060" w:type="dxa"/>
            <w:shd w:fill="FFFFFF"/>
            <w:vAlign w:val="center"/>
          </w:tcPr>
          <w:p>
            <w:pPr>
              <w:pStyle w:val="TableNumber"/>
            </w:pPr>
            <w:r>
              <w:t xml:space="preserve">0.256500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0.297923</w:t>
            </w:r>
          </w:p>
        </w:tc>
        <w:tc>
          <w:tcPr>
            <w:tcW w:w="1940" w:type="dxa"/>
            <w:shd w:fill="F7F9FC"/>
            <w:vAlign w:val="center"/>
          </w:tcPr>
          <w:p>
            <w:pPr>
              <w:pStyle w:val="TableNumber"/>
            </w:pPr>
            <w:r>
              <w:t xml:space="preserve">75.8701%</w:t>
            </w:r>
          </w:p>
        </w:tc>
        <w:tc>
          <w:tcPr>
            <w:tcW w:w="1800" w:type="dxa"/>
            <w:shd w:fill="F7F9FC"/>
            <w:vAlign w:val="center"/>
          </w:tcPr>
          <w:p>
            <w:pPr>
              <w:pStyle w:val="TableNumber"/>
            </w:pPr>
            <w:r>
              <w:t xml:space="preserve">4.1299</w:t>
            </w:r>
          </w:p>
        </w:tc>
        <w:tc>
          <w:tcPr>
            <w:tcW w:w="2060" w:type="dxa"/>
            <w:shd w:fill="F7F9FC"/>
            <w:vAlign w:val="center"/>
          </w:tcPr>
          <w:p>
            <w:pPr>
              <w:pStyle w:val="TableNumber"/>
            </w:pPr>
            <w:r>
              <w:t xml:space="preserve">0.267415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0.283179</w:t>
            </w:r>
          </w:p>
        </w:tc>
        <w:tc>
          <w:tcPr>
            <w:tcW w:w="1940" w:type="dxa"/>
            <w:shd w:fill="FFFFFF"/>
            <w:vAlign w:val="center"/>
          </w:tcPr>
          <w:p>
            <w:pPr>
              <w:pStyle w:val="TableNumber"/>
            </w:pPr>
            <w:r>
              <w:t xml:space="preserve">76.9120%</w:t>
            </w:r>
          </w:p>
        </w:tc>
        <w:tc>
          <w:tcPr>
            <w:tcW w:w="1800" w:type="dxa"/>
            <w:shd w:fill="FFFFFF"/>
            <w:vAlign w:val="center"/>
          </w:tcPr>
          <w:p>
            <w:pPr>
              <w:pStyle w:val="TableNumber"/>
            </w:pPr>
            <w:r>
              <w:t xml:space="preserve">3.0880</w:t>
            </w:r>
          </w:p>
        </w:tc>
        <w:tc>
          <w:tcPr>
            <w:tcW w:w="2060" w:type="dxa"/>
            <w:shd w:fill="FFFFFF"/>
            <w:vAlign w:val="center"/>
          </w:tcPr>
          <w:p>
            <w:pPr>
              <w:pStyle w:val="TableNumber"/>
            </w:pPr>
            <w:r>
              <w:t xml:space="preserve">0.173847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0.291367</w:t>
            </w:r>
          </w:p>
        </w:tc>
        <w:tc>
          <w:tcPr>
            <w:tcW w:w="1940" w:type="dxa"/>
            <w:shd w:fill="F7F9FC"/>
            <w:vAlign w:val="center"/>
          </w:tcPr>
          <w:p>
            <w:pPr>
              <w:pStyle w:val="TableNumber"/>
            </w:pPr>
            <w:r>
              <w:t xml:space="preserve">76.4077%</w:t>
            </w:r>
          </w:p>
        </w:tc>
        <w:tc>
          <w:tcPr>
            <w:tcW w:w="1800" w:type="dxa"/>
            <w:shd w:fill="F7F9FC"/>
            <w:vAlign w:val="center"/>
          </w:tcPr>
          <w:p>
            <w:pPr>
              <w:pStyle w:val="TableNumber"/>
            </w:pPr>
            <w:r>
              <w:t xml:space="preserve">3.5923</w:t>
            </w:r>
          </w:p>
        </w:tc>
        <w:tc>
          <w:tcPr>
            <w:tcW w:w="2060" w:type="dxa"/>
            <w:shd w:fill="F7F9FC"/>
            <w:vAlign w:val="center"/>
          </w:tcPr>
          <w:p>
            <w:pPr>
              <w:pStyle w:val="TableNumber"/>
            </w:pPr>
            <w:r>
              <w:t xml:space="preserve">0.060281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0.285383</w:t>
            </w:r>
          </w:p>
        </w:tc>
        <w:tc>
          <w:tcPr>
            <w:tcW w:w="1940" w:type="dxa"/>
            <w:shd w:fill="FFFFFF"/>
            <w:vAlign w:val="center"/>
          </w:tcPr>
          <w:p>
            <w:pPr>
              <w:pStyle w:val="TableNumber"/>
            </w:pPr>
            <w:r>
              <w:t xml:space="preserve">76.9526%</w:t>
            </w:r>
          </w:p>
        </w:tc>
        <w:tc>
          <w:tcPr>
            <w:tcW w:w="1800" w:type="dxa"/>
            <w:shd w:fill="FFFFFF"/>
            <w:vAlign w:val="center"/>
          </w:tcPr>
          <w:p>
            <w:pPr>
              <w:pStyle w:val="TableNumber"/>
            </w:pPr>
            <w:r>
              <w:t xml:space="preserve">3.0474</w:t>
            </w:r>
          </w:p>
        </w:tc>
        <w:tc>
          <w:tcPr>
            <w:tcW w:w="2060" w:type="dxa"/>
            <w:shd w:fill="FFFFFF"/>
            <w:vAlign w:val="center"/>
          </w:tcPr>
          <w:p>
            <w:pPr>
              <w:pStyle w:val="TableNumber"/>
            </w:pPr>
            <w:r>
              <w:t xml:space="preserve">0.089133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0.285712</w:t>
            </w:r>
          </w:p>
        </w:tc>
        <w:tc>
          <w:tcPr>
            <w:tcW w:w="1940" w:type="dxa"/>
            <w:shd w:fill="F7F9FC"/>
            <w:vAlign w:val="center"/>
          </w:tcPr>
          <w:p>
            <w:pPr>
              <w:pStyle w:val="TableNumber"/>
            </w:pPr>
            <w:r>
              <w:t xml:space="preserve">77.3080%</w:t>
            </w:r>
          </w:p>
        </w:tc>
        <w:tc>
          <w:tcPr>
            <w:tcW w:w="1800" w:type="dxa"/>
            <w:shd w:fill="F7F9FC"/>
            <w:vAlign w:val="center"/>
          </w:tcPr>
          <w:p>
            <w:pPr>
              <w:pStyle w:val="TableNumber"/>
            </w:pPr>
            <w:r>
              <w:t xml:space="preserve">2.6920</w:t>
            </w:r>
          </w:p>
        </w:tc>
        <w:tc>
          <w:tcPr>
            <w:tcW w:w="2060" w:type="dxa"/>
            <w:shd w:fill="F7F9FC"/>
            <w:vAlign w:val="center"/>
          </w:tcPr>
          <w:p>
            <w:pPr>
              <w:pStyle w:val="TableNumber"/>
            </w:pPr>
            <w:r>
              <w:t xml:space="preserve">0.110759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0.283074</w:t>
            </w:r>
          </w:p>
        </w:tc>
        <w:tc>
          <w:tcPr>
            <w:tcW w:w="1940" w:type="dxa"/>
            <w:shd w:fill="FFFFFF"/>
            <w:vAlign w:val="center"/>
          </w:tcPr>
          <w:p>
            <w:pPr>
              <w:pStyle w:val="TableNumber"/>
            </w:pPr>
            <w:r>
              <w:t xml:space="preserve">77.2101%</w:t>
            </w:r>
          </w:p>
        </w:tc>
        <w:tc>
          <w:tcPr>
            <w:tcW w:w="1800" w:type="dxa"/>
            <w:shd w:fill="FFFFFF"/>
            <w:vAlign w:val="center"/>
          </w:tcPr>
          <w:p>
            <w:pPr>
              <w:pStyle w:val="TableNumber"/>
            </w:pPr>
            <w:r>
              <w:t xml:space="preserve">2.7899</w:t>
            </w:r>
          </w:p>
        </w:tc>
        <w:tc>
          <w:tcPr>
            <w:tcW w:w="2060" w:type="dxa"/>
            <w:shd w:fill="FFFFFF"/>
            <w:vAlign w:val="center"/>
          </w:tcPr>
          <w:p>
            <w:pPr>
              <w:pStyle w:val="TableNumber"/>
            </w:pPr>
            <w:r>
              <w:t xml:space="preserve">0.129339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0.279903</w:t>
            </w:r>
          </w:p>
        </w:tc>
        <w:tc>
          <w:tcPr>
            <w:tcW w:w="1940" w:type="dxa"/>
            <w:shd w:fill="F7F9FC"/>
            <w:vAlign w:val="center"/>
          </w:tcPr>
          <w:p>
            <w:pPr>
              <w:pStyle w:val="TableNumber"/>
            </w:pPr>
            <w:r>
              <w:t xml:space="preserve">77.1800%</w:t>
            </w:r>
          </w:p>
        </w:tc>
        <w:tc>
          <w:tcPr>
            <w:tcW w:w="1800" w:type="dxa"/>
            <w:shd w:fill="F7F9FC"/>
            <w:vAlign w:val="center"/>
          </w:tcPr>
          <w:p>
            <w:pPr>
              <w:pStyle w:val="TableNumber"/>
            </w:pPr>
            <w:r>
              <w:t xml:space="preserve">2.8200</w:t>
            </w:r>
          </w:p>
        </w:tc>
        <w:tc>
          <w:tcPr>
            <w:tcW w:w="2060" w:type="dxa"/>
            <w:shd w:fill="F7F9FC"/>
            <w:vAlign w:val="center"/>
          </w:tcPr>
          <w:p>
            <w:pPr>
              <w:pStyle w:val="TableNumber"/>
            </w:pPr>
            <w:r>
              <w:t xml:space="preserve">0.145529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0.281743</w:t>
            </w:r>
          </w:p>
        </w:tc>
        <w:tc>
          <w:tcPr>
            <w:tcW w:w="1940" w:type="dxa"/>
            <w:shd w:fill="FFFFFF"/>
            <w:vAlign w:val="center"/>
          </w:tcPr>
          <w:p>
            <w:pPr>
              <w:pStyle w:val="TableNumber"/>
            </w:pPr>
            <w:r>
              <w:t xml:space="preserve">76.6114%</w:t>
            </w:r>
          </w:p>
        </w:tc>
        <w:tc>
          <w:tcPr>
            <w:tcW w:w="1800" w:type="dxa"/>
            <w:shd w:fill="FFFFFF"/>
            <w:vAlign w:val="center"/>
          </w:tcPr>
          <w:p>
            <w:pPr>
              <w:pStyle w:val="TableNumber"/>
            </w:pPr>
            <w:r>
              <w:t xml:space="preserve">3.3886</w:t>
            </w:r>
          </w:p>
        </w:tc>
        <w:tc>
          <w:tcPr>
            <w:tcW w:w="2060" w:type="dxa"/>
            <w:shd w:fill="FFFFFF"/>
            <w:vAlign w:val="center"/>
          </w:tcPr>
          <w:p>
            <w:pPr>
              <w:pStyle w:val="TableNumber"/>
            </w:pPr>
            <w:r>
              <w:t xml:space="preserve">0.160142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0.280355</w:t>
            </w:r>
          </w:p>
        </w:tc>
        <w:tc>
          <w:tcPr>
            <w:tcW w:w="1940" w:type="dxa"/>
            <w:shd w:fill="F7F9FC"/>
            <w:vAlign w:val="center"/>
          </w:tcPr>
          <w:p>
            <w:pPr>
              <w:pStyle w:val="TableNumber"/>
            </w:pPr>
            <w:r>
              <w:t xml:space="preserve">76.5451%</w:t>
            </w:r>
          </w:p>
        </w:tc>
        <w:tc>
          <w:tcPr>
            <w:tcW w:w="1800" w:type="dxa"/>
            <w:shd w:fill="F7F9FC"/>
            <w:vAlign w:val="center"/>
          </w:tcPr>
          <w:p>
            <w:pPr>
              <w:pStyle w:val="TableNumber"/>
            </w:pPr>
            <w:r>
              <w:t xml:space="preserve">3.4549</w:t>
            </w:r>
          </w:p>
        </w:tc>
        <w:tc>
          <w:tcPr>
            <w:tcW w:w="2060" w:type="dxa"/>
            <w:shd w:fill="F7F9FC"/>
            <w:vAlign w:val="center"/>
          </w:tcPr>
          <w:p>
            <w:pPr>
              <w:pStyle w:val="TableNumber"/>
            </w:pPr>
            <w:r>
              <w:t xml:space="preserve">0.173661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0.281851</w:t>
            </w:r>
          </w:p>
        </w:tc>
        <w:tc>
          <w:tcPr>
            <w:tcW w:w="1940" w:type="dxa"/>
            <w:shd w:fill="FFFFFF"/>
            <w:vAlign w:val="center"/>
          </w:tcPr>
          <w:p>
            <w:pPr>
              <w:pStyle w:val="TableNumber"/>
            </w:pPr>
            <w:r>
              <w:t xml:space="preserve">77.0395%</w:t>
            </w:r>
          </w:p>
        </w:tc>
        <w:tc>
          <w:tcPr>
            <w:tcW w:w="1800" w:type="dxa"/>
            <w:shd w:fill="FFFFFF"/>
            <w:vAlign w:val="center"/>
          </w:tcPr>
          <w:p>
            <w:pPr>
              <w:pStyle w:val="TableNumber"/>
            </w:pPr>
            <w:r>
              <w:t xml:space="preserve">2.9605</w:t>
            </w:r>
          </w:p>
        </w:tc>
        <w:tc>
          <w:tcPr>
            <w:tcW w:w="2060" w:type="dxa"/>
            <w:shd w:fill="FFFFFF"/>
            <w:vAlign w:val="center"/>
          </w:tcPr>
          <w:p>
            <w:pPr>
              <w:pStyle w:val="TableNumber"/>
            </w:pPr>
            <w:r>
              <w:t xml:space="preserve">0.187847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0.282662</w:t>
            </w:r>
          </w:p>
        </w:tc>
        <w:tc>
          <w:tcPr>
            <w:tcW w:w="1940" w:type="dxa"/>
            <w:shd w:fill="F7F9FC"/>
            <w:vAlign w:val="center"/>
          </w:tcPr>
          <w:p>
            <w:pPr>
              <w:pStyle w:val="TableNumber"/>
            </w:pPr>
            <w:r>
              <w:t xml:space="preserve">76.8041%</w:t>
            </w:r>
          </w:p>
        </w:tc>
        <w:tc>
          <w:tcPr>
            <w:tcW w:w="1800" w:type="dxa"/>
            <w:shd w:fill="F7F9FC"/>
            <w:vAlign w:val="center"/>
          </w:tcPr>
          <w:p>
            <w:pPr>
              <w:pStyle w:val="TableNumber"/>
            </w:pPr>
            <w:r>
              <w:t xml:space="preserve">3.1959</w:t>
            </w:r>
          </w:p>
        </w:tc>
        <w:tc>
          <w:tcPr>
            <w:tcW w:w="2060" w:type="dxa"/>
            <w:shd w:fill="F7F9FC"/>
            <w:vAlign w:val="center"/>
          </w:tcPr>
          <w:p>
            <w:pPr>
              <w:pStyle w:val="TableNumber"/>
            </w:pPr>
            <w:r>
              <w:t xml:space="preserve">0.199731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0.282053</w:t>
            </w:r>
          </w:p>
        </w:tc>
        <w:tc>
          <w:tcPr>
            <w:tcW w:w="1940" w:type="dxa"/>
            <w:shd w:fill="FFFFFF"/>
            <w:vAlign w:val="center"/>
          </w:tcPr>
          <w:p>
            <w:pPr>
              <w:pStyle w:val="TableNumber"/>
            </w:pPr>
            <w:r>
              <w:t xml:space="preserve">77.4154%</w:t>
            </w:r>
          </w:p>
        </w:tc>
        <w:tc>
          <w:tcPr>
            <w:tcW w:w="1800" w:type="dxa"/>
            <w:shd w:fill="FFFFFF"/>
            <w:vAlign w:val="center"/>
          </w:tcPr>
          <w:p>
            <w:pPr>
              <w:pStyle w:val="TableNumber"/>
            </w:pPr>
            <w:r>
              <w:t xml:space="preserve">2.5846</w:t>
            </w:r>
          </w:p>
        </w:tc>
        <w:tc>
          <w:tcPr>
            <w:tcW w:w="2060" w:type="dxa"/>
            <w:shd w:fill="FFFFFF"/>
            <w:vAlign w:val="center"/>
          </w:tcPr>
          <w:p>
            <w:pPr>
              <w:pStyle w:val="TableNumber"/>
            </w:pPr>
            <w:r>
              <w:t xml:space="preserve">0.216432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0.283733</w:t>
            </w:r>
          </w:p>
        </w:tc>
        <w:tc>
          <w:tcPr>
            <w:tcW w:w="1940" w:type="dxa"/>
            <w:shd w:fill="F7F9FC"/>
            <w:vAlign w:val="center"/>
          </w:tcPr>
          <w:p>
            <w:pPr>
              <w:pStyle w:val="TableNumber"/>
            </w:pPr>
            <w:r>
              <w:t xml:space="preserve">76.7583%</w:t>
            </w:r>
          </w:p>
        </w:tc>
        <w:tc>
          <w:tcPr>
            <w:tcW w:w="1800" w:type="dxa"/>
            <w:shd w:fill="F7F9FC"/>
            <w:vAlign w:val="center"/>
          </w:tcPr>
          <w:p>
            <w:pPr>
              <w:pStyle w:val="TableNumber"/>
            </w:pPr>
            <w:r>
              <w:t xml:space="preserve">3.2417</w:t>
            </w:r>
          </w:p>
        </w:tc>
        <w:tc>
          <w:tcPr>
            <w:tcW w:w="2060" w:type="dxa"/>
            <w:shd w:fill="F7F9FC"/>
            <w:vAlign w:val="center"/>
          </w:tcPr>
          <w:p>
            <w:pPr>
              <w:pStyle w:val="TableNumber"/>
            </w:pPr>
            <w:r>
              <w:t xml:space="preserve">0.224786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0.281647</w:t>
            </w:r>
          </w:p>
        </w:tc>
        <w:tc>
          <w:tcPr>
            <w:tcW w:w="1940" w:type="dxa"/>
            <w:shd w:fill="FFFFFF"/>
            <w:vAlign w:val="center"/>
          </w:tcPr>
          <w:p>
            <w:pPr>
              <w:pStyle w:val="TableNumber"/>
            </w:pPr>
            <w:r>
              <w:t xml:space="preserve">76.8926%</w:t>
            </w:r>
          </w:p>
        </w:tc>
        <w:tc>
          <w:tcPr>
            <w:tcW w:w="1800" w:type="dxa"/>
            <w:shd w:fill="FFFFFF"/>
            <w:vAlign w:val="center"/>
          </w:tcPr>
          <w:p>
            <w:pPr>
              <w:pStyle w:val="TableNumber"/>
            </w:pPr>
            <w:r>
              <w:t xml:space="preserve">3.1074</w:t>
            </w:r>
          </w:p>
        </w:tc>
        <w:tc>
          <w:tcPr>
            <w:tcW w:w="2060" w:type="dxa"/>
            <w:shd w:fill="FFFFFF"/>
            <w:vAlign w:val="center"/>
          </w:tcPr>
          <w:p>
            <w:pPr>
              <w:pStyle w:val="TableNumber"/>
            </w:pPr>
            <w:r>
              <w:t xml:space="preserve">0.235179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0.281472</w:t>
            </w:r>
          </w:p>
        </w:tc>
        <w:tc>
          <w:tcPr>
            <w:tcW w:w="1940" w:type="dxa"/>
            <w:shd w:fill="F7F9FC"/>
            <w:vAlign w:val="center"/>
          </w:tcPr>
          <w:p>
            <w:pPr>
              <w:pStyle w:val="TableNumber"/>
            </w:pPr>
            <w:r>
              <w:t xml:space="preserve">76.6778%</w:t>
            </w:r>
          </w:p>
        </w:tc>
        <w:tc>
          <w:tcPr>
            <w:tcW w:w="1800" w:type="dxa"/>
            <w:shd w:fill="F7F9FC"/>
            <w:vAlign w:val="center"/>
          </w:tcPr>
          <w:p>
            <w:pPr>
              <w:pStyle w:val="TableNumber"/>
            </w:pPr>
            <w:r>
              <w:t xml:space="preserve">3.3222</w:t>
            </w:r>
          </w:p>
        </w:tc>
        <w:tc>
          <w:tcPr>
            <w:tcW w:w="2060" w:type="dxa"/>
            <w:shd w:fill="F7F9FC"/>
            <w:vAlign w:val="center"/>
          </w:tcPr>
          <w:p>
            <w:pPr>
              <w:pStyle w:val="TableNumber"/>
            </w:pPr>
            <w:r>
              <w:t xml:space="preserve">0.244505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0.283557</w:t>
            </w:r>
          </w:p>
        </w:tc>
        <w:tc>
          <w:tcPr>
            <w:tcW w:w="1940" w:type="dxa"/>
            <w:shd w:fill="FFFFFF"/>
            <w:vAlign w:val="center"/>
          </w:tcPr>
          <w:p>
            <w:pPr>
              <w:pStyle w:val="TableNumber"/>
            </w:pPr>
            <w:r>
              <w:t xml:space="preserve">76.9652%</w:t>
            </w:r>
          </w:p>
        </w:tc>
        <w:tc>
          <w:tcPr>
            <w:tcW w:w="1800" w:type="dxa"/>
            <w:shd w:fill="FFFFFF"/>
            <w:vAlign w:val="center"/>
          </w:tcPr>
          <w:p>
            <w:pPr>
              <w:pStyle w:val="TableNumber"/>
            </w:pPr>
            <w:r>
              <w:t xml:space="preserve">3.0348</w:t>
            </w:r>
          </w:p>
        </w:tc>
        <w:tc>
          <w:tcPr>
            <w:tcW w:w="2060" w:type="dxa"/>
            <w:shd w:fill="FFFFFF"/>
            <w:vAlign w:val="center"/>
          </w:tcPr>
          <w:p>
            <w:pPr>
              <w:pStyle w:val="TableNumber"/>
            </w:pPr>
            <w:r>
              <w:t xml:space="preserve">0.256530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0.319928</w:t>
            </w:r>
          </w:p>
        </w:tc>
        <w:tc>
          <w:tcPr>
            <w:tcW w:w="1940" w:type="dxa"/>
            <w:shd w:fill="F7F9FC"/>
            <w:vAlign w:val="center"/>
          </w:tcPr>
          <w:p>
            <w:pPr>
              <w:pStyle w:val="TableNumber"/>
            </w:pPr>
            <w:r>
              <w:t xml:space="preserve">74.4095%</w:t>
            </w:r>
          </w:p>
        </w:tc>
        <w:tc>
          <w:tcPr>
            <w:tcW w:w="1800" w:type="dxa"/>
            <w:shd w:fill="F7F9FC"/>
            <w:vAlign w:val="center"/>
          </w:tcPr>
          <w:p>
            <w:pPr>
              <w:pStyle w:val="TableNumber"/>
            </w:pPr>
            <w:r>
              <w:t xml:space="preserve">5.5905</w:t>
            </w:r>
          </w:p>
        </w:tc>
        <w:tc>
          <w:tcPr>
            <w:tcW w:w="2060" w:type="dxa"/>
            <w:shd w:fill="F7F9FC"/>
            <w:vAlign w:val="center"/>
          </w:tcPr>
          <w:p>
            <w:pPr>
              <w:pStyle w:val="TableNumber"/>
            </w:pPr>
            <w:r>
              <w:t xml:space="preserve">0.191387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0.327980</w:t>
            </w:r>
          </w:p>
        </w:tc>
        <w:tc>
          <w:tcPr>
            <w:tcW w:w="1940" w:type="dxa"/>
            <w:shd w:fill="FFFFFF"/>
            <w:vAlign w:val="center"/>
          </w:tcPr>
          <w:p>
            <w:pPr>
              <w:pStyle w:val="TableNumber"/>
            </w:pPr>
            <w:r>
              <w:t xml:space="preserve">75.5090%</w:t>
            </w:r>
          </w:p>
        </w:tc>
        <w:tc>
          <w:tcPr>
            <w:tcW w:w="1800" w:type="dxa"/>
            <w:shd w:fill="FFFFFF"/>
            <w:vAlign w:val="center"/>
          </w:tcPr>
          <w:p>
            <w:pPr>
              <w:pStyle w:val="TableNumber"/>
            </w:pPr>
            <w:r>
              <w:t xml:space="preserve">4.4910</w:t>
            </w:r>
          </w:p>
        </w:tc>
        <w:tc>
          <w:tcPr>
            <w:tcW w:w="2060" w:type="dxa"/>
            <w:shd w:fill="FFFFFF"/>
            <w:vAlign w:val="center"/>
          </w:tcPr>
          <w:p>
            <w:pPr>
              <w:pStyle w:val="TableNumber"/>
            </w:pPr>
            <w:r>
              <w:t xml:space="preserve">0.067123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0.322445</w:t>
            </w:r>
          </w:p>
        </w:tc>
        <w:tc>
          <w:tcPr>
            <w:tcW w:w="1940" w:type="dxa"/>
            <w:shd w:fill="F7F9FC"/>
            <w:vAlign w:val="center"/>
          </w:tcPr>
          <w:p>
            <w:pPr>
              <w:pStyle w:val="TableNumber"/>
            </w:pPr>
            <w:r>
              <w:t xml:space="preserve">74.9081%</w:t>
            </w:r>
          </w:p>
        </w:tc>
        <w:tc>
          <w:tcPr>
            <w:tcW w:w="1800" w:type="dxa"/>
            <w:shd w:fill="F7F9FC"/>
            <w:vAlign w:val="center"/>
          </w:tcPr>
          <w:p>
            <w:pPr>
              <w:pStyle w:val="TableNumber"/>
            </w:pPr>
            <w:r>
              <w:t xml:space="preserve">5.0919</w:t>
            </w:r>
          </w:p>
        </w:tc>
        <w:tc>
          <w:tcPr>
            <w:tcW w:w="2060" w:type="dxa"/>
            <w:shd w:fill="F7F9FC"/>
            <w:vAlign w:val="center"/>
          </w:tcPr>
          <w:p>
            <w:pPr>
              <w:pStyle w:val="TableNumber"/>
            </w:pPr>
            <w:r>
              <w:t xml:space="preserve">0.098146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0.321352</w:t>
            </w:r>
          </w:p>
        </w:tc>
        <w:tc>
          <w:tcPr>
            <w:tcW w:w="1940" w:type="dxa"/>
            <w:shd w:fill="FFFFFF"/>
            <w:vAlign w:val="center"/>
          </w:tcPr>
          <w:p>
            <w:pPr>
              <w:pStyle w:val="TableNumber"/>
            </w:pPr>
            <w:r>
              <w:t xml:space="preserve">74.6907%</w:t>
            </w:r>
          </w:p>
        </w:tc>
        <w:tc>
          <w:tcPr>
            <w:tcW w:w="1800" w:type="dxa"/>
            <w:shd w:fill="FFFFFF"/>
            <w:vAlign w:val="center"/>
          </w:tcPr>
          <w:p>
            <w:pPr>
              <w:pStyle w:val="TableNumber"/>
            </w:pPr>
            <w:r>
              <w:t xml:space="preserve">5.3093</w:t>
            </w:r>
          </w:p>
        </w:tc>
        <w:tc>
          <w:tcPr>
            <w:tcW w:w="2060" w:type="dxa"/>
            <w:shd w:fill="FFFFFF"/>
            <w:vAlign w:val="center"/>
          </w:tcPr>
          <w:p>
            <w:pPr>
              <w:pStyle w:val="TableNumber"/>
            </w:pPr>
            <w:r>
              <w:t xml:space="preserve">0.121729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0.319492</w:t>
            </w:r>
          </w:p>
        </w:tc>
        <w:tc>
          <w:tcPr>
            <w:tcW w:w="1940" w:type="dxa"/>
            <w:shd w:fill="F7F9FC"/>
            <w:vAlign w:val="center"/>
          </w:tcPr>
          <w:p>
            <w:pPr>
              <w:pStyle w:val="TableNumber"/>
            </w:pPr>
            <w:r>
              <w:t xml:space="preserve">74.5533%</w:t>
            </w:r>
          </w:p>
        </w:tc>
        <w:tc>
          <w:tcPr>
            <w:tcW w:w="1800" w:type="dxa"/>
            <w:shd w:fill="F7F9FC"/>
            <w:vAlign w:val="center"/>
          </w:tcPr>
          <w:p>
            <w:pPr>
              <w:pStyle w:val="TableNumber"/>
            </w:pPr>
            <w:r>
              <w:t xml:space="preserve">5.4467</w:t>
            </w:r>
          </w:p>
        </w:tc>
        <w:tc>
          <w:tcPr>
            <w:tcW w:w="2060" w:type="dxa"/>
            <w:shd w:fill="F7F9FC"/>
            <w:vAlign w:val="center"/>
          </w:tcPr>
          <w:p>
            <w:pPr>
              <w:pStyle w:val="TableNumber"/>
            </w:pPr>
            <w:r>
              <w:t xml:space="preserve">0.141980</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0.315828</w:t>
            </w:r>
          </w:p>
        </w:tc>
        <w:tc>
          <w:tcPr>
            <w:tcW w:w="1940" w:type="dxa"/>
            <w:shd w:fill="FFFFFF"/>
            <w:vAlign w:val="center"/>
          </w:tcPr>
          <w:p>
            <w:pPr>
              <w:pStyle w:val="TableNumber"/>
            </w:pPr>
            <w:r>
              <w:t xml:space="preserve">74.3072%</w:t>
            </w:r>
          </w:p>
        </w:tc>
        <w:tc>
          <w:tcPr>
            <w:tcW w:w="1800" w:type="dxa"/>
            <w:shd w:fill="FFFFFF"/>
            <w:vAlign w:val="center"/>
          </w:tcPr>
          <w:p>
            <w:pPr>
              <w:pStyle w:val="TableNumber"/>
            </w:pPr>
            <w:r>
              <w:t xml:space="preserve">5.6928</w:t>
            </w:r>
          </w:p>
        </w:tc>
        <w:tc>
          <w:tcPr>
            <w:tcW w:w="2060" w:type="dxa"/>
            <w:shd w:fill="FFFFFF"/>
            <w:vAlign w:val="center"/>
          </w:tcPr>
          <w:p>
            <w:pPr>
              <w:pStyle w:val="TableNumber"/>
            </w:pPr>
            <w:r>
              <w:t xml:space="preserve">0.159633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0.316779</w:t>
            </w:r>
          </w:p>
        </w:tc>
        <w:tc>
          <w:tcPr>
            <w:tcW w:w="1940" w:type="dxa"/>
            <w:shd w:fill="F7F9FC"/>
            <w:vAlign w:val="center"/>
          </w:tcPr>
          <w:p>
            <w:pPr>
              <w:pStyle w:val="TableNumber"/>
            </w:pPr>
            <w:r>
              <w:t xml:space="preserve">74.5181%</w:t>
            </w:r>
          </w:p>
        </w:tc>
        <w:tc>
          <w:tcPr>
            <w:tcW w:w="1800" w:type="dxa"/>
            <w:shd w:fill="F7F9FC"/>
            <w:vAlign w:val="center"/>
          </w:tcPr>
          <w:p>
            <w:pPr>
              <w:pStyle w:val="TableNumber"/>
            </w:pPr>
            <w:r>
              <w:t xml:space="preserve">5.4819</w:t>
            </w:r>
          </w:p>
        </w:tc>
        <w:tc>
          <w:tcPr>
            <w:tcW w:w="2060" w:type="dxa"/>
            <w:shd w:fill="F7F9FC"/>
            <w:vAlign w:val="center"/>
          </w:tcPr>
          <w:p>
            <w:pPr>
              <w:pStyle w:val="TableNumber"/>
            </w:pPr>
            <w:r>
              <w:t xml:space="preserve">0.176638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0.316531</w:t>
            </w:r>
          </w:p>
        </w:tc>
        <w:tc>
          <w:tcPr>
            <w:tcW w:w="1940" w:type="dxa"/>
            <w:shd w:fill="FFFFFF"/>
            <w:vAlign w:val="center"/>
          </w:tcPr>
          <w:p>
            <w:pPr>
              <w:pStyle w:val="TableNumber"/>
            </w:pPr>
            <w:r>
              <w:t xml:space="preserve">74.3519%</w:t>
            </w:r>
          </w:p>
        </w:tc>
        <w:tc>
          <w:tcPr>
            <w:tcW w:w="1800" w:type="dxa"/>
            <w:shd w:fill="FFFFFF"/>
            <w:vAlign w:val="center"/>
          </w:tcPr>
          <w:p>
            <w:pPr>
              <w:pStyle w:val="TableNumber"/>
            </w:pPr>
            <w:r>
              <w:t xml:space="preserve">5.6481</w:t>
            </w:r>
          </w:p>
        </w:tc>
        <w:tc>
          <w:tcPr>
            <w:tcW w:w="2060" w:type="dxa"/>
            <w:shd w:fill="FFFFFF"/>
            <w:vAlign w:val="center"/>
          </w:tcPr>
          <w:p>
            <w:pPr>
              <w:pStyle w:val="TableNumber"/>
            </w:pPr>
            <w:r>
              <w:t xml:space="preserve">0.192737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0.317734</w:t>
            </w:r>
          </w:p>
        </w:tc>
        <w:tc>
          <w:tcPr>
            <w:tcW w:w="1940" w:type="dxa"/>
            <w:shd w:fill="F7F9FC"/>
            <w:vAlign w:val="center"/>
          </w:tcPr>
          <w:p>
            <w:pPr>
              <w:pStyle w:val="TableNumber"/>
            </w:pPr>
            <w:r>
              <w:t xml:space="preserve">74.5149%</w:t>
            </w:r>
          </w:p>
        </w:tc>
        <w:tc>
          <w:tcPr>
            <w:tcW w:w="1800" w:type="dxa"/>
            <w:shd w:fill="F7F9FC"/>
            <w:vAlign w:val="center"/>
          </w:tcPr>
          <w:p>
            <w:pPr>
              <w:pStyle w:val="TableNumber"/>
            </w:pPr>
            <w:r>
              <w:t xml:space="preserve">5.4851</w:t>
            </w:r>
          </w:p>
        </w:tc>
        <w:tc>
          <w:tcPr>
            <w:tcW w:w="2060" w:type="dxa"/>
            <w:shd w:fill="F7F9FC"/>
            <w:vAlign w:val="center"/>
          </w:tcPr>
          <w:p>
            <w:pPr>
              <w:pStyle w:val="TableNumber"/>
            </w:pPr>
            <w:r>
              <w:t xml:space="preserve">0.207152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0.318888</w:t>
            </w:r>
          </w:p>
        </w:tc>
        <w:tc>
          <w:tcPr>
            <w:tcW w:w="1940" w:type="dxa"/>
            <w:shd w:fill="FFFFFF"/>
            <w:vAlign w:val="center"/>
          </w:tcPr>
          <w:p>
            <w:pPr>
              <w:pStyle w:val="TableNumber"/>
            </w:pPr>
            <w:r>
              <w:t xml:space="preserve">74.3615%</w:t>
            </w:r>
          </w:p>
        </w:tc>
        <w:tc>
          <w:tcPr>
            <w:tcW w:w="1800" w:type="dxa"/>
            <w:shd w:fill="FFFFFF"/>
            <w:vAlign w:val="center"/>
          </w:tcPr>
          <w:p>
            <w:pPr>
              <w:pStyle w:val="TableNumber"/>
            </w:pPr>
            <w:r>
              <w:t xml:space="preserve">5.6385</w:t>
            </w:r>
          </w:p>
        </w:tc>
        <w:tc>
          <w:tcPr>
            <w:tcW w:w="2060" w:type="dxa"/>
            <w:shd w:fill="FFFFFF"/>
            <w:vAlign w:val="center"/>
          </w:tcPr>
          <w:p>
            <w:pPr>
              <w:pStyle w:val="TableNumber"/>
            </w:pPr>
            <w:r>
              <w:t xml:space="preserve">0.219958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0.318690</w:t>
            </w:r>
          </w:p>
        </w:tc>
        <w:tc>
          <w:tcPr>
            <w:tcW w:w="1940" w:type="dxa"/>
            <w:shd w:fill="F7F9FC"/>
            <w:vAlign w:val="center"/>
          </w:tcPr>
          <w:p>
            <w:pPr>
              <w:pStyle w:val="TableNumber"/>
            </w:pPr>
            <w:r>
              <w:t xml:space="preserve">74.7387%</w:t>
            </w:r>
          </w:p>
        </w:tc>
        <w:tc>
          <w:tcPr>
            <w:tcW w:w="1800" w:type="dxa"/>
            <w:shd w:fill="F7F9FC"/>
            <w:vAlign w:val="center"/>
          </w:tcPr>
          <w:p>
            <w:pPr>
              <w:pStyle w:val="TableNumber"/>
            </w:pPr>
            <w:r>
              <w:t xml:space="preserve">5.2613</w:t>
            </w:r>
          </w:p>
        </w:tc>
        <w:tc>
          <w:tcPr>
            <w:tcW w:w="2060" w:type="dxa"/>
            <w:shd w:fill="F7F9FC"/>
            <w:vAlign w:val="center"/>
          </w:tcPr>
          <w:p>
            <w:pPr>
              <w:pStyle w:val="TableNumber"/>
            </w:pPr>
            <w:r>
              <w:t xml:space="preserve">0.236951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0.320555</w:t>
            </w:r>
          </w:p>
        </w:tc>
        <w:tc>
          <w:tcPr>
            <w:tcW w:w="1940" w:type="dxa"/>
            <w:shd w:fill="FFFFFF"/>
            <w:vAlign w:val="center"/>
          </w:tcPr>
          <w:p>
            <w:pPr>
              <w:pStyle w:val="TableNumber"/>
            </w:pPr>
            <w:r>
              <w:t xml:space="preserve">74.2624%</w:t>
            </w:r>
          </w:p>
        </w:tc>
        <w:tc>
          <w:tcPr>
            <w:tcW w:w="1800" w:type="dxa"/>
            <w:shd w:fill="FFFFFF"/>
            <w:vAlign w:val="center"/>
          </w:tcPr>
          <w:p>
            <w:pPr>
              <w:pStyle w:val="TableNumber"/>
            </w:pPr>
            <w:r>
              <w:t xml:space="preserve">5.7376</w:t>
            </w:r>
          </w:p>
        </w:tc>
        <w:tc>
          <w:tcPr>
            <w:tcW w:w="2060" w:type="dxa"/>
            <w:shd w:fill="FFFFFF"/>
            <w:vAlign w:val="center"/>
          </w:tcPr>
          <w:p>
            <w:pPr>
              <w:pStyle w:val="TableNumber"/>
            </w:pPr>
            <w:r>
              <w:t xml:space="preserve">0.246758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0.319673</w:t>
            </w:r>
          </w:p>
        </w:tc>
        <w:tc>
          <w:tcPr>
            <w:tcW w:w="1940" w:type="dxa"/>
            <w:shd w:fill="F7F9FC"/>
            <w:vAlign w:val="center"/>
          </w:tcPr>
          <w:p>
            <w:pPr>
              <w:pStyle w:val="TableNumber"/>
            </w:pPr>
            <w:r>
              <w:t xml:space="preserve">73.8948%</w:t>
            </w:r>
          </w:p>
        </w:tc>
        <w:tc>
          <w:tcPr>
            <w:tcW w:w="1800" w:type="dxa"/>
            <w:shd w:fill="F7F9FC"/>
            <w:vAlign w:val="center"/>
          </w:tcPr>
          <w:p>
            <w:pPr>
              <w:pStyle w:val="TableNumber"/>
            </w:pPr>
            <w:r>
              <w:t xml:space="preserve">6.1052</w:t>
            </w:r>
          </w:p>
        </w:tc>
        <w:tc>
          <w:tcPr>
            <w:tcW w:w="2060" w:type="dxa"/>
            <w:shd w:fill="F7F9FC"/>
            <w:vAlign w:val="center"/>
          </w:tcPr>
          <w:p>
            <w:pPr>
              <w:pStyle w:val="TableNumber"/>
            </w:pPr>
            <w:r>
              <w:t xml:space="preserve">0.258974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0.320127</w:t>
            </w:r>
          </w:p>
        </w:tc>
        <w:tc>
          <w:tcPr>
            <w:tcW w:w="1940" w:type="dxa"/>
            <w:shd w:fill="FFFFFF"/>
            <w:vAlign w:val="center"/>
          </w:tcPr>
          <w:p>
            <w:pPr>
              <w:pStyle w:val="TableNumber"/>
            </w:pPr>
            <w:r>
              <w:t xml:space="preserve">73.6711%</w:t>
            </w:r>
          </w:p>
        </w:tc>
        <w:tc>
          <w:tcPr>
            <w:tcW w:w="1800" w:type="dxa"/>
            <w:shd w:fill="FFFFFF"/>
            <w:vAlign w:val="center"/>
          </w:tcPr>
          <w:p>
            <w:pPr>
              <w:pStyle w:val="TableNumber"/>
            </w:pPr>
            <w:r>
              <w:t xml:space="preserve">6.3289</w:t>
            </w:r>
          </w:p>
        </w:tc>
        <w:tc>
          <w:tcPr>
            <w:tcW w:w="2060" w:type="dxa"/>
            <w:shd w:fill="FFFFFF"/>
            <w:vAlign w:val="center"/>
          </w:tcPr>
          <w:p>
            <w:pPr>
              <w:pStyle w:val="TableNumber"/>
            </w:pPr>
            <w:r>
              <w:t xml:space="preserve">0.269801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0.322919</w:t>
            </w:r>
          </w:p>
        </w:tc>
        <w:tc>
          <w:tcPr>
            <w:tcW w:w="1940" w:type="dxa"/>
            <w:shd w:fill="F7F9FC"/>
            <w:vAlign w:val="center"/>
          </w:tcPr>
          <w:p>
            <w:pPr>
              <w:pStyle w:val="TableNumber"/>
            </w:pPr>
            <w:r>
              <w:t xml:space="preserve">73.4505%</w:t>
            </w:r>
          </w:p>
        </w:tc>
        <w:tc>
          <w:tcPr>
            <w:tcW w:w="1800" w:type="dxa"/>
            <w:shd w:fill="F7F9FC"/>
            <w:vAlign w:val="center"/>
          </w:tcPr>
          <w:p>
            <w:pPr>
              <w:pStyle w:val="TableNumber"/>
            </w:pPr>
            <w:r>
              <w:t xml:space="preserve">6.5495</w:t>
            </w:r>
          </w:p>
        </w:tc>
        <w:tc>
          <w:tcPr>
            <w:tcW w:w="2060" w:type="dxa"/>
            <w:shd w:fill="F7F9FC"/>
            <w:vAlign w:val="center"/>
          </w:tcPr>
          <w:p>
            <w:pPr>
              <w:pStyle w:val="TableNumber"/>
            </w:pPr>
            <w:r>
              <w:t xml:space="preserve">0.281834</w:t>
            </w:r>
          </w:p>
        </w:tc>
      </w:tr>
    </w:tbl>
    <w:p>
      <w:pPr>
        <w:pStyle w:val="21"/>
        <w:spacing w:before="160"/>
      </w:pPr>
      <w:r>
        <w:t xml:space="preserve">Online 校準完整 horizon 與市場</w:t>
      </w:r>
    </w:p>
    <w:p>
      <w:pPr>
        <w:pStyle w:val="a"/>
        <w:spacing w:before="160"/>
      </w:pPr>
      <w:r>
        <w:t xml:space="preserve">calibrated_online；All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0.295911</w:t>
            </w:r>
          </w:p>
        </w:tc>
        <w:tc>
          <w:tcPr>
            <w:tcW w:w="1940" w:type="dxa"/>
            <w:shd w:fill="FFFFFF"/>
            <w:vAlign w:val="center"/>
          </w:tcPr>
          <w:p>
            <w:pPr>
              <w:pStyle w:val="TableNumber"/>
            </w:pPr>
            <w:r>
              <w:t xml:space="preserve">77.4562%</w:t>
            </w:r>
          </w:p>
        </w:tc>
        <w:tc>
          <w:tcPr>
            <w:tcW w:w="1800" w:type="dxa"/>
            <w:shd w:fill="FFFFFF"/>
            <w:vAlign w:val="center"/>
          </w:tcPr>
          <w:p>
            <w:pPr>
              <w:pStyle w:val="TableNumber"/>
            </w:pPr>
            <w:r>
              <w:t xml:space="preserve">2.5438</w:t>
            </w:r>
          </w:p>
        </w:tc>
        <w:tc>
          <w:tcPr>
            <w:tcW w:w="2060" w:type="dxa"/>
            <w:shd w:fill="FFFFFF"/>
            <w:vAlign w:val="center"/>
          </w:tcPr>
          <w:p>
            <w:pPr>
              <w:pStyle w:val="TableNumber"/>
            </w:pPr>
            <w:r>
              <w:t xml:space="preserve">0.185139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0.290554</w:t>
            </w:r>
          </w:p>
        </w:tc>
        <w:tc>
          <w:tcPr>
            <w:tcW w:w="1940" w:type="dxa"/>
            <w:shd w:fill="F7F9FC"/>
            <w:vAlign w:val="center"/>
          </w:tcPr>
          <w:p>
            <w:pPr>
              <w:pStyle w:val="TableNumber"/>
            </w:pPr>
            <w:r>
              <w:t xml:space="preserve">78.4121%</w:t>
            </w:r>
          </w:p>
        </w:tc>
        <w:tc>
          <w:tcPr>
            <w:tcW w:w="1800" w:type="dxa"/>
            <w:shd w:fill="F7F9FC"/>
            <w:vAlign w:val="center"/>
          </w:tcPr>
          <w:p>
            <w:pPr>
              <w:pStyle w:val="TableNumber"/>
            </w:pPr>
            <w:r>
              <w:t xml:space="preserve">1.5879</w:t>
            </w:r>
          </w:p>
        </w:tc>
        <w:tc>
          <w:tcPr>
            <w:tcW w:w="2060" w:type="dxa"/>
            <w:shd w:fill="F7F9FC"/>
            <w:vAlign w:val="center"/>
          </w:tcPr>
          <w:p>
            <w:pPr>
              <w:pStyle w:val="TableNumber"/>
            </w:pPr>
            <w:r>
              <w:t xml:space="preserve">0.060956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0.294004</w:t>
            </w:r>
          </w:p>
        </w:tc>
        <w:tc>
          <w:tcPr>
            <w:tcW w:w="1940" w:type="dxa"/>
            <w:shd w:fill="FFFFFF"/>
            <w:vAlign w:val="center"/>
          </w:tcPr>
          <w:p>
            <w:pPr>
              <w:pStyle w:val="TableNumber"/>
            </w:pPr>
            <w:r>
              <w:t xml:space="preserve">78.1615%</w:t>
            </w:r>
          </w:p>
        </w:tc>
        <w:tc>
          <w:tcPr>
            <w:tcW w:w="1800" w:type="dxa"/>
            <w:shd w:fill="FFFFFF"/>
            <w:vAlign w:val="center"/>
          </w:tcPr>
          <w:p>
            <w:pPr>
              <w:pStyle w:val="TableNumber"/>
            </w:pPr>
            <w:r>
              <w:t xml:space="preserve">1.8385</w:t>
            </w:r>
          </w:p>
        </w:tc>
        <w:tc>
          <w:tcPr>
            <w:tcW w:w="2060" w:type="dxa"/>
            <w:shd w:fill="FFFFFF"/>
            <w:vAlign w:val="center"/>
          </w:tcPr>
          <w:p>
            <w:pPr>
              <w:pStyle w:val="TableNumber"/>
            </w:pPr>
            <w:r>
              <w:t xml:space="preserve">0.091715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0.296248</w:t>
            </w:r>
          </w:p>
        </w:tc>
        <w:tc>
          <w:tcPr>
            <w:tcW w:w="1940" w:type="dxa"/>
            <w:shd w:fill="F7F9FC"/>
            <w:vAlign w:val="center"/>
          </w:tcPr>
          <w:p>
            <w:pPr>
              <w:pStyle w:val="TableNumber"/>
            </w:pPr>
            <w:r>
              <w:t xml:space="preserve">77.7848%</w:t>
            </w:r>
          </w:p>
        </w:tc>
        <w:tc>
          <w:tcPr>
            <w:tcW w:w="1800" w:type="dxa"/>
            <w:shd w:fill="F7F9FC"/>
            <w:vAlign w:val="center"/>
          </w:tcPr>
          <w:p>
            <w:pPr>
              <w:pStyle w:val="TableNumber"/>
            </w:pPr>
            <w:r>
              <w:t xml:space="preserve">2.2152</w:t>
            </w:r>
          </w:p>
        </w:tc>
        <w:tc>
          <w:tcPr>
            <w:tcW w:w="2060" w:type="dxa"/>
            <w:shd w:fill="F7F9FC"/>
            <w:vAlign w:val="center"/>
          </w:tcPr>
          <w:p>
            <w:pPr>
              <w:pStyle w:val="TableNumber"/>
            </w:pPr>
            <w:r>
              <w:t xml:space="preserve">0.114521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0.294731</w:t>
            </w:r>
          </w:p>
        </w:tc>
        <w:tc>
          <w:tcPr>
            <w:tcW w:w="1940" w:type="dxa"/>
            <w:shd w:fill="FFFFFF"/>
            <w:vAlign w:val="center"/>
          </w:tcPr>
          <w:p>
            <w:pPr>
              <w:pStyle w:val="TableNumber"/>
            </w:pPr>
            <w:r>
              <w:t xml:space="preserve">77.5248%</w:t>
            </w:r>
          </w:p>
        </w:tc>
        <w:tc>
          <w:tcPr>
            <w:tcW w:w="1800" w:type="dxa"/>
            <w:shd w:fill="FFFFFF"/>
            <w:vAlign w:val="center"/>
          </w:tcPr>
          <w:p>
            <w:pPr>
              <w:pStyle w:val="TableNumber"/>
            </w:pPr>
            <w:r>
              <w:t xml:space="preserve">2.4752</w:t>
            </w:r>
          </w:p>
        </w:tc>
        <w:tc>
          <w:tcPr>
            <w:tcW w:w="2060" w:type="dxa"/>
            <w:shd w:fill="FFFFFF"/>
            <w:vAlign w:val="center"/>
          </w:tcPr>
          <w:p>
            <w:pPr>
              <w:pStyle w:val="TableNumber"/>
            </w:pPr>
            <w:r>
              <w:t xml:space="preserve">0.134511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0.292929</w:t>
            </w:r>
          </w:p>
        </w:tc>
        <w:tc>
          <w:tcPr>
            <w:tcW w:w="1940" w:type="dxa"/>
            <w:shd w:fill="F7F9FC"/>
            <w:vAlign w:val="center"/>
          </w:tcPr>
          <w:p>
            <w:pPr>
              <w:pStyle w:val="TableNumber"/>
            </w:pPr>
            <w:r>
              <w:t xml:space="preserve">77.6416%</w:t>
            </w:r>
          </w:p>
        </w:tc>
        <w:tc>
          <w:tcPr>
            <w:tcW w:w="1800" w:type="dxa"/>
            <w:shd w:fill="F7F9FC"/>
            <w:vAlign w:val="center"/>
          </w:tcPr>
          <w:p>
            <w:pPr>
              <w:pStyle w:val="TableNumber"/>
            </w:pPr>
            <w:r>
              <w:t xml:space="preserve">2.3584</w:t>
            </w:r>
          </w:p>
        </w:tc>
        <w:tc>
          <w:tcPr>
            <w:tcW w:w="2060" w:type="dxa"/>
            <w:shd w:fill="F7F9FC"/>
            <w:vAlign w:val="center"/>
          </w:tcPr>
          <w:p>
            <w:pPr>
              <w:pStyle w:val="TableNumber"/>
            </w:pPr>
            <w:r>
              <w:t xml:space="preserve">0.152889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0.295708</w:t>
            </w:r>
          </w:p>
        </w:tc>
        <w:tc>
          <w:tcPr>
            <w:tcW w:w="1940" w:type="dxa"/>
            <w:shd w:fill="FFFFFF"/>
            <w:vAlign w:val="center"/>
          </w:tcPr>
          <w:p>
            <w:pPr>
              <w:pStyle w:val="TableNumber"/>
            </w:pPr>
            <w:r>
              <w:t xml:space="preserve">77.4975%</w:t>
            </w:r>
          </w:p>
        </w:tc>
        <w:tc>
          <w:tcPr>
            <w:tcW w:w="1800" w:type="dxa"/>
            <w:shd w:fill="FFFFFF"/>
            <w:vAlign w:val="center"/>
          </w:tcPr>
          <w:p>
            <w:pPr>
              <w:pStyle w:val="TableNumber"/>
            </w:pPr>
            <w:r>
              <w:t xml:space="preserve">2.5025</w:t>
            </w:r>
          </w:p>
        </w:tc>
        <w:tc>
          <w:tcPr>
            <w:tcW w:w="2060" w:type="dxa"/>
            <w:shd w:fill="FFFFFF"/>
            <w:vAlign w:val="center"/>
          </w:tcPr>
          <w:p>
            <w:pPr>
              <w:pStyle w:val="TableNumber"/>
            </w:pPr>
            <w:r>
              <w:t xml:space="preserve">0.169835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0.296176</w:t>
            </w:r>
          </w:p>
        </w:tc>
        <w:tc>
          <w:tcPr>
            <w:tcW w:w="1940" w:type="dxa"/>
            <w:shd w:fill="F7F9FC"/>
            <w:vAlign w:val="center"/>
          </w:tcPr>
          <w:p>
            <w:pPr>
              <w:pStyle w:val="TableNumber"/>
            </w:pPr>
            <w:r>
              <w:t xml:space="preserve">77.1788%</w:t>
            </w:r>
          </w:p>
        </w:tc>
        <w:tc>
          <w:tcPr>
            <w:tcW w:w="1800" w:type="dxa"/>
            <w:shd w:fill="F7F9FC"/>
            <w:vAlign w:val="center"/>
          </w:tcPr>
          <w:p>
            <w:pPr>
              <w:pStyle w:val="TableNumber"/>
            </w:pPr>
            <w:r>
              <w:t xml:space="preserve">2.8212</w:t>
            </w:r>
          </w:p>
        </w:tc>
        <w:tc>
          <w:tcPr>
            <w:tcW w:w="2060" w:type="dxa"/>
            <w:shd w:fill="F7F9FC"/>
            <w:vAlign w:val="center"/>
          </w:tcPr>
          <w:p>
            <w:pPr>
              <w:pStyle w:val="TableNumber"/>
            </w:pPr>
            <w:r>
              <w:t xml:space="preserve">0.184898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0.296968</w:t>
            </w:r>
          </w:p>
        </w:tc>
        <w:tc>
          <w:tcPr>
            <w:tcW w:w="1940" w:type="dxa"/>
            <w:shd w:fill="FFFFFF"/>
            <w:vAlign w:val="center"/>
          </w:tcPr>
          <w:p>
            <w:pPr>
              <w:pStyle w:val="TableNumber"/>
            </w:pPr>
            <w:r>
              <w:t xml:space="preserve">77.2153%</w:t>
            </w:r>
          </w:p>
        </w:tc>
        <w:tc>
          <w:tcPr>
            <w:tcW w:w="1800" w:type="dxa"/>
            <w:shd w:fill="FFFFFF"/>
            <w:vAlign w:val="center"/>
          </w:tcPr>
          <w:p>
            <w:pPr>
              <w:pStyle w:val="TableNumber"/>
            </w:pPr>
            <w:r>
              <w:t xml:space="preserve">2.7847</w:t>
            </w:r>
          </w:p>
        </w:tc>
        <w:tc>
          <w:tcPr>
            <w:tcW w:w="2060" w:type="dxa"/>
            <w:shd w:fill="FFFFFF"/>
            <w:vAlign w:val="center"/>
          </w:tcPr>
          <w:p>
            <w:pPr>
              <w:pStyle w:val="TableNumber"/>
            </w:pPr>
            <w:r>
              <w:t xml:space="preserve">0.199839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0.297859</w:t>
            </w:r>
          </w:p>
        </w:tc>
        <w:tc>
          <w:tcPr>
            <w:tcW w:w="1940" w:type="dxa"/>
            <w:shd w:fill="F7F9FC"/>
            <w:vAlign w:val="center"/>
          </w:tcPr>
          <w:p>
            <w:pPr>
              <w:pStyle w:val="TableNumber"/>
            </w:pPr>
            <w:r>
              <w:t xml:space="preserve">77.2679%</w:t>
            </w:r>
          </w:p>
        </w:tc>
        <w:tc>
          <w:tcPr>
            <w:tcW w:w="1800" w:type="dxa"/>
            <w:shd w:fill="F7F9FC"/>
            <w:vAlign w:val="center"/>
          </w:tcPr>
          <w:p>
            <w:pPr>
              <w:pStyle w:val="TableNumber"/>
            </w:pPr>
            <w:r>
              <w:t xml:space="preserve">2.7321</w:t>
            </w:r>
          </w:p>
        </w:tc>
        <w:tc>
          <w:tcPr>
            <w:tcW w:w="2060" w:type="dxa"/>
            <w:shd w:fill="F7F9FC"/>
            <w:vAlign w:val="center"/>
          </w:tcPr>
          <w:p>
            <w:pPr>
              <w:pStyle w:val="TableNumber"/>
            </w:pPr>
            <w:r>
              <w:t xml:space="preserve">0.214604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0.297479</w:t>
            </w:r>
          </w:p>
        </w:tc>
        <w:tc>
          <w:tcPr>
            <w:tcW w:w="1940" w:type="dxa"/>
            <w:shd w:fill="FFFFFF"/>
            <w:vAlign w:val="center"/>
          </w:tcPr>
          <w:p>
            <w:pPr>
              <w:pStyle w:val="TableNumber"/>
            </w:pPr>
            <w:r>
              <w:t xml:space="preserve">77.2931%</w:t>
            </w:r>
          </w:p>
        </w:tc>
        <w:tc>
          <w:tcPr>
            <w:tcW w:w="1800" w:type="dxa"/>
            <w:shd w:fill="FFFFFF"/>
            <w:vAlign w:val="center"/>
          </w:tcPr>
          <w:p>
            <w:pPr>
              <w:pStyle w:val="TableNumber"/>
            </w:pPr>
            <w:r>
              <w:t xml:space="preserve">2.7069</w:t>
            </w:r>
          </w:p>
        </w:tc>
        <w:tc>
          <w:tcPr>
            <w:tcW w:w="2060" w:type="dxa"/>
            <w:shd w:fill="FFFFFF"/>
            <w:vAlign w:val="center"/>
          </w:tcPr>
          <w:p>
            <w:pPr>
              <w:pStyle w:val="TableNumber"/>
            </w:pPr>
            <w:r>
              <w:t xml:space="preserve">0.229518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0.298063</w:t>
            </w:r>
          </w:p>
        </w:tc>
        <w:tc>
          <w:tcPr>
            <w:tcW w:w="1940" w:type="dxa"/>
            <w:shd w:fill="F7F9FC"/>
            <w:vAlign w:val="center"/>
          </w:tcPr>
          <w:p>
            <w:pPr>
              <w:pStyle w:val="TableNumber"/>
            </w:pPr>
            <w:r>
              <w:t xml:space="preserve">77.2497%</w:t>
            </w:r>
          </w:p>
        </w:tc>
        <w:tc>
          <w:tcPr>
            <w:tcW w:w="1800" w:type="dxa"/>
            <w:shd w:fill="F7F9FC"/>
            <w:vAlign w:val="center"/>
          </w:tcPr>
          <w:p>
            <w:pPr>
              <w:pStyle w:val="TableNumber"/>
            </w:pPr>
            <w:r>
              <w:t xml:space="preserve">2.7503</w:t>
            </w:r>
          </w:p>
        </w:tc>
        <w:tc>
          <w:tcPr>
            <w:tcW w:w="2060" w:type="dxa"/>
            <w:shd w:fill="F7F9FC"/>
            <w:vAlign w:val="center"/>
          </w:tcPr>
          <w:p>
            <w:pPr>
              <w:pStyle w:val="TableNumber"/>
            </w:pPr>
            <w:r>
              <w:t xml:space="preserve">0.241028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0.297171</w:t>
            </w:r>
          </w:p>
        </w:tc>
        <w:tc>
          <w:tcPr>
            <w:tcW w:w="1940" w:type="dxa"/>
            <w:shd w:fill="FFFFFF"/>
            <w:vAlign w:val="center"/>
          </w:tcPr>
          <w:p>
            <w:pPr>
              <w:pStyle w:val="TableNumber"/>
            </w:pPr>
            <w:r>
              <w:t xml:space="preserve">77.1000%</w:t>
            </w:r>
          </w:p>
        </w:tc>
        <w:tc>
          <w:tcPr>
            <w:tcW w:w="1800" w:type="dxa"/>
            <w:shd w:fill="FFFFFF"/>
            <w:vAlign w:val="center"/>
          </w:tcPr>
          <w:p>
            <w:pPr>
              <w:pStyle w:val="TableNumber"/>
            </w:pPr>
            <w:r>
              <w:t xml:space="preserve">2.9000</w:t>
            </w:r>
          </w:p>
        </w:tc>
        <w:tc>
          <w:tcPr>
            <w:tcW w:w="2060" w:type="dxa"/>
            <w:shd w:fill="FFFFFF"/>
            <w:vAlign w:val="center"/>
          </w:tcPr>
          <w:p>
            <w:pPr>
              <w:pStyle w:val="TableNumber"/>
            </w:pPr>
            <w:r>
              <w:t xml:space="preserve">0.253508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0.296484</w:t>
            </w:r>
          </w:p>
        </w:tc>
        <w:tc>
          <w:tcPr>
            <w:tcW w:w="1940" w:type="dxa"/>
            <w:shd w:fill="F7F9FC"/>
            <w:vAlign w:val="center"/>
          </w:tcPr>
          <w:p>
            <w:pPr>
              <w:pStyle w:val="TableNumber"/>
            </w:pPr>
            <w:r>
              <w:t xml:space="preserve">77.0474%</w:t>
            </w:r>
          </w:p>
        </w:tc>
        <w:tc>
          <w:tcPr>
            <w:tcW w:w="1800" w:type="dxa"/>
            <w:shd w:fill="F7F9FC"/>
            <w:vAlign w:val="center"/>
          </w:tcPr>
          <w:p>
            <w:pPr>
              <w:pStyle w:val="TableNumber"/>
            </w:pPr>
            <w:r>
              <w:t xml:space="preserve">2.9526</w:t>
            </w:r>
          </w:p>
        </w:tc>
        <w:tc>
          <w:tcPr>
            <w:tcW w:w="2060" w:type="dxa"/>
            <w:shd w:fill="F7F9FC"/>
            <w:vAlign w:val="center"/>
          </w:tcPr>
          <w:p>
            <w:pPr>
              <w:pStyle w:val="TableNumber"/>
            </w:pPr>
            <w:r>
              <w:t xml:space="preserve">0.266248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0.298377</w:t>
            </w:r>
          </w:p>
        </w:tc>
        <w:tc>
          <w:tcPr>
            <w:tcW w:w="1940" w:type="dxa"/>
            <w:shd w:fill="FFFFFF"/>
            <w:vAlign w:val="center"/>
          </w:tcPr>
          <w:p>
            <w:pPr>
              <w:pStyle w:val="TableNumber"/>
            </w:pPr>
            <w:r>
              <w:t xml:space="preserve">77.0128%</w:t>
            </w:r>
          </w:p>
        </w:tc>
        <w:tc>
          <w:tcPr>
            <w:tcW w:w="1800" w:type="dxa"/>
            <w:shd w:fill="FFFFFF"/>
            <w:vAlign w:val="center"/>
          </w:tcPr>
          <w:p>
            <w:pPr>
              <w:pStyle w:val="TableNumber"/>
            </w:pPr>
            <w:r>
              <w:t xml:space="preserve">2.9872</w:t>
            </w:r>
          </w:p>
        </w:tc>
        <w:tc>
          <w:tcPr>
            <w:tcW w:w="2060" w:type="dxa"/>
            <w:shd w:fill="FFFFFF"/>
            <w:vAlign w:val="center"/>
          </w:tcPr>
          <w:p>
            <w:pPr>
              <w:pStyle w:val="TableNumber"/>
            </w:pPr>
            <w:r>
              <w:t xml:space="preserve">0.277876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0.296158</w:t>
            </w:r>
          </w:p>
        </w:tc>
        <w:tc>
          <w:tcPr>
            <w:tcW w:w="1940" w:type="dxa"/>
            <w:shd w:fill="F7F9FC"/>
            <w:vAlign w:val="center"/>
          </w:tcPr>
          <w:p>
            <w:pPr>
              <w:pStyle w:val="TableNumber"/>
            </w:pPr>
            <w:r>
              <w:t xml:space="preserve">77.7774%</w:t>
            </w:r>
          </w:p>
        </w:tc>
        <w:tc>
          <w:tcPr>
            <w:tcW w:w="1800" w:type="dxa"/>
            <w:shd w:fill="F7F9FC"/>
            <w:vAlign w:val="center"/>
          </w:tcPr>
          <w:p>
            <w:pPr>
              <w:pStyle w:val="TableNumber"/>
            </w:pPr>
            <w:r>
              <w:t xml:space="preserve">2.2226</w:t>
            </w:r>
          </w:p>
        </w:tc>
        <w:tc>
          <w:tcPr>
            <w:tcW w:w="2060" w:type="dxa"/>
            <w:shd w:fill="F7F9FC"/>
            <w:vAlign w:val="center"/>
          </w:tcPr>
          <w:p>
            <w:pPr>
              <w:pStyle w:val="TableNumber"/>
            </w:pPr>
            <w:r>
              <w:t xml:space="preserve">0.186438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0.287872</w:t>
            </w:r>
          </w:p>
        </w:tc>
        <w:tc>
          <w:tcPr>
            <w:tcW w:w="1940" w:type="dxa"/>
            <w:shd w:fill="FFFFFF"/>
            <w:vAlign w:val="center"/>
          </w:tcPr>
          <w:p>
            <w:pPr>
              <w:pStyle w:val="TableNumber"/>
            </w:pPr>
            <w:r>
              <w:t xml:space="preserve">78.9079%</w:t>
            </w:r>
          </w:p>
        </w:tc>
        <w:tc>
          <w:tcPr>
            <w:tcW w:w="1800" w:type="dxa"/>
            <w:shd w:fill="FFFFFF"/>
            <w:vAlign w:val="center"/>
          </w:tcPr>
          <w:p>
            <w:pPr>
              <w:pStyle w:val="TableNumber"/>
            </w:pPr>
            <w:r>
              <w:t xml:space="preserve">1.0921</w:t>
            </w:r>
          </w:p>
        </w:tc>
        <w:tc>
          <w:tcPr>
            <w:tcW w:w="2060" w:type="dxa"/>
            <w:shd w:fill="FFFFFF"/>
            <w:vAlign w:val="center"/>
          </w:tcPr>
          <w:p>
            <w:pPr>
              <w:pStyle w:val="TableNumber"/>
            </w:pPr>
            <w:r>
              <w:t xml:space="preserve">0.060715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0.293302</w:t>
            </w:r>
          </w:p>
        </w:tc>
        <w:tc>
          <w:tcPr>
            <w:tcW w:w="1940" w:type="dxa"/>
            <w:shd w:fill="F7F9FC"/>
            <w:vAlign w:val="center"/>
          </w:tcPr>
          <w:p>
            <w:pPr>
              <w:pStyle w:val="TableNumber"/>
            </w:pPr>
            <w:r>
              <w:t xml:space="preserve">78.5798%</w:t>
            </w:r>
          </w:p>
        </w:tc>
        <w:tc>
          <w:tcPr>
            <w:tcW w:w="1800" w:type="dxa"/>
            <w:shd w:fill="F7F9FC"/>
            <w:vAlign w:val="center"/>
          </w:tcPr>
          <w:p>
            <w:pPr>
              <w:pStyle w:val="TableNumber"/>
            </w:pPr>
            <w:r>
              <w:t xml:space="preserve">1.4202</w:t>
            </w:r>
          </w:p>
        </w:tc>
        <w:tc>
          <w:tcPr>
            <w:tcW w:w="2060" w:type="dxa"/>
            <w:shd w:fill="F7F9FC"/>
            <w:vAlign w:val="center"/>
          </w:tcPr>
          <w:p>
            <w:pPr>
              <w:pStyle w:val="TableNumber"/>
            </w:pPr>
            <w:r>
              <w:t xml:space="preserve">0.091739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0.296070</w:t>
            </w:r>
          </w:p>
        </w:tc>
        <w:tc>
          <w:tcPr>
            <w:tcW w:w="1940" w:type="dxa"/>
            <w:shd w:fill="FFFFFF"/>
            <w:vAlign w:val="center"/>
          </w:tcPr>
          <w:p>
            <w:pPr>
              <w:pStyle w:val="TableNumber"/>
            </w:pPr>
            <w:r>
              <w:t xml:space="preserve">78.0797%</w:t>
            </w:r>
          </w:p>
        </w:tc>
        <w:tc>
          <w:tcPr>
            <w:tcW w:w="1800" w:type="dxa"/>
            <w:shd w:fill="FFFFFF"/>
            <w:vAlign w:val="center"/>
          </w:tcPr>
          <w:p>
            <w:pPr>
              <w:pStyle w:val="TableNumber"/>
            </w:pPr>
            <w:r>
              <w:t xml:space="preserve">1.9203</w:t>
            </w:r>
          </w:p>
        </w:tc>
        <w:tc>
          <w:tcPr>
            <w:tcW w:w="2060" w:type="dxa"/>
            <w:shd w:fill="FFFFFF"/>
            <w:vAlign w:val="center"/>
          </w:tcPr>
          <w:p>
            <w:pPr>
              <w:pStyle w:val="TableNumber"/>
            </w:pPr>
            <w:r>
              <w:t xml:space="preserve">0.114656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0.294758</w:t>
            </w:r>
          </w:p>
        </w:tc>
        <w:tc>
          <w:tcPr>
            <w:tcW w:w="1940" w:type="dxa"/>
            <w:shd w:fill="F7F9FC"/>
            <w:vAlign w:val="center"/>
          </w:tcPr>
          <w:p>
            <w:pPr>
              <w:pStyle w:val="TableNumber"/>
            </w:pPr>
            <w:r>
              <w:t xml:space="preserve">77.7706%</w:t>
            </w:r>
          </w:p>
        </w:tc>
        <w:tc>
          <w:tcPr>
            <w:tcW w:w="1800" w:type="dxa"/>
            <w:shd w:fill="F7F9FC"/>
            <w:vAlign w:val="center"/>
          </w:tcPr>
          <w:p>
            <w:pPr>
              <w:pStyle w:val="TableNumber"/>
            </w:pPr>
            <w:r>
              <w:t xml:space="preserve">2.2294</w:t>
            </w:r>
          </w:p>
        </w:tc>
        <w:tc>
          <w:tcPr>
            <w:tcW w:w="2060" w:type="dxa"/>
            <w:shd w:fill="F7F9FC"/>
            <w:vAlign w:val="center"/>
          </w:tcPr>
          <w:p>
            <w:pPr>
              <w:pStyle w:val="TableNumber"/>
            </w:pPr>
            <w:r>
              <w:t xml:space="preserve">0.134759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0.293305</w:t>
            </w:r>
          </w:p>
        </w:tc>
        <w:tc>
          <w:tcPr>
            <w:tcW w:w="1940" w:type="dxa"/>
            <w:shd w:fill="FFFFFF"/>
            <w:vAlign w:val="center"/>
          </w:tcPr>
          <w:p>
            <w:pPr>
              <w:pStyle w:val="TableNumber"/>
            </w:pPr>
            <w:r>
              <w:t xml:space="preserve">77.9398%</w:t>
            </w:r>
          </w:p>
        </w:tc>
        <w:tc>
          <w:tcPr>
            <w:tcW w:w="1800" w:type="dxa"/>
            <w:shd w:fill="FFFFFF"/>
            <w:vAlign w:val="center"/>
          </w:tcPr>
          <w:p>
            <w:pPr>
              <w:pStyle w:val="TableNumber"/>
            </w:pPr>
            <w:r>
              <w:t xml:space="preserve">2.0602</w:t>
            </w:r>
          </w:p>
        </w:tc>
        <w:tc>
          <w:tcPr>
            <w:tcW w:w="2060" w:type="dxa"/>
            <w:shd w:fill="FFFFFF"/>
            <w:vAlign w:val="center"/>
          </w:tcPr>
          <w:p>
            <w:pPr>
              <w:pStyle w:val="TableNumber"/>
            </w:pPr>
            <w:r>
              <w:t xml:space="preserve">0.153505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0.296392</w:t>
            </w:r>
          </w:p>
        </w:tc>
        <w:tc>
          <w:tcPr>
            <w:tcW w:w="1940" w:type="dxa"/>
            <w:shd w:fill="F7F9FC"/>
            <w:vAlign w:val="center"/>
          </w:tcPr>
          <w:p>
            <w:pPr>
              <w:pStyle w:val="TableNumber"/>
            </w:pPr>
            <w:r>
              <w:t xml:space="preserve">77.8263%</w:t>
            </w:r>
          </w:p>
        </w:tc>
        <w:tc>
          <w:tcPr>
            <w:tcW w:w="1800" w:type="dxa"/>
            <w:shd w:fill="F7F9FC"/>
            <w:vAlign w:val="center"/>
          </w:tcPr>
          <w:p>
            <w:pPr>
              <w:pStyle w:val="TableNumber"/>
            </w:pPr>
            <w:r>
              <w:t xml:space="preserve">2.1737</w:t>
            </w:r>
          </w:p>
        </w:tc>
        <w:tc>
          <w:tcPr>
            <w:tcW w:w="2060" w:type="dxa"/>
            <w:shd w:fill="F7F9FC"/>
            <w:vAlign w:val="center"/>
          </w:tcPr>
          <w:p>
            <w:pPr>
              <w:pStyle w:val="TableNumber"/>
            </w:pPr>
            <w:r>
              <w:t xml:space="preserve">0.170737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0.297159</w:t>
            </w:r>
          </w:p>
        </w:tc>
        <w:tc>
          <w:tcPr>
            <w:tcW w:w="1940" w:type="dxa"/>
            <w:shd w:fill="FFFFFF"/>
            <w:vAlign w:val="center"/>
          </w:tcPr>
          <w:p>
            <w:pPr>
              <w:pStyle w:val="TableNumber"/>
            </w:pPr>
            <w:r>
              <w:t xml:space="preserve">77.4941%</w:t>
            </w:r>
          </w:p>
        </w:tc>
        <w:tc>
          <w:tcPr>
            <w:tcW w:w="1800" w:type="dxa"/>
            <w:shd w:fill="FFFFFF"/>
            <w:vAlign w:val="center"/>
          </w:tcPr>
          <w:p>
            <w:pPr>
              <w:pStyle w:val="TableNumber"/>
            </w:pPr>
            <w:r>
              <w:t xml:space="preserve">2.5059</w:t>
            </w:r>
          </w:p>
        </w:tc>
        <w:tc>
          <w:tcPr>
            <w:tcW w:w="2060" w:type="dxa"/>
            <w:shd w:fill="FFFFFF"/>
            <w:vAlign w:val="center"/>
          </w:tcPr>
          <w:p>
            <w:pPr>
              <w:pStyle w:val="TableNumber"/>
            </w:pPr>
            <w:r>
              <w:t xml:space="preserve">0.185988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0.297864</w:t>
            </w:r>
          </w:p>
        </w:tc>
        <w:tc>
          <w:tcPr>
            <w:tcW w:w="1940" w:type="dxa"/>
            <w:shd w:fill="F7F9FC"/>
            <w:vAlign w:val="center"/>
          </w:tcPr>
          <w:p>
            <w:pPr>
              <w:pStyle w:val="TableNumber"/>
            </w:pPr>
            <w:r>
              <w:t xml:space="preserve">77.4768%</w:t>
            </w:r>
          </w:p>
        </w:tc>
        <w:tc>
          <w:tcPr>
            <w:tcW w:w="1800" w:type="dxa"/>
            <w:shd w:fill="F7F9FC"/>
            <w:vAlign w:val="center"/>
          </w:tcPr>
          <w:p>
            <w:pPr>
              <w:pStyle w:val="TableNumber"/>
            </w:pPr>
            <w:r>
              <w:t xml:space="preserve">2.5232</w:t>
            </w:r>
          </w:p>
        </w:tc>
        <w:tc>
          <w:tcPr>
            <w:tcW w:w="2060" w:type="dxa"/>
            <w:shd w:fill="F7F9FC"/>
            <w:vAlign w:val="center"/>
          </w:tcPr>
          <w:p>
            <w:pPr>
              <w:pStyle w:val="TableNumber"/>
            </w:pPr>
            <w:r>
              <w:t xml:space="preserve">0.201191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0.298700</w:t>
            </w:r>
          </w:p>
        </w:tc>
        <w:tc>
          <w:tcPr>
            <w:tcW w:w="1940" w:type="dxa"/>
            <w:shd w:fill="FFFFFF"/>
            <w:vAlign w:val="center"/>
          </w:tcPr>
          <w:p>
            <w:pPr>
              <w:pStyle w:val="TableNumber"/>
            </w:pPr>
            <w:r>
              <w:t xml:space="preserve">77.5766%</w:t>
            </w:r>
          </w:p>
        </w:tc>
        <w:tc>
          <w:tcPr>
            <w:tcW w:w="1800" w:type="dxa"/>
            <w:shd w:fill="FFFFFF"/>
            <w:vAlign w:val="center"/>
          </w:tcPr>
          <w:p>
            <w:pPr>
              <w:pStyle w:val="TableNumber"/>
            </w:pPr>
            <w:r>
              <w:t xml:space="preserve">2.4234</w:t>
            </w:r>
          </w:p>
        </w:tc>
        <w:tc>
          <w:tcPr>
            <w:tcW w:w="2060" w:type="dxa"/>
            <w:shd w:fill="FFFFFF"/>
            <w:vAlign w:val="center"/>
          </w:tcPr>
          <w:p>
            <w:pPr>
              <w:pStyle w:val="TableNumber"/>
            </w:pPr>
            <w:r>
              <w:t xml:space="preserve">0.216449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0.298324</w:t>
            </w:r>
          </w:p>
        </w:tc>
        <w:tc>
          <w:tcPr>
            <w:tcW w:w="1940" w:type="dxa"/>
            <w:shd w:fill="F7F9FC"/>
            <w:vAlign w:val="center"/>
          </w:tcPr>
          <w:p>
            <w:pPr>
              <w:pStyle w:val="TableNumber"/>
            </w:pPr>
            <w:r>
              <w:t xml:space="preserve">77.5248%</w:t>
            </w:r>
          </w:p>
        </w:tc>
        <w:tc>
          <w:tcPr>
            <w:tcW w:w="1800" w:type="dxa"/>
            <w:shd w:fill="F7F9FC"/>
            <w:vAlign w:val="center"/>
          </w:tcPr>
          <w:p>
            <w:pPr>
              <w:pStyle w:val="TableNumber"/>
            </w:pPr>
            <w:r>
              <w:t xml:space="preserve">2.4752</w:t>
            </w:r>
          </w:p>
        </w:tc>
        <w:tc>
          <w:tcPr>
            <w:tcW w:w="2060" w:type="dxa"/>
            <w:shd w:fill="F7F9FC"/>
            <w:vAlign w:val="center"/>
          </w:tcPr>
          <w:p>
            <w:pPr>
              <w:pStyle w:val="TableNumber"/>
            </w:pPr>
            <w:r>
              <w:t xml:space="preserve">0.231145</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0.298661</w:t>
            </w:r>
          </w:p>
        </w:tc>
        <w:tc>
          <w:tcPr>
            <w:tcW w:w="1940" w:type="dxa"/>
            <w:shd w:fill="FFFFFF"/>
            <w:vAlign w:val="center"/>
          </w:tcPr>
          <w:p>
            <w:pPr>
              <w:pStyle w:val="TableNumber"/>
            </w:pPr>
            <w:r>
              <w:t xml:space="preserve">77.5780%</w:t>
            </w:r>
          </w:p>
        </w:tc>
        <w:tc>
          <w:tcPr>
            <w:tcW w:w="1800" w:type="dxa"/>
            <w:shd w:fill="FFFFFF"/>
            <w:vAlign w:val="center"/>
          </w:tcPr>
          <w:p>
            <w:pPr>
              <w:pStyle w:val="TableNumber"/>
            </w:pPr>
            <w:r>
              <w:t xml:space="preserve">2.4220</w:t>
            </w:r>
          </w:p>
        </w:tc>
        <w:tc>
          <w:tcPr>
            <w:tcW w:w="2060" w:type="dxa"/>
            <w:shd w:fill="FFFFFF"/>
            <w:vAlign w:val="center"/>
          </w:tcPr>
          <w:p>
            <w:pPr>
              <w:pStyle w:val="TableNumber"/>
            </w:pPr>
            <w:r>
              <w:t xml:space="preserve">0.243068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0.297922</w:t>
            </w:r>
          </w:p>
        </w:tc>
        <w:tc>
          <w:tcPr>
            <w:tcW w:w="1940" w:type="dxa"/>
            <w:shd w:fill="F7F9FC"/>
            <w:vAlign w:val="center"/>
          </w:tcPr>
          <w:p>
            <w:pPr>
              <w:pStyle w:val="TableNumber"/>
            </w:pPr>
            <w:r>
              <w:t xml:space="preserve">77.3702%</w:t>
            </w:r>
          </w:p>
        </w:tc>
        <w:tc>
          <w:tcPr>
            <w:tcW w:w="1800" w:type="dxa"/>
            <w:shd w:fill="F7F9FC"/>
            <w:vAlign w:val="center"/>
          </w:tcPr>
          <w:p>
            <w:pPr>
              <w:pStyle w:val="TableNumber"/>
            </w:pPr>
            <w:r>
              <w:t xml:space="preserve">2.6298</w:t>
            </w:r>
          </w:p>
        </w:tc>
        <w:tc>
          <w:tcPr>
            <w:tcW w:w="2060" w:type="dxa"/>
            <w:shd w:fill="F7F9FC"/>
            <w:vAlign w:val="center"/>
          </w:tcPr>
          <w:p>
            <w:pPr>
              <w:pStyle w:val="TableNumber"/>
            </w:pPr>
            <w:r>
              <w:t xml:space="preserve">0.255781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0.297058</w:t>
            </w:r>
          </w:p>
        </w:tc>
        <w:tc>
          <w:tcPr>
            <w:tcW w:w="1940" w:type="dxa"/>
            <w:shd w:fill="FFFFFF"/>
            <w:vAlign w:val="center"/>
          </w:tcPr>
          <w:p>
            <w:pPr>
              <w:pStyle w:val="TableNumber"/>
            </w:pPr>
            <w:r>
              <w:t xml:space="preserve">77.3947%</w:t>
            </w:r>
          </w:p>
        </w:tc>
        <w:tc>
          <w:tcPr>
            <w:tcW w:w="1800" w:type="dxa"/>
            <w:shd w:fill="FFFFFF"/>
            <w:vAlign w:val="center"/>
          </w:tcPr>
          <w:p>
            <w:pPr>
              <w:pStyle w:val="TableNumber"/>
            </w:pPr>
            <w:r>
              <w:t xml:space="preserve">2.6053</w:t>
            </w:r>
          </w:p>
        </w:tc>
        <w:tc>
          <w:tcPr>
            <w:tcW w:w="2060" w:type="dxa"/>
            <w:shd w:fill="FFFFFF"/>
            <w:vAlign w:val="center"/>
          </w:tcPr>
          <w:p>
            <w:pPr>
              <w:pStyle w:val="TableNumber"/>
            </w:pPr>
            <w:r>
              <w:t xml:space="preserve">0.269309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0.298829</w:t>
            </w:r>
          </w:p>
        </w:tc>
        <w:tc>
          <w:tcPr>
            <w:tcW w:w="1940" w:type="dxa"/>
            <w:shd w:fill="F7F9FC"/>
            <w:vAlign w:val="center"/>
          </w:tcPr>
          <w:p>
            <w:pPr>
              <w:pStyle w:val="TableNumber"/>
            </w:pPr>
            <w:r>
              <w:t xml:space="preserve">77.3649%</w:t>
            </w:r>
          </w:p>
        </w:tc>
        <w:tc>
          <w:tcPr>
            <w:tcW w:w="1800" w:type="dxa"/>
            <w:shd w:fill="F7F9FC"/>
            <w:vAlign w:val="center"/>
          </w:tcPr>
          <w:p>
            <w:pPr>
              <w:pStyle w:val="TableNumber"/>
            </w:pPr>
            <w:r>
              <w:t xml:space="preserve">2.6351</w:t>
            </w:r>
          </w:p>
        </w:tc>
        <w:tc>
          <w:tcPr>
            <w:tcW w:w="2060" w:type="dxa"/>
            <w:shd w:fill="F7F9FC"/>
            <w:vAlign w:val="center"/>
          </w:tcPr>
          <w:p>
            <w:pPr>
              <w:pStyle w:val="TableNumber"/>
            </w:pPr>
            <w:r>
              <w:t xml:space="preserve">0.281089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0.282538</w:t>
            </w:r>
          </w:p>
        </w:tc>
        <w:tc>
          <w:tcPr>
            <w:tcW w:w="1940" w:type="dxa"/>
            <w:shd w:fill="FFFFFF"/>
            <w:vAlign w:val="center"/>
          </w:tcPr>
          <w:p>
            <w:pPr>
              <w:pStyle w:val="TableNumber"/>
            </w:pPr>
            <w:r>
              <w:t xml:space="preserve">76.5232%</w:t>
            </w:r>
          </w:p>
        </w:tc>
        <w:tc>
          <w:tcPr>
            <w:tcW w:w="1800" w:type="dxa"/>
            <w:shd w:fill="FFFFFF"/>
            <w:vAlign w:val="center"/>
          </w:tcPr>
          <w:p>
            <w:pPr>
              <w:pStyle w:val="TableNumber"/>
            </w:pPr>
            <w:r>
              <w:t xml:space="preserve">3.4768</w:t>
            </w:r>
          </w:p>
        </w:tc>
        <w:tc>
          <w:tcPr>
            <w:tcW w:w="2060" w:type="dxa"/>
            <w:shd w:fill="FFFFFF"/>
            <w:vAlign w:val="center"/>
          </w:tcPr>
          <w:p>
            <w:pPr>
              <w:pStyle w:val="TableNumber"/>
            </w:pPr>
            <w:r>
              <w:t xml:space="preserve">0.172586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0.290924</w:t>
            </w:r>
          </w:p>
        </w:tc>
        <w:tc>
          <w:tcPr>
            <w:tcW w:w="1940" w:type="dxa"/>
            <w:shd w:fill="F7F9FC"/>
            <w:vAlign w:val="center"/>
          </w:tcPr>
          <w:p>
            <w:pPr>
              <w:pStyle w:val="TableNumber"/>
            </w:pPr>
            <w:r>
              <w:t xml:space="preserve">76.2845%</w:t>
            </w:r>
          </w:p>
        </w:tc>
        <w:tc>
          <w:tcPr>
            <w:tcW w:w="1800" w:type="dxa"/>
            <w:shd w:fill="F7F9FC"/>
            <w:vAlign w:val="center"/>
          </w:tcPr>
          <w:p>
            <w:pPr>
              <w:pStyle w:val="TableNumber"/>
            </w:pPr>
            <w:r>
              <w:t xml:space="preserve">3.7155</w:t>
            </w:r>
          </w:p>
        </w:tc>
        <w:tc>
          <w:tcPr>
            <w:tcW w:w="2060" w:type="dxa"/>
            <w:shd w:fill="F7F9FC"/>
            <w:vAlign w:val="center"/>
          </w:tcPr>
          <w:p>
            <w:pPr>
              <w:pStyle w:val="TableNumber"/>
            </w:pPr>
            <w:r>
              <w:t xml:space="preserve">0.059612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0.285120</w:t>
            </w:r>
          </w:p>
        </w:tc>
        <w:tc>
          <w:tcPr>
            <w:tcW w:w="1940" w:type="dxa"/>
            <w:shd w:fill="FFFFFF"/>
            <w:vAlign w:val="center"/>
          </w:tcPr>
          <w:p>
            <w:pPr>
              <w:pStyle w:val="TableNumber"/>
            </w:pPr>
            <w:r>
              <w:t xml:space="preserve">76.7078%</w:t>
            </w:r>
          </w:p>
        </w:tc>
        <w:tc>
          <w:tcPr>
            <w:tcW w:w="1800" w:type="dxa"/>
            <w:shd w:fill="FFFFFF"/>
            <w:vAlign w:val="center"/>
          </w:tcPr>
          <w:p>
            <w:pPr>
              <w:pStyle w:val="TableNumber"/>
            </w:pPr>
            <w:r>
              <w:t xml:space="preserve">3.2922</w:t>
            </w:r>
          </w:p>
        </w:tc>
        <w:tc>
          <w:tcPr>
            <w:tcW w:w="2060" w:type="dxa"/>
            <w:shd w:fill="FFFFFF"/>
            <w:vAlign w:val="center"/>
          </w:tcPr>
          <w:p>
            <w:pPr>
              <w:pStyle w:val="TableNumber"/>
            </w:pPr>
            <w:r>
              <w:t xml:space="preserve">0.088239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0.285387</w:t>
            </w:r>
          </w:p>
        </w:tc>
        <w:tc>
          <w:tcPr>
            <w:tcW w:w="1940" w:type="dxa"/>
            <w:shd w:fill="F7F9FC"/>
            <w:vAlign w:val="center"/>
          </w:tcPr>
          <w:p>
            <w:pPr>
              <w:pStyle w:val="TableNumber"/>
            </w:pPr>
            <w:r>
              <w:t xml:space="preserve">77.0031%</w:t>
            </w:r>
          </w:p>
        </w:tc>
        <w:tc>
          <w:tcPr>
            <w:tcW w:w="1800" w:type="dxa"/>
            <w:shd w:fill="F7F9FC"/>
            <w:vAlign w:val="center"/>
          </w:tcPr>
          <w:p>
            <w:pPr>
              <w:pStyle w:val="TableNumber"/>
            </w:pPr>
            <w:r>
              <w:t xml:space="preserve">2.9969</w:t>
            </w:r>
          </w:p>
        </w:tc>
        <w:tc>
          <w:tcPr>
            <w:tcW w:w="2060" w:type="dxa"/>
            <w:shd w:fill="F7F9FC"/>
            <w:vAlign w:val="center"/>
          </w:tcPr>
          <w:p>
            <w:pPr>
              <w:pStyle w:val="TableNumber"/>
            </w:pPr>
            <w:r>
              <w:t xml:space="preserve">0.109654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0.282570</w:t>
            </w:r>
          </w:p>
        </w:tc>
        <w:tc>
          <w:tcPr>
            <w:tcW w:w="1940" w:type="dxa"/>
            <w:shd w:fill="FFFFFF"/>
            <w:vAlign w:val="center"/>
          </w:tcPr>
          <w:p>
            <w:pPr>
              <w:pStyle w:val="TableNumber"/>
            </w:pPr>
            <w:r>
              <w:t xml:space="preserve">77.0253%</w:t>
            </w:r>
          </w:p>
        </w:tc>
        <w:tc>
          <w:tcPr>
            <w:tcW w:w="1800" w:type="dxa"/>
            <w:shd w:fill="FFFFFF"/>
            <w:vAlign w:val="center"/>
          </w:tcPr>
          <w:p>
            <w:pPr>
              <w:pStyle w:val="TableNumber"/>
            </w:pPr>
            <w:r>
              <w:t xml:space="preserve">2.9747</w:t>
            </w:r>
          </w:p>
        </w:tc>
        <w:tc>
          <w:tcPr>
            <w:tcW w:w="2060" w:type="dxa"/>
            <w:shd w:fill="FFFFFF"/>
            <w:vAlign w:val="center"/>
          </w:tcPr>
          <w:p>
            <w:pPr>
              <w:pStyle w:val="TableNumber"/>
            </w:pPr>
            <w:r>
              <w:t xml:space="preserve">0.128636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0.279307</w:t>
            </w:r>
          </w:p>
        </w:tc>
        <w:tc>
          <w:tcPr>
            <w:tcW w:w="1940" w:type="dxa"/>
            <w:shd w:fill="F7F9FC"/>
            <w:vAlign w:val="center"/>
          </w:tcPr>
          <w:p>
            <w:pPr>
              <w:pStyle w:val="TableNumber"/>
            </w:pPr>
            <w:r>
              <w:t xml:space="preserve">76.8752%</w:t>
            </w:r>
          </w:p>
        </w:tc>
        <w:tc>
          <w:tcPr>
            <w:tcW w:w="1800" w:type="dxa"/>
            <w:shd w:fill="F7F9FC"/>
            <w:vAlign w:val="center"/>
          </w:tcPr>
          <w:p>
            <w:pPr>
              <w:pStyle w:val="TableNumber"/>
            </w:pPr>
            <w:r>
              <w:t xml:space="preserve">3.1248</w:t>
            </w:r>
          </w:p>
        </w:tc>
        <w:tc>
          <w:tcPr>
            <w:tcW w:w="2060" w:type="dxa"/>
            <w:shd w:fill="F7F9FC"/>
            <w:vAlign w:val="center"/>
          </w:tcPr>
          <w:p>
            <w:pPr>
              <w:pStyle w:val="TableNumber"/>
            </w:pPr>
            <w:r>
              <w:t xml:space="preserve">0.144631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0.280825</w:t>
            </w:r>
          </w:p>
        </w:tc>
        <w:tc>
          <w:tcPr>
            <w:tcW w:w="1940" w:type="dxa"/>
            <w:shd w:fill="FFFFFF"/>
            <w:vAlign w:val="center"/>
          </w:tcPr>
          <w:p>
            <w:pPr>
              <w:pStyle w:val="TableNumber"/>
            </w:pPr>
            <w:r>
              <w:t xml:space="preserve">76.3571%</w:t>
            </w:r>
          </w:p>
        </w:tc>
        <w:tc>
          <w:tcPr>
            <w:tcW w:w="1800" w:type="dxa"/>
            <w:shd w:fill="FFFFFF"/>
            <w:vAlign w:val="center"/>
          </w:tcPr>
          <w:p>
            <w:pPr>
              <w:pStyle w:val="TableNumber"/>
            </w:pPr>
            <w:r>
              <w:t xml:space="preserve">3.6429</w:t>
            </w:r>
          </w:p>
        </w:tc>
        <w:tc>
          <w:tcPr>
            <w:tcW w:w="2060" w:type="dxa"/>
            <w:shd w:fill="FFFFFF"/>
            <w:vAlign w:val="center"/>
          </w:tcPr>
          <w:p>
            <w:pPr>
              <w:pStyle w:val="TableNumber"/>
            </w:pPr>
            <w:r>
              <w:t xml:space="preserve">0.159444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0.279535</w:t>
            </w:r>
          </w:p>
        </w:tc>
        <w:tc>
          <w:tcPr>
            <w:tcW w:w="1940" w:type="dxa"/>
            <w:shd w:fill="F7F9FC"/>
            <w:vAlign w:val="center"/>
          </w:tcPr>
          <w:p>
            <w:pPr>
              <w:pStyle w:val="TableNumber"/>
            </w:pPr>
            <w:r>
              <w:t xml:space="preserve">76.1518%</w:t>
            </w:r>
          </w:p>
        </w:tc>
        <w:tc>
          <w:tcPr>
            <w:tcW w:w="1800" w:type="dxa"/>
            <w:shd w:fill="F7F9FC"/>
            <w:vAlign w:val="center"/>
          </w:tcPr>
          <w:p>
            <w:pPr>
              <w:pStyle w:val="TableNumber"/>
            </w:pPr>
            <w:r>
              <w:t xml:space="preserve">3.8482</w:t>
            </w:r>
          </w:p>
        </w:tc>
        <w:tc>
          <w:tcPr>
            <w:tcW w:w="2060" w:type="dxa"/>
            <w:shd w:fill="F7F9FC"/>
            <w:vAlign w:val="center"/>
          </w:tcPr>
          <w:p>
            <w:pPr>
              <w:pStyle w:val="TableNumber"/>
            </w:pPr>
            <w:r>
              <w:t xml:space="preserve">0.172945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0.280700</w:t>
            </w:r>
          </w:p>
        </w:tc>
        <w:tc>
          <w:tcPr>
            <w:tcW w:w="1940" w:type="dxa"/>
            <w:shd w:fill="FFFFFF"/>
            <w:vAlign w:val="center"/>
          </w:tcPr>
          <w:p>
            <w:pPr>
              <w:pStyle w:val="TableNumber"/>
            </w:pPr>
            <w:r>
              <w:t xml:space="preserve">76.5609%</w:t>
            </w:r>
          </w:p>
        </w:tc>
        <w:tc>
          <w:tcPr>
            <w:tcW w:w="1800" w:type="dxa"/>
            <w:shd w:fill="FFFFFF"/>
            <w:vAlign w:val="center"/>
          </w:tcPr>
          <w:p>
            <w:pPr>
              <w:pStyle w:val="TableNumber"/>
            </w:pPr>
            <w:r>
              <w:t xml:space="preserve">3.4391</w:t>
            </w:r>
          </w:p>
        </w:tc>
        <w:tc>
          <w:tcPr>
            <w:tcW w:w="2060" w:type="dxa"/>
            <w:shd w:fill="FFFFFF"/>
            <w:vAlign w:val="center"/>
          </w:tcPr>
          <w:p>
            <w:pPr>
              <w:pStyle w:val="TableNumber"/>
            </w:pPr>
            <w:r>
              <w:t xml:space="preserve">0.186159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0.281839</w:t>
            </w:r>
          </w:p>
        </w:tc>
        <w:tc>
          <w:tcPr>
            <w:tcW w:w="1940" w:type="dxa"/>
            <w:shd w:fill="F7F9FC"/>
            <w:vAlign w:val="center"/>
          </w:tcPr>
          <w:p>
            <w:pPr>
              <w:pStyle w:val="TableNumber"/>
            </w:pPr>
            <w:r>
              <w:t xml:space="preserve">76.3098%</w:t>
            </w:r>
          </w:p>
        </w:tc>
        <w:tc>
          <w:tcPr>
            <w:tcW w:w="1800" w:type="dxa"/>
            <w:shd w:fill="F7F9FC"/>
            <w:vAlign w:val="center"/>
          </w:tcPr>
          <w:p>
            <w:pPr>
              <w:pStyle w:val="TableNumber"/>
            </w:pPr>
            <w:r>
              <w:t xml:space="preserve">3.6902</w:t>
            </w:r>
          </w:p>
        </w:tc>
        <w:tc>
          <w:tcPr>
            <w:tcW w:w="2060" w:type="dxa"/>
            <w:shd w:fill="F7F9FC"/>
            <w:vAlign w:val="center"/>
          </w:tcPr>
          <w:p>
            <w:pPr>
              <w:pStyle w:val="TableNumber"/>
            </w:pPr>
            <w:r>
              <w:t xml:space="preserve">0.198250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0.281280</w:t>
            </w:r>
          </w:p>
        </w:tc>
        <w:tc>
          <w:tcPr>
            <w:tcW w:w="1940" w:type="dxa"/>
            <w:shd w:fill="FFFFFF"/>
            <w:vAlign w:val="center"/>
          </w:tcPr>
          <w:p>
            <w:pPr>
              <w:pStyle w:val="TableNumber"/>
            </w:pPr>
            <w:r>
              <w:t xml:space="preserve">76.7441%</w:t>
            </w:r>
          </w:p>
        </w:tc>
        <w:tc>
          <w:tcPr>
            <w:tcW w:w="1800" w:type="dxa"/>
            <w:shd w:fill="FFFFFF"/>
            <w:vAlign w:val="center"/>
          </w:tcPr>
          <w:p>
            <w:pPr>
              <w:pStyle w:val="TableNumber"/>
            </w:pPr>
            <w:r>
              <w:t xml:space="preserve">3.2559</w:t>
            </w:r>
          </w:p>
        </w:tc>
        <w:tc>
          <w:tcPr>
            <w:tcW w:w="2060" w:type="dxa"/>
            <w:shd w:fill="FFFFFF"/>
            <w:vAlign w:val="center"/>
          </w:tcPr>
          <w:p>
            <w:pPr>
              <w:pStyle w:val="TableNumber"/>
            </w:pPr>
            <w:r>
              <w:t xml:space="preserve">0.214035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0.282958</w:t>
            </w:r>
          </w:p>
        </w:tc>
        <w:tc>
          <w:tcPr>
            <w:tcW w:w="1940" w:type="dxa"/>
            <w:shd w:fill="F7F9FC"/>
            <w:vAlign w:val="center"/>
          </w:tcPr>
          <w:p>
            <w:pPr>
              <w:pStyle w:val="TableNumber"/>
            </w:pPr>
            <w:r>
              <w:t xml:space="preserve">76.3177%</w:t>
            </w:r>
          </w:p>
        </w:tc>
        <w:tc>
          <w:tcPr>
            <w:tcW w:w="1800" w:type="dxa"/>
            <w:shd w:fill="F7F9FC"/>
            <w:vAlign w:val="center"/>
          </w:tcPr>
          <w:p>
            <w:pPr>
              <w:pStyle w:val="TableNumber"/>
            </w:pPr>
            <w:r>
              <w:t xml:space="preserve">3.6823</w:t>
            </w:r>
          </w:p>
        </w:tc>
        <w:tc>
          <w:tcPr>
            <w:tcW w:w="2060" w:type="dxa"/>
            <w:shd w:fill="F7F9FC"/>
            <w:vAlign w:val="center"/>
          </w:tcPr>
          <w:p>
            <w:pPr>
              <w:pStyle w:val="TableNumber"/>
            </w:pPr>
            <w:r>
              <w:t xml:space="preserve">0.223562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0.280968</w:t>
            </w:r>
          </w:p>
        </w:tc>
        <w:tc>
          <w:tcPr>
            <w:tcW w:w="1940" w:type="dxa"/>
            <w:shd w:fill="FFFFFF"/>
            <w:vAlign w:val="center"/>
          </w:tcPr>
          <w:p>
            <w:pPr>
              <w:pStyle w:val="TableNumber"/>
            </w:pPr>
            <w:r>
              <w:t xml:space="preserve">76.5767%</w:t>
            </w:r>
          </w:p>
        </w:tc>
        <w:tc>
          <w:tcPr>
            <w:tcW w:w="1800" w:type="dxa"/>
            <w:shd w:fill="FFFFFF"/>
            <w:vAlign w:val="center"/>
          </w:tcPr>
          <w:p>
            <w:pPr>
              <w:pStyle w:val="TableNumber"/>
            </w:pPr>
            <w:r>
              <w:t xml:space="preserve">3.4233</w:t>
            </w:r>
          </w:p>
        </w:tc>
        <w:tc>
          <w:tcPr>
            <w:tcW w:w="2060" w:type="dxa"/>
            <w:shd w:fill="FFFFFF"/>
            <w:vAlign w:val="center"/>
          </w:tcPr>
          <w:p>
            <w:pPr>
              <w:pStyle w:val="TableNumber"/>
            </w:pPr>
            <w:r>
              <w:t xml:space="preserve">0.234416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0.280919</w:t>
            </w:r>
          </w:p>
        </w:tc>
        <w:tc>
          <w:tcPr>
            <w:tcW w:w="1940" w:type="dxa"/>
            <w:shd w:fill="F7F9FC"/>
            <w:vAlign w:val="center"/>
          </w:tcPr>
          <w:p>
            <w:pPr>
              <w:pStyle w:val="TableNumber"/>
            </w:pPr>
            <w:r>
              <w:t xml:space="preserve">76.1329%</w:t>
            </w:r>
          </w:p>
        </w:tc>
        <w:tc>
          <w:tcPr>
            <w:tcW w:w="1800" w:type="dxa"/>
            <w:shd w:fill="F7F9FC"/>
            <w:vAlign w:val="center"/>
          </w:tcPr>
          <w:p>
            <w:pPr>
              <w:pStyle w:val="TableNumber"/>
            </w:pPr>
            <w:r>
              <w:t xml:space="preserve">3.8671</w:t>
            </w:r>
          </w:p>
        </w:tc>
        <w:tc>
          <w:tcPr>
            <w:tcW w:w="2060" w:type="dxa"/>
            <w:shd w:fill="F7F9FC"/>
            <w:vAlign w:val="center"/>
          </w:tcPr>
          <w:p>
            <w:pPr>
              <w:pStyle w:val="TableNumber"/>
            </w:pPr>
            <w:r>
              <w:t xml:space="preserve">0.242988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0.283193</w:t>
            </w:r>
          </w:p>
        </w:tc>
        <w:tc>
          <w:tcPr>
            <w:tcW w:w="1940" w:type="dxa"/>
            <w:shd w:fill="FFFFFF"/>
            <w:vAlign w:val="center"/>
          </w:tcPr>
          <w:p>
            <w:pPr>
              <w:pStyle w:val="TableNumber"/>
            </w:pPr>
            <w:r>
              <w:t xml:space="preserve">76.2782%</w:t>
            </w:r>
          </w:p>
        </w:tc>
        <w:tc>
          <w:tcPr>
            <w:tcW w:w="1800" w:type="dxa"/>
            <w:shd w:fill="FFFFFF"/>
            <w:vAlign w:val="center"/>
          </w:tcPr>
          <w:p>
            <w:pPr>
              <w:pStyle w:val="TableNumber"/>
            </w:pPr>
            <w:r>
              <w:t xml:space="preserve">3.7218</w:t>
            </w:r>
          </w:p>
        </w:tc>
        <w:tc>
          <w:tcPr>
            <w:tcW w:w="2060" w:type="dxa"/>
            <w:shd w:fill="FFFFFF"/>
            <w:vAlign w:val="center"/>
          </w:tcPr>
          <w:p>
            <w:pPr>
              <w:pStyle w:val="TableNumber"/>
            </w:pPr>
            <w:r>
              <w:t xml:space="preserve">0.253632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0.319497</w:t>
            </w:r>
          </w:p>
        </w:tc>
        <w:tc>
          <w:tcPr>
            <w:tcW w:w="1940" w:type="dxa"/>
            <w:shd w:fill="F7F9FC"/>
            <w:vAlign w:val="center"/>
          </w:tcPr>
          <w:p>
            <w:pPr>
              <w:pStyle w:val="TableNumber"/>
            </w:pPr>
            <w:r>
              <w:t xml:space="preserve">74.8293%</w:t>
            </w:r>
          </w:p>
        </w:tc>
        <w:tc>
          <w:tcPr>
            <w:tcW w:w="1800" w:type="dxa"/>
            <w:shd w:fill="F7F9FC"/>
            <w:vAlign w:val="center"/>
          </w:tcPr>
          <w:p>
            <w:pPr>
              <w:pStyle w:val="TableNumber"/>
            </w:pPr>
            <w:r>
              <w:t xml:space="preserve">5.1707</w:t>
            </w:r>
          </w:p>
        </w:tc>
        <w:tc>
          <w:tcPr>
            <w:tcW w:w="2060" w:type="dxa"/>
            <w:shd w:fill="F7F9FC"/>
            <w:vAlign w:val="center"/>
          </w:tcPr>
          <w:p>
            <w:pPr>
              <w:pStyle w:val="TableNumber"/>
            </w:pPr>
            <w:r>
              <w:t xml:space="preserve">0.192283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0.327499</w:t>
            </w:r>
          </w:p>
        </w:tc>
        <w:tc>
          <w:tcPr>
            <w:tcW w:w="1940" w:type="dxa"/>
            <w:shd w:fill="FFFFFF"/>
            <w:vAlign w:val="center"/>
          </w:tcPr>
          <w:p>
            <w:pPr>
              <w:pStyle w:val="TableNumber"/>
            </w:pPr>
            <w:r>
              <w:t xml:space="preserve">75.7488%</w:t>
            </w:r>
          </w:p>
        </w:tc>
        <w:tc>
          <w:tcPr>
            <w:tcW w:w="1800" w:type="dxa"/>
            <w:shd w:fill="FFFFFF"/>
            <w:vAlign w:val="center"/>
          </w:tcPr>
          <w:p>
            <w:pPr>
              <w:pStyle w:val="TableNumber"/>
            </w:pPr>
            <w:r>
              <w:t xml:space="preserve">4.2512</w:t>
            </w:r>
          </w:p>
        </w:tc>
        <w:tc>
          <w:tcPr>
            <w:tcW w:w="2060" w:type="dxa"/>
            <w:shd w:fill="FFFFFF"/>
            <w:vAlign w:val="center"/>
          </w:tcPr>
          <w:p>
            <w:pPr>
              <w:pStyle w:val="TableNumber"/>
            </w:pPr>
            <w:r>
              <w:t xml:space="preserve">0.067053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0.321850</w:t>
            </w:r>
          </w:p>
        </w:tc>
        <w:tc>
          <w:tcPr>
            <w:tcW w:w="1940" w:type="dxa"/>
            <w:shd w:fill="F7F9FC"/>
            <w:vAlign w:val="center"/>
          </w:tcPr>
          <w:p>
            <w:pPr>
              <w:pStyle w:val="TableNumber"/>
            </w:pPr>
            <w:r>
              <w:t xml:space="preserve">75.2245%</w:t>
            </w:r>
          </w:p>
        </w:tc>
        <w:tc>
          <w:tcPr>
            <w:tcW w:w="1800" w:type="dxa"/>
            <w:shd w:fill="F7F9FC"/>
            <w:vAlign w:val="center"/>
          </w:tcPr>
          <w:p>
            <w:pPr>
              <w:pStyle w:val="TableNumber"/>
            </w:pPr>
            <w:r>
              <w:t xml:space="preserve">4.7755</w:t>
            </w:r>
          </w:p>
        </w:tc>
        <w:tc>
          <w:tcPr>
            <w:tcW w:w="2060" w:type="dxa"/>
            <w:shd w:fill="F7F9FC"/>
            <w:vAlign w:val="center"/>
          </w:tcPr>
          <w:p>
            <w:pPr>
              <w:pStyle w:val="TableNumber"/>
            </w:pPr>
            <w:r>
              <w:t xml:space="preserve">0.098406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0.320734</w:t>
            </w:r>
          </w:p>
        </w:tc>
        <w:tc>
          <w:tcPr>
            <w:tcW w:w="1940" w:type="dxa"/>
            <w:shd w:fill="FFFFFF"/>
            <w:vAlign w:val="center"/>
          </w:tcPr>
          <w:p>
            <w:pPr>
              <w:pStyle w:val="TableNumber"/>
            </w:pPr>
            <w:r>
              <w:t xml:space="preserve">75.2214%</w:t>
            </w:r>
          </w:p>
        </w:tc>
        <w:tc>
          <w:tcPr>
            <w:tcW w:w="1800" w:type="dxa"/>
            <w:shd w:fill="FFFFFF"/>
            <w:vAlign w:val="center"/>
          </w:tcPr>
          <w:p>
            <w:pPr>
              <w:pStyle w:val="TableNumber"/>
            </w:pPr>
            <w:r>
              <w:t xml:space="preserve">4.7786</w:t>
            </w:r>
          </w:p>
        </w:tc>
        <w:tc>
          <w:tcPr>
            <w:tcW w:w="2060" w:type="dxa"/>
            <w:shd w:fill="FFFFFF"/>
            <w:vAlign w:val="center"/>
          </w:tcPr>
          <w:p>
            <w:pPr>
              <w:pStyle w:val="TableNumber"/>
            </w:pPr>
            <w:r>
              <w:t xml:space="preserve">0.122466</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0.318957</w:t>
            </w:r>
          </w:p>
        </w:tc>
        <w:tc>
          <w:tcPr>
            <w:tcW w:w="1940" w:type="dxa"/>
            <w:shd w:fill="F7F9FC"/>
            <w:vAlign w:val="center"/>
          </w:tcPr>
          <w:p>
            <w:pPr>
              <w:pStyle w:val="TableNumber"/>
            </w:pPr>
            <w:r>
              <w:t xml:space="preserve">75.0807%</w:t>
            </w:r>
          </w:p>
        </w:tc>
        <w:tc>
          <w:tcPr>
            <w:tcW w:w="1800" w:type="dxa"/>
            <w:shd w:fill="F7F9FC"/>
            <w:vAlign w:val="center"/>
          </w:tcPr>
          <w:p>
            <w:pPr>
              <w:pStyle w:val="TableNumber"/>
            </w:pPr>
            <w:r>
              <w:t xml:space="preserve">4.9193</w:t>
            </w:r>
          </w:p>
        </w:tc>
        <w:tc>
          <w:tcPr>
            <w:tcW w:w="2060" w:type="dxa"/>
            <w:shd w:fill="F7F9FC"/>
            <w:vAlign w:val="center"/>
          </w:tcPr>
          <w:p>
            <w:pPr>
              <w:pStyle w:val="TableNumber"/>
            </w:pPr>
            <w:r>
              <w:t xml:space="preserve">0.142913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0.315212</w:t>
            </w:r>
          </w:p>
        </w:tc>
        <w:tc>
          <w:tcPr>
            <w:tcW w:w="1940" w:type="dxa"/>
            <w:shd w:fill="FFFFFF"/>
            <w:vAlign w:val="center"/>
          </w:tcPr>
          <w:p>
            <w:pPr>
              <w:pStyle w:val="TableNumber"/>
            </w:pPr>
            <w:r>
              <w:t xml:space="preserve">75.0008%</w:t>
            </w:r>
          </w:p>
        </w:tc>
        <w:tc>
          <w:tcPr>
            <w:tcW w:w="1800" w:type="dxa"/>
            <w:shd w:fill="FFFFFF"/>
            <w:vAlign w:val="center"/>
          </w:tcPr>
          <w:p>
            <w:pPr>
              <w:pStyle w:val="TableNumber"/>
            </w:pPr>
            <w:r>
              <w:t xml:space="preserve">4.9992</w:t>
            </w:r>
          </w:p>
        </w:tc>
        <w:tc>
          <w:tcPr>
            <w:tcW w:w="2060" w:type="dxa"/>
            <w:shd w:fill="FFFFFF"/>
            <w:vAlign w:val="center"/>
          </w:tcPr>
          <w:p>
            <w:pPr>
              <w:pStyle w:val="TableNumber"/>
            </w:pPr>
            <w:r>
              <w:t xml:space="preserve">0.160945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0.316227</w:t>
            </w:r>
          </w:p>
        </w:tc>
        <w:tc>
          <w:tcPr>
            <w:tcW w:w="1940" w:type="dxa"/>
            <w:shd w:fill="F7F9FC"/>
            <w:vAlign w:val="center"/>
          </w:tcPr>
          <w:p>
            <w:pPr>
              <w:pStyle w:val="TableNumber"/>
            </w:pPr>
            <w:r>
              <w:t xml:space="preserve">75.1830%</w:t>
            </w:r>
          </w:p>
        </w:tc>
        <w:tc>
          <w:tcPr>
            <w:tcW w:w="1800" w:type="dxa"/>
            <w:shd w:fill="F7F9FC"/>
            <w:vAlign w:val="center"/>
          </w:tcPr>
          <w:p>
            <w:pPr>
              <w:pStyle w:val="TableNumber"/>
            </w:pPr>
            <w:r>
              <w:t xml:space="preserve">4.8170</w:t>
            </w:r>
          </w:p>
        </w:tc>
        <w:tc>
          <w:tcPr>
            <w:tcW w:w="2060" w:type="dxa"/>
            <w:shd w:fill="F7F9FC"/>
            <w:vAlign w:val="center"/>
          </w:tcPr>
          <w:p>
            <w:pPr>
              <w:pStyle w:val="TableNumber"/>
            </w:pPr>
            <w:r>
              <w:t xml:space="preserve">0.178186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0.316048</w:t>
            </w:r>
          </w:p>
        </w:tc>
        <w:tc>
          <w:tcPr>
            <w:tcW w:w="1940" w:type="dxa"/>
            <w:shd w:fill="FFFFFF"/>
            <w:vAlign w:val="center"/>
          </w:tcPr>
          <w:p>
            <w:pPr>
              <w:pStyle w:val="TableNumber"/>
            </w:pPr>
            <w:r>
              <w:t xml:space="preserve">74.8250%</w:t>
            </w:r>
          </w:p>
        </w:tc>
        <w:tc>
          <w:tcPr>
            <w:tcW w:w="1800" w:type="dxa"/>
            <w:shd w:fill="FFFFFF"/>
            <w:vAlign w:val="center"/>
          </w:tcPr>
          <w:p>
            <w:pPr>
              <w:pStyle w:val="TableNumber"/>
            </w:pPr>
            <w:r>
              <w:t xml:space="preserve">5.1750</w:t>
            </w:r>
          </w:p>
        </w:tc>
        <w:tc>
          <w:tcPr>
            <w:tcW w:w="2060" w:type="dxa"/>
            <w:shd w:fill="FFFFFF"/>
            <w:vAlign w:val="center"/>
          </w:tcPr>
          <w:p>
            <w:pPr>
              <w:pStyle w:val="TableNumber"/>
            </w:pPr>
            <w:r>
              <w:t xml:space="preserve">0.193767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0.317294</w:t>
            </w:r>
          </w:p>
        </w:tc>
        <w:tc>
          <w:tcPr>
            <w:tcW w:w="1940" w:type="dxa"/>
            <w:shd w:fill="F7F9FC"/>
            <w:vAlign w:val="center"/>
          </w:tcPr>
          <w:p>
            <w:pPr>
              <w:pStyle w:val="TableNumber"/>
            </w:pPr>
            <w:r>
              <w:t xml:space="preserve">74.8634%</w:t>
            </w:r>
          </w:p>
        </w:tc>
        <w:tc>
          <w:tcPr>
            <w:tcW w:w="1800" w:type="dxa"/>
            <w:shd w:fill="F7F9FC"/>
            <w:vAlign w:val="center"/>
          </w:tcPr>
          <w:p>
            <w:pPr>
              <w:pStyle w:val="TableNumber"/>
            </w:pPr>
            <w:r>
              <w:t xml:space="preserve">5.1366</w:t>
            </w:r>
          </w:p>
        </w:tc>
        <w:tc>
          <w:tcPr>
            <w:tcW w:w="2060" w:type="dxa"/>
            <w:shd w:fill="F7F9FC"/>
            <w:vAlign w:val="center"/>
          </w:tcPr>
          <w:p>
            <w:pPr>
              <w:pStyle w:val="TableNumber"/>
            </w:pPr>
            <w:r>
              <w:t xml:space="preserve">0.208530</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0.318458</w:t>
            </w:r>
          </w:p>
        </w:tc>
        <w:tc>
          <w:tcPr>
            <w:tcW w:w="1940" w:type="dxa"/>
            <w:shd w:fill="FFFFFF"/>
            <w:vAlign w:val="center"/>
          </w:tcPr>
          <w:p>
            <w:pPr>
              <w:pStyle w:val="TableNumber"/>
            </w:pPr>
            <w:r>
              <w:t xml:space="preserve">74.8665%</w:t>
            </w:r>
          </w:p>
        </w:tc>
        <w:tc>
          <w:tcPr>
            <w:tcW w:w="1800" w:type="dxa"/>
            <w:shd w:fill="FFFFFF"/>
            <w:vAlign w:val="center"/>
          </w:tcPr>
          <w:p>
            <w:pPr>
              <w:pStyle w:val="TableNumber"/>
            </w:pPr>
            <w:r>
              <w:t xml:space="preserve">5.1335</w:t>
            </w:r>
          </w:p>
        </w:tc>
        <w:tc>
          <w:tcPr>
            <w:tcW w:w="2060" w:type="dxa"/>
            <w:shd w:fill="FFFFFF"/>
            <w:vAlign w:val="center"/>
          </w:tcPr>
          <w:p>
            <w:pPr>
              <w:pStyle w:val="TableNumber"/>
            </w:pPr>
            <w:r>
              <w:t xml:space="preserve">0.221758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0.318387</w:t>
            </w:r>
          </w:p>
        </w:tc>
        <w:tc>
          <w:tcPr>
            <w:tcW w:w="1940" w:type="dxa"/>
            <w:shd w:fill="F7F9FC"/>
            <w:vAlign w:val="center"/>
          </w:tcPr>
          <w:p>
            <w:pPr>
              <w:pStyle w:val="TableNumber"/>
            </w:pPr>
            <w:r>
              <w:t xml:space="preserve">75.1478%</w:t>
            </w:r>
          </w:p>
        </w:tc>
        <w:tc>
          <w:tcPr>
            <w:tcW w:w="1800" w:type="dxa"/>
            <w:shd w:fill="F7F9FC"/>
            <w:vAlign w:val="center"/>
          </w:tcPr>
          <w:p>
            <w:pPr>
              <w:pStyle w:val="TableNumber"/>
            </w:pPr>
            <w:r>
              <w:t xml:space="preserve">4.8522</w:t>
            </w:r>
          </w:p>
        </w:tc>
        <w:tc>
          <w:tcPr>
            <w:tcW w:w="2060" w:type="dxa"/>
            <w:shd w:fill="F7F9FC"/>
            <w:vAlign w:val="center"/>
          </w:tcPr>
          <w:p>
            <w:pPr>
              <w:pStyle w:val="TableNumber"/>
            </w:pPr>
            <w:r>
              <w:t xml:space="preserve">0.237978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0.320219</w:t>
            </w:r>
          </w:p>
        </w:tc>
        <w:tc>
          <w:tcPr>
            <w:tcW w:w="1940" w:type="dxa"/>
            <w:shd w:fill="FFFFFF"/>
            <w:vAlign w:val="center"/>
          </w:tcPr>
          <w:p>
            <w:pPr>
              <w:pStyle w:val="TableNumber"/>
            </w:pPr>
            <w:r>
              <w:t xml:space="preserve">74.5213%</w:t>
            </w:r>
          </w:p>
        </w:tc>
        <w:tc>
          <w:tcPr>
            <w:tcW w:w="1800" w:type="dxa"/>
            <w:shd w:fill="FFFFFF"/>
            <w:vAlign w:val="center"/>
          </w:tcPr>
          <w:p>
            <w:pPr>
              <w:pStyle w:val="TableNumber"/>
            </w:pPr>
            <w:r>
              <w:t xml:space="preserve">5.4787</w:t>
            </w:r>
          </w:p>
        </w:tc>
        <w:tc>
          <w:tcPr>
            <w:tcW w:w="2060" w:type="dxa"/>
            <w:shd w:fill="FFFFFF"/>
            <w:vAlign w:val="center"/>
          </w:tcPr>
          <w:p>
            <w:pPr>
              <w:pStyle w:val="TableNumber"/>
            </w:pPr>
            <w:r>
              <w:t xml:space="preserve">0.247712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0.319413</w:t>
            </w:r>
          </w:p>
        </w:tc>
        <w:tc>
          <w:tcPr>
            <w:tcW w:w="1940" w:type="dxa"/>
            <w:shd w:fill="F7F9FC"/>
            <w:vAlign w:val="center"/>
          </w:tcPr>
          <w:p>
            <w:pPr>
              <w:pStyle w:val="TableNumber"/>
            </w:pPr>
            <w:r>
              <w:t xml:space="preserve">74.3615%</w:t>
            </w:r>
          </w:p>
        </w:tc>
        <w:tc>
          <w:tcPr>
            <w:tcW w:w="1800" w:type="dxa"/>
            <w:shd w:fill="F7F9FC"/>
            <w:vAlign w:val="center"/>
          </w:tcPr>
          <w:p>
            <w:pPr>
              <w:pStyle w:val="TableNumber"/>
            </w:pPr>
            <w:r>
              <w:t xml:space="preserve">5.6385</w:t>
            </w:r>
          </w:p>
        </w:tc>
        <w:tc>
          <w:tcPr>
            <w:tcW w:w="2060" w:type="dxa"/>
            <w:shd w:fill="F7F9FC"/>
            <w:vAlign w:val="center"/>
          </w:tcPr>
          <w:p>
            <w:pPr>
              <w:pStyle w:val="TableNumber"/>
            </w:pPr>
            <w:r>
              <w:t xml:space="preserve">0.260183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0.319916</w:t>
            </w:r>
          </w:p>
        </w:tc>
        <w:tc>
          <w:tcPr>
            <w:tcW w:w="1940" w:type="dxa"/>
            <w:shd w:fill="FFFFFF"/>
            <w:vAlign w:val="center"/>
          </w:tcPr>
          <w:p>
            <w:pPr>
              <w:pStyle w:val="TableNumber"/>
            </w:pPr>
            <w:r>
              <w:t xml:space="preserve">74.0163%</w:t>
            </w:r>
          </w:p>
        </w:tc>
        <w:tc>
          <w:tcPr>
            <w:tcW w:w="1800" w:type="dxa"/>
            <w:shd w:fill="FFFFFF"/>
            <w:vAlign w:val="center"/>
          </w:tcPr>
          <w:p>
            <w:pPr>
              <w:pStyle w:val="TableNumber"/>
            </w:pPr>
            <w:r>
              <w:t xml:space="preserve">5.9837</w:t>
            </w:r>
          </w:p>
        </w:tc>
        <w:tc>
          <w:tcPr>
            <w:tcW w:w="2060" w:type="dxa"/>
            <w:shd w:fill="FFFFFF"/>
            <w:vAlign w:val="center"/>
          </w:tcPr>
          <w:p>
            <w:pPr>
              <w:pStyle w:val="TableNumber"/>
            </w:pPr>
            <w:r>
              <w:t xml:space="preserve">0.270284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0.322745</w:t>
            </w:r>
          </w:p>
        </w:tc>
        <w:tc>
          <w:tcPr>
            <w:tcW w:w="1940" w:type="dxa"/>
            <w:shd w:fill="F7F9FC"/>
            <w:vAlign w:val="center"/>
          </w:tcPr>
          <w:p>
            <w:pPr>
              <w:pStyle w:val="TableNumber"/>
            </w:pPr>
            <w:r>
              <w:t xml:space="preserve">73.5496%</w:t>
            </w:r>
          </w:p>
        </w:tc>
        <w:tc>
          <w:tcPr>
            <w:tcW w:w="1800" w:type="dxa"/>
            <w:shd w:fill="F7F9FC"/>
            <w:vAlign w:val="center"/>
          </w:tcPr>
          <w:p>
            <w:pPr>
              <w:pStyle w:val="TableNumber"/>
            </w:pPr>
            <w:r>
              <w:t xml:space="preserve">6.4504</w:t>
            </w:r>
          </w:p>
        </w:tc>
        <w:tc>
          <w:tcPr>
            <w:tcW w:w="2060" w:type="dxa"/>
            <w:shd w:fill="F7F9FC"/>
            <w:vAlign w:val="center"/>
          </w:tcPr>
          <w:p>
            <w:pPr>
              <w:pStyle w:val="TableNumber"/>
            </w:pPr>
            <w:r>
              <w:t xml:space="preserve">0.281781</w:t>
            </w:r>
          </w:p>
        </w:tc>
      </w:tr>
    </w:tbl>
    <w:p>
      <w:pPr>
        <w:pStyle w:val="21"/>
        <w:spacing w:before="160"/>
      </w:pPr>
      <w:r>
        <w:t xml:space="preserve">各模式月份與市場月份診斷</w:t>
      </w:r>
    </w:p>
    <w:p>
      <w:pPr>
        <w:pStyle w:val="a"/>
        <w:spacing w:before="160"/>
      </w:pPr>
      <w:r>
        <w:t xml:space="preserve">每模式分開成表；每筆為該月份群的 14H 平均。Raw 只有整體 month，沒有 raw market-month；校準 market-month JSON 未提供樣本數，不推估或以其他群體替代。月份期間重疊、樣本數與市場組成不均，不能視為獨立實驗。</w:t>
      </w:r>
    </w:p>
    <w:p>
      <w:pPr>
        <w:pStyle w:val="Decision"/>
        <w:spacing w:before="160"/>
      </w:pPr>
      <w:r>
        <w:t xml:space="preserve">R raw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0.259604</w:t>
            </w:r>
          </w:p>
        </w:tc>
        <w:tc>
          <w:tcPr>
            <w:tcW w:w="1820" w:type="dxa"/>
            <w:shd w:fill="FFFFFF"/>
            <w:vAlign w:val="center"/>
          </w:tcPr>
          <w:p>
            <w:pPr>
              <w:pStyle w:val="TableNumber"/>
            </w:pPr>
            <w:r>
              <w:t xml:space="preserve">78.4790%</w:t>
            </w:r>
          </w:p>
        </w:tc>
        <w:tc>
          <w:tcPr>
            <w:tcW w:w="1700" w:type="dxa"/>
            <w:shd w:fill="FFFFFF"/>
            <w:vAlign w:val="center"/>
          </w:tcPr>
          <w:p>
            <w:pPr>
              <w:pStyle w:val="TableNumber"/>
            </w:pPr>
            <w:r>
              <w:t xml:space="preserve">1.9249</w:t>
            </w:r>
          </w:p>
        </w:tc>
        <w:tc>
          <w:tcPr>
            <w:tcW w:w="1830" w:type="dxa"/>
            <w:shd w:fill="FFFFFF"/>
            <w:vAlign w:val="center"/>
          </w:tcPr>
          <w:p>
            <w:pPr>
              <w:pStyle w:val="TableNumber"/>
            </w:pPr>
            <w:r>
              <w:t xml:space="preserve">0.159566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0.314907</w:t>
            </w:r>
          </w:p>
        </w:tc>
        <w:tc>
          <w:tcPr>
            <w:tcW w:w="1820" w:type="dxa"/>
            <w:shd w:fill="F7F9FC"/>
            <w:vAlign w:val="center"/>
          </w:tcPr>
          <w:p>
            <w:pPr>
              <w:pStyle w:val="TableNumber"/>
            </w:pPr>
            <w:r>
              <w:t xml:space="preserve">68.2474%</w:t>
            </w:r>
          </w:p>
        </w:tc>
        <w:tc>
          <w:tcPr>
            <w:tcW w:w="1700" w:type="dxa"/>
            <w:shd w:fill="F7F9FC"/>
            <w:vAlign w:val="center"/>
          </w:tcPr>
          <w:p>
            <w:pPr>
              <w:pStyle w:val="TableNumber"/>
            </w:pPr>
            <w:r>
              <w:t xml:space="preserve">11.7526</w:t>
            </w:r>
          </w:p>
        </w:tc>
        <w:tc>
          <w:tcPr>
            <w:tcW w:w="1830" w:type="dxa"/>
            <w:shd w:fill="F7F9FC"/>
            <w:vAlign w:val="center"/>
          </w:tcPr>
          <w:p>
            <w:pPr>
              <w:pStyle w:val="TableNumber"/>
            </w:pPr>
            <w:r>
              <w:t xml:space="preserve">0.161495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0.314293</w:t>
            </w:r>
          </w:p>
        </w:tc>
        <w:tc>
          <w:tcPr>
            <w:tcW w:w="1820" w:type="dxa"/>
            <w:shd w:fill="FFFFFF"/>
            <w:vAlign w:val="center"/>
          </w:tcPr>
          <w:p>
            <w:pPr>
              <w:pStyle w:val="TableNumber"/>
            </w:pPr>
            <w:r>
              <w:t xml:space="preserve">74.9048%</w:t>
            </w:r>
          </w:p>
        </w:tc>
        <w:tc>
          <w:tcPr>
            <w:tcW w:w="1700" w:type="dxa"/>
            <w:shd w:fill="FFFFFF"/>
            <w:vAlign w:val="center"/>
          </w:tcPr>
          <w:p>
            <w:pPr>
              <w:pStyle w:val="TableNumber"/>
            </w:pPr>
            <w:r>
              <w:t xml:space="preserve">5.0952</w:t>
            </w:r>
          </w:p>
        </w:tc>
        <w:tc>
          <w:tcPr>
            <w:tcW w:w="1830" w:type="dxa"/>
            <w:shd w:fill="FFFFFF"/>
            <w:vAlign w:val="center"/>
          </w:tcPr>
          <w:p>
            <w:pPr>
              <w:pStyle w:val="TableNumber"/>
            </w:pPr>
            <w:r>
              <w:t xml:space="preserve">0.183461</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0.277023</w:t>
            </w:r>
          </w:p>
        </w:tc>
        <w:tc>
          <w:tcPr>
            <w:tcW w:w="1820" w:type="dxa"/>
            <w:shd w:fill="F7F9FC"/>
            <w:vAlign w:val="center"/>
          </w:tcPr>
          <w:p>
            <w:pPr>
              <w:pStyle w:val="TableNumber"/>
            </w:pPr>
            <w:r>
              <w:t xml:space="preserve">78.0389%</w:t>
            </w:r>
          </w:p>
        </w:tc>
        <w:tc>
          <w:tcPr>
            <w:tcW w:w="1700" w:type="dxa"/>
            <w:shd w:fill="F7F9FC"/>
            <w:vAlign w:val="center"/>
          </w:tcPr>
          <w:p>
            <w:pPr>
              <w:pStyle w:val="TableNumber"/>
            </w:pPr>
            <w:r>
              <w:t xml:space="preserve">1.9611</w:t>
            </w:r>
          </w:p>
        </w:tc>
        <w:tc>
          <w:tcPr>
            <w:tcW w:w="1830" w:type="dxa"/>
            <w:shd w:fill="F7F9FC"/>
            <w:vAlign w:val="center"/>
          </w:tcPr>
          <w:p>
            <w:pPr>
              <w:pStyle w:val="TableNumber"/>
            </w:pPr>
            <w:r>
              <w:t xml:space="preserve">0.174408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0.310500</w:t>
            </w:r>
          </w:p>
        </w:tc>
        <w:tc>
          <w:tcPr>
            <w:tcW w:w="1820" w:type="dxa"/>
            <w:shd w:fill="FFFFFF"/>
            <w:vAlign w:val="center"/>
          </w:tcPr>
          <w:p>
            <w:pPr>
              <w:pStyle w:val="TableNumber"/>
            </w:pPr>
            <w:r>
              <w:t xml:space="preserve">72.5945%</w:t>
            </w:r>
          </w:p>
        </w:tc>
        <w:tc>
          <w:tcPr>
            <w:tcW w:w="1700" w:type="dxa"/>
            <w:shd w:fill="FFFFFF"/>
            <w:vAlign w:val="center"/>
          </w:tcPr>
          <w:p>
            <w:pPr>
              <w:pStyle w:val="TableNumber"/>
            </w:pPr>
            <w:r>
              <w:t xml:space="preserve">7.4055</w:t>
            </w:r>
          </w:p>
        </w:tc>
        <w:tc>
          <w:tcPr>
            <w:tcW w:w="1830" w:type="dxa"/>
            <w:shd w:fill="FFFFFF"/>
            <w:vAlign w:val="center"/>
          </w:tcPr>
          <w:p>
            <w:pPr>
              <w:pStyle w:val="TableNumber"/>
            </w:pPr>
            <w:r>
              <w:t xml:space="preserve">0.178303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0.339342</w:t>
            </w:r>
          </w:p>
        </w:tc>
        <w:tc>
          <w:tcPr>
            <w:tcW w:w="1820" w:type="dxa"/>
            <w:shd w:fill="F7F9FC"/>
            <w:vAlign w:val="center"/>
          </w:tcPr>
          <w:p>
            <w:pPr>
              <w:pStyle w:val="TableNumber"/>
            </w:pPr>
            <w:r>
              <w:t xml:space="preserve">77.5193%</w:t>
            </w:r>
          </w:p>
        </w:tc>
        <w:tc>
          <w:tcPr>
            <w:tcW w:w="1700" w:type="dxa"/>
            <w:shd w:fill="F7F9FC"/>
            <w:vAlign w:val="center"/>
          </w:tcPr>
          <w:p>
            <w:pPr>
              <w:pStyle w:val="TableNumber"/>
            </w:pPr>
            <w:r>
              <w:t xml:space="preserve">2.9682</w:t>
            </w:r>
          </w:p>
        </w:tc>
        <w:tc>
          <w:tcPr>
            <w:tcW w:w="1830" w:type="dxa"/>
            <w:shd w:fill="F7F9FC"/>
            <w:vAlign w:val="center"/>
          </w:tcPr>
          <w:p>
            <w:pPr>
              <w:pStyle w:val="TableNumber"/>
            </w:pPr>
            <w:r>
              <w:t xml:space="preserve">0.204837</w:t>
            </w:r>
          </w:p>
        </w:tc>
      </w:tr>
    </w:tbl>
    <w:p>
      <w:pPr>
        <w:pStyle w:val="Decision"/>
        <w:spacing w:before="160"/>
      </w:pPr>
      <w:r>
        <w:t xml:space="preserve">S static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0.259058</w:t>
            </w:r>
          </w:p>
        </w:tc>
        <w:tc>
          <w:tcPr>
            <w:tcW w:w="1820" w:type="dxa"/>
            <w:shd w:fill="FFFFFF"/>
            <w:vAlign w:val="center"/>
          </w:tcPr>
          <w:p>
            <w:pPr>
              <w:pStyle w:val="TableNumber"/>
            </w:pPr>
            <w:r>
              <w:t xml:space="preserve">80.0299%</w:t>
            </w:r>
          </w:p>
        </w:tc>
        <w:tc>
          <w:tcPr>
            <w:tcW w:w="1700" w:type="dxa"/>
            <w:shd w:fill="FFFFFF"/>
            <w:vAlign w:val="center"/>
          </w:tcPr>
          <w:p>
            <w:pPr>
              <w:pStyle w:val="TableNumber"/>
            </w:pPr>
            <w:r>
              <w:t xml:space="preserve">0.5508</w:t>
            </w:r>
          </w:p>
        </w:tc>
        <w:tc>
          <w:tcPr>
            <w:tcW w:w="1830" w:type="dxa"/>
            <w:shd w:fill="FFFFFF"/>
            <w:vAlign w:val="center"/>
          </w:tcPr>
          <w:p>
            <w:pPr>
              <w:pStyle w:val="TableNumber"/>
            </w:pPr>
            <w:r>
              <w:t xml:space="preserve">0.164223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0.314463</w:t>
            </w:r>
          </w:p>
        </w:tc>
        <w:tc>
          <w:tcPr>
            <w:tcW w:w="1820" w:type="dxa"/>
            <w:shd w:fill="F7F9FC"/>
            <w:vAlign w:val="center"/>
          </w:tcPr>
          <w:p>
            <w:pPr>
              <w:pStyle w:val="TableNumber"/>
            </w:pPr>
            <w:r>
              <w:t xml:space="preserve">69.8593%</w:t>
            </w:r>
          </w:p>
        </w:tc>
        <w:tc>
          <w:tcPr>
            <w:tcW w:w="1700" w:type="dxa"/>
            <w:shd w:fill="F7F9FC"/>
            <w:vAlign w:val="center"/>
          </w:tcPr>
          <w:p>
            <w:pPr>
              <w:pStyle w:val="TableNumber"/>
            </w:pPr>
            <w:r>
              <w:t xml:space="preserve">10.1407</w:t>
            </w:r>
          </w:p>
        </w:tc>
        <w:tc>
          <w:tcPr>
            <w:tcW w:w="1830" w:type="dxa"/>
            <w:shd w:fill="F7F9FC"/>
            <w:vAlign w:val="center"/>
          </w:tcPr>
          <w:p>
            <w:pPr>
              <w:pStyle w:val="TableNumber"/>
            </w:pPr>
            <w:r>
              <w:t xml:space="preserve">0.166811</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0.314169</w:t>
            </w:r>
          </w:p>
        </w:tc>
        <w:tc>
          <w:tcPr>
            <w:tcW w:w="1820" w:type="dxa"/>
            <w:shd w:fill="FFFFFF"/>
            <w:vAlign w:val="center"/>
          </w:tcPr>
          <w:p>
            <w:pPr>
              <w:pStyle w:val="TableNumber"/>
            </w:pPr>
            <w:r>
              <w:t xml:space="preserve">75.8336%</w:t>
            </w:r>
          </w:p>
        </w:tc>
        <w:tc>
          <w:tcPr>
            <w:tcW w:w="1700" w:type="dxa"/>
            <w:shd w:fill="FFFFFF"/>
            <w:vAlign w:val="center"/>
          </w:tcPr>
          <w:p>
            <w:pPr>
              <w:pStyle w:val="TableNumber"/>
            </w:pPr>
            <w:r>
              <w:t xml:space="preserve">4.1664</w:t>
            </w:r>
          </w:p>
        </w:tc>
        <w:tc>
          <w:tcPr>
            <w:tcW w:w="1830" w:type="dxa"/>
            <w:shd w:fill="FFFFFF"/>
            <w:vAlign w:val="center"/>
          </w:tcPr>
          <w:p>
            <w:pPr>
              <w:pStyle w:val="TableNumber"/>
            </w:pPr>
            <w:r>
              <w:t xml:space="preserve">0.187705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0.277169</w:t>
            </w:r>
          </w:p>
        </w:tc>
        <w:tc>
          <w:tcPr>
            <w:tcW w:w="1820" w:type="dxa"/>
            <w:shd w:fill="F7F9FC"/>
            <w:vAlign w:val="center"/>
          </w:tcPr>
          <w:p>
            <w:pPr>
              <w:pStyle w:val="TableNumber"/>
            </w:pPr>
            <w:r>
              <w:t xml:space="preserve">79.2220%</w:t>
            </w:r>
          </w:p>
        </w:tc>
        <w:tc>
          <w:tcPr>
            <w:tcW w:w="1700" w:type="dxa"/>
            <w:shd w:fill="F7F9FC"/>
            <w:vAlign w:val="center"/>
          </w:tcPr>
          <w:p>
            <w:pPr>
              <w:pStyle w:val="TableNumber"/>
            </w:pPr>
            <w:r>
              <w:t xml:space="preserve">0.8173</w:t>
            </w:r>
          </w:p>
        </w:tc>
        <w:tc>
          <w:tcPr>
            <w:tcW w:w="1830" w:type="dxa"/>
            <w:shd w:fill="F7F9FC"/>
            <w:vAlign w:val="center"/>
          </w:tcPr>
          <w:p>
            <w:pPr>
              <w:pStyle w:val="TableNumber"/>
            </w:pPr>
            <w:r>
              <w:t xml:space="preserve">0.180528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0.307293</w:t>
            </w:r>
          </w:p>
        </w:tc>
        <w:tc>
          <w:tcPr>
            <w:tcW w:w="1820" w:type="dxa"/>
            <w:shd w:fill="FFFFFF"/>
            <w:vAlign w:val="center"/>
          </w:tcPr>
          <w:p>
            <w:pPr>
              <w:pStyle w:val="TableNumber"/>
            </w:pPr>
            <w:r>
              <w:t xml:space="preserve">74.9024%</w:t>
            </w:r>
          </w:p>
        </w:tc>
        <w:tc>
          <w:tcPr>
            <w:tcW w:w="1700" w:type="dxa"/>
            <w:shd w:fill="FFFFFF"/>
            <w:vAlign w:val="center"/>
          </w:tcPr>
          <w:p>
            <w:pPr>
              <w:pStyle w:val="TableNumber"/>
            </w:pPr>
            <w:r>
              <w:t xml:space="preserve">5.0976</w:t>
            </w:r>
          </w:p>
        </w:tc>
        <w:tc>
          <w:tcPr>
            <w:tcW w:w="1830" w:type="dxa"/>
            <w:shd w:fill="FFFFFF"/>
            <w:vAlign w:val="center"/>
          </w:tcPr>
          <w:p>
            <w:pPr>
              <w:pStyle w:val="TableNumber"/>
            </w:pPr>
            <w:r>
              <w:t xml:space="preserve">0.184320</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0.340032</w:t>
            </w:r>
          </w:p>
        </w:tc>
        <w:tc>
          <w:tcPr>
            <w:tcW w:w="1820" w:type="dxa"/>
            <w:shd w:fill="F7F9FC"/>
            <w:vAlign w:val="center"/>
          </w:tcPr>
          <w:p>
            <w:pPr>
              <w:pStyle w:val="TableNumber"/>
            </w:pPr>
            <w:r>
              <w:t xml:space="preserve">78.7594%</w:t>
            </w:r>
          </w:p>
        </w:tc>
        <w:tc>
          <w:tcPr>
            <w:tcW w:w="1700" w:type="dxa"/>
            <w:shd w:fill="F7F9FC"/>
            <w:vAlign w:val="center"/>
          </w:tcPr>
          <w:p>
            <w:pPr>
              <w:pStyle w:val="TableNumber"/>
            </w:pPr>
            <w:r>
              <w:t xml:space="preserve">2.9355</w:t>
            </w:r>
          </w:p>
        </w:tc>
        <w:tc>
          <w:tcPr>
            <w:tcW w:w="1830" w:type="dxa"/>
            <w:shd w:fill="F7F9FC"/>
            <w:vAlign w:val="center"/>
          </w:tcPr>
          <w:p>
            <w:pPr>
              <w:pStyle w:val="TableNumber"/>
            </w:pPr>
            <w:r>
              <w:t xml:space="preserve">0.211778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0.264671</w:t>
            </w:r>
          </w:p>
        </w:tc>
        <w:tc>
          <w:tcPr>
            <w:tcW w:w="1820" w:type="dxa"/>
            <w:shd w:fill="FFFFFF"/>
            <w:vAlign w:val="center"/>
          </w:tcPr>
          <w:p>
            <w:pPr>
              <w:pStyle w:val="TableNumber"/>
            </w:pPr>
            <w:r>
              <w:t xml:space="preserve">80.4395%</w:t>
            </w:r>
          </w:p>
        </w:tc>
        <w:tc>
          <w:tcPr>
            <w:tcW w:w="1700" w:type="dxa"/>
            <w:shd w:fill="FFFFFF"/>
            <w:vAlign w:val="center"/>
          </w:tcPr>
          <w:p>
            <w:pPr>
              <w:pStyle w:val="TableNumber"/>
            </w:pPr>
            <w:r>
              <w:t xml:space="preserve">0.5083</w:t>
            </w:r>
          </w:p>
        </w:tc>
        <w:tc>
          <w:tcPr>
            <w:tcW w:w="1830" w:type="dxa"/>
            <w:shd w:fill="FFFFFF"/>
            <w:vAlign w:val="center"/>
          </w:tcPr>
          <w:p>
            <w:pPr>
              <w:pStyle w:val="TableNumber"/>
            </w:pPr>
            <w:r>
              <w:t xml:space="preserve">0.167477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0.325641</w:t>
            </w:r>
          </w:p>
        </w:tc>
        <w:tc>
          <w:tcPr>
            <w:tcW w:w="1820" w:type="dxa"/>
            <w:shd w:fill="F7F9FC"/>
            <w:vAlign w:val="center"/>
          </w:tcPr>
          <w:p>
            <w:pPr>
              <w:pStyle w:val="TableNumber"/>
            </w:pPr>
            <w:r>
              <w:t xml:space="preserve">67.5901%</w:t>
            </w:r>
          </w:p>
        </w:tc>
        <w:tc>
          <w:tcPr>
            <w:tcW w:w="1700" w:type="dxa"/>
            <w:shd w:fill="F7F9FC"/>
            <w:vAlign w:val="center"/>
          </w:tcPr>
          <w:p>
            <w:pPr>
              <w:pStyle w:val="TableNumber"/>
            </w:pPr>
            <w:r>
              <w:t xml:space="preserve">12.4099</w:t>
            </w:r>
          </w:p>
        </w:tc>
        <w:tc>
          <w:tcPr>
            <w:tcW w:w="1830" w:type="dxa"/>
            <w:shd w:fill="F7F9FC"/>
            <w:vAlign w:val="center"/>
          </w:tcPr>
          <w:p>
            <w:pPr>
              <w:pStyle w:val="TableNumber"/>
            </w:pPr>
            <w:r>
              <w:t xml:space="preserve">0.165598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0.315646</w:t>
            </w:r>
          </w:p>
        </w:tc>
        <w:tc>
          <w:tcPr>
            <w:tcW w:w="1820" w:type="dxa"/>
            <w:shd w:fill="FFFFFF"/>
            <w:vAlign w:val="center"/>
          </w:tcPr>
          <w:p>
            <w:pPr>
              <w:pStyle w:val="TableNumber"/>
            </w:pPr>
            <w:r>
              <w:t xml:space="preserve">75.6093%</w:t>
            </w:r>
          </w:p>
        </w:tc>
        <w:tc>
          <w:tcPr>
            <w:tcW w:w="1700" w:type="dxa"/>
            <w:shd w:fill="FFFFFF"/>
            <w:vAlign w:val="center"/>
          </w:tcPr>
          <w:p>
            <w:pPr>
              <w:pStyle w:val="TableNumber"/>
            </w:pPr>
            <w:r>
              <w:t xml:space="preserve">4.3907</w:t>
            </w:r>
          </w:p>
        </w:tc>
        <w:tc>
          <w:tcPr>
            <w:tcW w:w="1830" w:type="dxa"/>
            <w:shd w:fill="FFFFFF"/>
            <w:vAlign w:val="center"/>
          </w:tcPr>
          <w:p>
            <w:pPr>
              <w:pStyle w:val="TableNumber"/>
            </w:pPr>
            <w:r>
              <w:t xml:space="preserve">0.187895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0.270784</w:t>
            </w:r>
          </w:p>
        </w:tc>
        <w:tc>
          <w:tcPr>
            <w:tcW w:w="1820" w:type="dxa"/>
            <w:shd w:fill="F7F9FC"/>
            <w:vAlign w:val="center"/>
          </w:tcPr>
          <w:p>
            <w:pPr>
              <w:pStyle w:val="TableNumber"/>
            </w:pPr>
            <w:r>
              <w:t xml:space="preserve">79.7168%</w:t>
            </w:r>
          </w:p>
        </w:tc>
        <w:tc>
          <w:tcPr>
            <w:tcW w:w="1700" w:type="dxa"/>
            <w:shd w:fill="F7F9FC"/>
            <w:vAlign w:val="center"/>
          </w:tcPr>
          <w:p>
            <w:pPr>
              <w:pStyle w:val="TableNumber"/>
            </w:pPr>
            <w:r>
              <w:t xml:space="preserve">0.8935</w:t>
            </w:r>
          </w:p>
        </w:tc>
        <w:tc>
          <w:tcPr>
            <w:tcW w:w="1830" w:type="dxa"/>
            <w:shd w:fill="F7F9FC"/>
            <w:vAlign w:val="center"/>
          </w:tcPr>
          <w:p>
            <w:pPr>
              <w:pStyle w:val="TableNumber"/>
            </w:pPr>
            <w:r>
              <w:t xml:space="preserve">0.177636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0.296247</w:t>
            </w:r>
          </w:p>
        </w:tc>
        <w:tc>
          <w:tcPr>
            <w:tcW w:w="1820" w:type="dxa"/>
            <w:shd w:fill="FFFFFF"/>
            <w:vAlign w:val="center"/>
          </w:tcPr>
          <w:p>
            <w:pPr>
              <w:pStyle w:val="TableNumber"/>
            </w:pPr>
            <w:r>
              <w:t xml:space="preserve">76.4579%</w:t>
            </w:r>
          </w:p>
        </w:tc>
        <w:tc>
          <w:tcPr>
            <w:tcW w:w="1700" w:type="dxa"/>
            <w:shd w:fill="FFFFFF"/>
            <w:vAlign w:val="center"/>
          </w:tcPr>
          <w:p>
            <w:pPr>
              <w:pStyle w:val="TableNumber"/>
            </w:pPr>
            <w:r>
              <w:t xml:space="preserve">3.5988</w:t>
            </w:r>
          </w:p>
        </w:tc>
        <w:tc>
          <w:tcPr>
            <w:tcW w:w="1830" w:type="dxa"/>
            <w:shd w:fill="FFFFFF"/>
            <w:vAlign w:val="center"/>
          </w:tcPr>
          <w:p>
            <w:pPr>
              <w:pStyle w:val="TableNumber"/>
            </w:pPr>
            <w:r>
              <w:t xml:space="preserve">0.182924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0.339573</w:t>
            </w:r>
          </w:p>
        </w:tc>
        <w:tc>
          <w:tcPr>
            <w:tcW w:w="1820" w:type="dxa"/>
            <w:shd w:fill="F7F9FC"/>
            <w:vAlign w:val="center"/>
          </w:tcPr>
          <w:p>
            <w:pPr>
              <w:pStyle w:val="TableNumber"/>
            </w:pPr>
            <w:r>
              <w:t xml:space="preserve">78.9161%</w:t>
            </w:r>
          </w:p>
        </w:tc>
        <w:tc>
          <w:tcPr>
            <w:tcW w:w="1700" w:type="dxa"/>
            <w:shd w:fill="F7F9FC"/>
            <w:vAlign w:val="center"/>
          </w:tcPr>
          <w:p>
            <w:pPr>
              <w:pStyle w:val="TableNumber"/>
            </w:pPr>
            <w:r>
              <w:t xml:space="preserve">3.4482</w:t>
            </w:r>
          </w:p>
        </w:tc>
        <w:tc>
          <w:tcPr>
            <w:tcW w:w="1830" w:type="dxa"/>
            <w:shd w:fill="F7F9FC"/>
            <w:vAlign w:val="center"/>
          </w:tcPr>
          <w:p>
            <w:pPr>
              <w:pStyle w:val="TableNumber"/>
            </w:pPr>
            <w:r>
              <w:t xml:space="preserve">0.213037</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0.224288</w:t>
            </w:r>
          </w:p>
        </w:tc>
        <w:tc>
          <w:tcPr>
            <w:tcW w:w="1820" w:type="dxa"/>
            <w:shd w:fill="FFFFFF"/>
            <w:vAlign w:val="center"/>
          </w:tcPr>
          <w:p>
            <w:pPr>
              <w:pStyle w:val="TableNumber"/>
            </w:pPr>
            <w:r>
              <w:t xml:space="preserve">78.5826%</w:t>
            </w:r>
          </w:p>
        </w:tc>
        <w:tc>
          <w:tcPr>
            <w:tcW w:w="1700" w:type="dxa"/>
            <w:shd w:fill="FFFFFF"/>
            <w:vAlign w:val="center"/>
          </w:tcPr>
          <w:p>
            <w:pPr>
              <w:pStyle w:val="TableNumber"/>
            </w:pPr>
            <w:r>
              <w:t xml:space="preserve">2.0453</w:t>
            </w:r>
          </w:p>
        </w:tc>
        <w:tc>
          <w:tcPr>
            <w:tcW w:w="1830" w:type="dxa"/>
            <w:shd w:fill="FFFFFF"/>
            <w:vAlign w:val="center"/>
          </w:tcPr>
          <w:p>
            <w:pPr>
              <w:pStyle w:val="TableNumber"/>
            </w:pPr>
            <w:r>
              <w:t xml:space="preserve">0.144431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0.248712</w:t>
            </w:r>
          </w:p>
        </w:tc>
        <w:tc>
          <w:tcPr>
            <w:tcW w:w="1820" w:type="dxa"/>
            <w:shd w:fill="F7F9FC"/>
            <w:vAlign w:val="center"/>
          </w:tcPr>
          <w:p>
            <w:pPr>
              <w:pStyle w:val="TableNumber"/>
            </w:pPr>
            <w:r>
              <w:t xml:space="preserve">82.5195%</w:t>
            </w:r>
          </w:p>
        </w:tc>
        <w:tc>
          <w:tcPr>
            <w:tcW w:w="1700" w:type="dxa"/>
            <w:shd w:fill="F7F9FC"/>
            <w:vAlign w:val="center"/>
          </w:tcPr>
          <w:p>
            <w:pPr>
              <w:pStyle w:val="TableNumber"/>
            </w:pPr>
            <w:r>
              <w:t xml:space="preserve">3.0228</w:t>
            </w:r>
          </w:p>
        </w:tc>
        <w:tc>
          <w:tcPr>
            <w:tcW w:w="1830" w:type="dxa"/>
            <w:shd w:fill="F7F9FC"/>
            <w:vAlign w:val="center"/>
          </w:tcPr>
          <w:p>
            <w:pPr>
              <w:pStyle w:val="TableNumber"/>
            </w:pPr>
            <w:r>
              <w:t xml:space="preserve">0.169080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0.295720</w:t>
            </w:r>
          </w:p>
        </w:tc>
        <w:tc>
          <w:tcPr>
            <w:tcW w:w="1820" w:type="dxa"/>
            <w:shd w:fill="FFFFFF"/>
            <w:vAlign w:val="center"/>
          </w:tcPr>
          <w:p>
            <w:pPr>
              <w:pStyle w:val="TableNumber"/>
            </w:pPr>
            <w:r>
              <w:t xml:space="preserve">76.4449%</w:t>
            </w:r>
          </w:p>
        </w:tc>
        <w:tc>
          <w:tcPr>
            <w:tcW w:w="1700" w:type="dxa"/>
            <w:shd w:fill="FFFFFF"/>
            <w:vAlign w:val="center"/>
          </w:tcPr>
          <w:p>
            <w:pPr>
              <w:pStyle w:val="TableNumber"/>
            </w:pPr>
            <w:r>
              <w:t xml:space="preserve">3.5551</w:t>
            </w:r>
          </w:p>
        </w:tc>
        <w:tc>
          <w:tcPr>
            <w:tcW w:w="1830" w:type="dxa"/>
            <w:shd w:fill="FFFFFF"/>
            <w:vAlign w:val="center"/>
          </w:tcPr>
          <w:p>
            <w:pPr>
              <w:pStyle w:val="TableNumber"/>
            </w:pPr>
            <w:r>
              <w:t xml:space="preserve">0.179185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0.290339</w:t>
            </w:r>
          </w:p>
        </w:tc>
        <w:tc>
          <w:tcPr>
            <w:tcW w:w="1820" w:type="dxa"/>
            <w:shd w:fill="F7F9FC"/>
            <w:vAlign w:val="center"/>
          </w:tcPr>
          <w:p>
            <w:pPr>
              <w:pStyle w:val="TableNumber"/>
            </w:pPr>
            <w:r>
              <w:t xml:space="preserve">78.1670%</w:t>
            </w:r>
          </w:p>
        </w:tc>
        <w:tc>
          <w:tcPr>
            <w:tcW w:w="1700" w:type="dxa"/>
            <w:shd w:fill="F7F9FC"/>
            <w:vAlign w:val="center"/>
          </w:tcPr>
          <w:p>
            <w:pPr>
              <w:pStyle w:val="TableNumber"/>
            </w:pPr>
            <w:r>
              <w:t xml:space="preserve">1.8330</w:t>
            </w:r>
          </w:p>
        </w:tc>
        <w:tc>
          <w:tcPr>
            <w:tcW w:w="1830" w:type="dxa"/>
            <w:shd w:fill="F7F9FC"/>
            <w:vAlign w:val="center"/>
          </w:tcPr>
          <w:p>
            <w:pPr>
              <w:pStyle w:val="TableNumber"/>
            </w:pPr>
            <w:r>
              <w:t xml:space="preserve">0.186782</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0.347961</w:t>
            </w:r>
          </w:p>
        </w:tc>
        <w:tc>
          <w:tcPr>
            <w:tcW w:w="1820" w:type="dxa"/>
            <w:shd w:fill="FFFFFF"/>
            <w:vAlign w:val="center"/>
          </w:tcPr>
          <w:p>
            <w:pPr>
              <w:pStyle w:val="TableNumber"/>
            </w:pPr>
            <w:r>
              <w:t xml:space="preserve">67.9217%</w:t>
            </w:r>
          </w:p>
        </w:tc>
        <w:tc>
          <w:tcPr>
            <w:tcW w:w="1700" w:type="dxa"/>
            <w:shd w:fill="FFFFFF"/>
            <w:vAlign w:val="center"/>
          </w:tcPr>
          <w:p>
            <w:pPr>
              <w:pStyle w:val="TableNumber"/>
            </w:pPr>
            <w:r>
              <w:t xml:space="preserve">12.0783</w:t>
            </w:r>
          </w:p>
        </w:tc>
        <w:tc>
          <w:tcPr>
            <w:tcW w:w="1830" w:type="dxa"/>
            <w:shd w:fill="FFFFFF"/>
            <w:vAlign w:val="center"/>
          </w:tcPr>
          <w:p>
            <w:pPr>
              <w:pStyle w:val="TableNumber"/>
            </w:pPr>
            <w:r>
              <w:t xml:space="preserve">0.181809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0.316807</w:t>
            </w:r>
          </w:p>
        </w:tc>
        <w:tc>
          <w:tcPr>
            <w:tcW w:w="1820" w:type="dxa"/>
            <w:shd w:fill="F7F9FC"/>
            <w:vAlign w:val="center"/>
          </w:tcPr>
          <w:p>
            <w:pPr>
              <w:pStyle w:val="TableNumber"/>
            </w:pPr>
            <w:r>
              <w:t xml:space="preserve">80.4440%</w:t>
            </w:r>
          </w:p>
        </w:tc>
        <w:tc>
          <w:tcPr>
            <w:tcW w:w="1700" w:type="dxa"/>
            <w:shd w:fill="F7F9FC"/>
            <w:vAlign w:val="center"/>
          </w:tcPr>
          <w:p>
            <w:pPr>
              <w:pStyle w:val="TableNumber"/>
            </w:pPr>
            <w:r>
              <w:t xml:space="preserve">0.8630</w:t>
            </w:r>
          </w:p>
        </w:tc>
        <w:tc>
          <w:tcPr>
            <w:tcW w:w="1830" w:type="dxa"/>
            <w:shd w:fill="F7F9FC"/>
            <w:vAlign w:val="center"/>
          </w:tcPr>
          <w:p>
            <w:pPr>
              <w:pStyle w:val="TableNumber"/>
            </w:pPr>
            <w:r>
              <w:t xml:space="preserve">0.201792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0.252122</w:t>
            </w:r>
          </w:p>
        </w:tc>
        <w:tc>
          <w:tcPr>
            <w:tcW w:w="1820" w:type="dxa"/>
            <w:shd w:fill="FFFFFF"/>
            <w:vAlign w:val="center"/>
          </w:tcPr>
          <w:p>
            <w:pPr>
              <w:pStyle w:val="TableNumber"/>
            </w:pPr>
            <w:r>
              <w:t xml:space="preserve">77.3688%</w:t>
            </w:r>
          </w:p>
        </w:tc>
        <w:tc>
          <w:tcPr>
            <w:tcW w:w="1700" w:type="dxa"/>
            <w:shd w:fill="FFFFFF"/>
            <w:vAlign w:val="center"/>
          </w:tcPr>
          <w:p>
            <w:pPr>
              <w:pStyle w:val="TableNumber"/>
            </w:pPr>
            <w:r>
              <w:t xml:space="preserve">3.0464</w:t>
            </w:r>
          </w:p>
        </w:tc>
        <w:tc>
          <w:tcPr>
            <w:tcW w:w="1830" w:type="dxa"/>
            <w:shd w:fill="FFFFFF"/>
            <w:vAlign w:val="center"/>
          </w:tcPr>
          <w:p>
            <w:pPr>
              <w:pStyle w:val="TableNumber"/>
            </w:pPr>
            <w:r>
              <w:t xml:space="preserve">0.159476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0.300593</w:t>
            </w:r>
          </w:p>
        </w:tc>
        <w:tc>
          <w:tcPr>
            <w:tcW w:w="1820" w:type="dxa"/>
            <w:shd w:fill="F7F9FC"/>
            <w:vAlign w:val="center"/>
          </w:tcPr>
          <w:p>
            <w:pPr>
              <w:pStyle w:val="TableNumber"/>
            </w:pPr>
            <w:r>
              <w:t xml:space="preserve">74.0763%</w:t>
            </w:r>
          </w:p>
        </w:tc>
        <w:tc>
          <w:tcPr>
            <w:tcW w:w="1700" w:type="dxa"/>
            <w:shd w:fill="F7F9FC"/>
            <w:vAlign w:val="center"/>
          </w:tcPr>
          <w:p>
            <w:pPr>
              <w:pStyle w:val="TableNumber"/>
            </w:pPr>
            <w:r>
              <w:t xml:space="preserve">5.9237</w:t>
            </w:r>
          </w:p>
        </w:tc>
        <w:tc>
          <w:tcPr>
            <w:tcW w:w="1830" w:type="dxa"/>
            <w:shd w:fill="F7F9FC"/>
            <w:vAlign w:val="center"/>
          </w:tcPr>
          <w:p>
            <w:pPr>
              <w:pStyle w:val="TableNumber"/>
            </w:pPr>
            <w:r>
              <w:t xml:space="preserve">0.178233</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0.320549</w:t>
            </w:r>
          </w:p>
        </w:tc>
        <w:tc>
          <w:tcPr>
            <w:tcW w:w="1820" w:type="dxa"/>
            <w:shd w:fill="FFFFFF"/>
            <w:vAlign w:val="center"/>
          </w:tcPr>
          <w:p>
            <w:pPr>
              <w:pStyle w:val="TableNumber"/>
            </w:pPr>
            <w:r>
              <w:t xml:space="preserve">79.3965%</w:t>
            </w:r>
          </w:p>
        </w:tc>
        <w:tc>
          <w:tcPr>
            <w:tcW w:w="1700" w:type="dxa"/>
            <w:shd w:fill="FFFFFF"/>
            <w:vAlign w:val="center"/>
          </w:tcPr>
          <w:p>
            <w:pPr>
              <w:pStyle w:val="TableNumber"/>
            </w:pPr>
            <w:r>
              <w:t xml:space="preserve">0.9740</w:t>
            </w:r>
          </w:p>
        </w:tc>
        <w:tc>
          <w:tcPr>
            <w:tcW w:w="1830" w:type="dxa"/>
            <w:shd w:fill="FFFFFF"/>
            <w:vAlign w:val="center"/>
          </w:tcPr>
          <w:p>
            <w:pPr>
              <w:pStyle w:val="TableNumber"/>
            </w:pPr>
            <w:r>
              <w:t xml:space="preserve">0.201257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0.332867</w:t>
            </w:r>
          </w:p>
        </w:tc>
        <w:tc>
          <w:tcPr>
            <w:tcW w:w="1820" w:type="dxa"/>
            <w:shd w:fill="F7F9FC"/>
            <w:vAlign w:val="center"/>
          </w:tcPr>
          <w:p>
            <w:pPr>
              <w:pStyle w:val="TableNumber"/>
            </w:pPr>
            <w:r>
              <w:t xml:space="preserve">74.9755%</w:t>
            </w:r>
          </w:p>
        </w:tc>
        <w:tc>
          <w:tcPr>
            <w:tcW w:w="1700" w:type="dxa"/>
            <w:shd w:fill="F7F9FC"/>
            <w:vAlign w:val="center"/>
          </w:tcPr>
          <w:p>
            <w:pPr>
              <w:pStyle w:val="TableNumber"/>
            </w:pPr>
            <w:r>
              <w:t xml:space="preserve">5.0245</w:t>
            </w:r>
          </w:p>
        </w:tc>
        <w:tc>
          <w:tcPr>
            <w:tcW w:w="1830" w:type="dxa"/>
            <w:shd w:fill="F7F9FC"/>
            <w:vAlign w:val="center"/>
          </w:tcPr>
          <w:p>
            <w:pPr>
              <w:pStyle w:val="TableNumber"/>
            </w:pPr>
            <w:r>
              <w:t xml:space="preserve">0.205184</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0.369602</w:t>
            </w:r>
          </w:p>
        </w:tc>
        <w:tc>
          <w:tcPr>
            <w:tcW w:w="1820" w:type="dxa"/>
            <w:shd w:fill="FFFFFF"/>
            <w:vAlign w:val="center"/>
          </w:tcPr>
          <w:p>
            <w:pPr>
              <w:pStyle w:val="TableNumber"/>
            </w:pPr>
            <w:r>
              <w:t xml:space="preserve">68.6788%</w:t>
            </w:r>
          </w:p>
        </w:tc>
        <w:tc>
          <w:tcPr>
            <w:tcW w:w="1700" w:type="dxa"/>
            <w:shd w:fill="FFFFFF"/>
            <w:vAlign w:val="center"/>
          </w:tcPr>
          <w:p>
            <w:pPr>
              <w:pStyle w:val="TableNumber"/>
            </w:pPr>
            <w:r>
              <w:t xml:space="preserve">11.3212</w:t>
            </w:r>
          </w:p>
        </w:tc>
        <w:tc>
          <w:tcPr>
            <w:tcW w:w="1830" w:type="dxa"/>
            <w:shd w:fill="FFFFFF"/>
            <w:vAlign w:val="center"/>
          </w:tcPr>
          <w:p>
            <w:pPr>
              <w:pStyle w:val="TableNumber"/>
            </w:pPr>
            <w:r>
              <w:t xml:space="preserve">0.207777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0.391284</w:t>
            </w:r>
          </w:p>
        </w:tc>
        <w:tc>
          <w:tcPr>
            <w:tcW w:w="1820" w:type="dxa"/>
            <w:shd w:fill="F7F9FC"/>
            <w:vAlign w:val="center"/>
          </w:tcPr>
          <w:p>
            <w:pPr>
              <w:pStyle w:val="TableNumber"/>
            </w:pPr>
            <w:r>
              <w:t xml:space="preserve">73.5590%</w:t>
            </w:r>
          </w:p>
        </w:tc>
        <w:tc>
          <w:tcPr>
            <w:tcW w:w="1700" w:type="dxa"/>
            <w:shd w:fill="F7F9FC"/>
            <w:vAlign w:val="center"/>
          </w:tcPr>
          <w:p>
            <w:pPr>
              <w:pStyle w:val="TableNumber"/>
            </w:pPr>
            <w:r>
              <w:t xml:space="preserve">6.4410</w:t>
            </w:r>
          </w:p>
        </w:tc>
        <w:tc>
          <w:tcPr>
            <w:tcW w:w="1830" w:type="dxa"/>
            <w:shd w:fill="F7F9FC"/>
            <w:vAlign w:val="center"/>
          </w:tcPr>
          <w:p>
            <w:pPr>
              <w:pStyle w:val="TableNumber"/>
            </w:pPr>
            <w:r>
              <w:t xml:space="preserve">0.216304</w:t>
            </w:r>
          </w:p>
        </w:tc>
      </w:tr>
    </w:tbl>
    <w:p>
      <w:pPr>
        <w:pStyle w:val="Decision"/>
        <w:spacing w:before="160"/>
      </w:pPr>
      <w:r>
        <w:t xml:space="preserve">F frozen regime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0.258827</w:t>
            </w:r>
          </w:p>
        </w:tc>
        <w:tc>
          <w:tcPr>
            <w:tcW w:w="1820" w:type="dxa"/>
            <w:shd w:fill="FFFFFF"/>
            <w:vAlign w:val="center"/>
          </w:tcPr>
          <w:p>
            <w:pPr>
              <w:pStyle w:val="TableNumber"/>
            </w:pPr>
            <w:r>
              <w:t xml:space="preserve">80.6283%</w:t>
            </w:r>
          </w:p>
        </w:tc>
        <w:tc>
          <w:tcPr>
            <w:tcW w:w="1700" w:type="dxa"/>
            <w:shd w:fill="FFFFFF"/>
            <w:vAlign w:val="center"/>
          </w:tcPr>
          <w:p>
            <w:pPr>
              <w:pStyle w:val="TableNumber"/>
            </w:pPr>
            <w:r>
              <w:t xml:space="preserve">0.6720</w:t>
            </w:r>
          </w:p>
        </w:tc>
        <w:tc>
          <w:tcPr>
            <w:tcW w:w="1830" w:type="dxa"/>
            <w:shd w:fill="FFFFFF"/>
            <w:vAlign w:val="center"/>
          </w:tcPr>
          <w:p>
            <w:pPr>
              <w:pStyle w:val="TableNumber"/>
            </w:pPr>
            <w:r>
              <w:t xml:space="preserve">0.166655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0.313718</w:t>
            </w:r>
          </w:p>
        </w:tc>
        <w:tc>
          <w:tcPr>
            <w:tcW w:w="1820" w:type="dxa"/>
            <w:shd w:fill="F7F9FC"/>
            <w:vAlign w:val="center"/>
          </w:tcPr>
          <w:p>
            <w:pPr>
              <w:pStyle w:val="TableNumber"/>
            </w:pPr>
            <w:r>
              <w:t xml:space="preserve">70.5571%</w:t>
            </w:r>
          </w:p>
        </w:tc>
        <w:tc>
          <w:tcPr>
            <w:tcW w:w="1700" w:type="dxa"/>
            <w:shd w:fill="F7F9FC"/>
            <w:vAlign w:val="center"/>
          </w:tcPr>
          <w:p>
            <w:pPr>
              <w:pStyle w:val="TableNumber"/>
            </w:pPr>
            <w:r>
              <w:t xml:space="preserve">9.4429</w:t>
            </w:r>
          </w:p>
        </w:tc>
        <w:tc>
          <w:tcPr>
            <w:tcW w:w="1830" w:type="dxa"/>
            <w:shd w:fill="F7F9FC"/>
            <w:vAlign w:val="center"/>
          </w:tcPr>
          <w:p>
            <w:pPr>
              <w:pStyle w:val="TableNumber"/>
            </w:pPr>
            <w:r>
              <w:t xml:space="preserve">0.169068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0.314333</w:t>
            </w:r>
          </w:p>
        </w:tc>
        <w:tc>
          <w:tcPr>
            <w:tcW w:w="1820" w:type="dxa"/>
            <w:shd w:fill="FFFFFF"/>
            <w:vAlign w:val="center"/>
          </w:tcPr>
          <w:p>
            <w:pPr>
              <w:pStyle w:val="TableNumber"/>
            </w:pPr>
            <w:r>
              <w:t xml:space="preserve">75.4320%</w:t>
            </w:r>
          </w:p>
        </w:tc>
        <w:tc>
          <w:tcPr>
            <w:tcW w:w="1700" w:type="dxa"/>
            <w:shd w:fill="FFFFFF"/>
            <w:vAlign w:val="center"/>
          </w:tcPr>
          <w:p>
            <w:pPr>
              <w:pStyle w:val="TableNumber"/>
            </w:pPr>
            <w:r>
              <w:t xml:space="preserve">4.5680</w:t>
            </w:r>
          </w:p>
        </w:tc>
        <w:tc>
          <w:tcPr>
            <w:tcW w:w="1830" w:type="dxa"/>
            <w:shd w:fill="FFFFFF"/>
            <w:vAlign w:val="center"/>
          </w:tcPr>
          <w:p>
            <w:pPr>
              <w:pStyle w:val="TableNumber"/>
            </w:pPr>
            <w:r>
              <w:t xml:space="preserve">0.186816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0.277000</w:t>
            </w:r>
          </w:p>
        </w:tc>
        <w:tc>
          <w:tcPr>
            <w:tcW w:w="1820" w:type="dxa"/>
            <w:shd w:fill="F7F9FC"/>
            <w:vAlign w:val="center"/>
          </w:tcPr>
          <w:p>
            <w:pPr>
              <w:pStyle w:val="TableNumber"/>
            </w:pPr>
            <w:r>
              <w:t xml:space="preserve">79.3431%</w:t>
            </w:r>
          </w:p>
        </w:tc>
        <w:tc>
          <w:tcPr>
            <w:tcW w:w="1700" w:type="dxa"/>
            <w:shd w:fill="F7F9FC"/>
            <w:vAlign w:val="center"/>
          </w:tcPr>
          <w:p>
            <w:pPr>
              <w:pStyle w:val="TableNumber"/>
            </w:pPr>
            <w:r>
              <w:t xml:space="preserve">0.8344</w:t>
            </w:r>
          </w:p>
        </w:tc>
        <w:tc>
          <w:tcPr>
            <w:tcW w:w="1830" w:type="dxa"/>
            <w:shd w:fill="F7F9FC"/>
            <w:vAlign w:val="center"/>
          </w:tcPr>
          <w:p>
            <w:pPr>
              <w:pStyle w:val="TableNumber"/>
            </w:pPr>
            <w:r>
              <w:t xml:space="preserve">0.181060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0.307030</w:t>
            </w:r>
          </w:p>
        </w:tc>
        <w:tc>
          <w:tcPr>
            <w:tcW w:w="1820" w:type="dxa"/>
            <w:shd w:fill="FFFFFF"/>
            <w:vAlign w:val="center"/>
          </w:tcPr>
          <w:p>
            <w:pPr>
              <w:pStyle w:val="TableNumber"/>
            </w:pPr>
            <w:r>
              <w:t xml:space="preserve">75.4662%</w:t>
            </w:r>
          </w:p>
        </w:tc>
        <w:tc>
          <w:tcPr>
            <w:tcW w:w="1700" w:type="dxa"/>
            <w:shd w:fill="FFFFFF"/>
            <w:vAlign w:val="center"/>
          </w:tcPr>
          <w:p>
            <w:pPr>
              <w:pStyle w:val="TableNumber"/>
            </w:pPr>
            <w:r>
              <w:t xml:space="preserve">4.5338</w:t>
            </w:r>
          </w:p>
        </w:tc>
        <w:tc>
          <w:tcPr>
            <w:tcW w:w="1830" w:type="dxa"/>
            <w:shd w:fill="FFFFFF"/>
            <w:vAlign w:val="center"/>
          </w:tcPr>
          <w:p>
            <w:pPr>
              <w:pStyle w:val="TableNumber"/>
            </w:pPr>
            <w:r>
              <w:t xml:space="preserve">0.186832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0.339532</w:t>
            </w:r>
          </w:p>
        </w:tc>
        <w:tc>
          <w:tcPr>
            <w:tcW w:w="1820" w:type="dxa"/>
            <w:shd w:fill="F7F9FC"/>
            <w:vAlign w:val="center"/>
          </w:tcPr>
          <w:p>
            <w:pPr>
              <w:pStyle w:val="TableNumber"/>
            </w:pPr>
            <w:r>
              <w:t xml:space="preserve">78.9781%</w:t>
            </w:r>
          </w:p>
        </w:tc>
        <w:tc>
          <w:tcPr>
            <w:tcW w:w="1700" w:type="dxa"/>
            <w:shd w:fill="F7F9FC"/>
            <w:vAlign w:val="center"/>
          </w:tcPr>
          <w:p>
            <w:pPr>
              <w:pStyle w:val="TableNumber"/>
            </w:pPr>
            <w:r>
              <w:t xml:space="preserve">3.0097</w:t>
            </w:r>
          </w:p>
        </w:tc>
        <w:tc>
          <w:tcPr>
            <w:tcW w:w="1830" w:type="dxa"/>
            <w:shd w:fill="F7F9FC"/>
            <w:vAlign w:val="center"/>
          </w:tcPr>
          <w:p>
            <w:pPr>
              <w:pStyle w:val="TableNumber"/>
            </w:pPr>
            <w:r>
              <w:t xml:space="preserve">0.213161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0.264506</w:t>
            </w:r>
          </w:p>
        </w:tc>
        <w:tc>
          <w:tcPr>
            <w:tcW w:w="1820" w:type="dxa"/>
            <w:shd w:fill="FFFFFF"/>
            <w:vAlign w:val="center"/>
          </w:tcPr>
          <w:p>
            <w:pPr>
              <w:pStyle w:val="TableNumber"/>
            </w:pPr>
            <w:r>
              <w:t xml:space="preserve">81.1817%</w:t>
            </w:r>
          </w:p>
        </w:tc>
        <w:tc>
          <w:tcPr>
            <w:tcW w:w="1700" w:type="dxa"/>
            <w:shd w:fill="FFFFFF"/>
            <w:vAlign w:val="center"/>
          </w:tcPr>
          <w:p>
            <w:pPr>
              <w:pStyle w:val="TableNumber"/>
            </w:pPr>
            <w:r>
              <w:t xml:space="preserve">1.1817</w:t>
            </w:r>
          </w:p>
        </w:tc>
        <w:tc>
          <w:tcPr>
            <w:tcW w:w="1830" w:type="dxa"/>
            <w:shd w:fill="FFFFFF"/>
            <w:vAlign w:val="center"/>
          </w:tcPr>
          <w:p>
            <w:pPr>
              <w:pStyle w:val="TableNumber"/>
            </w:pPr>
            <w:r>
              <w:t xml:space="preserve">0.170594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0.324795</w:t>
            </w:r>
          </w:p>
        </w:tc>
        <w:tc>
          <w:tcPr>
            <w:tcW w:w="1820" w:type="dxa"/>
            <w:shd w:fill="F7F9FC"/>
            <w:vAlign w:val="center"/>
          </w:tcPr>
          <w:p>
            <w:pPr>
              <w:pStyle w:val="TableNumber"/>
            </w:pPr>
            <w:r>
              <w:t xml:space="preserve">68.5253%</w:t>
            </w:r>
          </w:p>
        </w:tc>
        <w:tc>
          <w:tcPr>
            <w:tcW w:w="1700" w:type="dxa"/>
            <w:shd w:fill="F7F9FC"/>
            <w:vAlign w:val="center"/>
          </w:tcPr>
          <w:p>
            <w:pPr>
              <w:pStyle w:val="TableNumber"/>
            </w:pPr>
            <w:r>
              <w:t xml:space="preserve">11.4747</w:t>
            </w:r>
          </w:p>
        </w:tc>
        <w:tc>
          <w:tcPr>
            <w:tcW w:w="1830" w:type="dxa"/>
            <w:shd w:fill="F7F9FC"/>
            <w:vAlign w:val="center"/>
          </w:tcPr>
          <w:p>
            <w:pPr>
              <w:pStyle w:val="TableNumber"/>
            </w:pPr>
            <w:r>
              <w:t xml:space="preserve">0.168704</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0.315942</w:t>
            </w:r>
          </w:p>
        </w:tc>
        <w:tc>
          <w:tcPr>
            <w:tcW w:w="1820" w:type="dxa"/>
            <w:shd w:fill="FFFFFF"/>
            <w:vAlign w:val="center"/>
          </w:tcPr>
          <w:p>
            <w:pPr>
              <w:pStyle w:val="TableNumber"/>
            </w:pPr>
            <w:r>
              <w:t xml:space="preserve">75.2116%</w:t>
            </w:r>
          </w:p>
        </w:tc>
        <w:tc>
          <w:tcPr>
            <w:tcW w:w="1700" w:type="dxa"/>
            <w:shd w:fill="FFFFFF"/>
            <w:vAlign w:val="center"/>
          </w:tcPr>
          <w:p>
            <w:pPr>
              <w:pStyle w:val="TableNumber"/>
            </w:pPr>
            <w:r>
              <w:t xml:space="preserve">4.7884</w:t>
            </w:r>
          </w:p>
        </w:tc>
        <w:tc>
          <w:tcPr>
            <w:tcW w:w="1830" w:type="dxa"/>
            <w:shd w:fill="FFFFFF"/>
            <w:vAlign w:val="center"/>
          </w:tcPr>
          <w:p>
            <w:pPr>
              <w:pStyle w:val="TableNumber"/>
            </w:pPr>
            <w:r>
              <w:t xml:space="preserve">0.187218</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0.270795</w:t>
            </w:r>
          </w:p>
        </w:tc>
        <w:tc>
          <w:tcPr>
            <w:tcW w:w="1820" w:type="dxa"/>
            <w:shd w:fill="F7F9FC"/>
            <w:vAlign w:val="center"/>
          </w:tcPr>
          <w:p>
            <w:pPr>
              <w:pStyle w:val="TableNumber"/>
            </w:pPr>
            <w:r>
              <w:t xml:space="preserve">79.9546%</w:t>
            </w:r>
          </w:p>
        </w:tc>
        <w:tc>
          <w:tcPr>
            <w:tcW w:w="1700" w:type="dxa"/>
            <w:shd w:fill="F7F9FC"/>
            <w:vAlign w:val="center"/>
          </w:tcPr>
          <w:p>
            <w:pPr>
              <w:pStyle w:val="TableNumber"/>
            </w:pPr>
            <w:r>
              <w:t xml:space="preserve">0.9825</w:t>
            </w:r>
          </w:p>
        </w:tc>
        <w:tc>
          <w:tcPr>
            <w:tcW w:w="1830" w:type="dxa"/>
            <w:shd w:fill="F7F9FC"/>
            <w:vAlign w:val="center"/>
          </w:tcPr>
          <w:p>
            <w:pPr>
              <w:pStyle w:val="TableNumber"/>
            </w:pPr>
            <w:r>
              <w:t xml:space="preserve">0.178956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0.295817</w:t>
            </w:r>
          </w:p>
        </w:tc>
        <w:tc>
          <w:tcPr>
            <w:tcW w:w="1820" w:type="dxa"/>
            <w:shd w:fill="FFFFFF"/>
            <w:vAlign w:val="center"/>
          </w:tcPr>
          <w:p>
            <w:pPr>
              <w:pStyle w:val="TableNumber"/>
            </w:pPr>
            <w:r>
              <w:t xml:space="preserve">77.3612%</w:t>
            </w:r>
          </w:p>
        </w:tc>
        <w:tc>
          <w:tcPr>
            <w:tcW w:w="1700" w:type="dxa"/>
            <w:shd w:fill="FFFFFF"/>
            <w:vAlign w:val="center"/>
          </w:tcPr>
          <w:p>
            <w:pPr>
              <w:pStyle w:val="TableNumber"/>
            </w:pPr>
            <w:r>
              <w:t xml:space="preserve">2.8243</w:t>
            </w:r>
          </w:p>
        </w:tc>
        <w:tc>
          <w:tcPr>
            <w:tcW w:w="1830" w:type="dxa"/>
            <w:shd w:fill="FFFFFF"/>
            <w:vAlign w:val="center"/>
          </w:tcPr>
          <w:p>
            <w:pPr>
              <w:pStyle w:val="TableNumber"/>
            </w:pPr>
            <w:r>
              <w:t xml:space="preserve">0.186503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0.339241</w:t>
            </w:r>
          </w:p>
        </w:tc>
        <w:tc>
          <w:tcPr>
            <w:tcW w:w="1820" w:type="dxa"/>
            <w:shd w:fill="F7F9FC"/>
            <w:vAlign w:val="center"/>
          </w:tcPr>
          <w:p>
            <w:pPr>
              <w:pStyle w:val="TableNumber"/>
            </w:pPr>
            <w:r>
              <w:t xml:space="preserve">79.2678%</w:t>
            </w:r>
          </w:p>
        </w:tc>
        <w:tc>
          <w:tcPr>
            <w:tcW w:w="1700" w:type="dxa"/>
            <w:shd w:fill="F7F9FC"/>
            <w:vAlign w:val="center"/>
          </w:tcPr>
          <w:p>
            <w:pPr>
              <w:pStyle w:val="TableNumber"/>
            </w:pPr>
            <w:r>
              <w:t xml:space="preserve">3.4562</w:t>
            </w:r>
          </w:p>
        </w:tc>
        <w:tc>
          <w:tcPr>
            <w:tcW w:w="1830" w:type="dxa"/>
            <w:shd w:fill="F7F9FC"/>
            <w:vAlign w:val="center"/>
          </w:tcPr>
          <w:p>
            <w:pPr>
              <w:pStyle w:val="TableNumber"/>
            </w:pPr>
            <w:r>
              <w:t xml:space="preserve">0.215444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0.223707</w:t>
            </w:r>
          </w:p>
        </w:tc>
        <w:tc>
          <w:tcPr>
            <w:tcW w:w="1820" w:type="dxa"/>
            <w:shd w:fill="FFFFFF"/>
            <w:vAlign w:val="center"/>
          </w:tcPr>
          <w:p>
            <w:pPr>
              <w:pStyle w:val="TableNumber"/>
            </w:pPr>
            <w:r>
              <w:t xml:space="preserve">78.5452%</w:t>
            </w:r>
          </w:p>
        </w:tc>
        <w:tc>
          <w:tcPr>
            <w:tcW w:w="1700" w:type="dxa"/>
            <w:shd w:fill="FFFFFF"/>
            <w:vAlign w:val="center"/>
          </w:tcPr>
          <w:p>
            <w:pPr>
              <w:pStyle w:val="TableNumber"/>
            </w:pPr>
            <w:r>
              <w:t xml:space="preserve">2.0403</w:t>
            </w:r>
          </w:p>
        </w:tc>
        <w:tc>
          <w:tcPr>
            <w:tcW w:w="1830" w:type="dxa"/>
            <w:shd w:fill="FFFFFF"/>
            <w:vAlign w:val="center"/>
          </w:tcPr>
          <w:p>
            <w:pPr>
              <w:pStyle w:val="TableNumber"/>
            </w:pPr>
            <w:r>
              <w:t xml:space="preserve">0.143848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0.248249</w:t>
            </w:r>
          </w:p>
        </w:tc>
        <w:tc>
          <w:tcPr>
            <w:tcW w:w="1820" w:type="dxa"/>
            <w:shd w:fill="F7F9FC"/>
            <w:vAlign w:val="center"/>
          </w:tcPr>
          <w:p>
            <w:pPr>
              <w:pStyle w:val="TableNumber"/>
            </w:pPr>
            <w:r>
              <w:t xml:space="preserve">82.1417%</w:t>
            </w:r>
          </w:p>
        </w:tc>
        <w:tc>
          <w:tcPr>
            <w:tcW w:w="1700" w:type="dxa"/>
            <w:shd w:fill="F7F9FC"/>
            <w:vAlign w:val="center"/>
          </w:tcPr>
          <w:p>
            <w:pPr>
              <w:pStyle w:val="TableNumber"/>
            </w:pPr>
            <w:r>
              <w:t xml:space="preserve">2.8356</w:t>
            </w:r>
          </w:p>
        </w:tc>
        <w:tc>
          <w:tcPr>
            <w:tcW w:w="1830" w:type="dxa"/>
            <w:shd w:fill="F7F9FC"/>
            <w:vAlign w:val="center"/>
          </w:tcPr>
          <w:p>
            <w:pPr>
              <w:pStyle w:val="TableNumber"/>
            </w:pPr>
            <w:r>
              <w:t xml:space="preserve">0.167601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0.294835</w:t>
            </w:r>
          </w:p>
        </w:tc>
        <w:tc>
          <w:tcPr>
            <w:tcW w:w="1820" w:type="dxa"/>
            <w:shd w:fill="FFFFFF"/>
            <w:vAlign w:val="center"/>
          </w:tcPr>
          <w:p>
            <w:pPr>
              <w:pStyle w:val="TableNumber"/>
            </w:pPr>
            <w:r>
              <w:t xml:space="preserve">76.0530%</w:t>
            </w:r>
          </w:p>
        </w:tc>
        <w:tc>
          <w:tcPr>
            <w:tcW w:w="1700" w:type="dxa"/>
            <w:shd w:fill="FFFFFF"/>
            <w:vAlign w:val="center"/>
          </w:tcPr>
          <w:p>
            <w:pPr>
              <w:pStyle w:val="TableNumber"/>
            </w:pPr>
            <w:r>
              <w:t xml:space="preserve">3.9470</w:t>
            </w:r>
          </w:p>
        </w:tc>
        <w:tc>
          <w:tcPr>
            <w:tcW w:w="1830" w:type="dxa"/>
            <w:shd w:fill="FFFFFF"/>
            <w:vAlign w:val="center"/>
          </w:tcPr>
          <w:p>
            <w:pPr>
              <w:pStyle w:val="TableNumber"/>
            </w:pPr>
            <w:r>
              <w:t xml:space="preserve">0.177078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0.288930</w:t>
            </w:r>
          </w:p>
        </w:tc>
        <w:tc>
          <w:tcPr>
            <w:tcW w:w="1820" w:type="dxa"/>
            <w:shd w:fill="F7F9FC"/>
            <w:vAlign w:val="center"/>
          </w:tcPr>
          <w:p>
            <w:pPr>
              <w:pStyle w:val="TableNumber"/>
            </w:pPr>
            <w:r>
              <w:t xml:space="preserve">77.9350%</w:t>
            </w:r>
          </w:p>
        </w:tc>
        <w:tc>
          <w:tcPr>
            <w:tcW w:w="1700" w:type="dxa"/>
            <w:shd w:fill="F7F9FC"/>
            <w:vAlign w:val="center"/>
          </w:tcPr>
          <w:p>
            <w:pPr>
              <w:pStyle w:val="TableNumber"/>
            </w:pPr>
            <w:r>
              <w:t xml:space="preserve">2.0650</w:t>
            </w:r>
          </w:p>
        </w:tc>
        <w:tc>
          <w:tcPr>
            <w:tcW w:w="1830" w:type="dxa"/>
            <w:shd w:fill="F7F9FC"/>
            <w:vAlign w:val="center"/>
          </w:tcPr>
          <w:p>
            <w:pPr>
              <w:pStyle w:val="TableNumber"/>
            </w:pPr>
            <w:r>
              <w:t xml:space="preserve">0.184210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0.348257</w:t>
            </w:r>
          </w:p>
        </w:tc>
        <w:tc>
          <w:tcPr>
            <w:tcW w:w="1820" w:type="dxa"/>
            <w:shd w:fill="FFFFFF"/>
            <w:vAlign w:val="center"/>
          </w:tcPr>
          <w:p>
            <w:pPr>
              <w:pStyle w:val="TableNumber"/>
            </w:pPr>
            <w:r>
              <w:t xml:space="preserve">67.0310%</w:t>
            </w:r>
          </w:p>
        </w:tc>
        <w:tc>
          <w:tcPr>
            <w:tcW w:w="1700" w:type="dxa"/>
            <w:shd w:fill="FFFFFF"/>
            <w:vAlign w:val="center"/>
          </w:tcPr>
          <w:p>
            <w:pPr>
              <w:pStyle w:val="TableNumber"/>
            </w:pPr>
            <w:r>
              <w:t xml:space="preserve">12.9690</w:t>
            </w:r>
          </w:p>
        </w:tc>
        <w:tc>
          <w:tcPr>
            <w:tcW w:w="1830" w:type="dxa"/>
            <w:shd w:fill="FFFFFF"/>
            <w:vAlign w:val="center"/>
          </w:tcPr>
          <w:p>
            <w:pPr>
              <w:pStyle w:val="TableNumber"/>
            </w:pPr>
            <w:r>
              <w:t xml:space="preserve">0.180061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0.315087</w:t>
            </w:r>
          </w:p>
        </w:tc>
        <w:tc>
          <w:tcPr>
            <w:tcW w:w="1820" w:type="dxa"/>
            <w:shd w:fill="F7F9FC"/>
            <w:vAlign w:val="center"/>
          </w:tcPr>
          <w:p>
            <w:pPr>
              <w:pStyle w:val="TableNumber"/>
            </w:pPr>
            <w:r>
              <w:t xml:space="preserve">80.2486%</w:t>
            </w:r>
          </w:p>
        </w:tc>
        <w:tc>
          <w:tcPr>
            <w:tcW w:w="1700" w:type="dxa"/>
            <w:shd w:fill="F7F9FC"/>
            <w:vAlign w:val="center"/>
          </w:tcPr>
          <w:p>
            <w:pPr>
              <w:pStyle w:val="TableNumber"/>
            </w:pPr>
            <w:r>
              <w:t xml:space="preserve">0.5815</w:t>
            </w:r>
          </w:p>
        </w:tc>
        <w:tc>
          <w:tcPr>
            <w:tcW w:w="1830" w:type="dxa"/>
            <w:shd w:fill="F7F9FC"/>
            <w:vAlign w:val="center"/>
          </w:tcPr>
          <w:p>
            <w:pPr>
              <w:pStyle w:val="TableNumber"/>
            </w:pPr>
            <w:r>
              <w:t xml:space="preserve">0.199301</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0.251702</w:t>
            </w:r>
          </w:p>
        </w:tc>
        <w:tc>
          <w:tcPr>
            <w:tcW w:w="1820" w:type="dxa"/>
            <w:shd w:fill="FFFFFF"/>
            <w:vAlign w:val="center"/>
          </w:tcPr>
          <w:p>
            <w:pPr>
              <w:pStyle w:val="TableNumber"/>
            </w:pPr>
            <w:r>
              <w:t xml:space="preserve">77.2848%</w:t>
            </w:r>
          </w:p>
        </w:tc>
        <w:tc>
          <w:tcPr>
            <w:tcW w:w="1700" w:type="dxa"/>
            <w:shd w:fill="FFFFFF"/>
            <w:vAlign w:val="center"/>
          </w:tcPr>
          <w:p>
            <w:pPr>
              <w:pStyle w:val="TableNumber"/>
            </w:pPr>
            <w:r>
              <w:t xml:space="preserve">3.1613</w:t>
            </w:r>
          </w:p>
        </w:tc>
        <w:tc>
          <w:tcPr>
            <w:tcW w:w="1830" w:type="dxa"/>
            <w:shd w:fill="FFFFFF"/>
            <w:vAlign w:val="center"/>
          </w:tcPr>
          <w:p>
            <w:pPr>
              <w:pStyle w:val="TableNumber"/>
            </w:pPr>
            <w:r>
              <w:t xml:space="preserve">0.158651</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0.300618</w:t>
            </w:r>
          </w:p>
        </w:tc>
        <w:tc>
          <w:tcPr>
            <w:tcW w:w="1820" w:type="dxa"/>
            <w:shd w:fill="F7F9FC"/>
            <w:vAlign w:val="center"/>
          </w:tcPr>
          <w:p>
            <w:pPr>
              <w:pStyle w:val="TableNumber"/>
            </w:pPr>
            <w:r>
              <w:t xml:space="preserve">73.8258%</w:t>
            </w:r>
          </w:p>
        </w:tc>
        <w:tc>
          <w:tcPr>
            <w:tcW w:w="1700" w:type="dxa"/>
            <w:shd w:fill="F7F9FC"/>
            <w:vAlign w:val="center"/>
          </w:tcPr>
          <w:p>
            <w:pPr>
              <w:pStyle w:val="TableNumber"/>
            </w:pPr>
            <w:r>
              <w:t xml:space="preserve">6.1742</w:t>
            </w:r>
          </w:p>
        </w:tc>
        <w:tc>
          <w:tcPr>
            <w:tcW w:w="1830" w:type="dxa"/>
            <w:shd w:fill="F7F9FC"/>
            <w:vAlign w:val="center"/>
          </w:tcPr>
          <w:p>
            <w:pPr>
              <w:pStyle w:val="TableNumber"/>
            </w:pPr>
            <w:r>
              <w:t xml:space="preserve">0.176867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0.320062</w:t>
            </w:r>
          </w:p>
        </w:tc>
        <w:tc>
          <w:tcPr>
            <w:tcW w:w="1820" w:type="dxa"/>
            <w:shd w:fill="FFFFFF"/>
            <w:vAlign w:val="center"/>
          </w:tcPr>
          <w:p>
            <w:pPr>
              <w:pStyle w:val="TableNumber"/>
            </w:pPr>
            <w:r>
              <w:t xml:space="preserve">78.8910%</w:t>
            </w:r>
          </w:p>
        </w:tc>
        <w:tc>
          <w:tcPr>
            <w:tcW w:w="1700" w:type="dxa"/>
            <w:shd w:fill="FFFFFF"/>
            <w:vAlign w:val="center"/>
          </w:tcPr>
          <w:p>
            <w:pPr>
              <w:pStyle w:val="TableNumber"/>
            </w:pPr>
            <w:r>
              <w:t xml:space="preserve">1.2191</w:t>
            </w:r>
          </w:p>
        </w:tc>
        <w:tc>
          <w:tcPr>
            <w:tcW w:w="1830" w:type="dxa"/>
            <w:shd w:fill="FFFFFF"/>
            <w:vAlign w:val="center"/>
          </w:tcPr>
          <w:p>
            <w:pPr>
              <w:pStyle w:val="TableNumber"/>
            </w:pPr>
            <w:r>
              <w:t xml:space="preserve">0.198313</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0.332898</w:t>
            </w:r>
          </w:p>
        </w:tc>
        <w:tc>
          <w:tcPr>
            <w:tcW w:w="1820" w:type="dxa"/>
            <w:shd w:fill="F7F9FC"/>
            <w:vAlign w:val="center"/>
          </w:tcPr>
          <w:p>
            <w:pPr>
              <w:pStyle w:val="TableNumber"/>
            </w:pPr>
            <w:r>
              <w:t xml:space="preserve">74.3066%</w:t>
            </w:r>
          </w:p>
        </w:tc>
        <w:tc>
          <w:tcPr>
            <w:tcW w:w="1700" w:type="dxa"/>
            <w:shd w:fill="F7F9FC"/>
            <w:vAlign w:val="center"/>
          </w:tcPr>
          <w:p>
            <w:pPr>
              <w:pStyle w:val="TableNumber"/>
            </w:pPr>
            <w:r>
              <w:t xml:space="preserve">5.6934</w:t>
            </w:r>
          </w:p>
        </w:tc>
        <w:tc>
          <w:tcPr>
            <w:tcW w:w="1830" w:type="dxa"/>
            <w:shd w:fill="F7F9FC"/>
            <w:vAlign w:val="center"/>
          </w:tcPr>
          <w:p>
            <w:pPr>
              <w:pStyle w:val="TableNumber"/>
            </w:pPr>
            <w:r>
              <w:t xml:space="preserve">0.201833</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0.370404</w:t>
            </w:r>
          </w:p>
        </w:tc>
        <w:tc>
          <w:tcPr>
            <w:tcW w:w="1820" w:type="dxa"/>
            <w:shd w:fill="FFFFFF"/>
            <w:vAlign w:val="center"/>
          </w:tcPr>
          <w:p>
            <w:pPr>
              <w:pStyle w:val="TableNumber"/>
            </w:pPr>
            <w:r>
              <w:t xml:space="preserve">67.7429%</w:t>
            </w:r>
          </w:p>
        </w:tc>
        <w:tc>
          <w:tcPr>
            <w:tcW w:w="1700" w:type="dxa"/>
            <w:shd w:fill="FFFFFF"/>
            <w:vAlign w:val="center"/>
          </w:tcPr>
          <w:p>
            <w:pPr>
              <w:pStyle w:val="TableNumber"/>
            </w:pPr>
            <w:r>
              <w:t xml:space="preserve">12.2571</w:t>
            </w:r>
          </w:p>
        </w:tc>
        <w:tc>
          <w:tcPr>
            <w:tcW w:w="1830" w:type="dxa"/>
            <w:shd w:fill="FFFFFF"/>
            <w:vAlign w:val="center"/>
          </w:tcPr>
          <w:p>
            <w:pPr>
              <w:pStyle w:val="TableNumber"/>
            </w:pPr>
            <w:r>
              <w:t xml:space="preserve">0.204932</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0.391166</w:t>
            </w:r>
          </w:p>
        </w:tc>
        <w:tc>
          <w:tcPr>
            <w:tcW w:w="1820" w:type="dxa"/>
            <w:shd w:fill="F7F9FC"/>
            <w:vAlign w:val="center"/>
          </w:tcPr>
          <w:p>
            <w:pPr>
              <w:pStyle w:val="TableNumber"/>
            </w:pPr>
            <w:r>
              <w:t xml:space="preserve">72.9925%</w:t>
            </w:r>
          </w:p>
        </w:tc>
        <w:tc>
          <w:tcPr>
            <w:tcW w:w="1700" w:type="dxa"/>
            <w:shd w:fill="F7F9FC"/>
            <w:vAlign w:val="center"/>
          </w:tcPr>
          <w:p>
            <w:pPr>
              <w:pStyle w:val="TableNumber"/>
            </w:pPr>
            <w:r>
              <w:t xml:space="preserve">7.0075</w:t>
            </w:r>
          </w:p>
        </w:tc>
        <w:tc>
          <w:tcPr>
            <w:tcW w:w="1830" w:type="dxa"/>
            <w:shd w:fill="F7F9FC"/>
            <w:vAlign w:val="center"/>
          </w:tcPr>
          <w:p>
            <w:pPr>
              <w:pStyle w:val="TableNumber"/>
            </w:pPr>
            <w:r>
              <w:t xml:space="preserve">0.213003</w:t>
            </w:r>
          </w:p>
        </w:tc>
      </w:tr>
    </w:tbl>
    <w:p>
      <w:pPr>
        <w:pStyle w:val="Decision"/>
        <w:spacing w:before="160"/>
      </w:pPr>
      <w:r>
        <w:t xml:space="preserve">O online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0.258593</w:t>
            </w:r>
          </w:p>
        </w:tc>
        <w:tc>
          <w:tcPr>
            <w:tcW w:w="1820" w:type="dxa"/>
            <w:shd w:fill="FFFFFF"/>
            <w:vAlign w:val="center"/>
          </w:tcPr>
          <w:p>
            <w:pPr>
              <w:pStyle w:val="TableNumber"/>
            </w:pPr>
            <w:r>
              <w:t xml:space="preserve">80.7147%</w:t>
            </w:r>
          </w:p>
        </w:tc>
        <w:tc>
          <w:tcPr>
            <w:tcW w:w="1700" w:type="dxa"/>
            <w:shd w:fill="FFFFFF"/>
            <w:vAlign w:val="center"/>
          </w:tcPr>
          <w:p>
            <w:pPr>
              <w:pStyle w:val="TableNumber"/>
            </w:pPr>
            <w:r>
              <w:t xml:space="preserve">0.7221</w:t>
            </w:r>
          </w:p>
        </w:tc>
        <w:tc>
          <w:tcPr>
            <w:tcW w:w="1830" w:type="dxa"/>
            <w:shd w:fill="FFFFFF"/>
            <w:vAlign w:val="center"/>
          </w:tcPr>
          <w:p>
            <w:pPr>
              <w:pStyle w:val="TableNumber"/>
            </w:pPr>
            <w:r>
              <w:t xml:space="preserve">0.166730</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0.313540</w:t>
            </w:r>
          </w:p>
        </w:tc>
        <w:tc>
          <w:tcPr>
            <w:tcW w:w="1820" w:type="dxa"/>
            <w:shd w:fill="F7F9FC"/>
            <w:vAlign w:val="center"/>
          </w:tcPr>
          <w:p>
            <w:pPr>
              <w:pStyle w:val="TableNumber"/>
            </w:pPr>
            <w:r>
              <w:t xml:space="preserve">70.8437%</w:t>
            </w:r>
          </w:p>
        </w:tc>
        <w:tc>
          <w:tcPr>
            <w:tcW w:w="1700" w:type="dxa"/>
            <w:shd w:fill="F7F9FC"/>
            <w:vAlign w:val="center"/>
          </w:tcPr>
          <w:p>
            <w:pPr>
              <w:pStyle w:val="TableNumber"/>
            </w:pPr>
            <w:r>
              <w:t xml:space="preserve">9.1563</w:t>
            </w:r>
          </w:p>
        </w:tc>
        <w:tc>
          <w:tcPr>
            <w:tcW w:w="1830" w:type="dxa"/>
            <w:shd w:fill="F7F9FC"/>
            <w:vAlign w:val="center"/>
          </w:tcPr>
          <w:p>
            <w:pPr>
              <w:pStyle w:val="TableNumber"/>
            </w:pPr>
            <w:r>
              <w:t xml:space="preserve">0.168755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0.314955</w:t>
            </w:r>
          </w:p>
        </w:tc>
        <w:tc>
          <w:tcPr>
            <w:tcW w:w="1820" w:type="dxa"/>
            <w:shd w:fill="FFFFFF"/>
            <w:vAlign w:val="center"/>
          </w:tcPr>
          <w:p>
            <w:pPr>
              <w:pStyle w:val="TableNumber"/>
            </w:pPr>
            <w:r>
              <w:t xml:space="preserve">76.3847%</w:t>
            </w:r>
          </w:p>
        </w:tc>
        <w:tc>
          <w:tcPr>
            <w:tcW w:w="1700" w:type="dxa"/>
            <w:shd w:fill="FFFFFF"/>
            <w:vAlign w:val="center"/>
          </w:tcPr>
          <w:p>
            <w:pPr>
              <w:pStyle w:val="TableNumber"/>
            </w:pPr>
            <w:r>
              <w:t xml:space="preserve">3.6153</w:t>
            </w:r>
          </w:p>
        </w:tc>
        <w:tc>
          <w:tcPr>
            <w:tcW w:w="1830" w:type="dxa"/>
            <w:shd w:fill="FFFFFF"/>
            <w:vAlign w:val="center"/>
          </w:tcPr>
          <w:p>
            <w:pPr>
              <w:pStyle w:val="TableNumber"/>
            </w:pPr>
            <w:r>
              <w:t xml:space="preserve">0.193493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0.277981</w:t>
            </w:r>
          </w:p>
        </w:tc>
        <w:tc>
          <w:tcPr>
            <w:tcW w:w="1820" w:type="dxa"/>
            <w:shd w:fill="F7F9FC"/>
            <w:vAlign w:val="center"/>
          </w:tcPr>
          <w:p>
            <w:pPr>
              <w:pStyle w:val="TableNumber"/>
            </w:pPr>
            <w:r>
              <w:t xml:space="preserve">80.9274%</w:t>
            </w:r>
          </w:p>
        </w:tc>
        <w:tc>
          <w:tcPr>
            <w:tcW w:w="1700" w:type="dxa"/>
            <w:shd w:fill="F7F9FC"/>
            <w:vAlign w:val="center"/>
          </w:tcPr>
          <w:p>
            <w:pPr>
              <w:pStyle w:val="TableNumber"/>
            </w:pPr>
            <w:r>
              <w:t xml:space="preserve">1.4299</w:t>
            </w:r>
          </w:p>
        </w:tc>
        <w:tc>
          <w:tcPr>
            <w:tcW w:w="1830" w:type="dxa"/>
            <w:shd w:fill="F7F9FC"/>
            <w:vAlign w:val="center"/>
          </w:tcPr>
          <w:p>
            <w:pPr>
              <w:pStyle w:val="TableNumber"/>
            </w:pPr>
            <w:r>
              <w:t xml:space="preserve">0.190220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0.307679</w:t>
            </w:r>
          </w:p>
        </w:tc>
        <w:tc>
          <w:tcPr>
            <w:tcW w:w="1820" w:type="dxa"/>
            <w:shd w:fill="FFFFFF"/>
            <w:vAlign w:val="center"/>
          </w:tcPr>
          <w:p>
            <w:pPr>
              <w:pStyle w:val="TableNumber"/>
            </w:pPr>
            <w:r>
              <w:t xml:space="preserve">76.6916%</w:t>
            </w:r>
          </w:p>
        </w:tc>
        <w:tc>
          <w:tcPr>
            <w:tcW w:w="1700" w:type="dxa"/>
            <w:shd w:fill="FFFFFF"/>
            <w:vAlign w:val="center"/>
          </w:tcPr>
          <w:p>
            <w:pPr>
              <w:pStyle w:val="TableNumber"/>
            </w:pPr>
            <w:r>
              <w:t xml:space="preserve">3.3609</w:t>
            </w:r>
          </w:p>
        </w:tc>
        <w:tc>
          <w:tcPr>
            <w:tcW w:w="1830" w:type="dxa"/>
            <w:shd w:fill="FFFFFF"/>
            <w:vAlign w:val="center"/>
          </w:tcPr>
          <w:p>
            <w:pPr>
              <w:pStyle w:val="TableNumber"/>
            </w:pPr>
            <w:r>
              <w:t xml:space="preserve">0.195823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0.340280</w:t>
            </w:r>
          </w:p>
        </w:tc>
        <w:tc>
          <w:tcPr>
            <w:tcW w:w="1820" w:type="dxa"/>
            <w:shd w:fill="F7F9FC"/>
            <w:vAlign w:val="center"/>
          </w:tcPr>
          <w:p>
            <w:pPr>
              <w:pStyle w:val="TableNumber"/>
            </w:pPr>
            <w:r>
              <w:t xml:space="preserve">80.4772%</w:t>
            </w:r>
          </w:p>
        </w:tc>
        <w:tc>
          <w:tcPr>
            <w:tcW w:w="1700" w:type="dxa"/>
            <w:shd w:fill="F7F9FC"/>
            <w:vAlign w:val="center"/>
          </w:tcPr>
          <w:p>
            <w:pPr>
              <w:pStyle w:val="TableNumber"/>
            </w:pPr>
            <w:r>
              <w:t xml:space="preserve">2.6834</w:t>
            </w:r>
          </w:p>
        </w:tc>
        <w:tc>
          <w:tcPr>
            <w:tcW w:w="1830" w:type="dxa"/>
            <w:shd w:fill="F7F9FC"/>
            <w:vAlign w:val="center"/>
          </w:tcPr>
          <w:p>
            <w:pPr>
              <w:pStyle w:val="TableNumber"/>
            </w:pPr>
            <w:r>
              <w:t xml:space="preserve">0.223766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0.264188</w:t>
            </w:r>
          </w:p>
        </w:tc>
        <w:tc>
          <w:tcPr>
            <w:tcW w:w="1820" w:type="dxa"/>
            <w:shd w:fill="FFFFFF"/>
            <w:vAlign w:val="center"/>
          </w:tcPr>
          <w:p>
            <w:pPr>
              <w:pStyle w:val="TableNumber"/>
            </w:pPr>
            <w:r>
              <w:t xml:space="preserve">81.3295%</w:t>
            </w:r>
          </w:p>
        </w:tc>
        <w:tc>
          <w:tcPr>
            <w:tcW w:w="1700" w:type="dxa"/>
            <w:shd w:fill="FFFFFF"/>
            <w:vAlign w:val="center"/>
          </w:tcPr>
          <w:p>
            <w:pPr>
              <w:pStyle w:val="TableNumber"/>
            </w:pPr>
            <w:r>
              <w:t xml:space="preserve">1.3295</w:t>
            </w:r>
          </w:p>
        </w:tc>
        <w:tc>
          <w:tcPr>
            <w:tcW w:w="1830" w:type="dxa"/>
            <w:shd w:fill="FFFFFF"/>
            <w:vAlign w:val="center"/>
          </w:tcPr>
          <w:p>
            <w:pPr>
              <w:pStyle w:val="TableNumber"/>
            </w:pPr>
            <w:r>
              <w:t xml:space="preserve">0.170744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0.324587</w:t>
            </w:r>
          </w:p>
        </w:tc>
        <w:tc>
          <w:tcPr>
            <w:tcW w:w="1820" w:type="dxa"/>
            <w:shd w:fill="F7F9FC"/>
            <w:vAlign w:val="center"/>
          </w:tcPr>
          <w:p>
            <w:pPr>
              <w:pStyle w:val="TableNumber"/>
            </w:pPr>
            <w:r>
              <w:t xml:space="preserve">68.8496%</w:t>
            </w:r>
          </w:p>
        </w:tc>
        <w:tc>
          <w:tcPr>
            <w:tcW w:w="1700" w:type="dxa"/>
            <w:shd w:fill="F7F9FC"/>
            <w:vAlign w:val="center"/>
          </w:tcPr>
          <w:p>
            <w:pPr>
              <w:pStyle w:val="TableNumber"/>
            </w:pPr>
            <w:r>
              <w:t xml:space="preserve">11.1504</w:t>
            </w:r>
          </w:p>
        </w:tc>
        <w:tc>
          <w:tcPr>
            <w:tcW w:w="1830" w:type="dxa"/>
            <w:shd w:fill="F7F9FC"/>
            <w:vAlign w:val="center"/>
          </w:tcPr>
          <w:p>
            <w:pPr>
              <w:pStyle w:val="TableNumber"/>
            </w:pPr>
            <w:r>
              <w:t xml:space="preserve">0.168277</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0.316637</w:t>
            </w:r>
          </w:p>
        </w:tc>
        <w:tc>
          <w:tcPr>
            <w:tcW w:w="1820" w:type="dxa"/>
            <w:shd w:fill="FFFFFF"/>
            <w:vAlign w:val="center"/>
          </w:tcPr>
          <w:p>
            <w:pPr>
              <w:pStyle w:val="TableNumber"/>
            </w:pPr>
            <w:r>
              <w:t xml:space="preserve">76.2780%</w:t>
            </w:r>
          </w:p>
        </w:tc>
        <w:tc>
          <w:tcPr>
            <w:tcW w:w="1700" w:type="dxa"/>
            <w:shd w:fill="FFFFFF"/>
            <w:vAlign w:val="center"/>
          </w:tcPr>
          <w:p>
            <w:pPr>
              <w:pStyle w:val="TableNumber"/>
            </w:pPr>
            <w:r>
              <w:t xml:space="preserve">3.7220</w:t>
            </w:r>
          </w:p>
        </w:tc>
        <w:tc>
          <w:tcPr>
            <w:tcW w:w="1830" w:type="dxa"/>
            <w:shd w:fill="FFFFFF"/>
            <w:vAlign w:val="center"/>
          </w:tcPr>
          <w:p>
            <w:pPr>
              <w:pStyle w:val="TableNumber"/>
            </w:pPr>
            <w:r>
              <w:t xml:space="preserve">0.194801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0.272076</w:t>
            </w:r>
          </w:p>
        </w:tc>
        <w:tc>
          <w:tcPr>
            <w:tcW w:w="1820" w:type="dxa"/>
            <w:shd w:fill="F7F9FC"/>
            <w:vAlign w:val="center"/>
          </w:tcPr>
          <w:p>
            <w:pPr>
              <w:pStyle w:val="TableNumber"/>
            </w:pPr>
            <w:r>
              <w:t xml:space="preserve">81.8542%</w:t>
            </w:r>
          </w:p>
        </w:tc>
        <w:tc>
          <w:tcPr>
            <w:tcW w:w="1700" w:type="dxa"/>
            <w:shd w:fill="F7F9FC"/>
            <w:vAlign w:val="center"/>
          </w:tcPr>
          <w:p>
            <w:pPr>
              <w:pStyle w:val="TableNumber"/>
            </w:pPr>
            <w:r>
              <w:t xml:space="preserve">2.0355</w:t>
            </w:r>
          </w:p>
        </w:tc>
        <w:tc>
          <w:tcPr>
            <w:tcW w:w="1830" w:type="dxa"/>
            <w:shd w:fill="F7F9FC"/>
            <w:vAlign w:val="center"/>
          </w:tcPr>
          <w:p>
            <w:pPr>
              <w:pStyle w:val="TableNumber"/>
            </w:pPr>
            <w:r>
              <w:t xml:space="preserve">0.190161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0.296734</w:t>
            </w:r>
          </w:p>
        </w:tc>
        <w:tc>
          <w:tcPr>
            <w:tcW w:w="1820" w:type="dxa"/>
            <w:shd w:fill="FFFFFF"/>
            <w:vAlign w:val="center"/>
          </w:tcPr>
          <w:p>
            <w:pPr>
              <w:pStyle w:val="TableNumber"/>
            </w:pPr>
            <w:r>
              <w:t xml:space="preserve">78.7240%</w:t>
            </w:r>
          </w:p>
        </w:tc>
        <w:tc>
          <w:tcPr>
            <w:tcW w:w="1700" w:type="dxa"/>
            <w:shd w:fill="FFFFFF"/>
            <w:vAlign w:val="center"/>
          </w:tcPr>
          <w:p>
            <w:pPr>
              <w:pStyle w:val="TableNumber"/>
            </w:pPr>
            <w:r>
              <w:t xml:space="preserve">1.9838</w:t>
            </w:r>
          </w:p>
        </w:tc>
        <w:tc>
          <w:tcPr>
            <w:tcW w:w="1830" w:type="dxa"/>
            <w:shd w:fill="FFFFFF"/>
            <w:vAlign w:val="center"/>
          </w:tcPr>
          <w:p>
            <w:pPr>
              <w:pStyle w:val="TableNumber"/>
            </w:pPr>
            <w:r>
              <w:t xml:space="preserve">0.196795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0.340166</w:t>
            </w:r>
          </w:p>
        </w:tc>
        <w:tc>
          <w:tcPr>
            <w:tcW w:w="1820" w:type="dxa"/>
            <w:shd w:fill="F7F9FC"/>
            <w:vAlign w:val="center"/>
          </w:tcPr>
          <w:p>
            <w:pPr>
              <w:pStyle w:val="TableNumber"/>
            </w:pPr>
            <w:r>
              <w:t xml:space="preserve">80.7164%</w:t>
            </w:r>
          </w:p>
        </w:tc>
        <w:tc>
          <w:tcPr>
            <w:tcW w:w="1700" w:type="dxa"/>
            <w:shd w:fill="F7F9FC"/>
            <w:vAlign w:val="center"/>
          </w:tcPr>
          <w:p>
            <w:pPr>
              <w:pStyle w:val="TableNumber"/>
            </w:pPr>
            <w:r>
              <w:t xml:space="preserve">3.1846</w:t>
            </w:r>
          </w:p>
        </w:tc>
        <w:tc>
          <w:tcPr>
            <w:tcW w:w="1830" w:type="dxa"/>
            <w:shd w:fill="F7F9FC"/>
            <w:vAlign w:val="center"/>
          </w:tcPr>
          <w:p>
            <w:pPr>
              <w:pStyle w:val="TableNumber"/>
            </w:pPr>
            <w:r>
              <w:t xml:space="preserve">0.226485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0.223927</w:t>
            </w:r>
          </w:p>
        </w:tc>
        <w:tc>
          <w:tcPr>
            <w:tcW w:w="1820" w:type="dxa"/>
            <w:shd w:fill="FFFFFF"/>
            <w:vAlign w:val="center"/>
          </w:tcPr>
          <w:p>
            <w:pPr>
              <w:pStyle w:val="TableNumber"/>
            </w:pPr>
            <w:r>
              <w:t xml:space="preserve">78.2820%</w:t>
            </w:r>
          </w:p>
        </w:tc>
        <w:tc>
          <w:tcPr>
            <w:tcW w:w="1700" w:type="dxa"/>
            <w:shd w:fill="FFFFFF"/>
            <w:vAlign w:val="center"/>
          </w:tcPr>
          <w:p>
            <w:pPr>
              <w:pStyle w:val="TableNumber"/>
            </w:pPr>
            <w:r>
              <w:t xml:space="preserve">2.2409</w:t>
            </w:r>
          </w:p>
        </w:tc>
        <w:tc>
          <w:tcPr>
            <w:tcW w:w="1830" w:type="dxa"/>
            <w:shd w:fill="FFFFFF"/>
            <w:vAlign w:val="center"/>
          </w:tcPr>
          <w:p>
            <w:pPr>
              <w:pStyle w:val="TableNumber"/>
            </w:pPr>
            <w:r>
              <w:t xml:space="preserve">0.143505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0.248269</w:t>
            </w:r>
          </w:p>
        </w:tc>
        <w:tc>
          <w:tcPr>
            <w:tcW w:w="1820" w:type="dxa"/>
            <w:shd w:fill="F7F9FC"/>
            <w:vAlign w:val="center"/>
          </w:tcPr>
          <w:p>
            <w:pPr>
              <w:pStyle w:val="TableNumber"/>
            </w:pPr>
            <w:r>
              <w:t xml:space="preserve">82.1323%</w:t>
            </w:r>
          </w:p>
        </w:tc>
        <w:tc>
          <w:tcPr>
            <w:tcW w:w="1700" w:type="dxa"/>
            <w:shd w:fill="F7F9FC"/>
            <w:vAlign w:val="center"/>
          </w:tcPr>
          <w:p>
            <w:pPr>
              <w:pStyle w:val="TableNumber"/>
            </w:pPr>
            <w:r>
              <w:t xml:space="preserve">2.8111</w:t>
            </w:r>
          </w:p>
        </w:tc>
        <w:tc>
          <w:tcPr>
            <w:tcW w:w="1830" w:type="dxa"/>
            <w:shd w:fill="F7F9FC"/>
            <w:vAlign w:val="center"/>
          </w:tcPr>
          <w:p>
            <w:pPr>
              <w:pStyle w:val="TableNumber"/>
            </w:pPr>
            <w:r>
              <w:t xml:space="preserve">0.167428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0.294734</w:t>
            </w:r>
          </w:p>
        </w:tc>
        <w:tc>
          <w:tcPr>
            <w:tcW w:w="1820" w:type="dxa"/>
            <w:shd w:fill="FFFFFF"/>
            <w:vAlign w:val="center"/>
          </w:tcPr>
          <w:p>
            <w:pPr>
              <w:pStyle w:val="TableNumber"/>
            </w:pPr>
            <w:r>
              <w:t xml:space="preserve">75.9817%</w:t>
            </w:r>
          </w:p>
        </w:tc>
        <w:tc>
          <w:tcPr>
            <w:tcW w:w="1700" w:type="dxa"/>
            <w:shd w:fill="FFFFFF"/>
            <w:vAlign w:val="center"/>
          </w:tcPr>
          <w:p>
            <w:pPr>
              <w:pStyle w:val="TableNumber"/>
            </w:pPr>
            <w:r>
              <w:t xml:space="preserve">4.0183</w:t>
            </w:r>
          </w:p>
        </w:tc>
        <w:tc>
          <w:tcPr>
            <w:tcW w:w="1830" w:type="dxa"/>
            <w:shd w:fill="FFFFFF"/>
            <w:vAlign w:val="center"/>
          </w:tcPr>
          <w:p>
            <w:pPr>
              <w:pStyle w:val="TableNumber"/>
            </w:pPr>
            <w:r>
              <w:t xml:space="preserve">0.176234</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0.288673</w:t>
            </w:r>
          </w:p>
        </w:tc>
        <w:tc>
          <w:tcPr>
            <w:tcW w:w="1820" w:type="dxa"/>
            <w:shd w:fill="F7F9FC"/>
            <w:vAlign w:val="center"/>
          </w:tcPr>
          <w:p>
            <w:pPr>
              <w:pStyle w:val="TableNumber"/>
            </w:pPr>
            <w:r>
              <w:t xml:space="preserve">77.8034%</w:t>
            </w:r>
          </w:p>
        </w:tc>
        <w:tc>
          <w:tcPr>
            <w:tcW w:w="1700" w:type="dxa"/>
            <w:shd w:fill="F7F9FC"/>
            <w:vAlign w:val="center"/>
          </w:tcPr>
          <w:p>
            <w:pPr>
              <w:pStyle w:val="TableNumber"/>
            </w:pPr>
            <w:r>
              <w:t xml:space="preserve">2.1966</w:t>
            </w:r>
          </w:p>
        </w:tc>
        <w:tc>
          <w:tcPr>
            <w:tcW w:w="1830" w:type="dxa"/>
            <w:shd w:fill="F7F9FC"/>
            <w:vAlign w:val="center"/>
          </w:tcPr>
          <w:p>
            <w:pPr>
              <w:pStyle w:val="TableNumber"/>
            </w:pPr>
            <w:r>
              <w:t xml:space="preserve">0.183206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0.348420</w:t>
            </w:r>
          </w:p>
        </w:tc>
        <w:tc>
          <w:tcPr>
            <w:tcW w:w="1820" w:type="dxa"/>
            <w:shd w:fill="FFFFFF"/>
            <w:vAlign w:val="center"/>
          </w:tcPr>
          <w:p>
            <w:pPr>
              <w:pStyle w:val="TableNumber"/>
            </w:pPr>
            <w:r>
              <w:t xml:space="preserve">66.9422%</w:t>
            </w:r>
          </w:p>
        </w:tc>
        <w:tc>
          <w:tcPr>
            <w:tcW w:w="1700" w:type="dxa"/>
            <w:shd w:fill="FFFFFF"/>
            <w:vAlign w:val="center"/>
          </w:tcPr>
          <w:p>
            <w:pPr>
              <w:pStyle w:val="TableNumber"/>
            </w:pPr>
            <w:r>
              <w:t xml:space="preserve">13.0578</w:t>
            </w:r>
          </w:p>
        </w:tc>
        <w:tc>
          <w:tcPr>
            <w:tcW w:w="1830" w:type="dxa"/>
            <w:shd w:fill="FFFFFF"/>
            <w:vAlign w:val="center"/>
          </w:tcPr>
          <w:p>
            <w:pPr>
              <w:pStyle w:val="TableNumber"/>
            </w:pPr>
            <w:r>
              <w:t xml:space="preserve">0.181867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0.315243</w:t>
            </w:r>
          </w:p>
        </w:tc>
        <w:tc>
          <w:tcPr>
            <w:tcW w:w="1820" w:type="dxa"/>
            <w:shd w:fill="F7F9FC"/>
            <w:vAlign w:val="center"/>
          </w:tcPr>
          <w:p>
            <w:pPr>
              <w:pStyle w:val="TableNumber"/>
            </w:pPr>
            <w:r>
              <w:t xml:space="preserve">81.7756%</w:t>
            </w:r>
          </w:p>
        </w:tc>
        <w:tc>
          <w:tcPr>
            <w:tcW w:w="1700" w:type="dxa"/>
            <w:shd w:fill="F7F9FC"/>
            <w:vAlign w:val="center"/>
          </w:tcPr>
          <w:p>
            <w:pPr>
              <w:pStyle w:val="TableNumber"/>
            </w:pPr>
            <w:r>
              <w:t xml:space="preserve">1.7756</w:t>
            </w:r>
          </w:p>
        </w:tc>
        <w:tc>
          <w:tcPr>
            <w:tcW w:w="1830" w:type="dxa"/>
            <w:shd w:fill="F7F9FC"/>
            <w:vAlign w:val="center"/>
          </w:tcPr>
          <w:p>
            <w:pPr>
              <w:pStyle w:val="TableNumber"/>
            </w:pPr>
            <w:r>
              <w:t xml:space="preserve">0.207587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0.251715</w:t>
            </w:r>
          </w:p>
        </w:tc>
        <w:tc>
          <w:tcPr>
            <w:tcW w:w="1820" w:type="dxa"/>
            <w:shd w:fill="FFFFFF"/>
            <w:vAlign w:val="center"/>
          </w:tcPr>
          <w:p>
            <w:pPr>
              <w:pStyle w:val="TableNumber"/>
            </w:pPr>
            <w:r>
              <w:t xml:space="preserve">77.2350%</w:t>
            </w:r>
          </w:p>
        </w:tc>
        <w:tc>
          <w:tcPr>
            <w:tcW w:w="1700" w:type="dxa"/>
            <w:shd w:fill="FFFFFF"/>
            <w:vAlign w:val="center"/>
          </w:tcPr>
          <w:p>
            <w:pPr>
              <w:pStyle w:val="TableNumber"/>
            </w:pPr>
            <w:r>
              <w:t xml:space="preserve">3.1823</w:t>
            </w:r>
          </w:p>
        </w:tc>
        <w:tc>
          <w:tcPr>
            <w:tcW w:w="1830" w:type="dxa"/>
            <w:shd w:fill="FFFFFF"/>
            <w:vAlign w:val="center"/>
          </w:tcPr>
          <w:p>
            <w:pPr>
              <w:pStyle w:val="TableNumber"/>
            </w:pPr>
            <w:r>
              <w:t xml:space="preserve">0.158537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0.300431</w:t>
            </w:r>
          </w:p>
        </w:tc>
        <w:tc>
          <w:tcPr>
            <w:tcW w:w="1820" w:type="dxa"/>
            <w:shd w:fill="F7F9FC"/>
            <w:vAlign w:val="center"/>
          </w:tcPr>
          <w:p>
            <w:pPr>
              <w:pStyle w:val="TableNumber"/>
            </w:pPr>
            <w:r>
              <w:t xml:space="preserve">74.2170%</w:t>
            </w:r>
          </w:p>
        </w:tc>
        <w:tc>
          <w:tcPr>
            <w:tcW w:w="1700" w:type="dxa"/>
            <w:shd w:fill="F7F9FC"/>
            <w:vAlign w:val="center"/>
          </w:tcPr>
          <w:p>
            <w:pPr>
              <w:pStyle w:val="TableNumber"/>
            </w:pPr>
            <w:r>
              <w:t xml:space="preserve">5.7830</w:t>
            </w:r>
          </w:p>
        </w:tc>
        <w:tc>
          <w:tcPr>
            <w:tcW w:w="1830" w:type="dxa"/>
            <w:shd w:fill="F7F9FC"/>
            <w:vAlign w:val="center"/>
          </w:tcPr>
          <w:p>
            <w:pPr>
              <w:pStyle w:val="TableNumber"/>
            </w:pPr>
            <w:r>
              <w:t xml:space="preserve">0.177798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0.320578</w:t>
            </w:r>
          </w:p>
        </w:tc>
        <w:tc>
          <w:tcPr>
            <w:tcW w:w="1820" w:type="dxa"/>
            <w:shd w:fill="FFFFFF"/>
            <w:vAlign w:val="center"/>
          </w:tcPr>
          <w:p>
            <w:pPr>
              <w:pStyle w:val="TableNumber"/>
            </w:pPr>
            <w:r>
              <w:t xml:space="preserve">79.5159%</w:t>
            </w:r>
          </w:p>
        </w:tc>
        <w:tc>
          <w:tcPr>
            <w:tcW w:w="1700" w:type="dxa"/>
            <w:shd w:fill="FFFFFF"/>
            <w:vAlign w:val="center"/>
          </w:tcPr>
          <w:p>
            <w:pPr>
              <w:pStyle w:val="TableNumber"/>
            </w:pPr>
            <w:r>
              <w:t xml:space="preserve">1.0140</w:t>
            </w:r>
          </w:p>
        </w:tc>
        <w:tc>
          <w:tcPr>
            <w:tcW w:w="1830" w:type="dxa"/>
            <w:shd w:fill="FFFFFF"/>
            <w:vAlign w:val="center"/>
          </w:tcPr>
          <w:p>
            <w:pPr>
              <w:pStyle w:val="TableNumber"/>
            </w:pPr>
            <w:r>
              <w:t xml:space="preserve">0.201057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0.332516</w:t>
            </w:r>
          </w:p>
        </w:tc>
        <w:tc>
          <w:tcPr>
            <w:tcW w:w="1820" w:type="dxa"/>
            <w:shd w:fill="F7F9FC"/>
            <w:vAlign w:val="center"/>
          </w:tcPr>
          <w:p>
            <w:pPr>
              <w:pStyle w:val="TableNumber"/>
            </w:pPr>
            <w:r>
              <w:t xml:space="preserve">75.3090%</w:t>
            </w:r>
          </w:p>
        </w:tc>
        <w:tc>
          <w:tcPr>
            <w:tcW w:w="1700" w:type="dxa"/>
            <w:shd w:fill="F7F9FC"/>
            <w:vAlign w:val="center"/>
          </w:tcPr>
          <w:p>
            <w:pPr>
              <w:pStyle w:val="TableNumber"/>
            </w:pPr>
            <w:r>
              <w:t xml:space="preserve">4.6910</w:t>
            </w:r>
          </w:p>
        </w:tc>
        <w:tc>
          <w:tcPr>
            <w:tcW w:w="1830" w:type="dxa"/>
            <w:shd w:fill="F7F9FC"/>
            <w:vAlign w:val="center"/>
          </w:tcPr>
          <w:p>
            <w:pPr>
              <w:pStyle w:val="TableNumber"/>
            </w:pPr>
            <w:r>
              <w:t xml:space="preserve">0.205257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0.368528</w:t>
            </w:r>
          </w:p>
        </w:tc>
        <w:tc>
          <w:tcPr>
            <w:tcW w:w="1820" w:type="dxa"/>
            <w:shd w:fill="FFFFFF"/>
            <w:vAlign w:val="center"/>
          </w:tcPr>
          <w:p>
            <w:pPr>
              <w:pStyle w:val="TableNumber"/>
            </w:pPr>
            <w:r>
              <w:t xml:space="preserve">69.8386%</w:t>
            </w:r>
          </w:p>
        </w:tc>
        <w:tc>
          <w:tcPr>
            <w:tcW w:w="1700" w:type="dxa"/>
            <w:shd w:fill="FFFFFF"/>
            <w:vAlign w:val="center"/>
          </w:tcPr>
          <w:p>
            <w:pPr>
              <w:pStyle w:val="TableNumber"/>
            </w:pPr>
            <w:r>
              <w:t xml:space="preserve">10.1614</w:t>
            </w:r>
          </w:p>
        </w:tc>
        <w:tc>
          <w:tcPr>
            <w:tcW w:w="1830" w:type="dxa"/>
            <w:shd w:fill="FFFFFF"/>
            <w:vAlign w:val="center"/>
          </w:tcPr>
          <w:p>
            <w:pPr>
              <w:pStyle w:val="TableNumber"/>
            </w:pPr>
            <w:r>
              <w:t xml:space="preserve">0.211447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0.390956</w:t>
            </w:r>
          </w:p>
        </w:tc>
        <w:tc>
          <w:tcPr>
            <w:tcW w:w="1820" w:type="dxa"/>
            <w:shd w:fill="F7F9FC"/>
            <w:vAlign w:val="center"/>
          </w:tcPr>
          <w:p>
            <w:pPr>
              <w:pStyle w:val="TableNumber"/>
            </w:pPr>
            <w:r>
              <w:t xml:space="preserve">75.0445%</w:t>
            </w:r>
          </w:p>
        </w:tc>
        <w:tc>
          <w:tcPr>
            <w:tcW w:w="1700" w:type="dxa"/>
            <w:shd w:fill="F7F9FC"/>
            <w:vAlign w:val="center"/>
          </w:tcPr>
          <w:p>
            <w:pPr>
              <w:pStyle w:val="TableNumber"/>
            </w:pPr>
            <w:r>
              <w:t xml:space="preserve">4.9555</w:t>
            </w:r>
          </w:p>
        </w:tc>
        <w:tc>
          <w:tcPr>
            <w:tcW w:w="1830" w:type="dxa"/>
            <w:shd w:fill="F7F9FC"/>
            <w:vAlign w:val="center"/>
          </w:tcPr>
          <w:p>
            <w:pPr>
              <w:pStyle w:val="TableNumber"/>
            </w:pPr>
            <w:r>
              <w:t xml:space="preserve">0.222925</w:t>
            </w:r>
          </w:p>
        </w:tc>
      </w:tr>
    </w:tbl>
    <w:p>
      <w:pPr>
        <w:pStyle w:val="21"/>
        <w:spacing w:before="160"/>
      </w:pPr>
      <w:r>
        <w:t xml:space="preserve">Online 回饋成熟證據</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完整的 14H matured_samples_per_horizon 與 final_width_multipliers 保留在 JSON；本表是摘要。結束時未成熟的標籤不會被補入 earlier forecast。Frozen artifact modified=false，checkpoint selection uses online=false，三個 run 均已核對。</w:t>
      </w:r>
    </w:p>
    <w:p>
      <w:pPr>
        <w:pStyle w:val="21"/>
        <w:spacing w:before="160"/>
      </w:pPr>
      <w:r>
        <w:t xml:space="preserve">三組來源識別</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以下比較不依 test 結果挑選「正式 seed」。三組共同呈現；標準差使用 sample SD（n−1），中位數／最小／最大值為三個已完成 run 的描述統計，不是信賴區間。各 mode 的最差 pinball／error 是最大值，coverage 需依離 80% 的誤差解讀，width 本身沒有越大或越小越好的排名。</w:t>
      </w:r>
    </w:p>
    <w:p>
      <w:pPr>
        <w:pStyle w:val="Kicker"/>
        <w:spacing w:before="160"/>
        <w:pageBreakBefore/>
      </w:pPr>
      <w:r>
        <w:t>MODEL PERFORMANCE EVALUATION</w:t>
      </w:r>
    </w:p>
    <w:p>
      <w:pPr>
        <w:pStyle w:val="Title"/>
      </w:pPr>
      <w:r>
        <w:t xml:space="preserve">A adaptive64 seed 44 Model Performance Analysis</w:t>
      </w:r>
    </w:p>
    <w:p>
      <w:pPr>
        <w:pStyle w:val="1"/>
      </w:pPr>
      <w:r>
        <w:t xml:space="preserve">A-adaptive64  Stage 2  seed 44  run-20261008T084341Z-d677229bb2c44a32</w:t>
      </w:r>
    </w:p>
    <w:p>
      <w:pPr>
        <w:pStyle w:val="Metadata"/>
      </w:pPr>
      <w:r>
        <w:t xml:space="preserve">Report date: 2026-10-09  Current full day-1-to-day-14 format</w:t>
      </w:r>
    </w:p>
    <w:p>
      <w:pPr>
        <w:pStyle w:val="21"/>
      </w:pPr>
      <w:r>
        <w:t xml:space="preserve">Experiment and comparison scope</w:t>
      </w:r>
    </w:p>
    <w:p>
      <w:pPr>
        <w:pStyle w:val="a"/>
      </w:pPr>
      <w:r>
        <w:t xml:space="preserve">This report analyzes the full holdout test for run-20261008T084341Z-d677229bb2c44a32. Resolved config, run manifest and evaluation config agree on a-adaptive64 and seed 44. The model is Kronos-base with LoRA64, alpha 128, a frozen backbone, a dedicated ranking head and historical scale features. Calibration groups markets and historical volatility regimes.</w:t>
      </w:r>
    </w:p>
    <w:p>
      <w:pPr>
        <w:pStyle w:val="a"/>
      </w:pPr>
      <w:r>
        <w:t xml:space="preserve">Best checkpoint-014720, validation/checkpoint evaluation number 4, global step 14,720, approximately 0.8000 epoch. Selection uses raw validation only; final test state=ready and training_completed=true.</w:t>
      </w:r>
    </w:p>
    <w:p>
      <w:pPr>
        <w:pStyle w:val="a"/>
      </w:pPr>
      <w:r>
        <w:t xml:space="preserve">Main tables describe this seed; Appendix D compares completed seeds 42, 43 and 44. The main-model configuration is shared except for seed, on one common holdout rather than three independent market periods. Cached learned baselines have only seed 42, not a fully matched three-seed experiment for every model.</w:t>
      </w:r>
    </w:p>
    <w:p>
      <w:pPr>
        <w:pStyle w:val="Metadata"/>
      </w:pPr>
      <w:r>
        <w:t xml:space="preserve">Best checkpoint: checkpoint-014720 (global step 14,720)</w:t>
      </w:r>
    </w:p>
    <w:p>
      <w:pPr>
        <w:pStyle w:val="Metadata"/>
      </w:pPr>
      <w:r>
        <w:t>Evaluation split: full test; checkpoint selected on validation; test is unlocked</w:t>
      </w:r>
    </w:p>
    <w:p>
      <w:pPr>
        <w:pStyle w:val="Lead"/>
      </w:pPr>
      <w:r>
        <w:t xml:space="preserve">A-adaptive64 seed 44 has raw test normalized pinball 0.296555, rank 4/13. Frozen-regime calibration changes it to 0.295519 and coverage from 74.7405% to 76.5843%. Static and online results are separate. Three seeds do not establish a stable directional advantage; strategy capital-scale errors remain unresolved.</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 xml:space="preserve">Table 1 | Main findings across days 1 through 14</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Evaluation area</w:t>
            </w:r>
          </w:p>
        </w:tc>
        <w:tc>
          <w:tcPr>
            <w:tcW w:w="2520" w:type="dxa"/>
            <w:shd w:fill="DCE6F1"/>
            <w:vAlign w:val="center"/>
          </w:tcPr>
          <w:p>
            <w:pPr>
              <w:pStyle w:val="TableHeader"/>
            </w:pPr>
            <w:r>
              <w:t xml:space="preserve">Result</w:t>
            </w:r>
          </w:p>
        </w:tc>
        <w:tc>
          <w:tcPr>
            <w:tcW w:w="4490" w:type="dxa"/>
            <w:shd w:fill="DCE6F1"/>
            <w:vAlign w:val="center"/>
          </w:tcPr>
          <w:p>
            <w:pPr>
              <w:pStyle w:val="TableHeader"/>
            </w:pPr>
            <w:r>
              <w:t xml:space="preserve">Correct interpretation</w:t>
            </w:r>
          </w:p>
        </w:tc>
      </w:tr>
      <w:tr>
        <w:trPr>
          <w:cantSplit/>
        </w:trPr>
        <w:tc>
          <w:tcPr>
            <w:tcW w:w="2350" w:type="dxa"/>
            <w:shd w:fill="FFFFFF"/>
            <w:vAlign w:val="center"/>
          </w:tcPr>
          <w:p>
            <w:pPr>
              <w:pStyle w:val="TableText"/>
            </w:pPr>
            <w:r>
              <w:t xml:space="preserve">Raw test distribution error</w:t>
            </w:r>
          </w:p>
        </w:tc>
        <w:tc>
          <w:tcPr>
            <w:tcW w:w="2520" w:type="dxa"/>
            <w:shd w:fill="FFFFFF"/>
            <w:vAlign w:val="center"/>
          </w:tcPr>
          <w:p>
            <w:pPr>
              <w:pStyle w:val="TableNumber"/>
            </w:pPr>
            <w:r>
              <w:t xml:space="preserve">0.296555</w:t>
            </w:r>
          </w:p>
        </w:tc>
        <w:tc>
          <w:tcPr>
            <w:tcW w:w="4490" w:type="dxa"/>
            <w:shd w:fill="FFFFFF"/>
            <w:vAlign w:val="center"/>
          </w:tcPr>
          <w:p>
            <w:pPr>
              <w:pStyle w:val="TableText"/>
            </w:pPr>
            <w:r>
              <w:t xml:space="preserve">Rank 4/13; not a return</w:t>
            </w:r>
          </w:p>
        </w:tc>
      </w:tr>
      <w:tr>
        <w:trPr>
          <w:cantSplit/>
        </w:trPr>
        <w:tc>
          <w:tcPr>
            <w:tcW w:w="2350" w:type="dxa"/>
            <w:shd w:fill="F7F9FC"/>
            <w:vAlign w:val="center"/>
          </w:tcPr>
          <w:p>
            <w:pPr>
              <w:pStyle w:val="TableText"/>
            </w:pPr>
            <w:r>
              <w:t xml:space="preserve">Frozen-regime distribution error</w:t>
            </w:r>
          </w:p>
        </w:tc>
        <w:tc>
          <w:tcPr>
            <w:tcW w:w="2520" w:type="dxa"/>
            <w:shd w:fill="F7F9FC"/>
            <w:vAlign w:val="center"/>
          </w:tcPr>
          <w:p>
            <w:pPr>
              <w:pStyle w:val="TableNumber"/>
            </w:pPr>
            <w:r>
              <w:t xml:space="preserve">0.295519</w:t>
            </w:r>
          </w:p>
        </w:tc>
        <w:tc>
          <w:tcPr>
            <w:tcW w:w="4490" w:type="dxa"/>
            <w:shd w:fill="F7F9FC"/>
            <w:vAlign w:val="center"/>
          </w:tcPr>
          <w:p>
            <w:pPr>
              <w:pStyle w:val="TableText"/>
            </w:pPr>
            <w:r>
              <w:t xml:space="preserve">calibrated; fit on validation, parameters frozen on test</w:t>
            </w:r>
          </w:p>
        </w:tc>
      </w:tr>
      <w:tr>
        <w:trPr>
          <w:cantSplit/>
        </w:trPr>
        <w:tc>
          <w:tcPr>
            <w:tcW w:w="2350" w:type="dxa"/>
            <w:shd w:fill="FFFFFF"/>
            <w:vAlign w:val="center"/>
          </w:tcPr>
          <w:p>
            <w:pPr>
              <w:pStyle w:val="TableText"/>
            </w:pPr>
            <w:r>
              <w:t xml:space="preserve">Static / online distribution error</w:t>
            </w:r>
          </w:p>
        </w:tc>
        <w:tc>
          <w:tcPr>
            <w:tcW w:w="2520" w:type="dxa"/>
            <w:shd w:fill="FFFFFF"/>
            <w:vAlign w:val="center"/>
          </w:tcPr>
          <w:p>
            <w:pPr>
              <w:pStyle w:val="TableNumber"/>
            </w:pPr>
            <w:r>
              <w:t xml:space="preserve">0.295788</w:t>
              <w:br/>
              <w:t xml:space="preserve">0.295911</w:t>
            </w:r>
          </w:p>
        </w:tc>
        <w:tc>
          <w:tcPr>
            <w:tcW w:w="4490" w:type="dxa"/>
            <w:shd w:fill="FFFFFF"/>
            <w:vAlign w:val="center"/>
          </w:tcPr>
          <w:p>
            <w:pPr>
              <w:pStyle w:val="TableText"/>
            </w:pPr>
            <w:r>
              <w:t xml:space="preserve">Separate modes; online consumes mature past test feedback</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74.7405%</w:t>
              <w:br/>
              <w:t xml:space="preserve">76.5843%</w:t>
            </w:r>
          </w:p>
        </w:tc>
        <w:tc>
          <w:tcPr>
            <w:tcW w:w="4490" w:type="dxa"/>
            <w:shd w:fill="F7F9FC"/>
            <w:vAlign w:val="center"/>
          </w:tcPr>
          <w:p>
            <w:pPr>
              <w:pStyle w:val="TableText"/>
            </w:pPr>
            <w:r>
              <w:t xml:space="preserve">Read with coverage error, width and market slices</w:t>
            </w:r>
          </w:p>
        </w:tc>
      </w:tr>
      <w:tr>
        <w:trPr>
          <w:cantSplit/>
        </w:trPr>
        <w:tc>
          <w:tcPr>
            <w:tcW w:w="2350" w:type="dxa"/>
            <w:shd w:fill="FFFFFF"/>
            <w:vAlign w:val="center"/>
          </w:tcPr>
          <w:p>
            <w:pPr>
              <w:pStyle w:val="TableText"/>
            </w:pPr>
            <w:r>
              <w:t xml:space="preserve">q50 correlation range</w:t>
            </w:r>
          </w:p>
        </w:tc>
        <w:tc>
          <w:tcPr>
            <w:tcW w:w="2520" w:type="dxa"/>
            <w:shd w:fill="FFFFFF"/>
            <w:vAlign w:val="center"/>
          </w:tcPr>
          <w:p>
            <w:pPr>
              <w:pStyle w:val="TableNumber"/>
            </w:pPr>
            <w:r>
              <w:t xml:space="preserve">0.0550~0.0948</w:t>
            </w:r>
          </w:p>
        </w:tc>
        <w:tc>
          <w:tcPr>
            <w:tcW w:w="4490" w:type="dxa"/>
            <w:shd w:fill="FFFFFF"/>
            <w:vAlign w:val="center"/>
          </w:tcPr>
          <w:p>
            <w:pPr>
              <w:pStyle w:val="TableText"/>
            </w:pPr>
            <w:r>
              <w:t xml:space="preserve">q50 is unchanged across all modes; interval changes are not direction gains</w:t>
            </w:r>
          </w:p>
        </w:tc>
      </w:tr>
      <w:tr>
        <w:trPr>
          <w:cantSplit/>
        </w:trPr>
        <w:tc>
          <w:tcPr>
            <w:tcW w:w="2350" w:type="dxa"/>
            <w:shd w:fill="F7F9FC"/>
            <w:vAlign w:val="center"/>
          </w:tcPr>
          <w:p>
            <w:pPr>
              <w:pStyle w:val="TableText"/>
            </w:pPr>
            <w:r>
              <w:t xml:space="preserve">Direction versus fixed baseline</w:t>
            </w:r>
          </w:p>
        </w:tc>
        <w:tc>
          <w:tcPr>
            <w:tcW w:w="2520" w:type="dxa"/>
            <w:shd w:fill="F7F9FC"/>
            <w:vAlign w:val="center"/>
          </w:tcPr>
          <w:p>
            <w:pPr>
              <w:pStyle w:val="TableNumber"/>
            </w:pPr>
            <w:r>
              <w:t xml:space="preserve">-4.8384~-0.2235 pp</w:t>
            </w:r>
          </w:p>
        </w:tc>
        <w:tc>
          <w:tcPr>
            <w:tcW w:w="4490" w:type="dxa"/>
            <w:shd w:fill="F7F9FC"/>
            <w:vAlign w:val="center"/>
          </w:tcPr>
          <w:p>
            <w:pPr>
              <w:pStyle w:val="TableText"/>
            </w:pPr>
            <w:r>
              <w:t xml:space="preserve">0/14 above baseline; seeds 42/43/44 have 1/13/0</w:t>
            </w:r>
          </w:p>
        </w:tc>
      </w:tr>
      <w:tr>
        <w:trPr>
          <w:cantSplit/>
        </w:trPr>
        <w:tc>
          <w:tcPr>
            <w:tcW w:w="2350" w:type="dxa"/>
            <w:shd w:fill="FFFFFF"/>
            <w:vAlign w:val="center"/>
          </w:tcPr>
          <w:p>
            <w:pPr>
              <w:pStyle w:val="TableText"/>
            </w:pPr>
            <w:r>
              <w:t xml:space="preserve">Pooled q50 RankIC</w:t>
            </w:r>
          </w:p>
        </w:tc>
        <w:tc>
          <w:tcPr>
            <w:tcW w:w="2520" w:type="dxa"/>
            <w:shd w:fill="FFFFFF"/>
            <w:vAlign w:val="center"/>
          </w:tcPr>
          <w:p>
            <w:pPr>
              <w:pStyle w:val="TableNumber"/>
            </w:pPr>
            <w:r>
              <w:t xml:space="preserve">0.0704~0.0951</w:t>
            </w:r>
          </w:p>
        </w:tc>
        <w:tc>
          <w:tcPr>
            <w:tcW w:w="4490" w:type="dxa"/>
            <w:shd w:fill="FFFFFF"/>
            <w:vAlign w:val="center"/>
          </w:tcPr>
          <w:p>
            <w:pPr>
              <w:pStyle w:val="TableText"/>
            </w:pPr>
            <w:r>
              <w:t xml:space="preserve">Pooled markets, not a fair comparator for market-specific heads</w:t>
            </w:r>
          </w:p>
        </w:tc>
      </w:tr>
      <w:tr>
        <w:trPr>
          <w:cantSplit/>
        </w:trPr>
        <w:tc>
          <w:tcPr>
            <w:tcW w:w="2350" w:type="dxa"/>
            <w:shd w:fill="F7F9FC"/>
            <w:vAlign w:val="center"/>
          </w:tcPr>
          <w:p>
            <w:pPr>
              <w:pStyle w:val="TableText"/>
            </w:pPr>
            <w:r>
              <w:t xml:space="preserve">Independent-head RankIC</w:t>
            </w:r>
          </w:p>
        </w:tc>
        <w:tc>
          <w:tcPr>
            <w:tcW w:w="2520" w:type="dxa"/>
            <w:shd w:fill="F7F9FC"/>
            <w:vAlign w:val="center"/>
          </w:tcPr>
          <w:p>
            <w:pPr>
              <w:pStyle w:val="TableNumber"/>
            </w:pPr>
            <w:r>
              <w:t xml:space="preserve">US 0.0218~0.0740; TWSE 0.0148~0.0775; TPEX -0.0269~0.0445</w:t>
            </w:r>
          </w:p>
        </w:tc>
        <w:tc>
          <w:tcPr>
            <w:tcW w:w="4490" w:type="dxa"/>
            <w:shd w:fill="F7F9FC"/>
            <w:vAlign w:val="center"/>
          </w:tcPr>
          <w:p>
            <w:pPr>
              <w:pStyle w:val="TableText"/>
            </w:pPr>
            <w:r>
              <w:t xml:space="preserve">35/42 positive; negative TPEX values prevent an all-market claim</w:t>
            </w:r>
          </w:p>
        </w:tc>
      </w:tr>
      <w:tr>
        <w:trPr>
          <w:cantSplit/>
        </w:trPr>
        <w:tc>
          <w:tcPr>
            <w:tcW w:w="2350" w:type="dxa"/>
            <w:shd w:fill="FFFFFF"/>
            <w:vAlign w:val="center"/>
          </w:tcPr>
          <w:p>
            <w:pPr>
              <w:pStyle w:val="TableText"/>
            </w:pPr>
            <w:r>
              <w:t xml:space="preserve">Strategy performance</w:t>
            </w:r>
          </w:p>
        </w:tc>
        <w:tc>
          <w:tcPr>
            <w:tcW w:w="2520" w:type="dxa"/>
            <w:shd w:fill="FFFFFF"/>
            <w:vAlign w:val="center"/>
          </w:tcPr>
          <w:p>
            <w:pPr>
              <w:pStyle w:val="TableNumber"/>
            </w:pPr>
            <w:r>
              <w:t xml:space="preserve">Legacy values retained in Table 9</w:t>
            </w:r>
          </w:p>
        </w:tc>
        <w:tc>
          <w:tcPr>
            <w:tcW w:w="4490" w:type="dxa"/>
            <w:shd w:fill="FFFFFF"/>
            <w:vAlign w:val="center"/>
          </w:tcPr>
          <w:p>
            <w:pPr>
              <w:pStyle w:val="TableText"/>
            </w:pPr>
            <w:r>
              <w:t xml:space="preserve">Inconsistent capital/cost scales, not reliable strategy performance</w:t>
            </w:r>
          </w:p>
        </w:tc>
      </w:tr>
    </w:tbl>
    <w:p>
      <w:pPr>
        <w:pStyle w:val="21"/>
        <w:spacing w:before="160"/>
      </w:pPr>
      <w:r>
        <w:t>1.2 Decision and evidence strength</w:t>
      </w:r>
    </w:p>
    <w:p>
      <w:pPr>
        <w:pStyle w:val="a"/>
      </w:pPr>
      <w:r>
        <w:t xml:space="preserve">Raw distribution error ranks 4/13, 4.18% below the training-fixed distribution 0.309493 but behind PatchTST, GRU and GBDT. None of the three raw scores beats historical A-LoRA64 at 0.291608. This descriptive reference matches test membership and robust scales; it does not isolate architecture, loss or schedule effects.</w:t>
      </w:r>
    </w:p>
    <w:p>
      <w:pPr>
        <w:pStyle w:val="Decision"/>
      </w:pPr>
      <w:r>
        <w:t xml:space="preserve">Decision: retain the checkpoint and prediction evidence, without treating adaptive64 as a stable improvement over historical A-LoRA64. Require controlled ablations, same-market ranking comparisons, other periods and more seeds. Evaluator capital/cost correction and formal backtesting remain necessary before deployment or profit claims.</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All three runs have evaluation_split=test and state=ready, on identical 534,327 windows, 112 dates and ordered symbol-date membership. validation-benchmark.json is a workflow filename. Test forecasts span 2025-12-01 through 2026-05-11. Validation has 528,315 windows and 116 dates, used only for selection, early stopping and frozen calibration fitting.</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Stage 2 year-weighted sampling</w:t>
            </w:r>
          </w:p>
        </w:tc>
      </w:tr>
      <w:tr>
        <w:trPr>
          <w:cantSplit/>
        </w:trPr>
        <w:tc>
          <w:tcPr>
            <w:tcW w:w="2800" w:type="dxa"/>
            <w:vAlign w:val="center"/>
          </w:tcPr>
          <w:p>
            <w:pPr>
              <w:pStyle w:val="TableText"/>
            </w:pPr>
            <w:r>
              <w:t xml:space="preserve">Processed training samples</w:t>
            </w:r>
          </w:p>
        </w:tc>
        <w:tc>
          <w:tcPr>
            <w:tcW w:w="2050" w:type="dxa"/>
            <w:vAlign w:val="center"/>
          </w:tcPr>
          <w:p>
            <w:pPr>
              <w:pStyle w:val="TableNumber"/>
            </w:pPr>
            <w:r>
              <w:t xml:space="preserve">8,478,464 / 23,550,585 (36.00%)</w:t>
            </w:r>
          </w:p>
        </w:tc>
        <w:tc>
          <w:tcPr>
            <w:tcW w:w="4510" w:type="dxa"/>
            <w:vAlign w:val="center"/>
          </w:tcPr>
          <w:p>
            <w:pPr>
              <w:pStyle w:val="TableText"/>
            </w:pPr>
            <w:r>
              <w:t xml:space="preserve">Early stopping, not an incomplete workflow</w:t>
            </w:r>
          </w:p>
        </w:tc>
      </w:tr>
      <w:tr>
        <w:trPr>
          <w:cantSplit/>
        </w:trPr>
        <w:tc>
          <w:tcPr>
            <w:tcW w:w="2800" w:type="dxa"/>
            <w:vAlign w:val="center"/>
          </w:tcPr>
          <w:p>
            <w:pPr>
              <w:pStyle w:val="TableText"/>
            </w:pPr>
            <w:r>
              <w:t xml:space="preserve">Full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Checkpoint/frozen calibration fitting</w:t>
            </w:r>
          </w:p>
        </w:tc>
      </w:tr>
      <w:tr>
        <w:trPr>
          <w:cantSplit/>
        </w:trPr>
        <w:tc>
          <w:tcPr>
            <w:tcW w:w="2800" w:type="dxa"/>
            <w:vAlign w:val="center"/>
          </w:tcPr>
          <w:p>
            <w:pPr>
              <w:pStyle w:val="TableText"/>
            </w:pPr>
            <w:r>
              <w:t xml:space="preserve">Full test split</w:t>
            </w:r>
          </w:p>
        </w:tc>
        <w:tc>
          <w:tcPr>
            <w:tcW w:w="2050" w:type="dxa"/>
            <w:vAlign w:val="center"/>
          </w:tcPr>
          <w:p>
            <w:pPr>
              <w:pStyle w:val="TableNumber"/>
            </w:pPr>
            <w:r>
              <w:t xml:space="preserve">534,327</w:t>
            </w:r>
          </w:p>
        </w:tc>
        <w:tc>
          <w:tcPr>
            <w:tcW w:w="4510" w:type="dxa"/>
            <w:vAlign w:val="center"/>
          </w:tcPr>
          <w:p>
            <w:pPr>
              <w:pStyle w:val="TableText"/>
            </w:pPr>
            <w:r>
              <w:t xml:space="preserve">Full population, no subsampling</w:t>
            </w:r>
          </w:p>
        </w:tc>
      </w:tr>
      <w:tr>
        <w:trPr>
          <w:cantSplit/>
        </w:trPr>
        <w:tc>
          <w:tcPr>
            <w:tcW w:w="2800" w:type="dxa"/>
            <w:vAlign w:val="center"/>
          </w:tcPr>
          <w:p>
            <w:pPr>
              <w:pStyle w:val="TableText"/>
            </w:pPr>
            <w:r>
              <w:t xml:space="preserve">Test dates and count</w:t>
            </w:r>
          </w:p>
        </w:tc>
        <w:tc>
          <w:tcPr>
            <w:tcW w:w="2050" w:type="dxa"/>
            <w:vAlign w:val="center"/>
          </w:tcPr>
          <w:p>
            <w:pPr>
              <w:pStyle w:val="TableNumber"/>
            </w:pPr>
            <w:r>
              <w:t xml:space="preserve">2025-12-01 – 2026-05-11; 112</w:t>
            </w:r>
          </w:p>
        </w:tc>
        <w:tc>
          <w:tcPr>
            <w:tcW w:w="4510" w:type="dxa"/>
            <w:vAlign w:val="center"/>
          </w:tcPr>
          <w:p>
            <w:pPr>
              <w:pStyle w:val="TableText"/>
            </w:pPr>
            <w:r>
              <w:t xml:space="preserve">Same ordered membership for all 14H</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44</w:t>
            </w:r>
          </w:p>
        </w:tc>
        <w:tc>
          <w:tcPr>
            <w:tcW w:w="4510" w:type="dxa"/>
            <w:vAlign w:val="center"/>
          </w:tcPr>
          <w:p>
            <w:pPr>
              <w:pStyle w:val="TableText"/>
            </w:pPr>
            <w:r>
              <w:t xml:space="preserve">Compare 42/43/44 in Appendix 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Identical across the three runs</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state</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Complete epochs and step</w:t>
            </w:r>
          </w:p>
        </w:tc>
        <w:tc>
          <w:tcPr>
            <w:tcW w:w="6260" w:type="dxa"/>
            <w:vAlign w:val="center"/>
          </w:tcPr>
          <w:p>
            <w:pPr>
              <w:pStyle w:val="TableText"/>
            </w:pPr>
            <w:r>
              <w:t xml:space="preserve">1 completed epochs; stop step 33,119</w:t>
            </w:r>
          </w:p>
        </w:tc>
      </w:tr>
      <w:tr>
        <w:trPr>
          <w:cantSplit/>
        </w:trPr>
        <w:tc>
          <w:tcPr>
            <w:tcW w:w="3100" w:type="dxa"/>
            <w:vAlign w:val="center"/>
          </w:tcPr>
          <w:p>
            <w:pPr>
              <w:pStyle w:val="TableText"/>
            </w:pPr>
            <w:r>
              <w:t xml:space="preserve">Processed samples</w:t>
            </w:r>
          </w:p>
        </w:tc>
        <w:tc>
          <w:tcPr>
            <w:tcW w:w="6260" w:type="dxa"/>
            <w:vAlign w:val="center"/>
          </w:tcPr>
          <w:p>
            <w:pPr>
              <w:pStyle w:val="TableText"/>
            </w:pPr>
            <w:r>
              <w:t xml:space="preserve">8,478,464 / 23,550,585</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9</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Best/last raw monitor</w:t>
            </w:r>
          </w:p>
        </w:tc>
        <w:tc>
          <w:tcPr>
            <w:tcW w:w="6260" w:type="dxa"/>
            <w:vAlign w:val="center"/>
          </w:tcPr>
          <w:p>
            <w:pPr>
              <w:pStyle w:val="TableText"/>
            </w:pPr>
            <w:r>
              <w:t xml:space="preserve">0.264676 / 0.265002</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Hardware and precision</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samples; 813.1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checkpoint-014720</w:t>
            </w:r>
          </w:p>
        </w:tc>
        <w:tc>
          <w:tcPr>
            <w:tcW w:w="1800" w:type="dxa"/>
            <w:shd w:val="clear" w:fill="EDF5FC"/>
            <w:vAlign w:val="center"/>
          </w:tcPr>
          <w:p>
            <w:pPr>
              <w:pStyle w:val="TableNumber"/>
            </w:pPr>
            <w:r>
              <w:t xml:space="preserve">14,720</w:t>
            </w:r>
          </w:p>
        </w:tc>
        <w:tc>
          <w:tcPr>
            <w:tcW w:w="3560" w:type="dxa"/>
            <w:shd w:val="clear" w:fill="EDF5FC"/>
            <w:vAlign w:val="center"/>
          </w:tcPr>
          <w:p>
            <w:pPr>
              <w:pStyle w:val="TableNumber"/>
            </w:pPr>
            <w:r>
              <w:t xml:space="preserve">0.264676</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checkpoint-003680</w:t>
            </w:r>
          </w:p>
        </w:tc>
        <w:tc>
          <w:tcPr>
            <w:tcW w:w="1800" w:type="dxa"/>
            <w:vAlign w:val="center"/>
          </w:tcPr>
          <w:p>
            <w:pPr>
              <w:pStyle w:val="TableNumber"/>
            </w:pPr>
            <w:r>
              <w:t xml:space="preserve">3,680</w:t>
            </w:r>
          </w:p>
        </w:tc>
        <w:tc>
          <w:tcPr>
            <w:tcW w:w="3560" w:type="dxa"/>
            <w:vAlign w:val="center"/>
          </w:tcPr>
          <w:p>
            <w:pPr>
              <w:pStyle w:val="TableNumber"/>
            </w:pPr>
            <w:r>
              <w:t xml:space="preserve">0.264844</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0.264879</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0.264921</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checkpoint-033119</w:t>
            </w:r>
          </w:p>
        </w:tc>
        <w:tc>
          <w:tcPr>
            <w:tcW w:w="1800" w:type="dxa"/>
            <w:vAlign w:val="center"/>
          </w:tcPr>
          <w:p>
            <w:pPr>
              <w:pStyle w:val="TableNumber"/>
            </w:pPr>
            <w:r>
              <w:t xml:space="preserve">33,119</w:t>
            </w:r>
          </w:p>
        </w:tc>
        <w:tc>
          <w:tcPr>
            <w:tcW w:w="3560" w:type="dxa"/>
            <w:vAlign w:val="center"/>
          </w:tcPr>
          <w:p>
            <w:pPr>
              <w:pStyle w:val="TableNumber"/>
            </w:pPr>
            <w:r>
              <w:t xml:space="preserve">0.265002</w:t>
            </w:r>
          </w:p>
        </w:tc>
      </w:tr>
    </w:tbl>
    <w:p>
      <w:pPr>
        <w:pStyle w:val="a"/>
        <w:spacing w:before="160"/>
      </w:pPr>
      <w:r>
        <w:t xml:space="preserve">Best checkpoint-014720 is validation/checkpoint evaluation 4 of 9, approximately 0.8000 epoch. Raw validation monitor is 0.264676 and raw test score 0.296555. Retained top-five rank is not chronology. Epoch fraction is checkpoint processed_train_samples / 4,710,117, not inferred from the epoch field, filename or retained rank.</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0.296555</w:t>
            </w:r>
          </w:p>
        </w:tc>
        <w:tc>
          <w:tcPr>
            <w:tcW w:w="1330" w:type="dxa"/>
            <w:vAlign w:val="center"/>
          </w:tcPr>
          <w:p>
            <w:pPr>
              <w:pStyle w:val="TableNumber"/>
            </w:pPr>
            <w:r>
              <w:t xml:space="preserve">74.74%</w:t>
            </w:r>
          </w:p>
        </w:tc>
        <w:tc>
          <w:tcPr>
            <w:tcW w:w="1330" w:type="dxa"/>
            <w:vAlign w:val="center"/>
          </w:tcPr>
          <w:p>
            <w:pPr>
              <w:pStyle w:val="TableNumber"/>
            </w:pPr>
            <w:r>
              <w:t xml:space="preserve">0.0758</w:t>
            </w:r>
          </w:p>
        </w:tc>
        <w:tc>
          <w:tcPr>
            <w:tcW w:w="1350" w:type="dxa"/>
            <w:vAlign w:val="center"/>
          </w:tcPr>
          <w:p>
            <w:pPr>
              <w:pStyle w:val="TableNumber"/>
            </w:pPr>
            <w:r>
              <w:t xml:space="preserve">2.459</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bl>
    <w:p>
      <w:pPr>
        <w:pStyle w:val="a"/>
        <w:spacing w:before="160"/>
      </w:pPr>
      <w:r>
        <w:t xml:space="preserve">Raw normalized pinball ranks first at 0/14 horizons. Table 6 and Appendix A use all-horizon coverage and correlation. Horizon ranks are within this run’s 13 complete-output models. Five-day Sharpe is legacy traceability, not evidence of strategy superiority.</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0.00658</w:t>
            </w:r>
          </w:p>
        </w:tc>
        <w:tc>
          <w:tcPr>
            <w:tcW w:w="1550" w:type="dxa"/>
            <w:vAlign w:val="center"/>
          </w:tcPr>
          <w:p>
            <w:pPr>
              <w:pStyle w:val="TableNumber"/>
            </w:pPr>
            <w:r>
              <w:t xml:space="preserve">0.29105</w:t>
            </w:r>
          </w:p>
        </w:tc>
        <w:tc>
          <w:tcPr>
            <w:tcW w:w="1050" w:type="dxa"/>
            <w:vAlign w:val="center"/>
          </w:tcPr>
          <w:p>
            <w:pPr>
              <w:pStyle w:val="TableNumber"/>
            </w:pPr>
            <w:r>
              <w:t xml:space="preserve">4/13</w:t>
            </w:r>
          </w:p>
        </w:tc>
        <w:tc>
          <w:tcPr>
            <w:tcW w:w="1550" w:type="dxa"/>
            <w:vAlign w:val="center"/>
          </w:tcPr>
          <w:p>
            <w:pPr>
              <w:pStyle w:val="TableNumber"/>
            </w:pPr>
            <w:r>
              <w:t xml:space="preserve">0.01985</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0.01006</w:t>
            </w:r>
          </w:p>
        </w:tc>
        <w:tc>
          <w:tcPr>
            <w:tcW w:w="1550" w:type="dxa"/>
            <w:vAlign w:val="center"/>
          </w:tcPr>
          <w:p>
            <w:pPr>
              <w:pStyle w:val="TableNumber"/>
            </w:pPr>
            <w:r>
              <w:t xml:space="preserve">0.29461</w:t>
            </w:r>
          </w:p>
        </w:tc>
        <w:tc>
          <w:tcPr>
            <w:tcW w:w="1050" w:type="dxa"/>
            <w:vAlign w:val="center"/>
          </w:tcPr>
          <w:p>
            <w:pPr>
              <w:pStyle w:val="TableNumber"/>
            </w:pPr>
            <w:r>
              <w:t xml:space="preserve">4/13</w:t>
            </w:r>
          </w:p>
        </w:tc>
        <w:tc>
          <w:tcPr>
            <w:tcW w:w="1550" w:type="dxa"/>
            <w:vAlign w:val="center"/>
          </w:tcPr>
          <w:p>
            <w:pPr>
              <w:pStyle w:val="TableNumber"/>
            </w:pPr>
            <w:r>
              <w:t xml:space="preserve">0.03021</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0.01274</w:t>
            </w:r>
          </w:p>
        </w:tc>
        <w:tc>
          <w:tcPr>
            <w:tcW w:w="1550" w:type="dxa"/>
            <w:vAlign w:val="center"/>
          </w:tcPr>
          <w:p>
            <w:pPr>
              <w:pStyle w:val="TableNumber"/>
            </w:pPr>
            <w:r>
              <w:t xml:space="preserve">0.29687</w:t>
            </w:r>
          </w:p>
        </w:tc>
        <w:tc>
          <w:tcPr>
            <w:tcW w:w="1050" w:type="dxa"/>
            <w:vAlign w:val="center"/>
          </w:tcPr>
          <w:p>
            <w:pPr>
              <w:pStyle w:val="TableNumber"/>
            </w:pPr>
            <w:r>
              <w:t xml:space="preserve">4/13</w:t>
            </w:r>
          </w:p>
        </w:tc>
        <w:tc>
          <w:tcPr>
            <w:tcW w:w="1550" w:type="dxa"/>
            <w:vAlign w:val="center"/>
          </w:tcPr>
          <w:p>
            <w:pPr>
              <w:pStyle w:val="TableNumber"/>
            </w:pPr>
            <w:r>
              <w:t xml:space="preserve">0.03819</w:t>
            </w:r>
          </w:p>
        </w:tc>
        <w:tc>
          <w:tcPr>
            <w:tcW w:w="1610" w:type="dxa"/>
            <w:vAlign w:val="center"/>
          </w:tcPr>
          <w:p>
            <w:pPr>
              <w:pStyle w:val="TableNumber"/>
            </w:pPr>
            <w:r>
              <w:t xml:space="preserve">0.8901</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0.01498</w:t>
            </w:r>
          </w:p>
        </w:tc>
        <w:tc>
          <w:tcPr>
            <w:tcW w:w="1550" w:type="dxa"/>
            <w:vAlign w:val="center"/>
          </w:tcPr>
          <w:p>
            <w:pPr>
              <w:pStyle w:val="TableNumber"/>
            </w:pPr>
            <w:r>
              <w:t xml:space="preserve">0.29541</w:t>
            </w:r>
          </w:p>
        </w:tc>
        <w:tc>
          <w:tcPr>
            <w:tcW w:w="1050" w:type="dxa"/>
            <w:vAlign w:val="center"/>
          </w:tcPr>
          <w:p>
            <w:pPr>
              <w:pStyle w:val="TableNumber"/>
            </w:pPr>
            <w:r>
              <w:t xml:space="preserve">4/13</w:t>
            </w:r>
          </w:p>
        </w:tc>
        <w:tc>
          <w:tcPr>
            <w:tcW w:w="1550" w:type="dxa"/>
            <w:vAlign w:val="center"/>
          </w:tcPr>
          <w:p>
            <w:pPr>
              <w:pStyle w:val="TableNumber"/>
            </w:pPr>
            <w:r>
              <w:t xml:space="preserve">0.04486</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0.01698</w:t>
            </w:r>
          </w:p>
        </w:tc>
        <w:tc>
          <w:tcPr>
            <w:tcW w:w="1550" w:type="dxa"/>
            <w:vAlign w:val="center"/>
          </w:tcPr>
          <w:p>
            <w:pPr>
              <w:pStyle w:val="TableNumber"/>
            </w:pPr>
            <w:r>
              <w:t xml:space="preserve">0.29364</w:t>
            </w:r>
          </w:p>
        </w:tc>
        <w:tc>
          <w:tcPr>
            <w:tcW w:w="1050" w:type="dxa"/>
            <w:vAlign w:val="center"/>
          </w:tcPr>
          <w:p>
            <w:pPr>
              <w:pStyle w:val="TableNumber"/>
            </w:pPr>
            <w:r>
              <w:t xml:space="preserve">4/13</w:t>
            </w:r>
          </w:p>
        </w:tc>
        <w:tc>
          <w:tcPr>
            <w:tcW w:w="1550" w:type="dxa"/>
            <w:vAlign w:val="center"/>
          </w:tcPr>
          <w:p>
            <w:pPr>
              <w:pStyle w:val="TableNumber"/>
            </w:pPr>
            <w:r>
              <w:t xml:space="preserve">0.05086</w:t>
            </w:r>
          </w:p>
        </w:tc>
        <w:tc>
          <w:tcPr>
            <w:tcW w:w="1610" w:type="dxa"/>
            <w:vAlign w:val="center"/>
          </w:tcPr>
          <w:p>
            <w:pPr>
              <w:pStyle w:val="TableNumber"/>
            </w:pPr>
            <w:r>
              <w:t xml:space="preserve">0.8795</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0.01886</w:t>
            </w:r>
          </w:p>
        </w:tc>
        <w:tc>
          <w:tcPr>
            <w:tcW w:w="1550" w:type="dxa"/>
            <w:vAlign w:val="center"/>
          </w:tcPr>
          <w:p>
            <w:pPr>
              <w:pStyle w:val="TableNumber"/>
            </w:pPr>
            <w:r>
              <w:t xml:space="preserve">0.29634</w:t>
            </w:r>
          </w:p>
        </w:tc>
        <w:tc>
          <w:tcPr>
            <w:tcW w:w="1050" w:type="dxa"/>
            <w:vAlign w:val="center"/>
          </w:tcPr>
          <w:p>
            <w:pPr>
              <w:pStyle w:val="TableNumber"/>
            </w:pPr>
            <w:r>
              <w:t xml:space="preserve">4/13</w:t>
            </w:r>
          </w:p>
        </w:tc>
        <w:tc>
          <w:tcPr>
            <w:tcW w:w="1550" w:type="dxa"/>
            <w:vAlign w:val="center"/>
          </w:tcPr>
          <w:p>
            <w:pPr>
              <w:pStyle w:val="TableNumber"/>
            </w:pPr>
            <w:r>
              <w:t xml:space="preserve">0.05654</w:t>
            </w:r>
          </w:p>
        </w:tc>
        <w:tc>
          <w:tcPr>
            <w:tcW w:w="1610" w:type="dxa"/>
            <w:vAlign w:val="center"/>
          </w:tcPr>
          <w:p>
            <w:pPr>
              <w:pStyle w:val="TableNumber"/>
            </w:pPr>
            <w:r>
              <w:t xml:space="preserve">0.8884</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0.02058</w:t>
            </w:r>
          </w:p>
        </w:tc>
        <w:tc>
          <w:tcPr>
            <w:tcW w:w="1550" w:type="dxa"/>
            <w:vAlign w:val="center"/>
          </w:tcPr>
          <w:p>
            <w:pPr>
              <w:pStyle w:val="TableNumber"/>
            </w:pPr>
            <w:r>
              <w:t xml:space="preserve">0.29688</w:t>
            </w:r>
          </w:p>
        </w:tc>
        <w:tc>
          <w:tcPr>
            <w:tcW w:w="1050" w:type="dxa"/>
            <w:vAlign w:val="center"/>
          </w:tcPr>
          <w:p>
            <w:pPr>
              <w:pStyle w:val="TableNumber"/>
            </w:pPr>
            <w:r>
              <w:t xml:space="preserve">4/13</w:t>
            </w:r>
          </w:p>
        </w:tc>
        <w:tc>
          <w:tcPr>
            <w:tcW w:w="1550" w:type="dxa"/>
            <w:vAlign w:val="center"/>
          </w:tcPr>
          <w:p>
            <w:pPr>
              <w:pStyle w:val="TableNumber"/>
            </w:pPr>
            <w:r>
              <w:t xml:space="preserve">0.06178</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0.02216</w:t>
            </w:r>
          </w:p>
        </w:tc>
        <w:tc>
          <w:tcPr>
            <w:tcW w:w="1550" w:type="dxa"/>
            <w:vAlign w:val="center"/>
          </w:tcPr>
          <w:p>
            <w:pPr>
              <w:pStyle w:val="TableNumber"/>
            </w:pPr>
            <w:r>
              <w:t xml:space="preserve">0.29767</w:t>
            </w:r>
          </w:p>
        </w:tc>
        <w:tc>
          <w:tcPr>
            <w:tcW w:w="1050" w:type="dxa"/>
            <w:vAlign w:val="center"/>
          </w:tcPr>
          <w:p>
            <w:pPr>
              <w:pStyle w:val="TableNumber"/>
            </w:pPr>
            <w:r>
              <w:t xml:space="preserve">4/13</w:t>
            </w:r>
          </w:p>
        </w:tc>
        <w:tc>
          <w:tcPr>
            <w:tcW w:w="1550" w:type="dxa"/>
            <w:vAlign w:val="center"/>
          </w:tcPr>
          <w:p>
            <w:pPr>
              <w:pStyle w:val="TableNumber"/>
            </w:pPr>
            <w:r>
              <w:t xml:space="preserve">0.06648</w:t>
            </w:r>
          </w:p>
        </w:tc>
        <w:tc>
          <w:tcPr>
            <w:tcW w:w="1610" w:type="dxa"/>
            <w:vAlign w:val="center"/>
          </w:tcPr>
          <w:p>
            <w:pPr>
              <w:pStyle w:val="TableNumber"/>
            </w:pPr>
            <w:r>
              <w:t xml:space="preserve">0.8930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0.02366</w:t>
            </w:r>
          </w:p>
        </w:tc>
        <w:tc>
          <w:tcPr>
            <w:tcW w:w="1550" w:type="dxa"/>
            <w:vAlign w:val="center"/>
          </w:tcPr>
          <w:p>
            <w:pPr>
              <w:pStyle w:val="TableNumber"/>
            </w:pPr>
            <w:r>
              <w:t xml:space="preserve">0.29864</w:t>
            </w:r>
          </w:p>
        </w:tc>
        <w:tc>
          <w:tcPr>
            <w:tcW w:w="1050" w:type="dxa"/>
            <w:vAlign w:val="center"/>
          </w:tcPr>
          <w:p>
            <w:pPr>
              <w:pStyle w:val="TableNumber"/>
            </w:pPr>
            <w:r>
              <w:t xml:space="preserve">4/13</w:t>
            </w:r>
          </w:p>
        </w:tc>
        <w:tc>
          <w:tcPr>
            <w:tcW w:w="1550" w:type="dxa"/>
            <w:vAlign w:val="center"/>
          </w:tcPr>
          <w:p>
            <w:pPr>
              <w:pStyle w:val="TableNumber"/>
            </w:pPr>
            <w:r>
              <w:t xml:space="preserve">0.07096</w:t>
            </w:r>
          </w:p>
        </w:tc>
        <w:tc>
          <w:tcPr>
            <w:tcW w:w="1610" w:type="dxa"/>
            <w:vAlign w:val="center"/>
          </w:tcPr>
          <w:p>
            <w:pPr>
              <w:pStyle w:val="TableNumber"/>
            </w:pPr>
            <w:r>
              <w:t xml:space="preserve">0.8958</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0.02510</w:t>
            </w:r>
          </w:p>
        </w:tc>
        <w:tc>
          <w:tcPr>
            <w:tcW w:w="1550" w:type="dxa"/>
            <w:vAlign w:val="center"/>
          </w:tcPr>
          <w:p>
            <w:pPr>
              <w:pStyle w:val="TableNumber"/>
            </w:pPr>
            <w:r>
              <w:t xml:space="preserve">0.29814</w:t>
            </w:r>
          </w:p>
        </w:tc>
        <w:tc>
          <w:tcPr>
            <w:tcW w:w="1050" w:type="dxa"/>
            <w:vAlign w:val="center"/>
          </w:tcPr>
          <w:p>
            <w:pPr>
              <w:pStyle w:val="TableNumber"/>
            </w:pPr>
            <w:r>
              <w:t xml:space="preserve">4/13</w:t>
            </w:r>
          </w:p>
        </w:tc>
        <w:tc>
          <w:tcPr>
            <w:tcW w:w="1550" w:type="dxa"/>
            <w:vAlign w:val="center"/>
          </w:tcPr>
          <w:p>
            <w:pPr>
              <w:pStyle w:val="TableNumber"/>
            </w:pPr>
            <w:r>
              <w:t xml:space="preserve">0.07530</w:t>
            </w:r>
          </w:p>
        </w:tc>
        <w:tc>
          <w:tcPr>
            <w:tcW w:w="1610" w:type="dxa"/>
            <w:vAlign w:val="center"/>
          </w:tcPr>
          <w:p>
            <w:pPr>
              <w:pStyle w:val="TableNumber"/>
            </w:pPr>
            <w:r>
              <w:t xml:space="preserve">0.8945</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0.02643</w:t>
            </w:r>
          </w:p>
        </w:tc>
        <w:tc>
          <w:tcPr>
            <w:tcW w:w="1550" w:type="dxa"/>
            <w:vAlign w:val="center"/>
          </w:tcPr>
          <w:p>
            <w:pPr>
              <w:pStyle w:val="TableNumber"/>
            </w:pPr>
            <w:r>
              <w:t xml:space="preserve">0.29867</w:t>
            </w:r>
          </w:p>
        </w:tc>
        <w:tc>
          <w:tcPr>
            <w:tcW w:w="1050" w:type="dxa"/>
            <w:vAlign w:val="center"/>
          </w:tcPr>
          <w:p>
            <w:pPr>
              <w:pStyle w:val="TableNumber"/>
            </w:pPr>
            <w:r>
              <w:t xml:space="preserve">4/13</w:t>
            </w:r>
          </w:p>
        </w:tc>
        <w:tc>
          <w:tcPr>
            <w:tcW w:w="1550" w:type="dxa"/>
            <w:vAlign w:val="center"/>
          </w:tcPr>
          <w:p>
            <w:pPr>
              <w:pStyle w:val="TableNumber"/>
            </w:pPr>
            <w:r>
              <w:t xml:space="preserve">0.07930</w:t>
            </w:r>
          </w:p>
        </w:tc>
        <w:tc>
          <w:tcPr>
            <w:tcW w:w="1610" w:type="dxa"/>
            <w:vAlign w:val="center"/>
          </w:tcPr>
          <w:p>
            <w:pPr>
              <w:pStyle w:val="TableNumber"/>
            </w:pPr>
            <w:r>
              <w:t xml:space="preserve">0.8963</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0.02781</w:t>
            </w:r>
          </w:p>
        </w:tc>
        <w:tc>
          <w:tcPr>
            <w:tcW w:w="1550" w:type="dxa"/>
            <w:vAlign w:val="center"/>
          </w:tcPr>
          <w:p>
            <w:pPr>
              <w:pStyle w:val="TableNumber"/>
            </w:pPr>
            <w:r>
              <w:t xml:space="preserve">0.29782</w:t>
            </w:r>
          </w:p>
        </w:tc>
        <w:tc>
          <w:tcPr>
            <w:tcW w:w="1050" w:type="dxa"/>
            <w:vAlign w:val="center"/>
          </w:tcPr>
          <w:p>
            <w:pPr>
              <w:pStyle w:val="TableNumber"/>
            </w:pPr>
            <w:r>
              <w:t xml:space="preserve">4/13</w:t>
            </w:r>
          </w:p>
        </w:tc>
        <w:tc>
          <w:tcPr>
            <w:tcW w:w="1550" w:type="dxa"/>
            <w:vAlign w:val="center"/>
          </w:tcPr>
          <w:p>
            <w:pPr>
              <w:pStyle w:val="TableNumber"/>
            </w:pPr>
            <w:r>
              <w:t xml:space="preserve">0.08346</w:t>
            </w:r>
          </w:p>
        </w:tc>
        <w:tc>
          <w:tcPr>
            <w:tcW w:w="1610" w:type="dxa"/>
            <w:vAlign w:val="center"/>
          </w:tcPr>
          <w:p>
            <w:pPr>
              <w:pStyle w:val="TableNumber"/>
            </w:pPr>
            <w:r>
              <w:t xml:space="preserve">0.8939</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0.02909</w:t>
            </w:r>
          </w:p>
        </w:tc>
        <w:tc>
          <w:tcPr>
            <w:tcW w:w="1550" w:type="dxa"/>
            <w:vAlign w:val="center"/>
          </w:tcPr>
          <w:p>
            <w:pPr>
              <w:pStyle w:val="TableNumber"/>
            </w:pPr>
            <w:r>
              <w:t xml:space="preserve">0.29702</w:t>
            </w:r>
          </w:p>
        </w:tc>
        <w:tc>
          <w:tcPr>
            <w:tcW w:w="1050" w:type="dxa"/>
            <w:vAlign w:val="center"/>
          </w:tcPr>
          <w:p>
            <w:pPr>
              <w:pStyle w:val="TableNumber"/>
            </w:pPr>
            <w:r>
              <w:t xml:space="preserve">4/13</w:t>
            </w:r>
          </w:p>
        </w:tc>
        <w:tc>
          <w:tcPr>
            <w:tcW w:w="1550" w:type="dxa"/>
            <w:vAlign w:val="center"/>
          </w:tcPr>
          <w:p>
            <w:pPr>
              <w:pStyle w:val="TableNumber"/>
            </w:pPr>
            <w:r>
              <w:t xml:space="preserve">0.08730</w:t>
            </w:r>
          </w:p>
        </w:tc>
        <w:tc>
          <w:tcPr>
            <w:tcW w:w="1610" w:type="dxa"/>
            <w:vAlign w:val="center"/>
          </w:tcPr>
          <w:p>
            <w:pPr>
              <w:pStyle w:val="TableNumber"/>
            </w:pPr>
            <w:r>
              <w:t xml:space="preserve">0.8912</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0.03038</w:t>
            </w:r>
          </w:p>
        </w:tc>
        <w:tc>
          <w:tcPr>
            <w:tcW w:w="1550" w:type="dxa"/>
            <w:vAlign w:val="center"/>
          </w:tcPr>
          <w:p>
            <w:pPr>
              <w:pStyle w:val="TableNumber"/>
            </w:pPr>
            <w:r>
              <w:t xml:space="preserve">0.29900</w:t>
            </w:r>
          </w:p>
        </w:tc>
        <w:tc>
          <w:tcPr>
            <w:tcW w:w="1050" w:type="dxa"/>
            <w:vAlign w:val="center"/>
          </w:tcPr>
          <w:p>
            <w:pPr>
              <w:pStyle w:val="TableNumber"/>
            </w:pPr>
            <w:r>
              <w:t xml:space="preserve">4/13</w:t>
            </w:r>
          </w:p>
        </w:tc>
        <w:tc>
          <w:tcPr>
            <w:tcW w:w="1550" w:type="dxa"/>
            <w:vAlign w:val="center"/>
          </w:tcPr>
          <w:p>
            <w:pPr>
              <w:pStyle w:val="TableNumber"/>
            </w:pPr>
            <w:r>
              <w:t xml:space="preserve">0.09119</w:t>
            </w:r>
          </w:p>
        </w:tc>
        <w:tc>
          <w:tcPr>
            <w:tcW w:w="1610" w:type="dxa"/>
            <w:vAlign w:val="center"/>
          </w:tcPr>
          <w:p>
            <w:pPr>
              <w:pStyle w:val="TableNumber"/>
            </w:pPr>
            <w:r>
              <w:t xml:space="preserve">0.8974</w:t>
            </w:r>
          </w:p>
        </w:tc>
      </w:tr>
    </w:tbl>
    <w:p>
      <w:pPr>
        <w:pStyle w:val="a"/>
        <w:spacing w:before="160"/>
      </w:pPr>
      <w:r>
        <w:t xml:space="preserve">Normalized pinball ranges from 0.29105 to 0.29900, using train-only robust scales. This measures error relative to each horizon’s training scale, not smaller raw alpha error at longer horizons. Table 7 retains raw pinball, q50 MAE and normalized MAE.</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0.0575</w:t>
            </w:r>
          </w:p>
        </w:tc>
        <w:tc>
          <w:tcPr>
            <w:tcW w:w="1650" w:type="dxa"/>
            <w:vAlign w:val="center"/>
          </w:tcPr>
          <w:p>
            <w:pPr>
              <w:pStyle w:val="TableNumber"/>
            </w:pPr>
            <w:r>
              <w:t xml:space="preserve">52.16%</w:t>
            </w:r>
          </w:p>
        </w:tc>
        <w:tc>
          <w:tcPr>
            <w:tcW w:w="1650" w:type="dxa"/>
            <w:vAlign w:val="center"/>
          </w:tcPr>
          <w:p>
            <w:pPr>
              <w:pStyle w:val="TableNumber"/>
            </w:pPr>
            <w:r>
              <w:t xml:space="preserve">77.40%</w:t>
            </w:r>
          </w:p>
        </w:tc>
        <w:tc>
          <w:tcPr>
            <w:tcW w:w="1800" w:type="dxa"/>
            <w:vAlign w:val="center"/>
          </w:tcPr>
          <w:p>
            <w:pPr>
              <w:pStyle w:val="TableNumber"/>
            </w:pPr>
            <w:r>
              <w:t xml:space="preserve">2.60</w:t>
            </w:r>
          </w:p>
        </w:tc>
        <w:tc>
          <w:tcPr>
            <w:tcW w:w="1960" w:type="dxa"/>
            <w:vAlign w:val="center"/>
          </w:tcPr>
          <w:p>
            <w:pPr>
              <w:pStyle w:val="TableNumber"/>
            </w:pPr>
            <w:r>
              <w:t xml:space="preserve">0.05980</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0.0550</w:t>
            </w:r>
          </w:p>
        </w:tc>
        <w:tc>
          <w:tcPr>
            <w:tcW w:w="1650" w:type="dxa"/>
            <w:vAlign w:val="center"/>
          </w:tcPr>
          <w:p>
            <w:pPr>
              <w:pStyle w:val="TableNumber"/>
            </w:pPr>
            <w:r>
              <w:t xml:space="preserve">51.85%</w:t>
            </w:r>
          </w:p>
        </w:tc>
        <w:tc>
          <w:tcPr>
            <w:tcW w:w="1650" w:type="dxa"/>
            <w:vAlign w:val="center"/>
          </w:tcPr>
          <w:p>
            <w:pPr>
              <w:pStyle w:val="TableNumber"/>
            </w:pPr>
            <w:r>
              <w:t xml:space="preserve">76.54%</w:t>
            </w:r>
          </w:p>
        </w:tc>
        <w:tc>
          <w:tcPr>
            <w:tcW w:w="1800" w:type="dxa"/>
            <w:vAlign w:val="center"/>
          </w:tcPr>
          <w:p>
            <w:pPr>
              <w:pStyle w:val="TableNumber"/>
            </w:pPr>
            <w:r>
              <w:t xml:space="preserve">3.46</w:t>
            </w:r>
          </w:p>
        </w:tc>
        <w:tc>
          <w:tcPr>
            <w:tcW w:w="1960" w:type="dxa"/>
            <w:vAlign w:val="center"/>
          </w:tcPr>
          <w:p>
            <w:pPr>
              <w:pStyle w:val="TableNumber"/>
            </w:pPr>
            <w:r>
              <w:t xml:space="preserve">0.08872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0.0576</w:t>
            </w:r>
          </w:p>
        </w:tc>
        <w:tc>
          <w:tcPr>
            <w:tcW w:w="1650" w:type="dxa"/>
            <w:vAlign w:val="center"/>
          </w:tcPr>
          <w:p>
            <w:pPr>
              <w:pStyle w:val="TableNumber"/>
            </w:pPr>
            <w:r>
              <w:t xml:space="preserve">51.52%</w:t>
            </w:r>
          </w:p>
        </w:tc>
        <w:tc>
          <w:tcPr>
            <w:tcW w:w="1650" w:type="dxa"/>
            <w:vAlign w:val="center"/>
          </w:tcPr>
          <w:p>
            <w:pPr>
              <w:pStyle w:val="TableNumber"/>
            </w:pPr>
            <w:r>
              <w:t xml:space="preserve">76.22%</w:t>
            </w:r>
          </w:p>
        </w:tc>
        <w:tc>
          <w:tcPr>
            <w:tcW w:w="1800" w:type="dxa"/>
            <w:vAlign w:val="center"/>
          </w:tcPr>
          <w:p>
            <w:pPr>
              <w:pStyle w:val="TableNumber"/>
            </w:pPr>
            <w:r>
              <w:t xml:space="preserve">3.78</w:t>
            </w:r>
          </w:p>
        </w:tc>
        <w:tc>
          <w:tcPr>
            <w:tcW w:w="1960" w:type="dxa"/>
            <w:vAlign w:val="center"/>
          </w:tcPr>
          <w:p>
            <w:pPr>
              <w:pStyle w:val="TableNumber"/>
            </w:pPr>
            <w:r>
              <w:t xml:space="preserve">0.11098</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0.0621</w:t>
            </w:r>
          </w:p>
        </w:tc>
        <w:tc>
          <w:tcPr>
            <w:tcW w:w="1650" w:type="dxa"/>
            <w:vAlign w:val="center"/>
          </w:tcPr>
          <w:p>
            <w:pPr>
              <w:pStyle w:val="TableNumber"/>
            </w:pPr>
            <w:r>
              <w:t xml:space="preserve">51.65%</w:t>
            </w:r>
          </w:p>
        </w:tc>
        <w:tc>
          <w:tcPr>
            <w:tcW w:w="1650" w:type="dxa"/>
            <w:vAlign w:val="center"/>
          </w:tcPr>
          <w:p>
            <w:pPr>
              <w:pStyle w:val="TableNumber"/>
            </w:pPr>
            <w:r>
              <w:t xml:space="preserve">75.77%</w:t>
            </w:r>
          </w:p>
        </w:tc>
        <w:tc>
          <w:tcPr>
            <w:tcW w:w="1800" w:type="dxa"/>
            <w:vAlign w:val="center"/>
          </w:tcPr>
          <w:p>
            <w:pPr>
              <w:pStyle w:val="TableNumber"/>
            </w:pPr>
            <w:r>
              <w:t xml:space="preserve">4.23</w:t>
            </w:r>
          </w:p>
        </w:tc>
        <w:tc>
          <w:tcPr>
            <w:tcW w:w="1960" w:type="dxa"/>
            <w:vAlign w:val="center"/>
          </w:tcPr>
          <w:p>
            <w:pPr>
              <w:pStyle w:val="TableNumber"/>
            </w:pPr>
            <w:r>
              <w:t xml:space="preserve">0.12973</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0.0650</w:t>
            </w:r>
          </w:p>
        </w:tc>
        <w:tc>
          <w:tcPr>
            <w:tcW w:w="1650" w:type="dxa"/>
            <w:vAlign w:val="center"/>
          </w:tcPr>
          <w:p>
            <w:pPr>
              <w:pStyle w:val="TableNumber"/>
            </w:pPr>
            <w:r>
              <w:t xml:space="preserve">51.97%</w:t>
            </w:r>
          </w:p>
        </w:tc>
        <w:tc>
          <w:tcPr>
            <w:tcW w:w="1650" w:type="dxa"/>
            <w:vAlign w:val="center"/>
          </w:tcPr>
          <w:p>
            <w:pPr>
              <w:pStyle w:val="TableNumber"/>
            </w:pPr>
            <w:r>
              <w:t xml:space="preserve">75.42%</w:t>
            </w:r>
          </w:p>
        </w:tc>
        <w:tc>
          <w:tcPr>
            <w:tcW w:w="1800" w:type="dxa"/>
            <w:vAlign w:val="center"/>
          </w:tcPr>
          <w:p>
            <w:pPr>
              <w:pStyle w:val="TableNumber"/>
            </w:pPr>
            <w:r>
              <w:t xml:space="preserve">4.58</w:t>
            </w:r>
          </w:p>
        </w:tc>
        <w:tc>
          <w:tcPr>
            <w:tcW w:w="1960" w:type="dxa"/>
            <w:vAlign w:val="center"/>
          </w:tcPr>
          <w:p>
            <w:pPr>
              <w:pStyle w:val="TableNumber"/>
            </w:pPr>
            <w:r>
              <w:t xml:space="preserve">0.14579</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0.0694</w:t>
            </w:r>
          </w:p>
        </w:tc>
        <w:tc>
          <w:tcPr>
            <w:tcW w:w="1650" w:type="dxa"/>
            <w:vAlign w:val="center"/>
          </w:tcPr>
          <w:p>
            <w:pPr>
              <w:pStyle w:val="TableNumber"/>
            </w:pPr>
            <w:r>
              <w:t xml:space="preserve">51.91%</w:t>
            </w:r>
          </w:p>
        </w:tc>
        <w:tc>
          <w:tcPr>
            <w:tcW w:w="1650" w:type="dxa"/>
            <w:vAlign w:val="center"/>
          </w:tcPr>
          <w:p>
            <w:pPr>
              <w:pStyle w:val="TableNumber"/>
            </w:pPr>
            <w:r>
              <w:t xml:space="preserve">75.08%</w:t>
            </w:r>
          </w:p>
        </w:tc>
        <w:tc>
          <w:tcPr>
            <w:tcW w:w="1800" w:type="dxa"/>
            <w:vAlign w:val="center"/>
          </w:tcPr>
          <w:p>
            <w:pPr>
              <w:pStyle w:val="TableNumber"/>
            </w:pPr>
            <w:r>
              <w:t xml:space="preserve">4.92</w:t>
            </w:r>
          </w:p>
        </w:tc>
        <w:tc>
          <w:tcPr>
            <w:tcW w:w="1960" w:type="dxa"/>
            <w:vAlign w:val="center"/>
          </w:tcPr>
          <w:p>
            <w:pPr>
              <w:pStyle w:val="TableNumber"/>
            </w:pPr>
            <w:r>
              <w:t xml:space="preserve">0.16106</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0.0763</w:t>
            </w:r>
          </w:p>
        </w:tc>
        <w:tc>
          <w:tcPr>
            <w:tcW w:w="1650" w:type="dxa"/>
            <w:vAlign w:val="center"/>
          </w:tcPr>
          <w:p>
            <w:pPr>
              <w:pStyle w:val="TableNumber"/>
            </w:pPr>
            <w:r>
              <w:t xml:space="preserve">51.98%</w:t>
            </w:r>
          </w:p>
        </w:tc>
        <w:tc>
          <w:tcPr>
            <w:tcW w:w="1650" w:type="dxa"/>
            <w:vAlign w:val="center"/>
          </w:tcPr>
          <w:p>
            <w:pPr>
              <w:pStyle w:val="TableNumber"/>
            </w:pPr>
            <w:r>
              <w:t xml:space="preserve">74.66%</w:t>
            </w:r>
          </w:p>
        </w:tc>
        <w:tc>
          <w:tcPr>
            <w:tcW w:w="1800" w:type="dxa"/>
            <w:vAlign w:val="center"/>
          </w:tcPr>
          <w:p>
            <w:pPr>
              <w:pStyle w:val="TableNumber"/>
            </w:pPr>
            <w:r>
              <w:t xml:space="preserve">5.34</w:t>
            </w:r>
          </w:p>
        </w:tc>
        <w:tc>
          <w:tcPr>
            <w:tcW w:w="1960" w:type="dxa"/>
            <w:vAlign w:val="center"/>
          </w:tcPr>
          <w:p>
            <w:pPr>
              <w:pStyle w:val="TableNumber"/>
            </w:pPr>
            <w:r>
              <w:t xml:space="preserve">0.17507</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0.0820</w:t>
            </w:r>
          </w:p>
        </w:tc>
        <w:tc>
          <w:tcPr>
            <w:tcW w:w="1650" w:type="dxa"/>
            <w:vAlign w:val="center"/>
          </w:tcPr>
          <w:p>
            <w:pPr>
              <w:pStyle w:val="TableNumber"/>
            </w:pPr>
            <w:r>
              <w:t xml:space="preserve">52.05%</w:t>
            </w:r>
          </w:p>
        </w:tc>
        <w:tc>
          <w:tcPr>
            <w:tcW w:w="1650" w:type="dxa"/>
            <w:vAlign w:val="center"/>
          </w:tcPr>
          <w:p>
            <w:pPr>
              <w:pStyle w:val="TableNumber"/>
            </w:pPr>
            <w:r>
              <w:t xml:space="preserve">74.34%</w:t>
            </w:r>
          </w:p>
        </w:tc>
        <w:tc>
          <w:tcPr>
            <w:tcW w:w="1800" w:type="dxa"/>
            <w:vAlign w:val="center"/>
          </w:tcPr>
          <w:p>
            <w:pPr>
              <w:pStyle w:val="TableNumber"/>
            </w:pPr>
            <w:r>
              <w:t xml:space="preserve">5.66</w:t>
            </w:r>
          </w:p>
        </w:tc>
        <w:tc>
          <w:tcPr>
            <w:tcW w:w="1960" w:type="dxa"/>
            <w:vAlign w:val="center"/>
          </w:tcPr>
          <w:p>
            <w:pPr>
              <w:pStyle w:val="TableNumber"/>
            </w:pPr>
            <w:r>
              <w:t xml:space="preserve">0.18797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0.0852</w:t>
            </w:r>
          </w:p>
        </w:tc>
        <w:tc>
          <w:tcPr>
            <w:tcW w:w="1650" w:type="dxa"/>
            <w:vAlign w:val="center"/>
          </w:tcPr>
          <w:p>
            <w:pPr>
              <w:pStyle w:val="TableNumber"/>
            </w:pPr>
            <w:r>
              <w:t xml:space="preserve">52.20%</w:t>
            </w:r>
          </w:p>
        </w:tc>
        <w:tc>
          <w:tcPr>
            <w:tcW w:w="1650" w:type="dxa"/>
            <w:vAlign w:val="center"/>
          </w:tcPr>
          <w:p>
            <w:pPr>
              <w:pStyle w:val="TableNumber"/>
            </w:pPr>
            <w:r>
              <w:t xml:space="preserve">73.68%</w:t>
            </w:r>
          </w:p>
        </w:tc>
        <w:tc>
          <w:tcPr>
            <w:tcW w:w="1800" w:type="dxa"/>
            <w:vAlign w:val="center"/>
          </w:tcPr>
          <w:p>
            <w:pPr>
              <w:pStyle w:val="TableNumber"/>
            </w:pPr>
            <w:r>
              <w:t xml:space="preserve">6.32</w:t>
            </w:r>
          </w:p>
        </w:tc>
        <w:tc>
          <w:tcPr>
            <w:tcW w:w="1960" w:type="dxa"/>
            <w:vAlign w:val="center"/>
          </w:tcPr>
          <w:p>
            <w:pPr>
              <w:pStyle w:val="TableNumber"/>
            </w:pPr>
            <w:r>
              <w:t xml:space="preserve">0.19791</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0.0858</w:t>
            </w:r>
          </w:p>
        </w:tc>
        <w:tc>
          <w:tcPr>
            <w:tcW w:w="1650" w:type="dxa"/>
            <w:vAlign w:val="center"/>
          </w:tcPr>
          <w:p>
            <w:pPr>
              <w:pStyle w:val="TableNumber"/>
            </w:pPr>
            <w:r>
              <w:t xml:space="preserve">52.06%</w:t>
            </w:r>
          </w:p>
        </w:tc>
        <w:tc>
          <w:tcPr>
            <w:tcW w:w="1650" w:type="dxa"/>
            <w:vAlign w:val="center"/>
          </w:tcPr>
          <w:p>
            <w:pPr>
              <w:pStyle w:val="TableNumber"/>
            </w:pPr>
            <w:r>
              <w:t xml:space="preserve">73.55%</w:t>
            </w:r>
          </w:p>
        </w:tc>
        <w:tc>
          <w:tcPr>
            <w:tcW w:w="1800" w:type="dxa"/>
            <w:vAlign w:val="center"/>
          </w:tcPr>
          <w:p>
            <w:pPr>
              <w:pStyle w:val="TableNumber"/>
            </w:pPr>
            <w:r>
              <w:t xml:space="preserve">6.45</w:t>
            </w:r>
          </w:p>
        </w:tc>
        <w:tc>
          <w:tcPr>
            <w:tcW w:w="1960" w:type="dxa"/>
            <w:vAlign w:val="center"/>
          </w:tcPr>
          <w:p>
            <w:pPr>
              <w:pStyle w:val="TableNumber"/>
            </w:pPr>
            <w:r>
              <w:t xml:space="preserve">0.21077</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0.0856</w:t>
            </w:r>
          </w:p>
        </w:tc>
        <w:tc>
          <w:tcPr>
            <w:tcW w:w="1650" w:type="dxa"/>
            <w:vAlign w:val="center"/>
          </w:tcPr>
          <w:p>
            <w:pPr>
              <w:pStyle w:val="TableNumber"/>
            </w:pPr>
            <w:r>
              <w:t xml:space="preserve">52.04%</w:t>
            </w:r>
          </w:p>
        </w:tc>
        <w:tc>
          <w:tcPr>
            <w:tcW w:w="1650" w:type="dxa"/>
            <w:vAlign w:val="center"/>
          </w:tcPr>
          <w:p>
            <w:pPr>
              <w:pStyle w:val="TableNumber"/>
            </w:pPr>
            <w:r>
              <w:t xml:space="preserve">73.86%</w:t>
            </w:r>
          </w:p>
        </w:tc>
        <w:tc>
          <w:tcPr>
            <w:tcW w:w="1800" w:type="dxa"/>
            <w:vAlign w:val="center"/>
          </w:tcPr>
          <w:p>
            <w:pPr>
              <w:pStyle w:val="TableNumber"/>
            </w:pPr>
            <w:r>
              <w:t xml:space="preserve">6.14</w:t>
            </w:r>
          </w:p>
        </w:tc>
        <w:tc>
          <w:tcPr>
            <w:tcW w:w="1960" w:type="dxa"/>
            <w:vAlign w:val="center"/>
          </w:tcPr>
          <w:p>
            <w:pPr>
              <w:pStyle w:val="TableNumber"/>
            </w:pPr>
            <w:r>
              <w:t xml:space="preserve">0.22298</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0.0915</w:t>
            </w:r>
          </w:p>
        </w:tc>
        <w:tc>
          <w:tcPr>
            <w:tcW w:w="1650" w:type="dxa"/>
            <w:vAlign w:val="center"/>
          </w:tcPr>
          <w:p>
            <w:pPr>
              <w:pStyle w:val="TableNumber"/>
            </w:pPr>
            <w:r>
              <w:t xml:space="preserve">51.74%</w:t>
            </w:r>
          </w:p>
        </w:tc>
        <w:tc>
          <w:tcPr>
            <w:tcW w:w="1650" w:type="dxa"/>
            <w:vAlign w:val="center"/>
          </w:tcPr>
          <w:p>
            <w:pPr>
              <w:pStyle w:val="TableNumber"/>
            </w:pPr>
            <w:r>
              <w:t xml:space="preserve">73.34%</w:t>
            </w:r>
          </w:p>
        </w:tc>
        <w:tc>
          <w:tcPr>
            <w:tcW w:w="1800" w:type="dxa"/>
            <w:vAlign w:val="center"/>
          </w:tcPr>
          <w:p>
            <w:pPr>
              <w:pStyle w:val="TableNumber"/>
            </w:pPr>
            <w:r>
              <w:t xml:space="preserve">6.66</w:t>
            </w:r>
          </w:p>
        </w:tc>
        <w:tc>
          <w:tcPr>
            <w:tcW w:w="1960" w:type="dxa"/>
            <w:vAlign w:val="center"/>
          </w:tcPr>
          <w:p>
            <w:pPr>
              <w:pStyle w:val="TableNumber"/>
            </w:pPr>
            <w:r>
              <w:t xml:space="preserve">0.23252</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0.0937</w:t>
            </w:r>
          </w:p>
        </w:tc>
        <w:tc>
          <w:tcPr>
            <w:tcW w:w="1650" w:type="dxa"/>
            <w:vAlign w:val="center"/>
          </w:tcPr>
          <w:p>
            <w:pPr>
              <w:pStyle w:val="TableNumber"/>
            </w:pPr>
            <w:r>
              <w:t xml:space="preserve">52.14%</w:t>
            </w:r>
          </w:p>
        </w:tc>
        <w:tc>
          <w:tcPr>
            <w:tcW w:w="1650" w:type="dxa"/>
            <w:vAlign w:val="center"/>
          </w:tcPr>
          <w:p>
            <w:pPr>
              <w:pStyle w:val="TableNumber"/>
            </w:pPr>
            <w:r>
              <w:t xml:space="preserve">73.31%</w:t>
            </w:r>
          </w:p>
        </w:tc>
        <w:tc>
          <w:tcPr>
            <w:tcW w:w="1800" w:type="dxa"/>
            <w:vAlign w:val="center"/>
          </w:tcPr>
          <w:p>
            <w:pPr>
              <w:pStyle w:val="TableNumber"/>
            </w:pPr>
            <w:r>
              <w:t xml:space="preserve">6.69</w:t>
            </w:r>
          </w:p>
        </w:tc>
        <w:tc>
          <w:tcPr>
            <w:tcW w:w="1960" w:type="dxa"/>
            <w:vAlign w:val="center"/>
          </w:tcPr>
          <w:p>
            <w:pPr>
              <w:pStyle w:val="TableNumber"/>
            </w:pPr>
            <w:r>
              <w:t xml:space="preserve">0.24438</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0.0948</w:t>
            </w:r>
          </w:p>
        </w:tc>
        <w:tc>
          <w:tcPr>
            <w:tcW w:w="1650" w:type="dxa"/>
            <w:vAlign w:val="center"/>
          </w:tcPr>
          <w:p>
            <w:pPr>
              <w:pStyle w:val="TableNumber"/>
            </w:pPr>
            <w:r>
              <w:t xml:space="preserve">51.76%</w:t>
            </w:r>
          </w:p>
        </w:tc>
        <w:tc>
          <w:tcPr>
            <w:tcW w:w="1650" w:type="dxa"/>
            <w:vAlign w:val="center"/>
          </w:tcPr>
          <w:p>
            <w:pPr>
              <w:pStyle w:val="TableNumber"/>
            </w:pPr>
            <w:r>
              <w:t xml:space="preserve">73.20%</w:t>
            </w:r>
          </w:p>
        </w:tc>
        <w:tc>
          <w:tcPr>
            <w:tcW w:w="1800" w:type="dxa"/>
            <w:vAlign w:val="center"/>
          </w:tcPr>
          <w:p>
            <w:pPr>
              <w:pStyle w:val="TableNumber"/>
            </w:pPr>
            <w:r>
              <w:t xml:space="preserve">6.80</w:t>
            </w:r>
          </w:p>
        </w:tc>
        <w:tc>
          <w:tcPr>
            <w:tcW w:w="1960" w:type="dxa"/>
            <w:vAlign w:val="center"/>
          </w:tcPr>
          <w:p>
            <w:pPr>
              <w:pStyle w:val="TableNumber"/>
            </w:pPr>
            <w:r>
              <w:t xml:space="preserve">0.25486</w:t>
            </w:r>
          </w:p>
        </w:tc>
      </w:tr>
    </w:tbl>
    <w:p>
      <w:pPr>
        <w:pStyle w:val="a"/>
        <w:spacing w:before="160"/>
      </w:pPr>
      <w:r>
        <w:t xml:space="preserve">Table 8 contains raw q50 and intervals. The main added tables compare raw with frozen-regime calibrated results. Separate static, online, horizon, market and month results are in Appendix D. q50 MAE, correlation and direction agreement are exactly unchanged across all four modes; only tail distances change.</w:t>
      </w:r>
    </w:p>
    <w:p>
      <w:pPr>
        <w:pStyle w:val="21"/>
      </w:pPr>
      <w:r>
        <w:t xml:space="preserve">6.2a Complete raw and calibrated distributions</w:t>
      </w:r>
    </w:p>
    <w:p>
      <w:pPr>
        <w:pStyle w:val="Decision"/>
      </w:pPr>
      <w:r>
        <w:t xml:space="preserve">Table 8a Raw first line and frozen regime calibrated second line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0.296555</w:t>
              <w:br/>
              <w:t xml:space="preserve">0.295519</w:t>
            </w:r>
          </w:p>
        </w:tc>
        <w:tc>
          <w:tcPr>
            <w:tcW w:w="2075" w:type="dxa"/>
            <w:shd w:fill="FFFFFF"/>
            <w:vAlign w:val="center"/>
          </w:tcPr>
          <w:p>
            <w:pPr>
              <w:pStyle w:val="TableNumber"/>
            </w:pPr>
            <w:r>
              <w:t xml:space="preserve">74.7405%</w:t>
              <w:br/>
              <w:t xml:space="preserve">76.5843%</w:t>
            </w:r>
          </w:p>
        </w:tc>
        <w:tc>
          <w:tcPr>
            <w:tcW w:w="2200" w:type="dxa"/>
            <w:shd w:fill="FFFFFF"/>
            <w:vAlign w:val="center"/>
          </w:tcPr>
          <w:p>
            <w:pPr>
              <w:pStyle w:val="TableNumber"/>
            </w:pPr>
            <w:r>
              <w:t xml:space="preserve">5.2595</w:t>
              <w:br/>
              <w:t xml:space="preserve">3.4157</w:t>
            </w:r>
          </w:p>
        </w:tc>
        <w:tc>
          <w:tcPr>
            <w:tcW w:w="2360" w:type="dxa"/>
            <w:shd w:fill="FFFFFF"/>
            <w:vAlign w:val="center"/>
          </w:tcPr>
          <w:p>
            <w:pPr>
              <w:pStyle w:val="TableNumber"/>
            </w:pPr>
            <w:r>
              <w:t xml:space="preserve">0.173040</w:t>
              <w:br/>
              <w:t xml:space="preserve">0.179871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0.291049</w:t>
              <w:br/>
              <w:t xml:space="preserve">0.290613</w:t>
            </w:r>
          </w:p>
        </w:tc>
        <w:tc>
          <w:tcPr>
            <w:tcW w:w="2075" w:type="dxa"/>
            <w:shd w:fill="F7F9FC"/>
            <w:vAlign w:val="center"/>
          </w:tcPr>
          <w:p>
            <w:pPr>
              <w:pStyle w:val="TableNumber"/>
            </w:pPr>
            <w:r>
              <w:t xml:space="preserve">77.4024%</w:t>
              <w:br/>
              <w:t xml:space="preserve">77.6476%</w:t>
            </w:r>
          </w:p>
        </w:tc>
        <w:tc>
          <w:tcPr>
            <w:tcW w:w="2200" w:type="dxa"/>
            <w:shd w:fill="F7F9FC"/>
            <w:vAlign w:val="center"/>
          </w:tcPr>
          <w:p>
            <w:pPr>
              <w:pStyle w:val="TableNumber"/>
            </w:pPr>
            <w:r>
              <w:t xml:space="preserve">2.5976</w:t>
              <w:br/>
              <w:t xml:space="preserve">2.3524</w:t>
            </w:r>
          </w:p>
        </w:tc>
        <w:tc>
          <w:tcPr>
            <w:tcW w:w="2360" w:type="dxa"/>
            <w:shd w:fill="F7F9FC"/>
            <w:vAlign w:val="center"/>
          </w:tcPr>
          <w:p>
            <w:pPr>
              <w:pStyle w:val="TableNumber"/>
            </w:pPr>
            <w:r>
              <w:t xml:space="preserve">0.059802</w:t>
              <w:br/>
              <w:t xml:space="preserve">0.059788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0.294612</w:t>
              <w:br/>
              <w:t xml:space="preserve">0.293994</w:t>
            </w:r>
          </w:p>
        </w:tc>
        <w:tc>
          <w:tcPr>
            <w:tcW w:w="2075" w:type="dxa"/>
            <w:shd w:fill="FFFFFF"/>
            <w:vAlign w:val="center"/>
          </w:tcPr>
          <w:p>
            <w:pPr>
              <w:pStyle w:val="TableNumber"/>
            </w:pPr>
            <w:r>
              <w:t xml:space="preserve">76.5352%</w:t>
              <w:br/>
              <w:t xml:space="preserve">77.3225%</w:t>
            </w:r>
          </w:p>
        </w:tc>
        <w:tc>
          <w:tcPr>
            <w:tcW w:w="2200" w:type="dxa"/>
            <w:shd w:fill="FFFFFF"/>
            <w:vAlign w:val="center"/>
          </w:tcPr>
          <w:p>
            <w:pPr>
              <w:pStyle w:val="TableNumber"/>
            </w:pPr>
            <w:r>
              <w:t xml:space="preserve">3.4648</w:t>
              <w:br/>
              <w:t xml:space="preserve">2.6775</w:t>
            </w:r>
          </w:p>
        </w:tc>
        <w:tc>
          <w:tcPr>
            <w:tcW w:w="2360" w:type="dxa"/>
            <w:shd w:fill="FFFFFF"/>
            <w:vAlign w:val="center"/>
          </w:tcPr>
          <w:p>
            <w:pPr>
              <w:pStyle w:val="TableNumber"/>
            </w:pPr>
            <w:r>
              <w:t xml:space="preserve">0.088722</w:t>
              <w:br/>
              <w:t xml:space="preserve">0.089653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0.296866</w:t>
              <w:br/>
              <w:t xml:space="preserve">0.296227</w:t>
            </w:r>
          </w:p>
        </w:tc>
        <w:tc>
          <w:tcPr>
            <w:tcW w:w="2075" w:type="dxa"/>
            <w:shd w:fill="F7F9FC"/>
            <w:vAlign w:val="center"/>
          </w:tcPr>
          <w:p>
            <w:pPr>
              <w:pStyle w:val="TableNumber"/>
            </w:pPr>
            <w:r>
              <w:t xml:space="preserve">76.2168%</w:t>
              <w:br/>
              <w:t xml:space="preserve">76.8483%</w:t>
            </w:r>
          </w:p>
        </w:tc>
        <w:tc>
          <w:tcPr>
            <w:tcW w:w="2200" w:type="dxa"/>
            <w:shd w:fill="F7F9FC"/>
            <w:vAlign w:val="center"/>
          </w:tcPr>
          <w:p>
            <w:pPr>
              <w:pStyle w:val="TableNumber"/>
            </w:pPr>
            <w:r>
              <w:t xml:space="preserve">3.7832</w:t>
              <w:br/>
              <w:t xml:space="preserve">3.1517</w:t>
            </w:r>
          </w:p>
        </w:tc>
        <w:tc>
          <w:tcPr>
            <w:tcW w:w="2360" w:type="dxa"/>
            <w:shd w:fill="F7F9FC"/>
            <w:vAlign w:val="center"/>
          </w:tcPr>
          <w:p>
            <w:pPr>
              <w:pStyle w:val="TableNumber"/>
            </w:pPr>
            <w:r>
              <w:t xml:space="preserve">0.110983</w:t>
              <w:br/>
              <w:t xml:space="preserve">0.111604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0.295411</w:t>
              <w:br/>
              <w:t xml:space="preserve">0.294671</w:t>
            </w:r>
          </w:p>
        </w:tc>
        <w:tc>
          <w:tcPr>
            <w:tcW w:w="2075" w:type="dxa"/>
            <w:shd w:fill="FFFFFF"/>
            <w:vAlign w:val="center"/>
          </w:tcPr>
          <w:p>
            <w:pPr>
              <w:pStyle w:val="TableNumber"/>
            </w:pPr>
            <w:r>
              <w:t xml:space="preserve">75.7723%</w:t>
              <w:br/>
              <w:t xml:space="preserve">76.4887%</w:t>
            </w:r>
          </w:p>
        </w:tc>
        <w:tc>
          <w:tcPr>
            <w:tcW w:w="2200" w:type="dxa"/>
            <w:shd w:fill="FFFFFF"/>
            <w:vAlign w:val="center"/>
          </w:tcPr>
          <w:p>
            <w:pPr>
              <w:pStyle w:val="TableNumber"/>
            </w:pPr>
            <w:r>
              <w:t xml:space="preserve">4.2277</w:t>
              <w:br/>
              <w:t xml:space="preserve">3.5113</w:t>
            </w:r>
          </w:p>
        </w:tc>
        <w:tc>
          <w:tcPr>
            <w:tcW w:w="2360" w:type="dxa"/>
            <w:shd w:fill="FFFFFF"/>
            <w:vAlign w:val="center"/>
          </w:tcPr>
          <w:p>
            <w:pPr>
              <w:pStyle w:val="TableNumber"/>
            </w:pPr>
            <w:r>
              <w:t xml:space="preserve">0.129726</w:t>
              <w:br/>
              <w:t xml:space="preserve">0.130537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0.293641</w:t>
              <w:br/>
              <w:t xml:space="preserve">0.292762</w:t>
            </w:r>
          </w:p>
        </w:tc>
        <w:tc>
          <w:tcPr>
            <w:tcW w:w="2075" w:type="dxa"/>
            <w:shd w:fill="F7F9FC"/>
            <w:vAlign w:val="center"/>
          </w:tcPr>
          <w:p>
            <w:pPr>
              <w:pStyle w:val="TableNumber"/>
            </w:pPr>
            <w:r>
              <w:t xml:space="preserve">75.4222%</w:t>
              <w:br/>
              <w:t xml:space="preserve">76.7002%</w:t>
            </w:r>
          </w:p>
        </w:tc>
        <w:tc>
          <w:tcPr>
            <w:tcW w:w="2200" w:type="dxa"/>
            <w:shd w:fill="F7F9FC"/>
            <w:vAlign w:val="center"/>
          </w:tcPr>
          <w:p>
            <w:pPr>
              <w:pStyle w:val="TableNumber"/>
            </w:pPr>
            <w:r>
              <w:t xml:space="preserve">4.5778</w:t>
              <w:br/>
              <w:t xml:space="preserve">3.2998</w:t>
            </w:r>
          </w:p>
        </w:tc>
        <w:tc>
          <w:tcPr>
            <w:tcW w:w="2360" w:type="dxa"/>
            <w:shd w:fill="F7F9FC"/>
            <w:vAlign w:val="center"/>
          </w:tcPr>
          <w:p>
            <w:pPr>
              <w:pStyle w:val="TableNumber"/>
            </w:pPr>
            <w:r>
              <w:t xml:space="preserve">0.145795</w:t>
              <w:br/>
              <w:t xml:space="preserve">0.148665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0.296340</w:t>
              <w:br/>
              <w:t xml:space="preserve">0.295519</w:t>
            </w:r>
          </w:p>
        </w:tc>
        <w:tc>
          <w:tcPr>
            <w:tcW w:w="2075" w:type="dxa"/>
            <w:shd w:fill="FFFFFF"/>
            <w:vAlign w:val="center"/>
          </w:tcPr>
          <w:p>
            <w:pPr>
              <w:pStyle w:val="TableNumber"/>
            </w:pPr>
            <w:r>
              <w:t xml:space="preserve">75.0821%</w:t>
              <w:br/>
              <w:t xml:space="preserve">76.5310%</w:t>
            </w:r>
          </w:p>
        </w:tc>
        <w:tc>
          <w:tcPr>
            <w:tcW w:w="2200" w:type="dxa"/>
            <w:shd w:fill="FFFFFF"/>
            <w:vAlign w:val="center"/>
          </w:tcPr>
          <w:p>
            <w:pPr>
              <w:pStyle w:val="TableNumber"/>
            </w:pPr>
            <w:r>
              <w:t xml:space="preserve">4.9179</w:t>
              <w:br/>
              <w:t xml:space="preserve">3.4690</w:t>
            </w:r>
          </w:p>
        </w:tc>
        <w:tc>
          <w:tcPr>
            <w:tcW w:w="2360" w:type="dxa"/>
            <w:shd w:fill="FFFFFF"/>
            <w:vAlign w:val="center"/>
          </w:tcPr>
          <w:p>
            <w:pPr>
              <w:pStyle w:val="TableNumber"/>
            </w:pPr>
            <w:r>
              <w:t xml:space="preserve">0.161065</w:t>
              <w:br/>
              <w:t xml:space="preserve">0.164883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0.296880</w:t>
              <w:br/>
              <w:t xml:space="preserve">0.295909</w:t>
            </w:r>
          </w:p>
        </w:tc>
        <w:tc>
          <w:tcPr>
            <w:tcW w:w="2075" w:type="dxa"/>
            <w:shd w:fill="F7F9FC"/>
            <w:vAlign w:val="center"/>
          </w:tcPr>
          <w:p>
            <w:pPr>
              <w:pStyle w:val="TableNumber"/>
            </w:pPr>
            <w:r>
              <w:t xml:space="preserve">74.6642%</w:t>
              <w:br/>
              <w:t xml:space="preserve">76.1781%</w:t>
            </w:r>
          </w:p>
        </w:tc>
        <w:tc>
          <w:tcPr>
            <w:tcW w:w="2200" w:type="dxa"/>
            <w:shd w:fill="F7F9FC"/>
            <w:vAlign w:val="center"/>
          </w:tcPr>
          <w:p>
            <w:pPr>
              <w:pStyle w:val="TableNumber"/>
            </w:pPr>
            <w:r>
              <w:t xml:space="preserve">5.3358</w:t>
              <w:br/>
              <w:t xml:space="preserve">3.8219</w:t>
            </w:r>
          </w:p>
        </w:tc>
        <w:tc>
          <w:tcPr>
            <w:tcW w:w="2360" w:type="dxa"/>
            <w:shd w:fill="F7F9FC"/>
            <w:vAlign w:val="center"/>
          </w:tcPr>
          <w:p>
            <w:pPr>
              <w:pStyle w:val="TableNumber"/>
            </w:pPr>
            <w:r>
              <w:t xml:space="preserve">0.175071</w:t>
              <w:br/>
              <w:t xml:space="preserve">0.179293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0.297669</w:t>
              <w:br/>
              <w:t xml:space="preserve">0.296668</w:t>
            </w:r>
          </w:p>
        </w:tc>
        <w:tc>
          <w:tcPr>
            <w:tcW w:w="2075" w:type="dxa"/>
            <w:shd w:fill="FFFFFF"/>
            <w:vAlign w:val="center"/>
          </w:tcPr>
          <w:p>
            <w:pPr>
              <w:pStyle w:val="TableNumber"/>
            </w:pPr>
            <w:r>
              <w:t xml:space="preserve">74.3408%</w:t>
              <w:br/>
              <w:t xml:space="preserve">76.2383%</w:t>
            </w:r>
          </w:p>
        </w:tc>
        <w:tc>
          <w:tcPr>
            <w:tcW w:w="2200" w:type="dxa"/>
            <w:shd w:fill="FFFFFF"/>
            <w:vAlign w:val="center"/>
          </w:tcPr>
          <w:p>
            <w:pPr>
              <w:pStyle w:val="TableNumber"/>
            </w:pPr>
            <w:r>
              <w:t xml:space="preserve">5.6592</w:t>
              <w:br/>
              <w:t xml:space="preserve">3.7617</w:t>
            </w:r>
          </w:p>
        </w:tc>
        <w:tc>
          <w:tcPr>
            <w:tcW w:w="2360" w:type="dxa"/>
            <w:shd w:fill="FFFFFF"/>
            <w:vAlign w:val="center"/>
          </w:tcPr>
          <w:p>
            <w:pPr>
              <w:pStyle w:val="TableNumber"/>
            </w:pPr>
            <w:r>
              <w:t xml:space="preserve">0.187975</w:t>
              <w:br/>
              <w:t xml:space="preserve">0.193761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0.298644</w:t>
              <w:br/>
              <w:t xml:space="preserve">0.297371</w:t>
            </w:r>
          </w:p>
        </w:tc>
        <w:tc>
          <w:tcPr>
            <w:tcW w:w="2075" w:type="dxa"/>
            <w:shd w:fill="F7F9FC"/>
            <w:vAlign w:val="center"/>
          </w:tcPr>
          <w:p>
            <w:pPr>
              <w:pStyle w:val="TableNumber"/>
            </w:pPr>
            <w:r>
              <w:t xml:space="preserve">73.6805%</w:t>
              <w:br/>
              <w:t xml:space="preserve">76.3471%</w:t>
            </w:r>
          </w:p>
        </w:tc>
        <w:tc>
          <w:tcPr>
            <w:tcW w:w="2200" w:type="dxa"/>
            <w:shd w:fill="F7F9FC"/>
            <w:vAlign w:val="center"/>
          </w:tcPr>
          <w:p>
            <w:pPr>
              <w:pStyle w:val="TableNumber"/>
            </w:pPr>
            <w:r>
              <w:t xml:space="preserve">6.3195</w:t>
              <w:br/>
              <w:t xml:space="preserve">3.6529</w:t>
            </w:r>
          </w:p>
        </w:tc>
        <w:tc>
          <w:tcPr>
            <w:tcW w:w="2360" w:type="dxa"/>
            <w:shd w:fill="F7F9FC"/>
            <w:vAlign w:val="center"/>
          </w:tcPr>
          <w:p>
            <w:pPr>
              <w:pStyle w:val="TableNumber"/>
            </w:pPr>
            <w:r>
              <w:t xml:space="preserve">0.197912</w:t>
              <w:br/>
              <w:t xml:space="preserve">0.208179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0.298138</w:t>
              <w:br/>
              <w:t xml:space="preserve">0.296872</w:t>
            </w:r>
          </w:p>
        </w:tc>
        <w:tc>
          <w:tcPr>
            <w:tcW w:w="2075" w:type="dxa"/>
            <w:shd w:fill="FFFFFF"/>
            <w:vAlign w:val="center"/>
          </w:tcPr>
          <w:p>
            <w:pPr>
              <w:pStyle w:val="TableNumber"/>
            </w:pPr>
            <w:r>
              <w:t xml:space="preserve">73.5484%</w:t>
              <w:br/>
              <w:t xml:space="preserve">76.4805%</w:t>
            </w:r>
          </w:p>
        </w:tc>
        <w:tc>
          <w:tcPr>
            <w:tcW w:w="2200" w:type="dxa"/>
            <w:shd w:fill="FFFFFF"/>
            <w:vAlign w:val="center"/>
          </w:tcPr>
          <w:p>
            <w:pPr>
              <w:pStyle w:val="TableNumber"/>
            </w:pPr>
            <w:r>
              <w:t xml:space="preserve">6.4516</w:t>
              <w:br/>
              <w:t xml:space="preserve">3.5195</w:t>
            </w:r>
          </w:p>
        </w:tc>
        <w:tc>
          <w:tcPr>
            <w:tcW w:w="2360" w:type="dxa"/>
            <w:shd w:fill="FFFFFF"/>
            <w:vAlign w:val="center"/>
          </w:tcPr>
          <w:p>
            <w:pPr>
              <w:pStyle w:val="TableNumber"/>
            </w:pPr>
            <w:r>
              <w:t xml:space="preserve">0.210772</w:t>
              <w:br/>
              <w:t xml:space="preserve">0.223200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0.298673</w:t>
              <w:br/>
              <w:t xml:space="preserve">0.297354</w:t>
            </w:r>
          </w:p>
        </w:tc>
        <w:tc>
          <w:tcPr>
            <w:tcW w:w="2075" w:type="dxa"/>
            <w:shd w:fill="F7F9FC"/>
            <w:vAlign w:val="center"/>
          </w:tcPr>
          <w:p>
            <w:pPr>
              <w:pStyle w:val="TableNumber"/>
            </w:pPr>
            <w:r>
              <w:t xml:space="preserve">73.8566%</w:t>
              <w:br/>
              <w:t xml:space="preserve">76.4983%</w:t>
            </w:r>
          </w:p>
        </w:tc>
        <w:tc>
          <w:tcPr>
            <w:tcW w:w="2200" w:type="dxa"/>
            <w:shd w:fill="F7F9FC"/>
            <w:vAlign w:val="center"/>
          </w:tcPr>
          <w:p>
            <w:pPr>
              <w:pStyle w:val="TableNumber"/>
            </w:pPr>
            <w:r>
              <w:t xml:space="preserve">6.1434</w:t>
              <w:br/>
              <w:t xml:space="preserve">3.5017</w:t>
            </w:r>
          </w:p>
        </w:tc>
        <w:tc>
          <w:tcPr>
            <w:tcW w:w="2360" w:type="dxa"/>
            <w:shd w:fill="F7F9FC"/>
            <w:vAlign w:val="center"/>
          </w:tcPr>
          <w:p>
            <w:pPr>
              <w:pStyle w:val="TableNumber"/>
            </w:pPr>
            <w:r>
              <w:t xml:space="preserve">0.222978</w:t>
              <w:br/>
              <w:t xml:space="preserve">0.234307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0.297820</w:t>
              <w:br/>
              <w:t xml:space="preserve">0.296374</w:t>
            </w:r>
          </w:p>
        </w:tc>
        <w:tc>
          <w:tcPr>
            <w:tcW w:w="2075" w:type="dxa"/>
            <w:shd w:fill="FFFFFF"/>
            <w:vAlign w:val="center"/>
          </w:tcPr>
          <w:p>
            <w:pPr>
              <w:pStyle w:val="TableNumber"/>
            </w:pPr>
            <w:r>
              <w:t xml:space="preserve">73.3435%</w:t>
              <w:br/>
              <w:t xml:space="preserve">76.3224%</w:t>
            </w:r>
          </w:p>
        </w:tc>
        <w:tc>
          <w:tcPr>
            <w:tcW w:w="2200" w:type="dxa"/>
            <w:shd w:fill="FFFFFF"/>
            <w:vAlign w:val="center"/>
          </w:tcPr>
          <w:p>
            <w:pPr>
              <w:pStyle w:val="TableNumber"/>
            </w:pPr>
            <w:r>
              <w:t xml:space="preserve">6.6565</w:t>
              <w:br/>
              <w:t xml:space="preserve">3.6776</w:t>
            </w:r>
          </w:p>
        </w:tc>
        <w:tc>
          <w:tcPr>
            <w:tcW w:w="2360" w:type="dxa"/>
            <w:shd w:fill="FFFFFF"/>
            <w:vAlign w:val="center"/>
          </w:tcPr>
          <w:p>
            <w:pPr>
              <w:pStyle w:val="TableNumber"/>
            </w:pPr>
            <w:r>
              <w:t xml:space="preserve">0.232523</w:t>
              <w:br/>
              <w:t xml:space="preserve">0.246141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0.297023</w:t>
              <w:br/>
              <w:t xml:space="preserve">0.295599</w:t>
            </w:r>
          </w:p>
        </w:tc>
        <w:tc>
          <w:tcPr>
            <w:tcW w:w="2075" w:type="dxa"/>
            <w:shd w:fill="F7F9FC"/>
            <w:vAlign w:val="center"/>
          </w:tcPr>
          <w:p>
            <w:pPr>
              <w:pStyle w:val="TableNumber"/>
            </w:pPr>
            <w:r>
              <w:t xml:space="preserve">73.3059%</w:t>
              <w:br/>
              <w:t xml:space="preserve">76.2683%</w:t>
            </w:r>
          </w:p>
        </w:tc>
        <w:tc>
          <w:tcPr>
            <w:tcW w:w="2200" w:type="dxa"/>
            <w:shd w:fill="F7F9FC"/>
            <w:vAlign w:val="center"/>
          </w:tcPr>
          <w:p>
            <w:pPr>
              <w:pStyle w:val="TableNumber"/>
            </w:pPr>
            <w:r>
              <w:t xml:space="preserve">6.6941</w:t>
              <w:br/>
              <w:t xml:space="preserve">3.7317</w:t>
            </w:r>
          </w:p>
        </w:tc>
        <w:tc>
          <w:tcPr>
            <w:tcW w:w="2360" w:type="dxa"/>
            <w:shd w:fill="F7F9FC"/>
            <w:vAlign w:val="center"/>
          </w:tcPr>
          <w:p>
            <w:pPr>
              <w:pStyle w:val="TableNumber"/>
            </w:pPr>
            <w:r>
              <w:t xml:space="preserve">0.244379</w:t>
              <w:br/>
              <w:t xml:space="preserve">0.258389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0.299002</w:t>
              <w:br/>
              <w:t xml:space="preserve">0.297338</w:t>
            </w:r>
          </w:p>
        </w:tc>
        <w:tc>
          <w:tcPr>
            <w:tcW w:w="2075" w:type="dxa"/>
            <w:shd w:fill="FFFFFF"/>
            <w:vAlign w:val="center"/>
          </w:tcPr>
          <w:p>
            <w:pPr>
              <w:pStyle w:val="TableNumber"/>
            </w:pPr>
            <w:r>
              <w:t xml:space="preserve">73.1956%</w:t>
              <w:br/>
              <w:t xml:space="preserve">76.3091%</w:t>
            </w:r>
          </w:p>
        </w:tc>
        <w:tc>
          <w:tcPr>
            <w:tcW w:w="2200" w:type="dxa"/>
            <w:shd w:fill="FFFFFF"/>
            <w:vAlign w:val="center"/>
          </w:tcPr>
          <w:p>
            <w:pPr>
              <w:pStyle w:val="TableNumber"/>
            </w:pPr>
            <w:r>
              <w:t xml:space="preserve">6.8044</w:t>
              <w:br/>
              <w:t xml:space="preserve">3.6909</w:t>
            </w:r>
          </w:p>
        </w:tc>
        <w:tc>
          <w:tcPr>
            <w:tcW w:w="2360" w:type="dxa"/>
            <w:shd w:fill="FFFFFF"/>
            <w:vAlign w:val="center"/>
          </w:tcPr>
          <w:p>
            <w:pPr>
              <w:pStyle w:val="TableNumber"/>
            </w:pPr>
            <w:r>
              <w:t xml:space="preserve">0.254856</w:t>
              <w:br/>
              <w:t xml:space="preserve">0.269792</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calibrated now denotes frozen regime adaptation, not the historical static mode. Validation fitting uses markets and three past relative-return std20/std60 regimes, equal mass per date with a 63-session half-life, at least 20 dates/128 samples and shrinkage_dates=60. Fitting ends 2025-11-10; label ends must precede 2025-12-01. Test in_sample_fit=false. Mean width is 0.173040 → 0.179871. Calibration is empirical, without future or per-regime 80% guarantees.</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52.1598%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-0.2235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51.8477%</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-1.2060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51.5213%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-2.2069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51.6536%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-2.4478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51.9729%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-2.6036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51.9053%</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-2.9110</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51.9802%</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-3.0453</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52.0457%</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-3.2005</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52.1971%</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-3.1904</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52.0599%</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-3.6176</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52.0447%</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-3.8456</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51.7378%</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-4.3558</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52.1390%</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-4.2227</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51.7629%</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-4.8384</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0.0704 (2/13)</w:t>
            </w:r>
          </w:p>
        </w:tc>
        <w:tc>
          <w:tcPr>
            <w:tcW w:w="1100" w:type="dxa"/>
            <w:vAlign w:val="center"/>
          </w:tcPr>
          <w:p>
            <w:pPr>
              <w:pStyle w:val="TableNumber"/>
            </w:pPr>
            <w:r>
              <w:t xml:space="preserve">0.462</w:t>
            </w:r>
          </w:p>
        </w:tc>
        <w:tc>
          <w:tcPr>
            <w:tcW w:w="1500" w:type="dxa"/>
            <w:vAlign w:val="center"/>
          </w:tcPr>
          <w:p>
            <w:pPr>
              <w:pStyle w:val="TableNumber"/>
            </w:pPr>
            <w:r>
              <w:t xml:space="preserve">0.38%</w:t>
            </w:r>
          </w:p>
        </w:tc>
        <w:tc>
          <w:tcPr>
            <w:tcW w:w="1650" w:type="dxa"/>
            <w:vAlign w:val="center"/>
          </w:tcPr>
          <w:p>
            <w:pPr>
              <w:pStyle w:val="TableNumber"/>
            </w:pPr>
            <w:r>
              <w:t xml:space="preserve">4.764 (2/13)</w:t>
            </w:r>
          </w:p>
        </w:tc>
        <w:tc>
          <w:tcPr>
            <w:tcW w:w="1600" w:type="dxa"/>
            <w:vAlign w:val="center"/>
          </w:tcPr>
          <w:p>
            <w:pPr>
              <w:pStyle w:val="TableNumber"/>
            </w:pPr>
            <w:r>
              <w:t xml:space="preserve">-6.59% (4/13)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0.0704 (3/13)</w:t>
            </w:r>
          </w:p>
        </w:tc>
        <w:tc>
          <w:tcPr>
            <w:tcW w:w="1100" w:type="dxa"/>
            <w:vAlign w:val="center"/>
          </w:tcPr>
          <w:p>
            <w:pPr>
              <w:pStyle w:val="TableNumber"/>
            </w:pPr>
            <w:r>
              <w:t xml:space="preserve">0.513</w:t>
            </w:r>
          </w:p>
        </w:tc>
        <w:tc>
          <w:tcPr>
            <w:tcW w:w="1500" w:type="dxa"/>
            <w:vAlign w:val="center"/>
          </w:tcPr>
          <w:p>
            <w:pPr>
              <w:pStyle w:val="TableNumber"/>
            </w:pPr>
            <w:r>
              <w:t xml:space="preserve">0.55%</w:t>
            </w:r>
          </w:p>
        </w:tc>
        <w:tc>
          <w:tcPr>
            <w:tcW w:w="1650" w:type="dxa"/>
            <w:vAlign w:val="center"/>
          </w:tcPr>
          <w:p>
            <w:pPr>
              <w:pStyle w:val="TableNumber"/>
            </w:pPr>
            <w:r>
              <w:t xml:space="preserve">3.348 (3/13)</w:t>
            </w:r>
          </w:p>
        </w:tc>
        <w:tc>
          <w:tcPr>
            <w:tcW w:w="1600" w:type="dxa"/>
            <w:vAlign w:val="center"/>
          </w:tcPr>
          <w:p>
            <w:pPr>
              <w:pStyle w:val="TableNumber"/>
            </w:pPr>
            <w:r>
              <w:t xml:space="preserve">-8.38% (5/13)</w:t>
            </w:r>
          </w:p>
        </w:tc>
        <w:tc>
          <w:tcPr>
            <w:tcW w:w="960" w:type="dxa"/>
            <w:vAlign w:val="center"/>
          </w:tcPr>
          <w:p>
            <w:pPr>
              <w:pStyle w:val="TableNumber"/>
            </w:pPr>
            <w:r>
              <w:t xml:space="preserve">0.313</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0.0727 (2/13)</w:t>
            </w:r>
          </w:p>
        </w:tc>
        <w:tc>
          <w:tcPr>
            <w:tcW w:w="1100" w:type="dxa"/>
            <w:vAlign w:val="center"/>
          </w:tcPr>
          <w:p>
            <w:pPr>
              <w:pStyle w:val="TableNumber"/>
            </w:pPr>
            <w:r>
              <w:t xml:space="preserve">0.519</w:t>
            </w:r>
          </w:p>
        </w:tc>
        <w:tc>
          <w:tcPr>
            <w:tcW w:w="1500" w:type="dxa"/>
            <w:vAlign w:val="center"/>
          </w:tcPr>
          <w:p>
            <w:pPr>
              <w:pStyle w:val="TableNumber"/>
            </w:pPr>
            <w:r>
              <w:t xml:space="preserve">0.74%</w:t>
            </w:r>
          </w:p>
        </w:tc>
        <w:tc>
          <w:tcPr>
            <w:tcW w:w="1650" w:type="dxa"/>
            <w:vAlign w:val="center"/>
          </w:tcPr>
          <w:p>
            <w:pPr>
              <w:pStyle w:val="TableNumber"/>
            </w:pPr>
            <w:r>
              <w:t xml:space="preserve">2.897 (1/13)</w:t>
            </w:r>
          </w:p>
        </w:tc>
        <w:tc>
          <w:tcPr>
            <w:tcW w:w="1600" w:type="dxa"/>
            <w:vAlign w:val="center"/>
          </w:tcPr>
          <w:p>
            <w:pPr>
              <w:pStyle w:val="TableNumber"/>
            </w:pPr>
            <w:r>
              <w:t xml:space="preserve">-13.16% (6/13)</w:t>
            </w:r>
          </w:p>
        </w:tc>
        <w:tc>
          <w:tcPr>
            <w:tcW w:w="960" w:type="dxa"/>
            <w:vAlign w:val="center"/>
          </w:tcPr>
          <w:p>
            <w:pPr>
              <w:pStyle w:val="TableNumber"/>
            </w:pPr>
            <w:r>
              <w:t xml:space="preserve">0.312</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0.0753 (1/13)</w:t>
            </w:r>
          </w:p>
        </w:tc>
        <w:tc>
          <w:tcPr>
            <w:tcW w:w="1100" w:type="dxa"/>
            <w:vAlign w:val="center"/>
          </w:tcPr>
          <w:p>
            <w:pPr>
              <w:pStyle w:val="TableNumber"/>
            </w:pPr>
            <w:r>
              <w:t xml:space="preserve">0.542</w:t>
            </w:r>
          </w:p>
        </w:tc>
        <w:tc>
          <w:tcPr>
            <w:tcW w:w="1500" w:type="dxa"/>
            <w:vAlign w:val="center"/>
          </w:tcPr>
          <w:p>
            <w:pPr>
              <w:pStyle w:val="TableNumber"/>
            </w:pPr>
            <w:r>
              <w:t xml:space="preserve">0.92%</w:t>
            </w:r>
          </w:p>
        </w:tc>
        <w:tc>
          <w:tcPr>
            <w:tcW w:w="1650" w:type="dxa"/>
            <w:vAlign w:val="center"/>
          </w:tcPr>
          <w:p>
            <w:pPr>
              <w:pStyle w:val="TableNumber"/>
            </w:pPr>
            <w:r>
              <w:t xml:space="preserve">2.663 (1/13)</w:t>
            </w:r>
          </w:p>
        </w:tc>
        <w:tc>
          <w:tcPr>
            <w:tcW w:w="1600" w:type="dxa"/>
            <w:vAlign w:val="center"/>
          </w:tcPr>
          <w:p>
            <w:pPr>
              <w:pStyle w:val="TableNumber"/>
            </w:pPr>
            <w:r>
              <w:t xml:space="preserve">-17.21% (7/13)</w:t>
            </w:r>
          </w:p>
        </w:tc>
        <w:tc>
          <w:tcPr>
            <w:tcW w:w="960" w:type="dxa"/>
            <w:vAlign w:val="center"/>
          </w:tcPr>
          <w:p>
            <w:pPr>
              <w:pStyle w:val="TableNumber"/>
            </w:pPr>
            <w:r>
              <w:t xml:space="preserve">0.311</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0.0750 (2/13)</w:t>
            </w:r>
          </w:p>
        </w:tc>
        <w:tc>
          <w:tcPr>
            <w:tcW w:w="1100" w:type="dxa"/>
            <w:vAlign w:val="center"/>
          </w:tcPr>
          <w:p>
            <w:pPr>
              <w:pStyle w:val="TableNumber"/>
            </w:pPr>
            <w:r>
              <w:t xml:space="preserve">0.568</w:t>
            </w:r>
          </w:p>
        </w:tc>
        <w:tc>
          <w:tcPr>
            <w:tcW w:w="1500" w:type="dxa"/>
            <w:vAlign w:val="center"/>
          </w:tcPr>
          <w:p>
            <w:pPr>
              <w:pStyle w:val="TableNumber"/>
            </w:pPr>
            <w:r>
              <w:t xml:space="preserve">1.04%</w:t>
            </w:r>
          </w:p>
        </w:tc>
        <w:tc>
          <w:tcPr>
            <w:tcW w:w="1650" w:type="dxa"/>
            <w:vAlign w:val="center"/>
          </w:tcPr>
          <w:p>
            <w:pPr>
              <w:pStyle w:val="TableNumber"/>
            </w:pPr>
            <w:r>
              <w:t xml:space="preserve">2.459 (1/13)</w:t>
            </w:r>
          </w:p>
        </w:tc>
        <w:tc>
          <w:tcPr>
            <w:tcW w:w="1600" w:type="dxa"/>
            <w:vAlign w:val="center"/>
          </w:tcPr>
          <w:p>
            <w:pPr>
              <w:pStyle w:val="TableNumber"/>
            </w:pPr>
            <w:r>
              <w:t xml:space="preserve">-21.16% (6/13)</w:t>
            </w:r>
          </w:p>
        </w:tc>
        <w:tc>
          <w:tcPr>
            <w:tcW w:w="960" w:type="dxa"/>
            <w:vAlign w:val="center"/>
          </w:tcPr>
          <w:p>
            <w:pPr>
              <w:pStyle w:val="TableNumber"/>
            </w:pPr>
            <w:r>
              <w:t xml:space="preserve">0.319</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0.0784 (1/13)</w:t>
            </w:r>
          </w:p>
        </w:tc>
        <w:tc>
          <w:tcPr>
            <w:tcW w:w="1100" w:type="dxa"/>
            <w:vAlign w:val="center"/>
          </w:tcPr>
          <w:p>
            <w:pPr>
              <w:pStyle w:val="TableNumber"/>
            </w:pPr>
            <w:r>
              <w:t xml:space="preserve">0.580</w:t>
            </w:r>
          </w:p>
        </w:tc>
        <w:tc>
          <w:tcPr>
            <w:tcW w:w="1500" w:type="dxa"/>
            <w:vAlign w:val="center"/>
          </w:tcPr>
          <w:p>
            <w:pPr>
              <w:pStyle w:val="TableNumber"/>
            </w:pPr>
            <w:r>
              <w:t xml:space="preserve">1.24%</w:t>
            </w:r>
          </w:p>
        </w:tc>
        <w:tc>
          <w:tcPr>
            <w:tcW w:w="1650" w:type="dxa"/>
            <w:vAlign w:val="center"/>
          </w:tcPr>
          <w:p>
            <w:pPr>
              <w:pStyle w:val="TableNumber"/>
            </w:pPr>
            <w:r>
              <w:t xml:space="preserve">2.365 (1/13)</w:t>
            </w:r>
          </w:p>
        </w:tc>
        <w:tc>
          <w:tcPr>
            <w:tcW w:w="1600" w:type="dxa"/>
            <w:vAlign w:val="center"/>
          </w:tcPr>
          <w:p>
            <w:pPr>
              <w:pStyle w:val="TableNumber"/>
            </w:pPr>
            <w:r>
              <w:t xml:space="preserve">-24.07% (8/13)</w:t>
            </w:r>
          </w:p>
        </w:tc>
        <w:tc>
          <w:tcPr>
            <w:tcW w:w="960" w:type="dxa"/>
            <w:vAlign w:val="center"/>
          </w:tcPr>
          <w:p>
            <w:pPr>
              <w:pStyle w:val="TableNumber"/>
            </w:pPr>
            <w:r>
              <w:t xml:space="preserve">0.310</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0.0812 (2/13)</w:t>
            </w:r>
          </w:p>
        </w:tc>
        <w:tc>
          <w:tcPr>
            <w:tcW w:w="1100" w:type="dxa"/>
            <w:vAlign w:val="center"/>
          </w:tcPr>
          <w:p>
            <w:pPr>
              <w:pStyle w:val="TableNumber"/>
            </w:pPr>
            <w:r>
              <w:t xml:space="preserve">0.612</w:t>
            </w:r>
          </w:p>
        </w:tc>
        <w:tc>
          <w:tcPr>
            <w:tcW w:w="1500" w:type="dxa"/>
            <w:vAlign w:val="center"/>
          </w:tcPr>
          <w:p>
            <w:pPr>
              <w:pStyle w:val="TableNumber"/>
            </w:pPr>
            <w:r>
              <w:t xml:space="preserve">1.47%</w:t>
            </w:r>
          </w:p>
        </w:tc>
        <w:tc>
          <w:tcPr>
            <w:tcW w:w="1650" w:type="dxa"/>
            <w:vAlign w:val="center"/>
          </w:tcPr>
          <w:p>
            <w:pPr>
              <w:pStyle w:val="TableNumber"/>
            </w:pPr>
            <w:r>
              <w:t xml:space="preserve">2.432 (1/13)</w:t>
            </w:r>
          </w:p>
        </w:tc>
        <w:tc>
          <w:tcPr>
            <w:tcW w:w="1600" w:type="dxa"/>
            <w:vAlign w:val="center"/>
          </w:tcPr>
          <w:p>
            <w:pPr>
              <w:pStyle w:val="TableNumber"/>
            </w:pPr>
            <w:r>
              <w:t xml:space="preserve">-26.46% (6/13)</w:t>
            </w:r>
          </w:p>
        </w:tc>
        <w:tc>
          <w:tcPr>
            <w:tcW w:w="960" w:type="dxa"/>
            <w:vAlign w:val="center"/>
          </w:tcPr>
          <w:p>
            <w:pPr>
              <w:pStyle w:val="TableNumber"/>
            </w:pPr>
            <w:r>
              <w:t xml:space="preserve">0.315</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0.0866 (1/13)</w:t>
            </w:r>
          </w:p>
        </w:tc>
        <w:tc>
          <w:tcPr>
            <w:tcW w:w="1100" w:type="dxa"/>
            <w:vAlign w:val="center"/>
          </w:tcPr>
          <w:p>
            <w:pPr>
              <w:pStyle w:val="TableNumber"/>
            </w:pPr>
            <w:r>
              <w:t xml:space="preserve">0.629</w:t>
            </w:r>
          </w:p>
        </w:tc>
        <w:tc>
          <w:tcPr>
            <w:tcW w:w="1500" w:type="dxa"/>
            <w:vAlign w:val="center"/>
          </w:tcPr>
          <w:p>
            <w:pPr>
              <w:pStyle w:val="TableNumber"/>
            </w:pPr>
            <w:r>
              <w:t xml:space="preserve">1.69%</w:t>
            </w:r>
          </w:p>
        </w:tc>
        <w:tc>
          <w:tcPr>
            <w:tcW w:w="1650" w:type="dxa"/>
            <w:vAlign w:val="center"/>
          </w:tcPr>
          <w:p>
            <w:pPr>
              <w:pStyle w:val="TableNumber"/>
            </w:pPr>
            <w:r>
              <w:t xml:space="preserve">2.359 (1/13)</w:t>
            </w:r>
          </w:p>
        </w:tc>
        <w:tc>
          <w:tcPr>
            <w:tcW w:w="1600" w:type="dxa"/>
            <w:vAlign w:val="center"/>
          </w:tcPr>
          <w:p>
            <w:pPr>
              <w:pStyle w:val="TableNumber"/>
            </w:pPr>
            <w:r>
              <w:t xml:space="preserve">-26.98% (6/13)</w:t>
            </w:r>
          </w:p>
        </w:tc>
        <w:tc>
          <w:tcPr>
            <w:tcW w:w="960" w:type="dxa"/>
            <w:vAlign w:val="center"/>
          </w:tcPr>
          <w:p>
            <w:pPr>
              <w:pStyle w:val="TableNumber"/>
            </w:pPr>
            <w:r>
              <w:t xml:space="preserve">0.310</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0.0886 (1/13)</w:t>
            </w:r>
          </w:p>
        </w:tc>
        <w:tc>
          <w:tcPr>
            <w:tcW w:w="1100" w:type="dxa"/>
            <w:vAlign w:val="center"/>
          </w:tcPr>
          <w:p>
            <w:pPr>
              <w:pStyle w:val="TableNumber"/>
            </w:pPr>
            <w:r>
              <w:t xml:space="preserve">0.655</w:t>
            </w:r>
          </w:p>
        </w:tc>
        <w:tc>
          <w:tcPr>
            <w:tcW w:w="1500" w:type="dxa"/>
            <w:vAlign w:val="center"/>
          </w:tcPr>
          <w:p>
            <w:pPr>
              <w:pStyle w:val="TableNumber"/>
            </w:pPr>
            <w:r>
              <w:t xml:space="preserve">1.94%</w:t>
            </w:r>
          </w:p>
        </w:tc>
        <w:tc>
          <w:tcPr>
            <w:tcW w:w="1650" w:type="dxa"/>
            <w:vAlign w:val="center"/>
          </w:tcPr>
          <w:p>
            <w:pPr>
              <w:pStyle w:val="TableNumber"/>
            </w:pPr>
            <w:r>
              <w:t xml:space="preserve">2.424 (1/13)</w:t>
            </w:r>
          </w:p>
        </w:tc>
        <w:tc>
          <w:tcPr>
            <w:tcW w:w="1600" w:type="dxa"/>
            <w:vAlign w:val="center"/>
          </w:tcPr>
          <w:p>
            <w:pPr>
              <w:pStyle w:val="TableNumber"/>
            </w:pPr>
            <w:r>
              <w:t xml:space="preserve">-27.94% (6/13)</w:t>
            </w:r>
          </w:p>
        </w:tc>
        <w:tc>
          <w:tcPr>
            <w:tcW w:w="960" w:type="dxa"/>
            <w:vAlign w:val="center"/>
          </w:tcPr>
          <w:p>
            <w:pPr>
              <w:pStyle w:val="TableNumber"/>
            </w:pPr>
            <w:r>
              <w:t xml:space="preserve">0.307</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0.0901 (1/13)</w:t>
            </w:r>
          </w:p>
        </w:tc>
        <w:tc>
          <w:tcPr>
            <w:tcW w:w="1100" w:type="dxa"/>
            <w:vAlign w:val="center"/>
          </w:tcPr>
          <w:p>
            <w:pPr>
              <w:pStyle w:val="TableNumber"/>
            </w:pPr>
            <w:r>
              <w:t xml:space="preserve">0.666</w:t>
            </w:r>
          </w:p>
        </w:tc>
        <w:tc>
          <w:tcPr>
            <w:tcW w:w="1500" w:type="dxa"/>
            <w:vAlign w:val="center"/>
          </w:tcPr>
          <w:p>
            <w:pPr>
              <w:pStyle w:val="TableNumber"/>
            </w:pPr>
            <w:r>
              <w:t xml:space="preserve">2.08%</w:t>
            </w:r>
          </w:p>
        </w:tc>
        <w:tc>
          <w:tcPr>
            <w:tcW w:w="1650" w:type="dxa"/>
            <w:vAlign w:val="center"/>
          </w:tcPr>
          <w:p>
            <w:pPr>
              <w:pStyle w:val="TableNumber"/>
            </w:pPr>
            <w:r>
              <w:t xml:space="preserve">2.332 (2/13)</w:t>
            </w:r>
          </w:p>
        </w:tc>
        <w:tc>
          <w:tcPr>
            <w:tcW w:w="1600" w:type="dxa"/>
            <w:vAlign w:val="center"/>
          </w:tcPr>
          <w:p>
            <w:pPr>
              <w:pStyle w:val="TableNumber"/>
            </w:pPr>
            <w:r>
              <w:t xml:space="preserve">-28.36% (6/13)</w:t>
            </w:r>
          </w:p>
        </w:tc>
        <w:tc>
          <w:tcPr>
            <w:tcW w:w="960" w:type="dxa"/>
            <w:vAlign w:val="center"/>
          </w:tcPr>
          <w:p>
            <w:pPr>
              <w:pStyle w:val="TableNumber"/>
            </w:pPr>
            <w:r>
              <w:t xml:space="preserve">0.308</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0.0928 (1/13)</w:t>
            </w:r>
          </w:p>
        </w:tc>
        <w:tc>
          <w:tcPr>
            <w:tcW w:w="1100" w:type="dxa"/>
            <w:vAlign w:val="center"/>
          </w:tcPr>
          <w:p>
            <w:pPr>
              <w:pStyle w:val="TableNumber"/>
            </w:pPr>
            <w:r>
              <w:t xml:space="preserve">0.658</w:t>
            </w:r>
          </w:p>
        </w:tc>
        <w:tc>
          <w:tcPr>
            <w:tcW w:w="1500" w:type="dxa"/>
            <w:vAlign w:val="center"/>
          </w:tcPr>
          <w:p>
            <w:pPr>
              <w:pStyle w:val="TableNumber"/>
            </w:pPr>
            <w:r>
              <w:t xml:space="preserve">2.28%</w:t>
            </w:r>
          </w:p>
        </w:tc>
        <w:tc>
          <w:tcPr>
            <w:tcW w:w="1650" w:type="dxa"/>
            <w:vAlign w:val="center"/>
          </w:tcPr>
          <w:p>
            <w:pPr>
              <w:pStyle w:val="TableNumber"/>
            </w:pPr>
            <w:r>
              <w:t xml:space="preserve">2.220 (2/13)</w:t>
            </w:r>
          </w:p>
        </w:tc>
        <w:tc>
          <w:tcPr>
            <w:tcW w:w="1600" w:type="dxa"/>
            <w:vAlign w:val="center"/>
          </w:tcPr>
          <w:p>
            <w:pPr>
              <w:pStyle w:val="TableNumber"/>
            </w:pPr>
            <w:r>
              <w:t xml:space="preserve">-31.57% (6/13)</w:t>
            </w:r>
          </w:p>
        </w:tc>
        <w:tc>
          <w:tcPr>
            <w:tcW w:w="960" w:type="dxa"/>
            <w:vAlign w:val="center"/>
          </w:tcPr>
          <w:p>
            <w:pPr>
              <w:pStyle w:val="TableNumber"/>
            </w:pPr>
            <w:r>
              <w:t xml:space="preserve">0.306</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0.0951 (1/13)</w:t>
            </w:r>
          </w:p>
        </w:tc>
        <w:tc>
          <w:tcPr>
            <w:tcW w:w="1100" w:type="dxa"/>
            <w:vAlign w:val="center"/>
          </w:tcPr>
          <w:p>
            <w:pPr>
              <w:pStyle w:val="TableNumber"/>
            </w:pPr>
            <w:r>
              <w:t xml:space="preserve">0.699</w:t>
            </w:r>
          </w:p>
        </w:tc>
        <w:tc>
          <w:tcPr>
            <w:tcW w:w="1500" w:type="dxa"/>
            <w:vAlign w:val="center"/>
          </w:tcPr>
          <w:p>
            <w:pPr>
              <w:pStyle w:val="TableNumber"/>
            </w:pPr>
            <w:r>
              <w:t xml:space="preserve">2.46%</w:t>
            </w:r>
          </w:p>
        </w:tc>
        <w:tc>
          <w:tcPr>
            <w:tcW w:w="1650" w:type="dxa"/>
            <w:vAlign w:val="center"/>
          </w:tcPr>
          <w:p>
            <w:pPr>
              <w:pStyle w:val="TableNumber"/>
            </w:pPr>
            <w:r>
              <w:t xml:space="preserve">2.221 (2/13)</w:t>
            </w:r>
          </w:p>
        </w:tc>
        <w:tc>
          <w:tcPr>
            <w:tcW w:w="1600" w:type="dxa"/>
            <w:vAlign w:val="center"/>
          </w:tcPr>
          <w:p>
            <w:pPr>
              <w:pStyle w:val="TableNumber"/>
            </w:pPr>
            <w:r>
              <w:t xml:space="preserve">-30.74% (7/13)</w:t>
            </w:r>
          </w:p>
        </w:tc>
        <w:tc>
          <w:tcPr>
            <w:tcW w:w="960" w:type="dxa"/>
            <w:vAlign w:val="center"/>
          </w:tcPr>
          <w:p>
            <w:pPr>
              <w:pStyle w:val="TableNumber"/>
            </w:pPr>
            <w:r>
              <w:t xml:space="preserve">0.309</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0.0919 (1/13)</w:t>
            </w:r>
          </w:p>
        </w:tc>
        <w:tc>
          <w:tcPr>
            <w:tcW w:w="1100" w:type="dxa"/>
            <w:vAlign w:val="center"/>
          </w:tcPr>
          <w:p>
            <w:pPr>
              <w:pStyle w:val="TableNumber"/>
            </w:pPr>
            <w:r>
              <w:t xml:space="preserve">0.667</w:t>
            </w:r>
          </w:p>
        </w:tc>
        <w:tc>
          <w:tcPr>
            <w:tcW w:w="1500" w:type="dxa"/>
            <w:vAlign w:val="center"/>
          </w:tcPr>
          <w:p>
            <w:pPr>
              <w:pStyle w:val="TableNumber"/>
            </w:pPr>
            <w:r>
              <w:t xml:space="preserve">2.48%</w:t>
            </w:r>
          </w:p>
        </w:tc>
        <w:tc>
          <w:tcPr>
            <w:tcW w:w="1650" w:type="dxa"/>
            <w:vAlign w:val="center"/>
          </w:tcPr>
          <w:p>
            <w:pPr>
              <w:pStyle w:val="TableNumber"/>
            </w:pPr>
            <w:r>
              <w:t xml:space="preserve">2.032 (2/13)</w:t>
            </w:r>
          </w:p>
        </w:tc>
        <w:tc>
          <w:tcPr>
            <w:tcW w:w="1600" w:type="dxa"/>
            <w:vAlign w:val="center"/>
          </w:tcPr>
          <w:p>
            <w:pPr>
              <w:pStyle w:val="TableNumber"/>
            </w:pPr>
            <w:r>
              <w:t xml:space="preserve">-32.34% (7/13)</w:t>
            </w:r>
          </w:p>
        </w:tc>
        <w:tc>
          <w:tcPr>
            <w:tcW w:w="960" w:type="dxa"/>
            <w:vAlign w:val="center"/>
          </w:tcPr>
          <w:p>
            <w:pPr>
              <w:pStyle w:val="TableNumber"/>
            </w:pPr>
            <w:r>
              <w:t xml:space="preserve">0.301</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0.0947 (1/13)</w:t>
            </w:r>
          </w:p>
        </w:tc>
        <w:tc>
          <w:tcPr>
            <w:tcW w:w="1100" w:type="dxa"/>
            <w:vAlign w:val="center"/>
          </w:tcPr>
          <w:p>
            <w:pPr>
              <w:pStyle w:val="TableNumber"/>
            </w:pPr>
            <w:r>
              <w:t xml:space="preserve">0.678</w:t>
            </w:r>
          </w:p>
        </w:tc>
        <w:tc>
          <w:tcPr>
            <w:tcW w:w="1500" w:type="dxa"/>
            <w:vAlign w:val="center"/>
          </w:tcPr>
          <w:p>
            <w:pPr>
              <w:pStyle w:val="TableNumber"/>
            </w:pPr>
            <w:r>
              <w:t xml:space="preserve">2.67%</w:t>
            </w:r>
          </w:p>
        </w:tc>
        <w:tc>
          <w:tcPr>
            <w:tcW w:w="1650" w:type="dxa"/>
            <w:vAlign w:val="center"/>
          </w:tcPr>
          <w:p>
            <w:pPr>
              <w:pStyle w:val="TableNumber"/>
            </w:pPr>
            <w:r>
              <w:t xml:space="preserve">2.017 (3/13)</w:t>
            </w:r>
          </w:p>
        </w:tc>
        <w:tc>
          <w:tcPr>
            <w:tcW w:w="1600" w:type="dxa"/>
            <w:vAlign w:val="center"/>
          </w:tcPr>
          <w:p>
            <w:pPr>
              <w:pStyle w:val="TableNumber"/>
            </w:pPr>
            <w:r>
              <w:t xml:space="preserve">-32.37% (5/13)</w:t>
            </w:r>
          </w:p>
        </w:tc>
        <w:tc>
          <w:tcPr>
            <w:tcW w:w="960" w:type="dxa"/>
            <w:vAlign w:val="center"/>
          </w:tcPr>
          <w:p>
            <w:pPr>
              <w:pStyle w:val="TableNumber"/>
            </w:pPr>
            <w:r>
              <w:t xml:space="preserve">0.306</w:t>
            </w:r>
          </w:p>
        </w:tc>
      </w:tr>
    </w:tbl>
    <w:p>
      <w:pPr>
        <w:pStyle w:val="a"/>
        <w:spacing w:before="160"/>
      </w:pPr>
      <w:r>
        <w:t xml:space="preserve">q50 RankIC and ICIR in Table 9 are pooled date-level ordering diagnostics unaffected by capital-scale errors. Net log returns, Sharpe, drawdown and original ranks are legacy traceability only: inconsistent capital/cost scales, not reliable strategy performance.</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0.021777</w:t>
              <w:br/>
              <w:t xml:space="preserve">0.137231</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0.077497</w:t>
              <w:br/>
              <w:t xml:space="preserve">0.374301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0.044508</w:t>
              <w:br/>
              <w:t xml:space="preserve">0.251093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0.025457</w:t>
              <w:br/>
              <w:t xml:space="preserve">0.180673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0.061412</w:t>
              <w:br/>
              <w:t xml:space="preserve">0.319855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0.031122</w:t>
              <w:br/>
              <w:t xml:space="preserve">0.183677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0.035262</w:t>
              <w:br/>
              <w:t xml:space="preserve">0.236312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0.052605</w:t>
              <w:br/>
              <w:t xml:space="preserve">0.278411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0.017861</w:t>
              <w:br/>
              <w:t xml:space="preserve">0.102351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0.043456</w:t>
              <w:br/>
              <w:t xml:space="preserve">0.295634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0.051833</w:t>
              <w:br/>
              <w:t xml:space="preserve">0.266952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0.014704</w:t>
              <w:br/>
              <w:t xml:space="preserve">0.084110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0.046107</w:t>
              <w:br/>
              <w:t xml:space="preserve">0.343650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0.047305</w:t>
              <w:br/>
              <w:t xml:space="preserve">0.241193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0.005710</w:t>
              <w:br/>
              <w:t xml:space="preserve">0.031609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0.056650</w:t>
              <w:br/>
              <w:t xml:space="preserve">0.382035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0.046440</w:t>
              <w:br/>
              <w:t xml:space="preserve">0.246323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0.006596</w:t>
              <w:br/>
              <w:t xml:space="preserve">0.038664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0.057822</w:t>
              <w:br/>
              <w:t xml:space="preserve">0.410550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0.042731</w:t>
              <w:br/>
              <w:t xml:space="preserve">0.230437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0.002263</w:t>
              <w:br/>
              <w:t xml:space="preserve">0.013512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0.064406</w:t>
              <w:br/>
              <w:t xml:space="preserve">0.445102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0.036425</w:t>
              <w:br/>
              <w:t xml:space="preserve">0.201661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-0.001329</w:t>
              <w:br/>
              <w:t xml:space="preserve">-0.008152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0.070110</w:t>
              <w:br/>
              <w:t xml:space="preserve">0.473808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0.027728</w:t>
              <w:br/>
              <w:t xml:space="preserve">0.156166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-0.012971</w:t>
              <w:br/>
              <w:t xml:space="preserve">-0.083179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0.074038</w:t>
              <w:br/>
              <w:t xml:space="preserve">0.492266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0.028192</w:t>
              <w:br/>
              <w:t xml:space="preserve">0.167762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-0.008608</w:t>
              <w:br/>
              <w:t xml:space="preserve">-0.060064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0.073773</w:t>
              <w:br/>
              <w:t xml:space="preserve">0.477229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0.023494</w:t>
              <w:br/>
              <w:t xml:space="preserve">0.145243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-0.017037</w:t>
              <w:br/>
              <w:t xml:space="preserve">-0.126009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0.069701</w:t>
              <w:br/>
              <w:t xml:space="preserve">0.480225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0.014829</w:t>
              <w:br/>
              <w:t xml:space="preserve">0.092032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-0.026854</w:t>
              <w:br/>
              <w:t xml:space="preserve">-0.196136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0.063287</w:t>
              <w:br/>
              <w:t xml:space="preserve">0.428750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0.016687</w:t>
              <w:br/>
              <w:t xml:space="preserve">0.109069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-0.016723</w:t>
              <w:br/>
              <w:t xml:space="preserve">-0.131354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0.069122</w:t>
              <w:br/>
              <w:t xml:space="preserve">0.454355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0.018172</w:t>
              <w:br/>
              <w:t xml:space="preserve">0.123845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-0.014196</w:t>
              <w:br/>
              <w:t xml:space="preserve">-0.116465</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signs for stock-price/alpha direction. q50 metrics pool markets while head metrics are market-specific; a same-market same-valid-date q50 comparator is not provided. US has 110 valid dates, TWSE/TPEX 103 each versus 112 full-test dates. All three seeds have negative TPEX head RankIC at some horizons; the old all-42-positive conclusion does not apply.</w:t>
      </w:r>
    </w:p>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59.94%</w:t>
            </w:r>
          </w:p>
        </w:tc>
        <w:tc>
          <w:tcPr>
            <w:tcW w:w="1800" w:type="dxa"/>
            <w:vAlign w:val="center"/>
          </w:tcPr>
          <w:p>
            <w:pPr>
              <w:pStyle w:val="TableNumber"/>
            </w:pPr>
            <w:r>
              <w:t xml:space="preserve">0.00%</w:t>
            </w:r>
          </w:p>
        </w:tc>
        <w:tc>
          <w:tcPr>
            <w:tcW w:w="1800" w:type="dxa"/>
            <w:vAlign w:val="center"/>
          </w:tcPr>
          <w:p>
            <w:pPr>
              <w:pStyle w:val="TableNumber"/>
            </w:pPr>
            <w:r>
              <w:t xml:space="preserve">40.05%</w:t>
            </w:r>
          </w:p>
        </w:tc>
        <w:tc>
          <w:tcPr>
            <w:tcW w:w="3060" w:type="dxa"/>
            <w:vAlign w:val="center"/>
          </w:tcPr>
          <w:p>
            <w:pPr>
              <w:pStyle w:val="TableNumber"/>
            </w:pPr>
            <w:r>
              <w:t xml:space="preserve">0 / 94</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56.19%</w:t>
            </w:r>
          </w:p>
        </w:tc>
        <w:tc>
          <w:tcPr>
            <w:tcW w:w="1800" w:type="dxa"/>
            <w:vAlign w:val="center"/>
          </w:tcPr>
          <w:p>
            <w:pPr>
              <w:pStyle w:val="TableNumber"/>
            </w:pPr>
            <w:r>
              <w:t xml:space="preserve">0.00%</w:t>
            </w:r>
          </w:p>
        </w:tc>
        <w:tc>
          <w:tcPr>
            <w:tcW w:w="1800" w:type="dxa"/>
            <w:vAlign w:val="center"/>
          </w:tcPr>
          <w:p>
            <w:pPr>
              <w:pStyle w:val="TableNumber"/>
            </w:pPr>
            <w:r>
              <w:t xml:space="preserve">43.79%</w:t>
            </w:r>
          </w:p>
        </w:tc>
        <w:tc>
          <w:tcPr>
            <w:tcW w:w="3060" w:type="dxa"/>
            <w:vAlign w:val="center"/>
          </w:tcPr>
          <w:p>
            <w:pPr>
              <w:pStyle w:val="TableNumber"/>
            </w:pPr>
            <w:r>
              <w:t xml:space="preserve">1 / 111</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58.64%</w:t>
            </w:r>
          </w:p>
        </w:tc>
        <w:tc>
          <w:tcPr>
            <w:tcW w:w="1800" w:type="dxa"/>
            <w:vAlign w:val="center"/>
          </w:tcPr>
          <w:p>
            <w:pPr>
              <w:pStyle w:val="TableNumber"/>
            </w:pPr>
            <w:r>
              <w:t xml:space="preserve">0.00%</w:t>
            </w:r>
          </w:p>
        </w:tc>
        <w:tc>
          <w:tcPr>
            <w:tcW w:w="1800" w:type="dxa"/>
            <w:vAlign w:val="center"/>
          </w:tcPr>
          <w:p>
            <w:pPr>
              <w:pStyle w:val="TableNumber"/>
            </w:pPr>
            <w:r>
              <w:t xml:space="preserve">41.34%</w:t>
            </w:r>
          </w:p>
        </w:tc>
        <w:tc>
          <w:tcPr>
            <w:tcW w:w="3060" w:type="dxa"/>
            <w:vAlign w:val="center"/>
          </w:tcPr>
          <w:p>
            <w:pPr>
              <w:pStyle w:val="TableNumber"/>
            </w:pPr>
            <w:r>
              <w:t xml:space="preserve">0 / 93</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62.54%</w:t>
            </w:r>
          </w:p>
        </w:tc>
        <w:tc>
          <w:tcPr>
            <w:tcW w:w="1800" w:type="dxa"/>
            <w:vAlign w:val="center"/>
          </w:tcPr>
          <w:p>
            <w:pPr>
              <w:pStyle w:val="TableNumber"/>
            </w:pPr>
            <w:r>
              <w:t xml:space="preserve">0.00%</w:t>
            </w:r>
          </w:p>
        </w:tc>
        <w:tc>
          <w:tcPr>
            <w:tcW w:w="1800" w:type="dxa"/>
            <w:vAlign w:val="center"/>
          </w:tcPr>
          <w:p>
            <w:pPr>
              <w:pStyle w:val="TableNumber"/>
            </w:pPr>
            <w:r>
              <w:t xml:space="preserve">37.44%</w:t>
            </w:r>
          </w:p>
        </w:tc>
        <w:tc>
          <w:tcPr>
            <w:tcW w:w="3060" w:type="dxa"/>
            <w:vAlign w:val="center"/>
          </w:tcPr>
          <w:p>
            <w:pPr>
              <w:pStyle w:val="TableNumber"/>
            </w:pPr>
            <w:r>
              <w:t xml:space="preserve">23 / 85</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66.17%</w:t>
            </w:r>
          </w:p>
        </w:tc>
        <w:tc>
          <w:tcPr>
            <w:tcW w:w="1800" w:type="dxa"/>
            <w:vAlign w:val="center"/>
          </w:tcPr>
          <w:p>
            <w:pPr>
              <w:pStyle w:val="TableNumber"/>
            </w:pPr>
            <w:r>
              <w:t xml:space="preserve">0.00%</w:t>
            </w:r>
          </w:p>
        </w:tc>
        <w:tc>
          <w:tcPr>
            <w:tcW w:w="1800" w:type="dxa"/>
            <w:vAlign w:val="center"/>
          </w:tcPr>
          <w:p>
            <w:pPr>
              <w:pStyle w:val="TableNumber"/>
            </w:pPr>
            <w:r>
              <w:t xml:space="preserve">33.82%</w:t>
            </w:r>
          </w:p>
        </w:tc>
        <w:tc>
          <w:tcPr>
            <w:tcW w:w="3060" w:type="dxa"/>
            <w:vAlign w:val="center"/>
          </w:tcPr>
          <w:p>
            <w:pPr>
              <w:pStyle w:val="TableNumber"/>
            </w:pPr>
            <w:r>
              <w:t xml:space="preserve">27 / 47</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65.01%</w:t>
            </w:r>
          </w:p>
        </w:tc>
        <w:tc>
          <w:tcPr>
            <w:tcW w:w="1800" w:type="dxa"/>
            <w:vAlign w:val="center"/>
          </w:tcPr>
          <w:p>
            <w:pPr>
              <w:pStyle w:val="TableNumber"/>
            </w:pPr>
            <w:r>
              <w:t xml:space="preserve">0.00%</w:t>
            </w:r>
          </w:p>
        </w:tc>
        <w:tc>
          <w:tcPr>
            <w:tcW w:w="1800" w:type="dxa"/>
            <w:vAlign w:val="center"/>
          </w:tcPr>
          <w:p>
            <w:pPr>
              <w:pStyle w:val="TableNumber"/>
            </w:pPr>
            <w:r>
              <w:t xml:space="preserve">34.97%</w:t>
            </w:r>
          </w:p>
        </w:tc>
        <w:tc>
          <w:tcPr>
            <w:tcW w:w="3060" w:type="dxa"/>
            <w:vAlign w:val="center"/>
          </w:tcPr>
          <w:p>
            <w:pPr>
              <w:pStyle w:val="TableNumber"/>
            </w:pPr>
            <w:r>
              <w:t xml:space="preserve">73 / 42</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64.51%</w:t>
            </w:r>
          </w:p>
        </w:tc>
        <w:tc>
          <w:tcPr>
            <w:tcW w:w="1800" w:type="dxa"/>
            <w:vAlign w:val="center"/>
          </w:tcPr>
          <w:p>
            <w:pPr>
              <w:pStyle w:val="TableNumber"/>
            </w:pPr>
            <w:r>
              <w:t xml:space="preserve">0.00%</w:t>
            </w:r>
          </w:p>
        </w:tc>
        <w:tc>
          <w:tcPr>
            <w:tcW w:w="1800" w:type="dxa"/>
            <w:vAlign w:val="center"/>
          </w:tcPr>
          <w:p>
            <w:pPr>
              <w:pStyle w:val="TableNumber"/>
            </w:pPr>
            <w:r>
              <w:t xml:space="preserve">35.48%</w:t>
            </w:r>
          </w:p>
        </w:tc>
        <w:tc>
          <w:tcPr>
            <w:tcW w:w="3060" w:type="dxa"/>
            <w:vAlign w:val="center"/>
          </w:tcPr>
          <w:p>
            <w:pPr>
              <w:pStyle w:val="TableNumber"/>
            </w:pPr>
            <w:r>
              <w:t xml:space="preserve">76 / 12</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66.59%</w:t>
            </w:r>
          </w:p>
        </w:tc>
        <w:tc>
          <w:tcPr>
            <w:tcW w:w="1800" w:type="dxa"/>
            <w:vAlign w:val="center"/>
          </w:tcPr>
          <w:p>
            <w:pPr>
              <w:pStyle w:val="TableNumber"/>
            </w:pPr>
            <w:r>
              <w:t xml:space="preserve">0.00%</w:t>
            </w:r>
          </w:p>
        </w:tc>
        <w:tc>
          <w:tcPr>
            <w:tcW w:w="1800" w:type="dxa"/>
            <w:vAlign w:val="center"/>
          </w:tcPr>
          <w:p>
            <w:pPr>
              <w:pStyle w:val="TableNumber"/>
            </w:pPr>
            <w:r>
              <w:t xml:space="preserve">33.38%</w:t>
            </w:r>
          </w:p>
        </w:tc>
        <w:tc>
          <w:tcPr>
            <w:tcW w:w="3060" w:type="dxa"/>
            <w:vAlign w:val="center"/>
          </w:tcPr>
          <w:p>
            <w:pPr>
              <w:pStyle w:val="TableNumber"/>
            </w:pPr>
            <w:r>
              <w:t xml:space="preserve">107 / 60</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66.84%</w:t>
            </w:r>
          </w:p>
        </w:tc>
        <w:tc>
          <w:tcPr>
            <w:tcW w:w="1800" w:type="dxa"/>
            <w:vAlign w:val="center"/>
          </w:tcPr>
          <w:p>
            <w:pPr>
              <w:pStyle w:val="TableNumber"/>
            </w:pPr>
            <w:r>
              <w:t xml:space="preserve">0.00%</w:t>
            </w:r>
          </w:p>
        </w:tc>
        <w:tc>
          <w:tcPr>
            <w:tcW w:w="1800" w:type="dxa"/>
            <w:vAlign w:val="center"/>
          </w:tcPr>
          <w:p>
            <w:pPr>
              <w:pStyle w:val="TableNumber"/>
            </w:pPr>
            <w:r>
              <w:t xml:space="preserve">33.13%</w:t>
            </w:r>
          </w:p>
        </w:tc>
        <w:tc>
          <w:tcPr>
            <w:tcW w:w="3060" w:type="dxa"/>
            <w:vAlign w:val="center"/>
          </w:tcPr>
          <w:p>
            <w:pPr>
              <w:pStyle w:val="TableNumber"/>
            </w:pPr>
            <w:r>
              <w:t xml:space="preserve">161 / 36</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65.44%</w:t>
            </w:r>
          </w:p>
        </w:tc>
        <w:tc>
          <w:tcPr>
            <w:tcW w:w="1800" w:type="dxa"/>
            <w:vAlign w:val="center"/>
          </w:tcPr>
          <w:p>
            <w:pPr>
              <w:pStyle w:val="TableNumber"/>
            </w:pPr>
            <w:r>
              <w:t xml:space="preserve">0.00%</w:t>
            </w:r>
          </w:p>
        </w:tc>
        <w:tc>
          <w:tcPr>
            <w:tcW w:w="1800" w:type="dxa"/>
            <w:vAlign w:val="center"/>
          </w:tcPr>
          <w:p>
            <w:pPr>
              <w:pStyle w:val="TableNumber"/>
            </w:pPr>
            <w:r>
              <w:t xml:space="preserve">34.50%</w:t>
            </w:r>
          </w:p>
        </w:tc>
        <w:tc>
          <w:tcPr>
            <w:tcW w:w="3060" w:type="dxa"/>
            <w:vAlign w:val="center"/>
          </w:tcPr>
          <w:p>
            <w:pPr>
              <w:pStyle w:val="TableNumber"/>
            </w:pPr>
            <w:r>
              <w:t xml:space="preserve">214 / 80</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67.75%</w:t>
            </w:r>
          </w:p>
        </w:tc>
        <w:tc>
          <w:tcPr>
            <w:tcW w:w="1800" w:type="dxa"/>
            <w:vAlign w:val="center"/>
          </w:tcPr>
          <w:p>
            <w:pPr>
              <w:pStyle w:val="TableNumber"/>
            </w:pPr>
            <w:r>
              <w:t xml:space="preserve">0.00%</w:t>
            </w:r>
          </w:p>
        </w:tc>
        <w:tc>
          <w:tcPr>
            <w:tcW w:w="1800" w:type="dxa"/>
            <w:vAlign w:val="center"/>
          </w:tcPr>
          <w:p>
            <w:pPr>
              <w:pStyle w:val="TableNumber"/>
            </w:pPr>
            <w:r>
              <w:t xml:space="preserve">32.21%</w:t>
            </w:r>
          </w:p>
        </w:tc>
        <w:tc>
          <w:tcPr>
            <w:tcW w:w="3060" w:type="dxa"/>
            <w:vAlign w:val="center"/>
          </w:tcPr>
          <w:p>
            <w:pPr>
              <w:pStyle w:val="TableNumber"/>
            </w:pPr>
            <w:r>
              <w:t xml:space="preserve">139 / 34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65.65%</w:t>
            </w:r>
          </w:p>
        </w:tc>
        <w:tc>
          <w:tcPr>
            <w:tcW w:w="1800" w:type="dxa"/>
            <w:vAlign w:val="center"/>
          </w:tcPr>
          <w:p>
            <w:pPr>
              <w:pStyle w:val="TableNumber"/>
            </w:pPr>
            <w:r>
              <w:t xml:space="preserve">0.00%</w:t>
            </w:r>
          </w:p>
        </w:tc>
        <w:tc>
          <w:tcPr>
            <w:tcW w:w="1800" w:type="dxa"/>
            <w:vAlign w:val="center"/>
          </w:tcPr>
          <w:p>
            <w:pPr>
              <w:pStyle w:val="TableNumber"/>
            </w:pPr>
            <w:r>
              <w:t xml:space="preserve">34.29%</w:t>
            </w:r>
          </w:p>
        </w:tc>
        <w:tc>
          <w:tcPr>
            <w:tcW w:w="3060" w:type="dxa"/>
            <w:vAlign w:val="center"/>
          </w:tcPr>
          <w:p>
            <w:pPr>
              <w:pStyle w:val="TableNumber"/>
            </w:pPr>
            <w:r>
              <w:t xml:space="preserve">228 / 62</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69.58%</w:t>
            </w:r>
          </w:p>
        </w:tc>
        <w:tc>
          <w:tcPr>
            <w:tcW w:w="1800" w:type="dxa"/>
            <w:vAlign w:val="center"/>
          </w:tcPr>
          <w:p>
            <w:pPr>
              <w:pStyle w:val="TableNumber"/>
            </w:pPr>
            <w:r>
              <w:t xml:space="preserve">0.00%</w:t>
            </w:r>
          </w:p>
        </w:tc>
        <w:tc>
          <w:tcPr>
            <w:tcW w:w="1800" w:type="dxa"/>
            <w:vAlign w:val="center"/>
          </w:tcPr>
          <w:p>
            <w:pPr>
              <w:pStyle w:val="TableNumber"/>
            </w:pPr>
            <w:r>
              <w:t xml:space="preserve">30.35%</w:t>
            </w:r>
          </w:p>
        </w:tc>
        <w:tc>
          <w:tcPr>
            <w:tcW w:w="3060" w:type="dxa"/>
            <w:vAlign w:val="center"/>
          </w:tcPr>
          <w:p>
            <w:pPr>
              <w:pStyle w:val="TableNumber"/>
            </w:pPr>
            <w:r>
              <w:t xml:space="preserve">279 / 61</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66.46%</w:t>
            </w:r>
          </w:p>
        </w:tc>
        <w:tc>
          <w:tcPr>
            <w:tcW w:w="1800" w:type="dxa"/>
            <w:vAlign w:val="center"/>
          </w:tcPr>
          <w:p>
            <w:pPr>
              <w:pStyle w:val="TableNumber"/>
            </w:pPr>
            <w:r>
              <w:t xml:space="preserve">0.00%</w:t>
            </w:r>
          </w:p>
        </w:tc>
        <w:tc>
          <w:tcPr>
            <w:tcW w:w="1800" w:type="dxa"/>
            <w:vAlign w:val="center"/>
          </w:tcPr>
          <w:p>
            <w:pPr>
              <w:pStyle w:val="TableNumber"/>
            </w:pPr>
            <w:r>
              <w:t xml:space="preserve">33.46%</w:t>
            </w:r>
          </w:p>
        </w:tc>
        <w:tc>
          <w:tcPr>
            <w:tcW w:w="3060" w:type="dxa"/>
            <w:vAlign w:val="center"/>
          </w:tcPr>
          <w:p>
            <w:pPr>
              <w:pStyle w:val="TableNumber"/>
            </w:pPr>
            <w:r>
              <w:t xml:space="preserve">390 / 51</w:t>
            </w:r>
          </w:p>
        </w:tc>
      </w:tr>
    </w:tbl>
    <w:p>
      <w:pPr>
        <w:pStyle w:val="a"/>
        <w:spacing w:before="160"/>
      </w:pPr>
      <w:r>
        <w:t xml:space="preserve">Raw bearish labels range from 56.19% to 69.58%, neutral from 0.00% to 0.00%. Across 14 horizons there are 1,718 / 868 strong-bearish/strong-bullish labels. They are zero-threshold rules, not probabilities. These are raw signals, not calibrated signal counts.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0.295874</w:t>
            </w:r>
          </w:p>
        </w:tc>
        <w:tc>
          <w:tcPr>
            <w:tcW w:w="1400" w:type="dxa"/>
            <w:vAlign w:val="center"/>
          </w:tcPr>
          <w:p>
            <w:pPr>
              <w:pStyle w:val="TableNumber"/>
            </w:pPr>
            <w:r>
              <w:t xml:space="preserve">0.0724</w:t>
            </w:r>
          </w:p>
        </w:tc>
        <w:tc>
          <w:tcPr>
            <w:tcW w:w="1800" w:type="dxa"/>
            <w:vAlign w:val="center"/>
          </w:tcPr>
          <w:p>
            <w:pPr>
              <w:pStyle w:val="TableNumber"/>
            </w:pPr>
            <w:r>
              <w:t xml:space="preserve">0.0375~0.0960</w:t>
            </w:r>
          </w:p>
        </w:tc>
        <w:tc>
          <w:tcPr>
            <w:tcW w:w="1250" w:type="dxa"/>
            <w:vAlign w:val="center"/>
          </w:tcPr>
          <w:p>
            <w:pPr>
              <w:pStyle w:val="TableNumber"/>
            </w:pPr>
            <w:r>
              <w:t xml:space="preserve">48.86%</w:t>
            </w:r>
          </w:p>
        </w:tc>
        <w:tc>
          <w:tcPr>
            <w:tcW w:w="1010" w:type="dxa"/>
            <w:vAlign w:val="center"/>
          </w:tcPr>
          <w:p>
            <w:pPr>
              <w:pStyle w:val="TableNumber"/>
            </w:pPr>
            <w:r>
              <w:t xml:space="preserve">76.28%</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0.325243</w:t>
            </w:r>
          </w:p>
        </w:tc>
        <w:tc>
          <w:tcPr>
            <w:tcW w:w="1400" w:type="dxa"/>
            <w:vAlign w:val="center"/>
          </w:tcPr>
          <w:p>
            <w:pPr>
              <w:pStyle w:val="TableNumber"/>
            </w:pPr>
            <w:r>
              <w:t xml:space="preserve">-0.0143</w:t>
            </w:r>
          </w:p>
        </w:tc>
        <w:tc>
          <w:tcPr>
            <w:tcW w:w="1800" w:type="dxa"/>
            <w:vAlign w:val="center"/>
          </w:tcPr>
          <w:p>
            <w:pPr>
              <w:pStyle w:val="TableNumber"/>
            </w:pPr>
            <w:r>
              <w:t xml:space="preserve">-0.0333~0.0145</w:t>
            </w:r>
          </w:p>
        </w:tc>
        <w:tc>
          <w:tcPr>
            <w:tcW w:w="1250" w:type="dxa"/>
            <w:vAlign w:val="center"/>
          </w:tcPr>
          <w:p>
            <w:pPr>
              <w:pStyle w:val="TableNumber"/>
            </w:pPr>
            <w:r>
              <w:t xml:space="preserve">66.43%</w:t>
            </w:r>
          </w:p>
        </w:tc>
        <w:tc>
          <w:tcPr>
            <w:tcW w:w="1010" w:type="dxa"/>
            <w:vAlign w:val="center"/>
          </w:tcPr>
          <w:p>
            <w:pPr>
              <w:pStyle w:val="TableNumber"/>
            </w:pPr>
            <w:r>
              <w:t xml:space="preserve">66.79%</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0.287104</w:t>
            </w:r>
          </w:p>
        </w:tc>
        <w:tc>
          <w:tcPr>
            <w:tcW w:w="1400" w:type="dxa"/>
            <w:vAlign w:val="center"/>
          </w:tcPr>
          <w:p>
            <w:pPr>
              <w:pStyle w:val="TableNumber"/>
            </w:pPr>
            <w:r>
              <w:t xml:space="preserve">-0.0106</w:t>
            </w:r>
          </w:p>
        </w:tc>
        <w:tc>
          <w:tcPr>
            <w:tcW w:w="1800" w:type="dxa"/>
            <w:vAlign w:val="center"/>
          </w:tcPr>
          <w:p>
            <w:pPr>
              <w:pStyle w:val="TableNumber"/>
            </w:pPr>
            <w:r>
              <w:t xml:space="preserve">-0.0290~0.0276</w:t>
            </w:r>
          </w:p>
        </w:tc>
        <w:tc>
          <w:tcPr>
            <w:tcW w:w="1250" w:type="dxa"/>
            <w:vAlign w:val="center"/>
          </w:tcPr>
          <w:p>
            <w:pPr>
              <w:pStyle w:val="TableNumber"/>
            </w:pPr>
            <w:r>
              <w:t xml:space="preserve">66.10%</w:t>
            </w:r>
          </w:p>
        </w:tc>
        <w:tc>
          <w:tcPr>
            <w:tcW w:w="1010" w:type="dxa"/>
            <w:vAlign w:val="center"/>
          </w:tcPr>
          <w:p>
            <w:pPr>
              <w:pStyle w:val="TableNumber"/>
            </w:pPr>
            <w:r>
              <w:t xml:space="preserve">67.97%</w:t>
            </w:r>
          </w:p>
        </w:tc>
      </w:tr>
    </w:tbl>
    <w:p>
      <w:pPr>
        <w:pStyle w:val="a"/>
        <w:spacing w:before="160"/>
      </w:pPr>
      <w:r>
        <w:t xml:space="preserve">Providers differ in sample and asset composition. Raw coverage ranges from 66.79% to 76.28%. Provider names are not assumed to equal markets. Market raw/frozen tables follow, with static and online in Appendix D.</w:t>
      </w:r>
    </w:p>
    <w:p>
      <w:pPr>
        <w:pStyle w:val="21"/>
      </w:pPr>
      <w:r>
        <w:t xml:space="preserve">8.1a Complete market raw and calibrated comparison</w:t>
      </w:r>
    </w:p>
    <w:p>
      <w:pPr>
        <w:pStyle w:val="a"/>
      </w:pPr>
      <w:r>
        <w:t xml:space="preserve">Market raw values come directly from subgroups.market and frozen-regime values from calibrated.by_market. US contributes 82.30% of samples, so overall averages cannot substitute for Taiwan checks. Each cell shows raw first and frozen regime second; other modes are separate.</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0.295874</w:t>
              <w:br/>
              <w:t xml:space="preserve">0.295653</w:t>
            </w:r>
          </w:p>
        </w:tc>
        <w:tc>
          <w:tcPr>
            <w:tcW w:w="2075" w:type="dxa"/>
            <w:shd w:fill="FFFFFF"/>
            <w:vAlign w:val="center"/>
          </w:tcPr>
          <w:p>
            <w:pPr>
              <w:pStyle w:val="TableNumber"/>
            </w:pPr>
            <w:r>
              <w:t xml:space="preserve">76.2804%</w:t>
              <w:br/>
              <w:t xml:space="preserve">76.7811%</w:t>
            </w:r>
          </w:p>
        </w:tc>
        <w:tc>
          <w:tcPr>
            <w:tcW w:w="2200" w:type="dxa"/>
            <w:shd w:fill="FFFFFF"/>
            <w:vAlign w:val="center"/>
          </w:tcPr>
          <w:p>
            <w:pPr>
              <w:pStyle w:val="TableNumber"/>
            </w:pPr>
            <w:r>
              <w:t xml:space="preserve">3.7196</w:t>
              <w:br/>
              <w:t xml:space="preserve">3.2189</w:t>
            </w:r>
          </w:p>
        </w:tc>
        <w:tc>
          <w:tcPr>
            <w:tcW w:w="2360" w:type="dxa"/>
            <w:shd w:fill="FFFFFF"/>
            <w:vAlign w:val="center"/>
          </w:tcPr>
          <w:p>
            <w:pPr>
              <w:pStyle w:val="TableNumber"/>
            </w:pPr>
            <w:r>
              <w:t xml:space="preserve">0.177236</w:t>
              <w:br/>
              <w:t xml:space="preserve">0.180331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0.287880</w:t>
              <w:br/>
              <w:t xml:space="preserve">0.287830</w:t>
            </w:r>
          </w:p>
        </w:tc>
        <w:tc>
          <w:tcPr>
            <w:tcW w:w="2075" w:type="dxa"/>
            <w:shd w:fill="F7F9FC"/>
            <w:vAlign w:val="center"/>
          </w:tcPr>
          <w:p>
            <w:pPr>
              <w:pStyle w:val="TableNumber"/>
            </w:pPr>
            <w:r>
              <w:t xml:space="preserve">78.5322%</w:t>
              <w:br/>
              <w:t xml:space="preserve">78.1395%</w:t>
            </w:r>
          </w:p>
        </w:tc>
        <w:tc>
          <w:tcPr>
            <w:tcW w:w="2200" w:type="dxa"/>
            <w:shd w:fill="F7F9FC"/>
            <w:vAlign w:val="center"/>
          </w:tcPr>
          <w:p>
            <w:pPr>
              <w:pStyle w:val="TableNumber"/>
            </w:pPr>
            <w:r>
              <w:t xml:space="preserve">1.4678</w:t>
              <w:br/>
              <w:t xml:space="preserve">1.8605</w:t>
            </w:r>
          </w:p>
        </w:tc>
        <w:tc>
          <w:tcPr>
            <w:tcW w:w="2360" w:type="dxa"/>
            <w:shd w:fill="F7F9FC"/>
            <w:vAlign w:val="center"/>
          </w:tcPr>
          <w:p>
            <w:pPr>
              <w:pStyle w:val="TableNumber"/>
            </w:pPr>
            <w:r>
              <w:t xml:space="preserve">0.060251</w:t>
              <w:br/>
              <w:t xml:space="preserve">0.059502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0.293234</w:t>
              <w:br/>
              <w:t xml:space="preserve">0.293229</w:t>
            </w:r>
          </w:p>
        </w:tc>
        <w:tc>
          <w:tcPr>
            <w:tcW w:w="2075" w:type="dxa"/>
            <w:shd w:fill="FFFFFF"/>
            <w:vAlign w:val="center"/>
          </w:tcPr>
          <w:p>
            <w:pPr>
              <w:pStyle w:val="TableNumber"/>
            </w:pPr>
            <w:r>
              <w:t xml:space="preserve">77.8059%</w:t>
              <w:br/>
              <w:t xml:space="preserve">77.6697%</w:t>
            </w:r>
          </w:p>
        </w:tc>
        <w:tc>
          <w:tcPr>
            <w:tcW w:w="2200" w:type="dxa"/>
            <w:shd w:fill="FFFFFF"/>
            <w:vAlign w:val="center"/>
          </w:tcPr>
          <w:p>
            <w:pPr>
              <w:pStyle w:val="TableNumber"/>
            </w:pPr>
            <w:r>
              <w:t xml:space="preserve">2.1941</w:t>
              <w:br/>
              <w:t xml:space="preserve">2.3303</w:t>
            </w:r>
          </w:p>
        </w:tc>
        <w:tc>
          <w:tcPr>
            <w:tcW w:w="2360" w:type="dxa"/>
            <w:shd w:fill="FFFFFF"/>
            <w:vAlign w:val="center"/>
          </w:tcPr>
          <w:p>
            <w:pPr>
              <w:pStyle w:val="TableNumber"/>
            </w:pPr>
            <w:r>
              <w:t xml:space="preserve">0.089969</w:t>
              <w:br/>
              <w:t xml:space="preserve">0.089457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0.295945</w:t>
              <w:br/>
              <w:t xml:space="preserve">0.296004</w:t>
            </w:r>
          </w:p>
        </w:tc>
        <w:tc>
          <w:tcPr>
            <w:tcW w:w="2075" w:type="dxa"/>
            <w:shd w:fill="F7F9FC"/>
            <w:vAlign w:val="center"/>
          </w:tcPr>
          <w:p>
            <w:pPr>
              <w:pStyle w:val="TableNumber"/>
            </w:pPr>
            <w:r>
              <w:t xml:space="preserve">77.5691%</w:t>
              <w:br/>
              <w:t xml:space="preserve">77.0370%</w:t>
            </w:r>
          </w:p>
        </w:tc>
        <w:tc>
          <w:tcPr>
            <w:tcW w:w="2200" w:type="dxa"/>
            <w:shd w:fill="F7F9FC"/>
            <w:vAlign w:val="center"/>
          </w:tcPr>
          <w:p>
            <w:pPr>
              <w:pStyle w:val="TableNumber"/>
            </w:pPr>
            <w:r>
              <w:t xml:space="preserve">2.4309</w:t>
              <w:br/>
              <w:t xml:space="preserve">2.9630</w:t>
            </w:r>
          </w:p>
        </w:tc>
        <w:tc>
          <w:tcPr>
            <w:tcW w:w="2360" w:type="dxa"/>
            <w:shd w:fill="F7F9FC"/>
            <w:vAlign w:val="center"/>
          </w:tcPr>
          <w:p>
            <w:pPr>
              <w:pStyle w:val="TableNumber"/>
            </w:pPr>
            <w:r>
              <w:t xml:space="preserve">0.113047</w:t>
              <w:br/>
              <w:t xml:space="preserve">0.111329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0.294632</w:t>
              <w:br/>
              <w:t xml:space="preserve">0.294650</w:t>
            </w:r>
          </w:p>
        </w:tc>
        <w:tc>
          <w:tcPr>
            <w:tcW w:w="2075" w:type="dxa"/>
            <w:shd w:fill="FFFFFF"/>
            <w:vAlign w:val="center"/>
          </w:tcPr>
          <w:p>
            <w:pPr>
              <w:pStyle w:val="TableNumber"/>
            </w:pPr>
            <w:r>
              <w:t xml:space="preserve">77.1903%</w:t>
              <w:br/>
              <w:t xml:space="preserve">76.5983%</w:t>
            </w:r>
          </w:p>
        </w:tc>
        <w:tc>
          <w:tcPr>
            <w:tcW w:w="2200" w:type="dxa"/>
            <w:shd w:fill="FFFFFF"/>
            <w:vAlign w:val="center"/>
          </w:tcPr>
          <w:p>
            <w:pPr>
              <w:pStyle w:val="TableNumber"/>
            </w:pPr>
            <w:r>
              <w:t xml:space="preserve">2.8097</w:t>
              <w:br/>
              <w:t xml:space="preserve">3.4017</w:t>
            </w:r>
          </w:p>
        </w:tc>
        <w:tc>
          <w:tcPr>
            <w:tcW w:w="2360" w:type="dxa"/>
            <w:shd w:fill="FFFFFF"/>
            <w:vAlign w:val="center"/>
          </w:tcPr>
          <w:p>
            <w:pPr>
              <w:pStyle w:val="TableNumber"/>
            </w:pPr>
            <w:r>
              <w:t xml:space="preserve">0.132411</w:t>
              <w:br/>
              <w:t xml:space="preserve">0.130234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0.293145</w:t>
              <w:br/>
              <w:t xml:space="preserve">0.293060</w:t>
            </w:r>
          </w:p>
        </w:tc>
        <w:tc>
          <w:tcPr>
            <w:tcW w:w="2075" w:type="dxa"/>
            <w:shd w:fill="F7F9FC"/>
            <w:vAlign w:val="center"/>
          </w:tcPr>
          <w:p>
            <w:pPr>
              <w:pStyle w:val="TableNumber"/>
            </w:pPr>
            <w:r>
              <w:t xml:space="preserve">76.9162%</w:t>
              <w:br/>
              <w:t xml:space="preserve">76.8833%</w:t>
            </w:r>
          </w:p>
        </w:tc>
        <w:tc>
          <w:tcPr>
            <w:tcW w:w="2200" w:type="dxa"/>
            <w:shd w:fill="F7F9FC"/>
            <w:vAlign w:val="center"/>
          </w:tcPr>
          <w:p>
            <w:pPr>
              <w:pStyle w:val="TableNumber"/>
            </w:pPr>
            <w:r>
              <w:t xml:space="preserve">3.0838</w:t>
              <w:br/>
              <w:t xml:space="preserve">3.1167</w:t>
            </w:r>
          </w:p>
        </w:tc>
        <w:tc>
          <w:tcPr>
            <w:tcW w:w="2360" w:type="dxa"/>
            <w:shd w:fill="F7F9FC"/>
            <w:vAlign w:val="center"/>
          </w:tcPr>
          <w:p>
            <w:pPr>
              <w:pStyle w:val="TableNumber"/>
            </w:pPr>
            <w:r>
              <w:t xml:space="preserve">0.149011</w:t>
              <w:br/>
              <w:t xml:space="preserve">0.148696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0.296175</w:t>
              <w:br/>
              <w:t xml:space="preserve">0.296119</w:t>
            </w:r>
          </w:p>
        </w:tc>
        <w:tc>
          <w:tcPr>
            <w:tcW w:w="2075" w:type="dxa"/>
            <w:shd w:fill="FFFFFF"/>
            <w:vAlign w:val="center"/>
          </w:tcPr>
          <w:p>
            <w:pPr>
              <w:pStyle w:val="TableNumber"/>
            </w:pPr>
            <w:r>
              <w:t xml:space="preserve">76.5499%</w:t>
              <w:br/>
              <w:t xml:space="preserve">76.7468%</w:t>
            </w:r>
          </w:p>
        </w:tc>
        <w:tc>
          <w:tcPr>
            <w:tcW w:w="2200" w:type="dxa"/>
            <w:shd w:fill="FFFFFF"/>
            <w:vAlign w:val="center"/>
          </w:tcPr>
          <w:p>
            <w:pPr>
              <w:pStyle w:val="TableNumber"/>
            </w:pPr>
            <w:r>
              <w:t xml:space="preserve">3.4501</w:t>
              <w:br/>
              <w:t xml:space="preserve">3.2532</w:t>
            </w:r>
          </w:p>
        </w:tc>
        <w:tc>
          <w:tcPr>
            <w:tcW w:w="2360" w:type="dxa"/>
            <w:shd w:fill="FFFFFF"/>
            <w:vAlign w:val="center"/>
          </w:tcPr>
          <w:p>
            <w:pPr>
              <w:pStyle w:val="TableNumber"/>
            </w:pPr>
            <w:r>
              <w:t xml:space="preserve">0.164596</w:t>
              <w:br/>
              <w:t xml:space="preserve">0.165121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0.296943</w:t>
              <w:br/>
              <w:t xml:space="preserve">0.296795</w:t>
            </w:r>
          </w:p>
        </w:tc>
        <w:tc>
          <w:tcPr>
            <w:tcW w:w="2075" w:type="dxa"/>
            <w:shd w:fill="F7F9FC"/>
            <w:vAlign w:val="center"/>
          </w:tcPr>
          <w:p>
            <w:pPr>
              <w:pStyle w:val="TableNumber"/>
            </w:pPr>
            <w:r>
              <w:t xml:space="preserve">76.2358%</w:t>
              <w:br/>
              <w:t xml:space="preserve">76.3679%</w:t>
            </w:r>
          </w:p>
        </w:tc>
        <w:tc>
          <w:tcPr>
            <w:tcW w:w="2200" w:type="dxa"/>
            <w:shd w:fill="F7F9FC"/>
            <w:vAlign w:val="center"/>
          </w:tcPr>
          <w:p>
            <w:pPr>
              <w:pStyle w:val="TableNumber"/>
            </w:pPr>
            <w:r>
              <w:t xml:space="preserve">3.7642</w:t>
              <w:br/>
              <w:t xml:space="preserve">3.6321</w:t>
            </w:r>
          </w:p>
        </w:tc>
        <w:tc>
          <w:tcPr>
            <w:tcW w:w="2360" w:type="dxa"/>
            <w:shd w:fill="F7F9FC"/>
            <w:vAlign w:val="center"/>
          </w:tcPr>
          <w:p>
            <w:pPr>
              <w:pStyle w:val="TableNumber"/>
            </w:pPr>
            <w:r>
              <w:t xml:space="preserve">0.179377</w:t>
              <w:br/>
              <w:t xml:space="preserve">0.179626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0.297621</w:t>
              <w:br/>
              <w:t xml:space="preserve">0.297456</w:t>
            </w:r>
          </w:p>
        </w:tc>
        <w:tc>
          <w:tcPr>
            <w:tcW w:w="2075" w:type="dxa"/>
            <w:shd w:fill="FFFFFF"/>
            <w:vAlign w:val="center"/>
          </w:tcPr>
          <w:p>
            <w:pPr>
              <w:pStyle w:val="TableNumber"/>
            </w:pPr>
            <w:r>
              <w:t xml:space="preserve">75.9816%</w:t>
              <w:br/>
              <w:t xml:space="preserve">76.3254%</w:t>
            </w:r>
          </w:p>
        </w:tc>
        <w:tc>
          <w:tcPr>
            <w:tcW w:w="2200" w:type="dxa"/>
            <w:shd w:fill="FFFFFF"/>
            <w:vAlign w:val="center"/>
          </w:tcPr>
          <w:p>
            <w:pPr>
              <w:pStyle w:val="TableNumber"/>
            </w:pPr>
            <w:r>
              <w:t xml:space="preserve">4.0184</w:t>
              <w:br/>
              <w:t xml:space="preserve">3.6746</w:t>
            </w:r>
          </w:p>
        </w:tc>
        <w:tc>
          <w:tcPr>
            <w:tcW w:w="2360" w:type="dxa"/>
            <w:shd w:fill="FFFFFF"/>
            <w:vAlign w:val="center"/>
          </w:tcPr>
          <w:p>
            <w:pPr>
              <w:pStyle w:val="TableNumber"/>
            </w:pPr>
            <w:r>
              <w:t xml:space="preserve">0.192752</w:t>
              <w:br/>
              <w:t xml:space="preserve">0.194147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0.298529</w:t>
              <w:br/>
              <w:t xml:space="preserve">0.298087</w:t>
            </w:r>
          </w:p>
        </w:tc>
        <w:tc>
          <w:tcPr>
            <w:tcW w:w="2075" w:type="dxa"/>
            <w:shd w:fill="F7F9FC"/>
            <w:vAlign w:val="center"/>
          </w:tcPr>
          <w:p>
            <w:pPr>
              <w:pStyle w:val="TableNumber"/>
            </w:pPr>
            <w:r>
              <w:t xml:space="preserve">75.1945%</w:t>
              <w:br/>
              <w:t xml:space="preserve">76.5014%</w:t>
            </w:r>
          </w:p>
        </w:tc>
        <w:tc>
          <w:tcPr>
            <w:tcW w:w="2200" w:type="dxa"/>
            <w:shd w:fill="F7F9FC"/>
            <w:vAlign w:val="center"/>
          </w:tcPr>
          <w:p>
            <w:pPr>
              <w:pStyle w:val="TableNumber"/>
            </w:pPr>
            <w:r>
              <w:t xml:space="preserve">4.8055</w:t>
              <w:br/>
              <w:t xml:space="preserve">3.4986</w:t>
            </w:r>
          </w:p>
        </w:tc>
        <w:tc>
          <w:tcPr>
            <w:tcW w:w="2360" w:type="dxa"/>
            <w:shd w:fill="F7F9FC"/>
            <w:vAlign w:val="center"/>
          </w:tcPr>
          <w:p>
            <w:pPr>
              <w:pStyle w:val="TableNumber"/>
            </w:pPr>
            <w:r>
              <w:t xml:space="preserve">0.202656</w:t>
              <w:br/>
              <w:t xml:space="preserve">0.208996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0.298001</w:t>
              <w:br/>
              <w:t xml:space="preserve">0.297594</w:t>
            </w:r>
          </w:p>
        </w:tc>
        <w:tc>
          <w:tcPr>
            <w:tcW w:w="2075" w:type="dxa"/>
            <w:shd w:fill="FFFFFF"/>
            <w:vAlign w:val="center"/>
          </w:tcPr>
          <w:p>
            <w:pPr>
              <w:pStyle w:val="TableNumber"/>
            </w:pPr>
            <w:r>
              <w:t xml:space="preserve">75.0449%</w:t>
              <w:br/>
              <w:t xml:space="preserve">76.5524%</w:t>
            </w:r>
          </w:p>
        </w:tc>
        <w:tc>
          <w:tcPr>
            <w:tcW w:w="2200" w:type="dxa"/>
            <w:shd w:fill="FFFFFF"/>
            <w:vAlign w:val="center"/>
          </w:tcPr>
          <w:p>
            <w:pPr>
              <w:pStyle w:val="TableNumber"/>
            </w:pPr>
            <w:r>
              <w:t xml:space="preserve">4.9551</w:t>
              <w:br/>
              <w:t xml:space="preserve">3.4476</w:t>
            </w:r>
          </w:p>
        </w:tc>
        <w:tc>
          <w:tcPr>
            <w:tcW w:w="2360" w:type="dxa"/>
            <w:shd w:fill="FFFFFF"/>
            <w:vAlign w:val="center"/>
          </w:tcPr>
          <w:p>
            <w:pPr>
              <w:pStyle w:val="TableNumber"/>
            </w:pPr>
            <w:r>
              <w:t xml:space="preserve">0.215702</w:t>
              <w:br/>
              <w:t xml:space="preserve">0.223670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0.298154</w:t>
              <w:br/>
              <w:t xml:space="preserve">0.297797</w:t>
            </w:r>
          </w:p>
        </w:tc>
        <w:tc>
          <w:tcPr>
            <w:tcW w:w="2075" w:type="dxa"/>
            <w:shd w:fill="F7F9FC"/>
            <w:vAlign w:val="center"/>
          </w:tcPr>
          <w:p>
            <w:pPr>
              <w:pStyle w:val="TableNumber"/>
            </w:pPr>
            <w:r>
              <w:t xml:space="preserve">75.6495%</w:t>
              <w:br/>
              <w:t xml:space="preserve">76.6779%</w:t>
            </w:r>
          </w:p>
        </w:tc>
        <w:tc>
          <w:tcPr>
            <w:tcW w:w="2200" w:type="dxa"/>
            <w:shd w:fill="F7F9FC"/>
            <w:vAlign w:val="center"/>
          </w:tcPr>
          <w:p>
            <w:pPr>
              <w:pStyle w:val="TableNumber"/>
            </w:pPr>
            <w:r>
              <w:t xml:space="preserve">4.3505</w:t>
              <w:br/>
              <w:t xml:space="preserve">3.3221</w:t>
            </w:r>
          </w:p>
        </w:tc>
        <w:tc>
          <w:tcPr>
            <w:tcW w:w="2360" w:type="dxa"/>
            <w:shd w:fill="F7F9FC"/>
            <w:vAlign w:val="center"/>
          </w:tcPr>
          <w:p>
            <w:pPr>
              <w:pStyle w:val="TableNumber"/>
            </w:pPr>
            <w:r>
              <w:t xml:space="preserve">0.229221</w:t>
              <w:br/>
              <w:t xml:space="preserve">0.235186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0.297457</w:t>
              <w:br/>
              <w:t xml:space="preserve">0.296957</w:t>
            </w:r>
          </w:p>
        </w:tc>
        <w:tc>
          <w:tcPr>
            <w:tcW w:w="2075" w:type="dxa"/>
            <w:shd w:fill="FFFFFF"/>
            <w:vAlign w:val="center"/>
          </w:tcPr>
          <w:p>
            <w:pPr>
              <w:pStyle w:val="TableNumber"/>
            </w:pPr>
            <w:r>
              <w:t xml:space="preserve">75.0333%</w:t>
              <w:br/>
              <w:t xml:space="preserve">76.4484%</w:t>
            </w:r>
          </w:p>
        </w:tc>
        <w:tc>
          <w:tcPr>
            <w:tcW w:w="2200" w:type="dxa"/>
            <w:shd w:fill="FFFFFF"/>
            <w:vAlign w:val="center"/>
          </w:tcPr>
          <w:p>
            <w:pPr>
              <w:pStyle w:val="TableNumber"/>
            </w:pPr>
            <w:r>
              <w:t xml:space="preserve">4.9667</w:t>
              <w:br/>
              <w:t xml:space="preserve">3.5516</w:t>
            </w:r>
          </w:p>
        </w:tc>
        <w:tc>
          <w:tcPr>
            <w:tcW w:w="2360" w:type="dxa"/>
            <w:shd w:fill="FFFFFF"/>
            <w:vAlign w:val="center"/>
          </w:tcPr>
          <w:p>
            <w:pPr>
              <w:pStyle w:val="TableNumber"/>
            </w:pPr>
            <w:r>
              <w:t xml:space="preserve">0.238624</w:t>
              <w:br/>
              <w:t xml:space="preserve">0.247096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0.296413</w:t>
              <w:br/>
              <w:t xml:space="preserve">0.295985</w:t>
            </w:r>
          </w:p>
        </w:tc>
        <w:tc>
          <w:tcPr>
            <w:tcW w:w="2075" w:type="dxa"/>
            <w:shd w:fill="F7F9FC"/>
            <w:vAlign w:val="center"/>
          </w:tcPr>
          <w:p>
            <w:pPr>
              <w:pStyle w:val="TableNumber"/>
            </w:pPr>
            <w:r>
              <w:t xml:space="preserve">75.0867%</w:t>
              <w:br/>
              <w:t xml:space="preserve">76.4716%</w:t>
            </w:r>
          </w:p>
        </w:tc>
        <w:tc>
          <w:tcPr>
            <w:tcW w:w="2200" w:type="dxa"/>
            <w:shd w:fill="F7F9FC"/>
            <w:vAlign w:val="center"/>
          </w:tcPr>
          <w:p>
            <w:pPr>
              <w:pStyle w:val="TableNumber"/>
            </w:pPr>
            <w:r>
              <w:t xml:space="preserve">4.9133</w:t>
              <w:br/>
              <w:t xml:space="preserve">3.5284</w:t>
            </w:r>
          </w:p>
        </w:tc>
        <w:tc>
          <w:tcPr>
            <w:tcW w:w="2360" w:type="dxa"/>
            <w:shd w:fill="F7F9FC"/>
            <w:vAlign w:val="center"/>
          </w:tcPr>
          <w:p>
            <w:pPr>
              <w:pStyle w:val="TableNumber"/>
            </w:pPr>
            <w:r>
              <w:t xml:space="preserve">0.251293</w:t>
              <w:br/>
              <w:t xml:space="preserve">0.260085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0.298113</w:t>
              <w:br/>
              <w:t xml:space="preserve">0.297583</w:t>
            </w:r>
          </w:p>
        </w:tc>
        <w:tc>
          <w:tcPr>
            <w:tcW w:w="2075" w:type="dxa"/>
            <w:shd w:fill="FFFFFF"/>
            <w:vAlign w:val="center"/>
          </w:tcPr>
          <w:p>
            <w:pPr>
              <w:pStyle w:val="TableNumber"/>
            </w:pPr>
            <w:r>
              <w:t xml:space="preserve">75.1363%</w:t>
              <w:br/>
              <w:t xml:space="preserve">76.5151%</w:t>
            </w:r>
          </w:p>
        </w:tc>
        <w:tc>
          <w:tcPr>
            <w:tcW w:w="2200" w:type="dxa"/>
            <w:shd w:fill="FFFFFF"/>
            <w:vAlign w:val="center"/>
          </w:tcPr>
          <w:p>
            <w:pPr>
              <w:pStyle w:val="TableNumber"/>
            </w:pPr>
            <w:r>
              <w:t xml:space="preserve">4.8637</w:t>
              <w:br/>
              <w:t xml:space="preserve">3.4849</w:t>
            </w:r>
          </w:p>
        </w:tc>
        <w:tc>
          <w:tcPr>
            <w:tcW w:w="2360" w:type="dxa"/>
            <w:shd w:fill="FFFFFF"/>
            <w:vAlign w:val="center"/>
          </w:tcPr>
          <w:p>
            <w:pPr>
              <w:pStyle w:val="TableNumber"/>
            </w:pPr>
            <w:r>
              <w:t xml:space="preserve">0.262391</w:t>
              <w:br/>
              <w:t xml:space="preserve">0.271496</w:t>
            </w:r>
          </w:p>
        </w:tc>
      </w:tr>
    </w:tbl>
    <w:p>
      <w:pPr>
        <w:pStyle w:val="a"/>
        <w:spacing w:before="160"/>
      </w:pPr>
      <w:r>
        <w:t xml:space="preserve">US raw → frozen coverage 76.2804% → 76.7811%; normalized pinball 0.295874 → 0.295653. See Appendix D for the same-market static/online results.</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0.287104</w:t>
              <w:br/>
              <w:t xml:space="preserve">0.282514</w:t>
            </w:r>
          </w:p>
        </w:tc>
        <w:tc>
          <w:tcPr>
            <w:tcW w:w="2075" w:type="dxa"/>
            <w:shd w:fill="FFFFFF"/>
            <w:vAlign w:val="center"/>
          </w:tcPr>
          <w:p>
            <w:pPr>
              <w:pStyle w:val="TableNumber"/>
            </w:pPr>
            <w:r>
              <w:t xml:space="preserve">67.9743%</w:t>
              <w:br/>
              <w:t xml:space="preserve">76.5386%</w:t>
            </w:r>
          </w:p>
        </w:tc>
        <w:tc>
          <w:tcPr>
            <w:tcW w:w="2200" w:type="dxa"/>
            <w:shd w:fill="FFFFFF"/>
            <w:vAlign w:val="center"/>
          </w:tcPr>
          <w:p>
            <w:pPr>
              <w:pStyle w:val="TableNumber"/>
            </w:pPr>
            <w:r>
              <w:t xml:space="preserve">12.0257</w:t>
              <w:br/>
              <w:t xml:space="preserve">3.4614</w:t>
            </w:r>
          </w:p>
        </w:tc>
        <w:tc>
          <w:tcPr>
            <w:tcW w:w="2360" w:type="dxa"/>
            <w:shd w:fill="FFFFFF"/>
            <w:vAlign w:val="center"/>
          </w:tcPr>
          <w:p>
            <w:pPr>
              <w:pStyle w:val="TableNumber"/>
            </w:pPr>
            <w:r>
              <w:t xml:space="preserve">0.147457</w:t>
              <w:br/>
              <w:t xml:space="preserve">0.172116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0.293659</w:t>
              <w:br/>
              <w:t xml:space="preserve">0.291447</w:t>
            </w:r>
          </w:p>
        </w:tc>
        <w:tc>
          <w:tcPr>
            <w:tcW w:w="2075" w:type="dxa"/>
            <w:shd w:fill="F7F9FC"/>
            <w:vAlign w:val="center"/>
          </w:tcPr>
          <w:p>
            <w:pPr>
              <w:pStyle w:val="TableNumber"/>
            </w:pPr>
            <w:r>
              <w:t xml:space="preserve">72.2237%</w:t>
              <w:br/>
              <w:t xml:space="preserve">75.4916%</w:t>
            </w:r>
          </w:p>
        </w:tc>
        <w:tc>
          <w:tcPr>
            <w:tcW w:w="2200" w:type="dxa"/>
            <w:shd w:fill="F7F9FC"/>
            <w:vAlign w:val="center"/>
          </w:tcPr>
          <w:p>
            <w:pPr>
              <w:pStyle w:val="TableNumber"/>
            </w:pPr>
            <w:r>
              <w:t xml:space="preserve">7.7763</w:t>
              <w:br/>
              <w:t xml:space="preserve">4.5084</w:t>
            </w:r>
          </w:p>
        </w:tc>
        <w:tc>
          <w:tcPr>
            <w:tcW w:w="2360" w:type="dxa"/>
            <w:shd w:fill="F7F9FC"/>
            <w:vAlign w:val="center"/>
          </w:tcPr>
          <w:p>
            <w:pPr>
              <w:pStyle w:val="TableNumber"/>
            </w:pPr>
            <w:r>
              <w:t xml:space="preserve">0.055280</w:t>
              <w:br/>
              <w:t xml:space="preserve">0.058611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0.288744</w:t>
              <w:br/>
              <w:t xml:space="preserve">0.285231</w:t>
            </w:r>
          </w:p>
        </w:tc>
        <w:tc>
          <w:tcPr>
            <w:tcW w:w="2075" w:type="dxa"/>
            <w:shd w:fill="FFFFFF"/>
            <w:vAlign w:val="center"/>
          </w:tcPr>
          <w:p>
            <w:pPr>
              <w:pStyle w:val="TableNumber"/>
            </w:pPr>
            <w:r>
              <w:t xml:space="preserve">71.0423%</w:t>
              <w:br/>
              <w:t xml:space="preserve">76.3177%</w:t>
            </w:r>
          </w:p>
        </w:tc>
        <w:tc>
          <w:tcPr>
            <w:tcW w:w="2200" w:type="dxa"/>
            <w:shd w:fill="FFFFFF"/>
            <w:vAlign w:val="center"/>
          </w:tcPr>
          <w:p>
            <w:pPr>
              <w:pStyle w:val="TableNumber"/>
            </w:pPr>
            <w:r>
              <w:t xml:space="preserve">8.9577</w:t>
              <w:br/>
              <w:t xml:space="preserve">3.6823</w:t>
            </w:r>
          </w:p>
        </w:tc>
        <w:tc>
          <w:tcPr>
            <w:tcW w:w="2360" w:type="dxa"/>
            <w:shd w:fill="FFFFFF"/>
            <w:vAlign w:val="center"/>
          </w:tcPr>
          <w:p>
            <w:pPr>
              <w:pStyle w:val="TableNumber"/>
            </w:pPr>
            <w:r>
              <w:t xml:space="preserve">0.079505</w:t>
              <w:br/>
              <w:t xml:space="preserve">0.087366</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0.289207</w:t>
              <w:br/>
              <w:t xml:space="preserve">0.285339</w:t>
            </w:r>
          </w:p>
        </w:tc>
        <w:tc>
          <w:tcPr>
            <w:tcW w:w="2075" w:type="dxa"/>
            <w:shd w:fill="F7F9FC"/>
            <w:vAlign w:val="center"/>
          </w:tcPr>
          <w:p>
            <w:pPr>
              <w:pStyle w:val="TableNumber"/>
            </w:pPr>
            <w:r>
              <w:t xml:space="preserve">70.3442%</w:t>
              <w:br/>
              <w:t xml:space="preserve">76.7852%</w:t>
            </w:r>
          </w:p>
        </w:tc>
        <w:tc>
          <w:tcPr>
            <w:tcW w:w="2200" w:type="dxa"/>
            <w:shd w:fill="F7F9FC"/>
            <w:vAlign w:val="center"/>
          </w:tcPr>
          <w:p>
            <w:pPr>
              <w:pStyle w:val="TableNumber"/>
            </w:pPr>
            <w:r>
              <w:t xml:space="preserve">9.6558</w:t>
              <w:br/>
              <w:t xml:space="preserve">3.2148</w:t>
            </w:r>
          </w:p>
        </w:tc>
        <w:tc>
          <w:tcPr>
            <w:tcW w:w="2360" w:type="dxa"/>
            <w:shd w:fill="F7F9FC"/>
            <w:vAlign w:val="center"/>
          </w:tcPr>
          <w:p>
            <w:pPr>
              <w:pStyle w:val="TableNumber"/>
            </w:pPr>
            <w:r>
              <w:t xml:space="preserve">0.097255</w:t>
              <w:br/>
              <w:t xml:space="preserve">0.108932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0.286776</w:t>
              <w:br/>
              <w:t xml:space="preserve">0.282516</w:t>
            </w:r>
          </w:p>
        </w:tc>
        <w:tc>
          <w:tcPr>
            <w:tcW w:w="2075" w:type="dxa"/>
            <w:shd w:fill="FFFFFF"/>
            <w:vAlign w:val="center"/>
          </w:tcPr>
          <w:p>
            <w:pPr>
              <w:pStyle w:val="TableNumber"/>
            </w:pPr>
            <w:r>
              <w:t xml:space="preserve">69.5450%</w:t>
              <w:br/>
              <w:t xml:space="preserve">76.8436%</w:t>
            </w:r>
          </w:p>
        </w:tc>
        <w:tc>
          <w:tcPr>
            <w:tcW w:w="2200" w:type="dxa"/>
            <w:shd w:fill="FFFFFF"/>
            <w:vAlign w:val="center"/>
          </w:tcPr>
          <w:p>
            <w:pPr>
              <w:pStyle w:val="TableNumber"/>
            </w:pPr>
            <w:r>
              <w:t xml:space="preserve">10.4550</w:t>
              <w:br/>
              <w:t xml:space="preserve">3.1564</w:t>
            </w:r>
          </w:p>
        </w:tc>
        <w:tc>
          <w:tcPr>
            <w:tcW w:w="2360" w:type="dxa"/>
            <w:shd w:fill="FFFFFF"/>
            <w:vAlign w:val="center"/>
          </w:tcPr>
          <w:p>
            <w:pPr>
              <w:pStyle w:val="TableNumber"/>
            </w:pPr>
            <w:r>
              <w:t xml:space="preserve">0.112510</w:t>
              <w:br/>
              <w:t xml:space="preserve">0.127657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0.283680</w:t>
              <w:br/>
              <w:t xml:space="preserve">0.279301</w:t>
            </w:r>
          </w:p>
        </w:tc>
        <w:tc>
          <w:tcPr>
            <w:tcW w:w="2075" w:type="dxa"/>
            <w:shd w:fill="F7F9FC"/>
            <w:vAlign w:val="center"/>
          </w:tcPr>
          <w:p>
            <w:pPr>
              <w:pStyle w:val="TableNumber"/>
            </w:pPr>
            <w:r>
              <w:t xml:space="preserve">69.0680%</w:t>
              <w:br/>
              <w:t xml:space="preserve">76.7315%</w:t>
            </w:r>
          </w:p>
        </w:tc>
        <w:tc>
          <w:tcPr>
            <w:tcW w:w="2200" w:type="dxa"/>
            <w:shd w:fill="F7F9FC"/>
            <w:vAlign w:val="center"/>
          </w:tcPr>
          <w:p>
            <w:pPr>
              <w:pStyle w:val="TableNumber"/>
            </w:pPr>
            <w:r>
              <w:t xml:space="preserve">10.9320</w:t>
              <w:br/>
              <w:t xml:space="preserve">3.2685</w:t>
            </w:r>
          </w:p>
        </w:tc>
        <w:tc>
          <w:tcPr>
            <w:tcW w:w="2360" w:type="dxa"/>
            <w:shd w:fill="F7F9FC"/>
            <w:vAlign w:val="center"/>
          </w:tcPr>
          <w:p>
            <w:pPr>
              <w:pStyle w:val="TableNumber"/>
            </w:pPr>
            <w:r>
              <w:t xml:space="preserve">0.125617</w:t>
              <w:br/>
              <w:t xml:space="preserve">0.143593</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0.285062</w:t>
              <w:br/>
              <w:t xml:space="preserve">0.280912</w:t>
            </w:r>
          </w:p>
        </w:tc>
        <w:tc>
          <w:tcPr>
            <w:tcW w:w="2075" w:type="dxa"/>
            <w:shd w:fill="FFFFFF"/>
            <w:vAlign w:val="center"/>
          </w:tcPr>
          <w:p>
            <w:pPr>
              <w:pStyle w:val="TableNumber"/>
            </w:pPr>
            <w:r>
              <w:t xml:space="preserve">68.5957%</w:t>
              <w:br/>
              <w:t xml:space="preserve">76.1929%</w:t>
            </w:r>
          </w:p>
        </w:tc>
        <w:tc>
          <w:tcPr>
            <w:tcW w:w="2200" w:type="dxa"/>
            <w:shd w:fill="FFFFFF"/>
            <w:vAlign w:val="center"/>
          </w:tcPr>
          <w:p>
            <w:pPr>
              <w:pStyle w:val="TableNumber"/>
            </w:pPr>
            <w:r>
              <w:t xml:space="preserve">11.4043</w:t>
              <w:br/>
              <w:t xml:space="preserve">3.8071</w:t>
            </w:r>
          </w:p>
        </w:tc>
        <w:tc>
          <w:tcPr>
            <w:tcW w:w="2360" w:type="dxa"/>
            <w:shd w:fill="FFFFFF"/>
            <w:vAlign w:val="center"/>
          </w:tcPr>
          <w:p>
            <w:pPr>
              <w:pStyle w:val="TableNumber"/>
            </w:pPr>
            <w:r>
              <w:t xml:space="preserve">0.139049</w:t>
              <w:br/>
              <w:t xml:space="preserve">0.158039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0.284219</w:t>
              <w:br/>
              <w:t xml:space="preserve">0.279573</w:t>
            </w:r>
          </w:p>
        </w:tc>
        <w:tc>
          <w:tcPr>
            <w:tcW w:w="2075" w:type="dxa"/>
            <w:shd w:fill="F7F9FC"/>
            <w:vAlign w:val="center"/>
          </w:tcPr>
          <w:p>
            <w:pPr>
              <w:pStyle w:val="TableNumber"/>
            </w:pPr>
            <w:r>
              <w:t xml:space="preserve">67.6812%</w:t>
              <w:br/>
              <w:t xml:space="preserve">76.0160%</w:t>
            </w:r>
          </w:p>
        </w:tc>
        <w:tc>
          <w:tcPr>
            <w:tcW w:w="2200" w:type="dxa"/>
            <w:shd w:fill="F7F9FC"/>
            <w:vAlign w:val="center"/>
          </w:tcPr>
          <w:p>
            <w:pPr>
              <w:pStyle w:val="TableNumber"/>
            </w:pPr>
            <w:r>
              <w:t xml:space="preserve">12.3188</w:t>
              <w:br/>
              <w:t xml:space="preserve">3.9840</w:t>
            </w:r>
          </w:p>
        </w:tc>
        <w:tc>
          <w:tcPr>
            <w:tcW w:w="2360" w:type="dxa"/>
            <w:shd w:fill="F7F9FC"/>
            <w:vAlign w:val="center"/>
          </w:tcPr>
          <w:p>
            <w:pPr>
              <w:pStyle w:val="TableNumber"/>
            </w:pPr>
            <w:r>
              <w:t xml:space="preserve">0.148765</w:t>
              <w:br/>
              <w:t xml:space="preserve">0.171395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0.285252</w:t>
              <w:br/>
              <w:t xml:space="preserve">0.280809</w:t>
            </w:r>
          </w:p>
        </w:tc>
        <w:tc>
          <w:tcPr>
            <w:tcW w:w="2075" w:type="dxa"/>
            <w:shd w:fill="FFFFFF"/>
            <w:vAlign w:val="center"/>
          </w:tcPr>
          <w:p>
            <w:pPr>
              <w:pStyle w:val="TableNumber"/>
            </w:pPr>
            <w:r>
              <w:t xml:space="preserve">67.0463%</w:t>
              <w:br/>
              <w:t xml:space="preserve">76.7220%</w:t>
            </w:r>
          </w:p>
        </w:tc>
        <w:tc>
          <w:tcPr>
            <w:tcW w:w="2200" w:type="dxa"/>
            <w:shd w:fill="FFFFFF"/>
            <w:vAlign w:val="center"/>
          </w:tcPr>
          <w:p>
            <w:pPr>
              <w:pStyle w:val="TableNumber"/>
            </w:pPr>
            <w:r>
              <w:t xml:space="preserve">12.9537</w:t>
              <w:br/>
              <w:t xml:space="preserve">3.2780</w:t>
            </w:r>
          </w:p>
        </w:tc>
        <w:tc>
          <w:tcPr>
            <w:tcW w:w="2360" w:type="dxa"/>
            <w:shd w:fill="FFFFFF"/>
            <w:vAlign w:val="center"/>
          </w:tcPr>
          <w:p>
            <w:pPr>
              <w:pStyle w:val="TableNumber"/>
            </w:pPr>
            <w:r>
              <w:t xml:space="preserve">0.159245</w:t>
              <w:br/>
              <w:t xml:space="preserve">0.185574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0.286501</w:t>
              <w:br/>
              <w:t xml:space="preserve">0.281786</w:t>
            </w:r>
          </w:p>
        </w:tc>
        <w:tc>
          <w:tcPr>
            <w:tcW w:w="2075" w:type="dxa"/>
            <w:shd w:fill="F7F9FC"/>
            <w:vAlign w:val="center"/>
          </w:tcPr>
          <w:p>
            <w:pPr>
              <w:pStyle w:val="TableNumber"/>
            </w:pPr>
            <w:r>
              <w:t xml:space="preserve">67.1063%</w:t>
              <w:br/>
              <w:t xml:space="preserve">76.4409%</w:t>
            </w:r>
          </w:p>
        </w:tc>
        <w:tc>
          <w:tcPr>
            <w:tcW w:w="2200" w:type="dxa"/>
            <w:shd w:fill="F7F9FC"/>
            <w:vAlign w:val="center"/>
          </w:tcPr>
          <w:p>
            <w:pPr>
              <w:pStyle w:val="TableNumber"/>
            </w:pPr>
            <w:r>
              <w:t xml:space="preserve">12.8937</w:t>
              <w:br/>
              <w:t xml:space="preserve">3.5591</w:t>
            </w:r>
          </w:p>
        </w:tc>
        <w:tc>
          <w:tcPr>
            <w:tcW w:w="2360" w:type="dxa"/>
            <w:shd w:fill="F7F9FC"/>
            <w:vAlign w:val="center"/>
          </w:tcPr>
          <w:p>
            <w:pPr>
              <w:pStyle w:val="TableNumber"/>
            </w:pPr>
            <w:r>
              <w:t xml:space="preserve">0.169143</w:t>
              <w:br/>
              <w:t xml:space="preserve">0.197662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0.285936</w:t>
              <w:br/>
              <w:t xml:space="preserve">0.281086</w:t>
            </w:r>
          </w:p>
        </w:tc>
        <w:tc>
          <w:tcPr>
            <w:tcW w:w="2075" w:type="dxa"/>
            <w:shd w:fill="FFFFFF"/>
            <w:vAlign w:val="center"/>
          </w:tcPr>
          <w:p>
            <w:pPr>
              <w:pStyle w:val="TableNumber"/>
            </w:pPr>
            <w:r>
              <w:t xml:space="preserve">67.0526%</w:t>
              <w:br/>
              <w:t xml:space="preserve">77.0995%</w:t>
            </w:r>
          </w:p>
        </w:tc>
        <w:tc>
          <w:tcPr>
            <w:tcW w:w="2200" w:type="dxa"/>
            <w:shd w:fill="FFFFFF"/>
            <w:vAlign w:val="center"/>
          </w:tcPr>
          <w:p>
            <w:pPr>
              <w:pStyle w:val="TableNumber"/>
            </w:pPr>
            <w:r>
              <w:t xml:space="preserve">12.9474</w:t>
              <w:br/>
              <w:t xml:space="preserve">2.9005</w:t>
            </w:r>
          </w:p>
        </w:tc>
        <w:tc>
          <w:tcPr>
            <w:tcW w:w="2360" w:type="dxa"/>
            <w:shd w:fill="FFFFFF"/>
            <w:vAlign w:val="center"/>
          </w:tcPr>
          <w:p>
            <w:pPr>
              <w:pStyle w:val="TableNumber"/>
            </w:pPr>
            <w:r>
              <w:t xml:space="preserve">0.180823</w:t>
              <w:br/>
              <w:t xml:space="preserve">0.214432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0.288326</w:t>
              <w:br/>
              <w:t xml:space="preserve">0.282796</w:t>
            </w:r>
          </w:p>
        </w:tc>
        <w:tc>
          <w:tcPr>
            <w:tcW w:w="2075" w:type="dxa"/>
            <w:shd w:fill="F7F9FC"/>
            <w:vAlign w:val="center"/>
          </w:tcPr>
          <w:p>
            <w:pPr>
              <w:pStyle w:val="TableNumber"/>
            </w:pPr>
            <w:r>
              <w:t xml:space="preserve">65.7306%</w:t>
              <w:br/>
              <w:t xml:space="preserve">76.6651%</w:t>
            </w:r>
          </w:p>
        </w:tc>
        <w:tc>
          <w:tcPr>
            <w:tcW w:w="2200" w:type="dxa"/>
            <w:shd w:fill="F7F9FC"/>
            <w:vAlign w:val="center"/>
          </w:tcPr>
          <w:p>
            <w:pPr>
              <w:pStyle w:val="TableNumber"/>
            </w:pPr>
            <w:r>
              <w:t xml:space="preserve">14.2694</w:t>
              <w:br/>
              <w:t xml:space="preserve">3.3349</w:t>
            </w:r>
          </w:p>
        </w:tc>
        <w:tc>
          <w:tcPr>
            <w:tcW w:w="2360" w:type="dxa"/>
            <w:shd w:fill="F7F9FC"/>
            <w:vAlign w:val="center"/>
          </w:tcPr>
          <w:p>
            <w:pPr>
              <w:pStyle w:val="TableNumber"/>
            </w:pPr>
            <w:r>
              <w:t xml:space="preserve">0.186094</w:t>
              <w:br/>
              <w:t xml:space="preserve">0.223610</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0.286229</w:t>
              <w:br/>
              <w:t xml:space="preserve">0.280762</w:t>
            </w:r>
          </w:p>
        </w:tc>
        <w:tc>
          <w:tcPr>
            <w:tcW w:w="2075" w:type="dxa"/>
            <w:shd w:fill="FFFFFF"/>
            <w:vAlign w:val="center"/>
          </w:tcPr>
          <w:p>
            <w:pPr>
              <w:pStyle w:val="TableNumber"/>
            </w:pPr>
            <w:r>
              <w:t xml:space="preserve">65.9185%</w:t>
              <w:br/>
              <w:t xml:space="preserve">76.9163%</w:t>
            </w:r>
          </w:p>
        </w:tc>
        <w:tc>
          <w:tcPr>
            <w:tcW w:w="2200" w:type="dxa"/>
            <w:shd w:fill="FFFFFF"/>
            <w:vAlign w:val="center"/>
          </w:tcPr>
          <w:p>
            <w:pPr>
              <w:pStyle w:val="TableNumber"/>
            </w:pPr>
            <w:r>
              <w:t xml:space="preserve">14.0815</w:t>
              <w:br/>
              <w:t xml:space="preserve">3.0837</w:t>
            </w:r>
          </w:p>
        </w:tc>
        <w:tc>
          <w:tcPr>
            <w:tcW w:w="2360" w:type="dxa"/>
            <w:shd w:fill="FFFFFF"/>
            <w:vAlign w:val="center"/>
          </w:tcPr>
          <w:p>
            <w:pPr>
              <w:pStyle w:val="TableNumber"/>
            </w:pPr>
            <w:r>
              <w:t xml:space="preserve">0.196140</w:t>
              <w:br/>
              <w:t xml:space="preserve">0.234866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0.286420</w:t>
              <w:br/>
              <w:t xml:space="preserve">0.280728</w:t>
            </w:r>
          </w:p>
        </w:tc>
        <w:tc>
          <w:tcPr>
            <w:tcW w:w="2075" w:type="dxa"/>
            <w:shd w:fill="F7F9FC"/>
            <w:vAlign w:val="center"/>
          </w:tcPr>
          <w:p>
            <w:pPr>
              <w:pStyle w:val="TableNumber"/>
            </w:pPr>
            <w:r>
              <w:t xml:space="preserve">65.4573%</w:t>
              <w:br/>
              <w:t xml:space="preserve">76.5340%</w:t>
            </w:r>
          </w:p>
        </w:tc>
        <w:tc>
          <w:tcPr>
            <w:tcW w:w="2200" w:type="dxa"/>
            <w:shd w:fill="F7F9FC"/>
            <w:vAlign w:val="center"/>
          </w:tcPr>
          <w:p>
            <w:pPr>
              <w:pStyle w:val="TableNumber"/>
            </w:pPr>
            <w:r>
              <w:t xml:space="preserve">14.5427</w:t>
              <w:br/>
              <w:t xml:space="preserve">3.4660</w:t>
            </w:r>
          </w:p>
        </w:tc>
        <w:tc>
          <w:tcPr>
            <w:tcW w:w="2360" w:type="dxa"/>
            <w:shd w:fill="F7F9FC"/>
            <w:vAlign w:val="center"/>
          </w:tcPr>
          <w:p>
            <w:pPr>
              <w:pStyle w:val="TableNumber"/>
            </w:pPr>
            <w:r>
              <w:t xml:space="preserve">0.203749</w:t>
              <w:br/>
              <w:t xml:space="preserve">0.243159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0.289451</w:t>
              <w:br/>
              <w:t xml:space="preserve">0.282908</w:t>
            </w:r>
          </w:p>
        </w:tc>
        <w:tc>
          <w:tcPr>
            <w:tcW w:w="2075" w:type="dxa"/>
            <w:shd w:fill="FFFFFF"/>
            <w:vAlign w:val="center"/>
          </w:tcPr>
          <w:p>
            <w:pPr>
              <w:pStyle w:val="TableNumber"/>
            </w:pPr>
            <w:r>
              <w:t xml:space="preserve">64.8287%</w:t>
              <w:br/>
              <w:t xml:space="preserve">76.7836%</w:t>
            </w:r>
          </w:p>
        </w:tc>
        <w:tc>
          <w:tcPr>
            <w:tcW w:w="2200" w:type="dxa"/>
            <w:shd w:fill="FFFFFF"/>
            <w:vAlign w:val="center"/>
          </w:tcPr>
          <w:p>
            <w:pPr>
              <w:pStyle w:val="TableNumber"/>
            </w:pPr>
            <w:r>
              <w:t xml:space="preserve">15.1713</w:t>
              <w:br/>
              <w:t xml:space="preserve">3.2164</w:t>
            </w:r>
          </w:p>
        </w:tc>
        <w:tc>
          <w:tcPr>
            <w:tcW w:w="2360" w:type="dxa"/>
            <w:shd w:fill="FFFFFF"/>
            <w:vAlign w:val="center"/>
          </w:tcPr>
          <w:p>
            <w:pPr>
              <w:pStyle w:val="TableNumber"/>
            </w:pPr>
            <w:r>
              <w:t xml:space="preserve">0.211220</w:t>
              <w:br/>
              <w:t xml:space="preserve">0.254734</w:t>
            </w:r>
          </w:p>
        </w:tc>
      </w:tr>
    </w:tbl>
    <w:p>
      <w:pPr>
        <w:pStyle w:val="a"/>
        <w:spacing w:before="160"/>
      </w:pPr>
      <w:r>
        <w:t xml:space="preserve">TWSE raw → frozen coverage 67.9743% → 76.5386%; normalized pinball 0.287104 → 0.282514. See Appendix D for the same-market static/online results.</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0.325243</w:t>
              <w:br/>
              <w:t xml:space="preserve">0.319955</w:t>
            </w:r>
          </w:p>
        </w:tc>
        <w:tc>
          <w:tcPr>
            <w:tcW w:w="2075" w:type="dxa"/>
            <w:shd w:fill="FFFFFF"/>
            <w:vAlign w:val="center"/>
          </w:tcPr>
          <w:p>
            <w:pPr>
              <w:pStyle w:val="TableNumber"/>
            </w:pPr>
            <w:r>
              <w:t xml:space="preserve">66.7883%</w:t>
              <w:br/>
              <w:t xml:space="preserve">73.9115%</w:t>
            </w:r>
          </w:p>
        </w:tc>
        <w:tc>
          <w:tcPr>
            <w:tcW w:w="2200" w:type="dxa"/>
            <w:shd w:fill="FFFFFF"/>
            <w:vAlign w:val="center"/>
          </w:tcPr>
          <w:p>
            <w:pPr>
              <w:pStyle w:val="TableNumber"/>
            </w:pPr>
            <w:r>
              <w:t xml:space="preserve">13.2117</w:t>
              <w:br/>
              <w:t xml:space="preserve">6.0885</w:t>
            </w:r>
          </w:p>
        </w:tc>
        <w:tc>
          <w:tcPr>
            <w:tcW w:w="2360" w:type="dxa"/>
            <w:shd w:fill="FFFFFF"/>
            <w:vAlign w:val="center"/>
          </w:tcPr>
          <w:p>
            <w:pPr>
              <w:pStyle w:val="TableNumber"/>
            </w:pPr>
            <w:r>
              <w:t xml:space="preserve">0.165839</w:t>
              <w:br/>
              <w:t xml:space="preserve">0.189091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0.330313</w:t>
              <w:br/>
              <w:t xml:space="preserve">0.328037</w:t>
            </w:r>
          </w:p>
        </w:tc>
        <w:tc>
          <w:tcPr>
            <w:tcW w:w="2075" w:type="dxa"/>
            <w:shd w:fill="F7F9FC"/>
            <w:vAlign w:val="center"/>
          </w:tcPr>
          <w:p>
            <w:pPr>
              <w:pStyle w:val="TableNumber"/>
            </w:pPr>
            <w:r>
              <w:t xml:space="preserve">72.0026%</w:t>
              <w:br/>
              <w:t xml:space="preserve">75.0967%</w:t>
            </w:r>
          </w:p>
        </w:tc>
        <w:tc>
          <w:tcPr>
            <w:tcW w:w="2200" w:type="dxa"/>
            <w:shd w:fill="F7F9FC"/>
            <w:vAlign w:val="center"/>
          </w:tcPr>
          <w:p>
            <w:pPr>
              <w:pStyle w:val="TableNumber"/>
            </w:pPr>
            <w:r>
              <w:t xml:space="preserve">7.9974</w:t>
              <w:br/>
              <w:t xml:space="preserve">4.9033</w:t>
            </w:r>
          </w:p>
        </w:tc>
        <w:tc>
          <w:tcPr>
            <w:tcW w:w="2360" w:type="dxa"/>
            <w:shd w:fill="F7F9FC"/>
            <w:vAlign w:val="center"/>
          </w:tcPr>
          <w:p>
            <w:pPr>
              <w:pStyle w:val="TableNumber"/>
            </w:pPr>
            <w:r>
              <w:t xml:space="preserve">0.062639</w:t>
              <w:br/>
              <w:t xml:space="preserve">0.066204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0.325860</w:t>
              <w:br/>
              <w:t xml:space="preserve">0.322477</w:t>
            </w:r>
          </w:p>
        </w:tc>
        <w:tc>
          <w:tcPr>
            <w:tcW w:w="2075" w:type="dxa"/>
            <w:shd w:fill="FFFFFF"/>
            <w:vAlign w:val="center"/>
          </w:tcPr>
          <w:p>
            <w:pPr>
              <w:pStyle w:val="TableNumber"/>
            </w:pPr>
            <w:r>
              <w:t xml:space="preserve">69.7906%</w:t>
              <w:br/>
              <w:t xml:space="preserve">74.4766%</w:t>
            </w:r>
          </w:p>
        </w:tc>
        <w:tc>
          <w:tcPr>
            <w:tcW w:w="2200" w:type="dxa"/>
            <w:shd w:fill="FFFFFF"/>
            <w:vAlign w:val="center"/>
          </w:tcPr>
          <w:p>
            <w:pPr>
              <w:pStyle w:val="TableNumber"/>
            </w:pPr>
            <w:r>
              <w:t xml:space="preserve">10.2094</w:t>
              <w:br/>
              <w:t xml:space="preserve">5.5234</w:t>
            </w:r>
          </w:p>
        </w:tc>
        <w:tc>
          <w:tcPr>
            <w:tcW w:w="2360" w:type="dxa"/>
            <w:shd w:fill="FFFFFF"/>
            <w:vAlign w:val="center"/>
          </w:tcPr>
          <w:p>
            <w:pPr>
              <w:pStyle w:val="TableNumber"/>
            </w:pPr>
            <w:r>
              <w:t xml:space="preserve">0.089850</w:t>
              <w:br/>
              <w:t xml:space="preserve">0.097029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0.325309</w:t>
              <w:br/>
              <w:t xml:space="preserve">0.321401</w:t>
            </w:r>
          </w:p>
        </w:tc>
        <w:tc>
          <w:tcPr>
            <w:tcW w:w="2075" w:type="dxa"/>
            <w:shd w:fill="F7F9FC"/>
            <w:vAlign w:val="center"/>
          </w:tcPr>
          <w:p>
            <w:pPr>
              <w:pStyle w:val="TableNumber"/>
            </w:pPr>
            <w:r>
              <w:t xml:space="preserve">69.0938%</w:t>
              <w:br/>
              <w:t xml:space="preserve">74.3232%</w:t>
            </w:r>
          </w:p>
        </w:tc>
        <w:tc>
          <w:tcPr>
            <w:tcW w:w="2200" w:type="dxa"/>
            <w:shd w:fill="F7F9FC"/>
            <w:vAlign w:val="center"/>
          </w:tcPr>
          <w:p>
            <w:pPr>
              <w:pStyle w:val="TableNumber"/>
            </w:pPr>
            <w:r>
              <w:t xml:space="preserve">10.9062</w:t>
              <w:br/>
              <w:t xml:space="preserve">5.6768</w:t>
            </w:r>
          </w:p>
        </w:tc>
        <w:tc>
          <w:tcPr>
            <w:tcW w:w="2360" w:type="dxa"/>
            <w:shd w:fill="F7F9FC"/>
            <w:vAlign w:val="center"/>
          </w:tcPr>
          <w:p>
            <w:pPr>
              <w:pStyle w:val="TableNumber"/>
            </w:pPr>
            <w:r>
              <w:t xml:space="preserve">0.109759</w:t>
              <w:br/>
              <w:t xml:space="preserve">0.120872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0.323835</w:t>
              <w:br/>
              <w:t xml:space="preserve">0.319575</w:t>
            </w:r>
          </w:p>
        </w:tc>
        <w:tc>
          <w:tcPr>
            <w:tcW w:w="2075" w:type="dxa"/>
            <w:shd w:fill="FFFFFF"/>
            <w:vAlign w:val="center"/>
          </w:tcPr>
          <w:p>
            <w:pPr>
              <w:pStyle w:val="TableNumber"/>
            </w:pPr>
            <w:r>
              <w:t xml:space="preserve">68.4449%</w:t>
              <w:br/>
              <w:t xml:space="preserve">74.2305%</w:t>
            </w:r>
          </w:p>
        </w:tc>
        <w:tc>
          <w:tcPr>
            <w:tcW w:w="2200" w:type="dxa"/>
            <w:shd w:fill="FFFFFF"/>
            <w:vAlign w:val="center"/>
          </w:tcPr>
          <w:p>
            <w:pPr>
              <w:pStyle w:val="TableNumber"/>
            </w:pPr>
            <w:r>
              <w:t xml:space="preserve">11.5551</w:t>
              <w:br/>
              <w:t xml:space="preserve">5.7695</w:t>
            </w:r>
          </w:p>
        </w:tc>
        <w:tc>
          <w:tcPr>
            <w:tcW w:w="2360" w:type="dxa"/>
            <w:shd w:fill="FFFFFF"/>
            <w:vAlign w:val="center"/>
          </w:tcPr>
          <w:p>
            <w:pPr>
              <w:pStyle w:val="TableNumber"/>
            </w:pPr>
            <w:r>
              <w:t xml:space="preserve">0.126832</w:t>
              <w:br/>
              <w:t xml:space="preserve">0.140622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0.320772</w:t>
              <w:br/>
              <w:t xml:space="preserve">0.315808</w:t>
            </w:r>
          </w:p>
        </w:tc>
        <w:tc>
          <w:tcPr>
            <w:tcW w:w="2075" w:type="dxa"/>
            <w:shd w:fill="F7F9FC"/>
            <w:vAlign w:val="center"/>
          </w:tcPr>
          <w:p>
            <w:pPr>
              <w:pStyle w:val="TableNumber"/>
            </w:pPr>
            <w:r>
              <w:t xml:space="preserve">67.2814%</w:t>
              <w:br/>
              <w:t xml:space="preserve">74.0642%</w:t>
            </w:r>
          </w:p>
        </w:tc>
        <w:tc>
          <w:tcPr>
            <w:tcW w:w="2200" w:type="dxa"/>
            <w:shd w:fill="F7F9FC"/>
            <w:vAlign w:val="center"/>
          </w:tcPr>
          <w:p>
            <w:pPr>
              <w:pStyle w:val="TableNumber"/>
            </w:pPr>
            <w:r>
              <w:t xml:space="preserve">12.7186</w:t>
              <w:br/>
              <w:t xml:space="preserve">5.9358</w:t>
            </w:r>
          </w:p>
        </w:tc>
        <w:tc>
          <w:tcPr>
            <w:tcW w:w="2360" w:type="dxa"/>
            <w:shd w:fill="F7F9FC"/>
            <w:vAlign w:val="center"/>
          </w:tcPr>
          <w:p>
            <w:pPr>
              <w:pStyle w:val="TableNumber"/>
            </w:pPr>
            <w:r>
              <w:t xml:space="preserve">0.141420</w:t>
              <w:br/>
              <w:t xml:space="preserve">0.158498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0.321478</w:t>
              <w:br/>
              <w:t xml:space="preserve">0.316653</w:t>
            </w:r>
          </w:p>
        </w:tc>
        <w:tc>
          <w:tcPr>
            <w:tcW w:w="2075" w:type="dxa"/>
            <w:shd w:fill="FFFFFF"/>
            <w:vAlign w:val="center"/>
          </w:tcPr>
          <w:p>
            <w:pPr>
              <w:pStyle w:val="TableNumber"/>
            </w:pPr>
            <w:r>
              <w:t xml:space="preserve">67.5787%</w:t>
              <w:br/>
              <w:t xml:space="preserve">74.1825%</w:t>
            </w:r>
          </w:p>
        </w:tc>
        <w:tc>
          <w:tcPr>
            <w:tcW w:w="2200" w:type="dxa"/>
            <w:shd w:fill="FFFFFF"/>
            <w:vAlign w:val="center"/>
          </w:tcPr>
          <w:p>
            <w:pPr>
              <w:pStyle w:val="TableNumber"/>
            </w:pPr>
            <w:r>
              <w:t xml:space="preserve">12.4213</w:t>
              <w:br/>
              <w:t xml:space="preserve">5.8175</w:t>
            </w:r>
          </w:p>
        </w:tc>
        <w:tc>
          <w:tcPr>
            <w:tcW w:w="2360" w:type="dxa"/>
            <w:shd w:fill="FFFFFF"/>
            <w:vAlign w:val="center"/>
          </w:tcPr>
          <w:p>
            <w:pPr>
              <w:pStyle w:val="TableNumber"/>
            </w:pPr>
            <w:r>
              <w:t xml:space="preserve">0.155976</w:t>
              <w:br/>
              <w:t xml:space="preserve">0.175383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0.321610</w:t>
              <w:br/>
              <w:t xml:space="preserve">0.316526</w:t>
            </w:r>
          </w:p>
        </w:tc>
        <w:tc>
          <w:tcPr>
            <w:tcW w:w="2075" w:type="dxa"/>
            <w:shd w:fill="F7F9FC"/>
            <w:vAlign w:val="center"/>
          </w:tcPr>
          <w:p>
            <w:pPr>
              <w:pStyle w:val="TableNumber"/>
            </w:pPr>
            <w:r>
              <w:t xml:space="preserve">66.7061%</w:t>
              <w:br/>
              <w:t xml:space="preserve">73.8373%</w:t>
            </w:r>
          </w:p>
        </w:tc>
        <w:tc>
          <w:tcPr>
            <w:tcW w:w="2200" w:type="dxa"/>
            <w:shd w:fill="F7F9FC"/>
            <w:vAlign w:val="center"/>
          </w:tcPr>
          <w:p>
            <w:pPr>
              <w:pStyle w:val="TableNumber"/>
            </w:pPr>
            <w:r>
              <w:t xml:space="preserve">13.2939</w:t>
              <w:br/>
              <w:t xml:space="preserve">6.1627</w:t>
            </w:r>
          </w:p>
        </w:tc>
        <w:tc>
          <w:tcPr>
            <w:tcW w:w="2360" w:type="dxa"/>
            <w:shd w:fill="F7F9FC"/>
            <w:vAlign w:val="center"/>
          </w:tcPr>
          <w:p>
            <w:pPr>
              <w:pStyle w:val="TableNumber"/>
            </w:pPr>
            <w:r>
              <w:t xml:space="preserve">0.167796</w:t>
              <w:br/>
              <w:t xml:space="preserve">0.190593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0.323472</w:t>
              <w:br/>
              <w:t xml:space="preserve">0.317681</w:t>
            </w:r>
          </w:p>
        </w:tc>
        <w:tc>
          <w:tcPr>
            <w:tcW w:w="2075" w:type="dxa"/>
            <w:shd w:fill="FFFFFF"/>
            <w:vAlign w:val="center"/>
          </w:tcPr>
          <w:p>
            <w:pPr>
              <w:pStyle w:val="TableNumber"/>
            </w:pPr>
            <w:r>
              <w:t xml:space="preserve">66.0412%</w:t>
              <w:br/>
              <w:t xml:space="preserve">74.0355%</w:t>
            </w:r>
          </w:p>
        </w:tc>
        <w:tc>
          <w:tcPr>
            <w:tcW w:w="2200" w:type="dxa"/>
            <w:shd w:fill="FFFFFF"/>
            <w:vAlign w:val="center"/>
          </w:tcPr>
          <w:p>
            <w:pPr>
              <w:pStyle w:val="TableNumber"/>
            </w:pPr>
            <w:r>
              <w:t xml:space="preserve">13.9588</w:t>
              <w:br/>
              <w:t xml:space="preserve">5.9645</w:t>
            </w:r>
          </w:p>
        </w:tc>
        <w:tc>
          <w:tcPr>
            <w:tcW w:w="2360" w:type="dxa"/>
            <w:shd w:fill="FFFFFF"/>
            <w:vAlign w:val="center"/>
          </w:tcPr>
          <w:p>
            <w:pPr>
              <w:pStyle w:val="TableNumber"/>
            </w:pPr>
            <w:r>
              <w:t xml:space="preserve">0.178975</w:t>
              <w:br/>
              <w:t xml:space="preserve">0.204905</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0.324826</w:t>
              <w:br/>
              <w:t xml:space="preserve">0.318850</w:t>
            </w:r>
          </w:p>
        </w:tc>
        <w:tc>
          <w:tcPr>
            <w:tcW w:w="2075" w:type="dxa"/>
            <w:shd w:fill="F7F9FC"/>
            <w:vAlign w:val="center"/>
          </w:tcPr>
          <w:p>
            <w:pPr>
              <w:pStyle w:val="TableNumber"/>
            </w:pPr>
            <w:r>
              <w:t xml:space="preserve">65.7056%</w:t>
              <w:br/>
              <w:t xml:space="preserve">73.9875%</w:t>
            </w:r>
          </w:p>
        </w:tc>
        <w:tc>
          <w:tcPr>
            <w:tcW w:w="2200" w:type="dxa"/>
            <w:shd w:fill="F7F9FC"/>
            <w:vAlign w:val="center"/>
          </w:tcPr>
          <w:p>
            <w:pPr>
              <w:pStyle w:val="TableNumber"/>
            </w:pPr>
            <w:r>
              <w:t xml:space="preserve">14.2944</w:t>
              <w:br/>
              <w:t xml:space="preserve">6.0125</w:t>
            </w:r>
          </w:p>
        </w:tc>
        <w:tc>
          <w:tcPr>
            <w:tcW w:w="2360" w:type="dxa"/>
            <w:shd w:fill="F7F9FC"/>
            <w:vAlign w:val="center"/>
          </w:tcPr>
          <w:p>
            <w:pPr>
              <w:pStyle w:val="TableNumber"/>
            </w:pPr>
            <w:r>
              <w:t xml:space="preserve">0.189465</w:t>
              <w:br/>
              <w:t xml:space="preserve">0.217984</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0.324759</w:t>
              <w:br/>
              <w:t xml:space="preserve">0.318664</w:t>
            </w:r>
          </w:p>
        </w:tc>
        <w:tc>
          <w:tcPr>
            <w:tcW w:w="2075" w:type="dxa"/>
            <w:shd w:fill="FFFFFF"/>
            <w:vAlign w:val="center"/>
          </w:tcPr>
          <w:p>
            <w:pPr>
              <w:pStyle w:val="TableNumber"/>
            </w:pPr>
            <w:r>
              <w:t xml:space="preserve">65.6609%</w:t>
              <w:br/>
              <w:t xml:space="preserve">74.2177%</w:t>
            </w:r>
          </w:p>
        </w:tc>
        <w:tc>
          <w:tcPr>
            <w:tcW w:w="2200" w:type="dxa"/>
            <w:shd w:fill="FFFFFF"/>
            <w:vAlign w:val="center"/>
          </w:tcPr>
          <w:p>
            <w:pPr>
              <w:pStyle w:val="TableNumber"/>
            </w:pPr>
            <w:r>
              <w:t xml:space="preserve">14.3391</w:t>
              <w:br/>
              <w:t xml:space="preserve">5.7823</w:t>
            </w:r>
          </w:p>
        </w:tc>
        <w:tc>
          <w:tcPr>
            <w:tcW w:w="2360" w:type="dxa"/>
            <w:shd w:fill="FFFFFF"/>
            <w:vAlign w:val="center"/>
          </w:tcPr>
          <w:p>
            <w:pPr>
              <w:pStyle w:val="TableNumber"/>
            </w:pPr>
            <w:r>
              <w:t xml:space="preserve">0.202083</w:t>
              <w:br/>
              <w:t xml:space="preserve">0.234336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0.326914</w:t>
              <w:br/>
              <w:t xml:space="preserve">0.320581</w:t>
            </w:r>
          </w:p>
        </w:tc>
        <w:tc>
          <w:tcPr>
            <w:tcW w:w="2075" w:type="dxa"/>
            <w:shd w:fill="F7F9FC"/>
            <w:vAlign w:val="center"/>
          </w:tcPr>
          <w:p>
            <w:pPr>
              <w:pStyle w:val="TableNumber"/>
            </w:pPr>
            <w:r>
              <w:t xml:space="preserve">65.1015%</w:t>
              <w:br/>
              <w:t xml:space="preserve">73.6359%</w:t>
            </w:r>
          </w:p>
        </w:tc>
        <w:tc>
          <w:tcPr>
            <w:tcW w:w="2200" w:type="dxa"/>
            <w:shd w:fill="F7F9FC"/>
            <w:vAlign w:val="center"/>
          </w:tcPr>
          <w:p>
            <w:pPr>
              <w:pStyle w:val="TableNumber"/>
            </w:pPr>
            <w:r>
              <w:t xml:space="preserve">14.8985</w:t>
              <w:br/>
              <w:t xml:space="preserve">6.3641</w:t>
            </w:r>
          </w:p>
        </w:tc>
        <w:tc>
          <w:tcPr>
            <w:tcW w:w="2360" w:type="dxa"/>
            <w:shd w:fill="F7F9FC"/>
            <w:vAlign w:val="center"/>
          </w:tcPr>
          <w:p>
            <w:pPr>
              <w:pStyle w:val="TableNumber"/>
            </w:pPr>
            <w:r>
              <w:t xml:space="preserve">0.209878</w:t>
              <w:br/>
              <w:t xml:space="preserve">0.243605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0.326371</w:t>
              <w:br/>
              <w:t xml:space="preserve">0.319764</w:t>
            </w:r>
          </w:p>
        </w:tc>
        <w:tc>
          <w:tcPr>
            <w:tcW w:w="2075" w:type="dxa"/>
            <w:shd w:fill="FFFFFF"/>
            <w:vAlign w:val="center"/>
          </w:tcPr>
          <w:p>
            <w:pPr>
              <w:pStyle w:val="TableNumber"/>
            </w:pPr>
            <w:r>
              <w:t xml:space="preserve">64.6188%</w:t>
              <w:br/>
              <w:t xml:space="preserve">73.3482%</w:t>
            </w:r>
          </w:p>
        </w:tc>
        <w:tc>
          <w:tcPr>
            <w:tcW w:w="2200" w:type="dxa"/>
            <w:shd w:fill="FFFFFF"/>
            <w:vAlign w:val="center"/>
          </w:tcPr>
          <w:p>
            <w:pPr>
              <w:pStyle w:val="TableNumber"/>
            </w:pPr>
            <w:r>
              <w:t xml:space="preserve">15.3812</w:t>
              <w:br/>
              <w:t xml:space="preserve">6.6518</w:t>
            </w:r>
          </w:p>
        </w:tc>
        <w:tc>
          <w:tcPr>
            <w:tcW w:w="2360" w:type="dxa"/>
            <w:shd w:fill="FFFFFF"/>
            <w:vAlign w:val="center"/>
          </w:tcPr>
          <w:p>
            <w:pPr>
              <w:pStyle w:val="TableNumber"/>
            </w:pPr>
            <w:r>
              <w:t xml:space="preserve">0.220391</w:t>
              <w:br/>
              <w:t xml:space="preserve">0.255544</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0.327059</w:t>
              <w:br/>
              <w:t xml:space="preserve">0.320266</w:t>
            </w:r>
          </w:p>
        </w:tc>
        <w:tc>
          <w:tcPr>
            <w:tcW w:w="2075" w:type="dxa"/>
            <w:shd w:fill="F7F9FC"/>
            <w:vAlign w:val="center"/>
          </w:tcPr>
          <w:p>
            <w:pPr>
              <w:pStyle w:val="TableNumber"/>
            </w:pPr>
            <w:r>
              <w:t xml:space="preserve">64.1585%</w:t>
              <w:br/>
              <w:t xml:space="preserve">72.8720%</w:t>
            </w:r>
          </w:p>
        </w:tc>
        <w:tc>
          <w:tcPr>
            <w:tcW w:w="2200" w:type="dxa"/>
            <w:shd w:fill="F7F9FC"/>
            <w:vAlign w:val="center"/>
          </w:tcPr>
          <w:p>
            <w:pPr>
              <w:pStyle w:val="TableNumber"/>
            </w:pPr>
            <w:r>
              <w:t xml:space="preserve">15.8415</w:t>
              <w:br/>
              <w:t xml:space="preserve">7.1280</w:t>
            </w:r>
          </w:p>
        </w:tc>
        <w:tc>
          <w:tcPr>
            <w:tcW w:w="2360" w:type="dxa"/>
            <w:shd w:fill="F7F9FC"/>
            <w:vAlign w:val="center"/>
          </w:tcPr>
          <w:p>
            <w:pPr>
              <w:pStyle w:val="TableNumber"/>
            </w:pPr>
            <w:r>
              <w:t xml:space="preserve">0.229428</w:t>
              <w:br/>
              <w:t xml:space="preserve">0.265372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0.330821</w:t>
              <w:br/>
              <w:t xml:space="preserve">0.323092</w:t>
            </w:r>
          </w:p>
        </w:tc>
        <w:tc>
          <w:tcPr>
            <w:tcW w:w="2075" w:type="dxa"/>
            <w:shd w:fill="FFFFFF"/>
            <w:vAlign w:val="center"/>
          </w:tcPr>
          <w:p>
            <w:pPr>
              <w:pStyle w:val="TableNumber"/>
            </w:pPr>
            <w:r>
              <w:t xml:space="preserve">62.8512%</w:t>
              <w:br/>
              <w:t xml:space="preserve">72.4533%</w:t>
            </w:r>
          </w:p>
        </w:tc>
        <w:tc>
          <w:tcPr>
            <w:tcW w:w="2200" w:type="dxa"/>
            <w:shd w:fill="FFFFFF"/>
            <w:vAlign w:val="center"/>
          </w:tcPr>
          <w:p>
            <w:pPr>
              <w:pStyle w:val="TableNumber"/>
            </w:pPr>
            <w:r>
              <w:t xml:space="preserve">17.1488</w:t>
              <w:br/>
              <w:t xml:space="preserve">7.5467</w:t>
            </w:r>
          </w:p>
        </w:tc>
        <w:tc>
          <w:tcPr>
            <w:tcW w:w="2360" w:type="dxa"/>
            <w:shd w:fill="FFFFFF"/>
            <w:vAlign w:val="center"/>
          </w:tcPr>
          <w:p>
            <w:pPr>
              <w:pStyle w:val="TableNumber"/>
            </w:pPr>
            <w:r>
              <w:t xml:space="preserve">0.237252</w:t>
              <w:br/>
              <w:t xml:space="preserve">0.276327</w:t>
            </w:r>
          </w:p>
        </w:tc>
      </w:tr>
    </w:tbl>
    <w:p>
      <w:pPr>
        <w:pStyle w:val="a"/>
        <w:spacing w:before="160"/>
      </w:pPr>
      <w:r>
        <w:t xml:space="preserve">TPEX raw → frozen coverage 66.7883% → 73.9115%; normalized pinball 0.325243 → 0.319955. See Appendix D for the same-market static/online results.</w:t>
      </w:r>
    </w:p>
    <w:p>
      <w:pPr>
        <w:pStyle w:val="a"/>
      </w:pPr>
      <w:r>
        <w:t xml:space="preserve">Read market coverage, error, width and pinball together; proximity to 80% is not direction improvement. All three calibrated modes now provide by_month/by_market_month, separately reported in Appendix D. Raw market-month intersections and calibrated provider/year slices are absent; do not infer them from provider names or fill zeros.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0.259604</w:t>
            </w:r>
          </w:p>
        </w:tc>
        <w:tc>
          <w:tcPr>
            <w:tcW w:w="1400" w:type="dxa"/>
            <w:vAlign w:val="center"/>
          </w:tcPr>
          <w:p>
            <w:pPr>
              <w:pStyle w:val="TableNumber"/>
            </w:pPr>
            <w:r>
              <w:t xml:space="preserve">0.0982</w:t>
            </w:r>
          </w:p>
        </w:tc>
        <w:tc>
          <w:tcPr>
            <w:tcW w:w="1800" w:type="dxa"/>
            <w:vAlign w:val="center"/>
          </w:tcPr>
          <w:p>
            <w:pPr>
              <w:pStyle w:val="TableNumber"/>
            </w:pPr>
            <w:r>
              <w:t xml:space="preserve">0.0502~0.1188</w:t>
            </w:r>
          </w:p>
        </w:tc>
        <w:tc>
          <w:tcPr>
            <w:tcW w:w="1200" w:type="dxa"/>
            <w:vAlign w:val="center"/>
          </w:tcPr>
          <w:p>
            <w:pPr>
              <w:pStyle w:val="TableNumber"/>
            </w:pPr>
            <w:r>
              <w:t xml:space="preserve">53.63%</w:t>
            </w:r>
          </w:p>
        </w:tc>
        <w:tc>
          <w:tcPr>
            <w:tcW w:w="1060" w:type="dxa"/>
            <w:vAlign w:val="center"/>
          </w:tcPr>
          <w:p>
            <w:pPr>
              <w:pStyle w:val="TableNumber"/>
            </w:pPr>
            <w:r>
              <w:t xml:space="preserve">78.48%</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0.305742</w:t>
            </w:r>
          </w:p>
        </w:tc>
        <w:tc>
          <w:tcPr>
            <w:tcW w:w="1400" w:type="dxa"/>
            <w:vAlign w:val="center"/>
          </w:tcPr>
          <w:p>
            <w:pPr>
              <w:pStyle w:val="TableNumber"/>
            </w:pPr>
            <w:r>
              <w:t xml:space="preserve">0.0766</w:t>
            </w:r>
          </w:p>
        </w:tc>
        <w:tc>
          <w:tcPr>
            <w:tcW w:w="1800" w:type="dxa"/>
            <w:vAlign w:val="center"/>
          </w:tcPr>
          <w:p>
            <w:pPr>
              <w:pStyle w:val="TableNumber"/>
            </w:pPr>
            <w:r>
              <w:t xml:space="preserve">0.0551~0.1045</w:t>
            </w:r>
          </w:p>
        </w:tc>
        <w:tc>
          <w:tcPr>
            <w:tcW w:w="1200" w:type="dxa"/>
            <w:vAlign w:val="center"/>
          </w:tcPr>
          <w:p>
            <w:pPr>
              <w:pStyle w:val="TableNumber"/>
            </w:pPr>
            <w:r>
              <w:t xml:space="preserve">51.51%</w:t>
            </w:r>
          </w:p>
        </w:tc>
        <w:tc>
          <w:tcPr>
            <w:tcW w:w="1060" w:type="dxa"/>
            <w:vAlign w:val="center"/>
          </w:tcPr>
          <w:p>
            <w:pPr>
              <w:pStyle w:val="TableNumber"/>
            </w:pPr>
            <w:r>
              <w:t xml:space="preserve">73.81%</w:t>
            </w:r>
          </w:p>
        </w:tc>
      </w:tr>
    </w:tbl>
    <w:p>
      <w:pPr>
        <w:pStyle w:val="Lead"/>
        <w:spacing w:before="160"/>
      </w:pPr>
      <w:r>
        <w:t xml:space="preserve">Raw year slices contain 106,394 windows in 2025 and 427,933 in 2026. Differences depend on market composition and sample size. One holdout is not evidence of general extrapolation across regimes or years. Month calibration diagnostics are in Appendix D.</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A common test is not three independent periods</w:t>
            </w:r>
          </w:p>
        </w:tc>
      </w:tr>
      <w:tr>
        <w:trPr>
          <w:cantSplit/>
        </w:trPr>
        <w:tc>
          <w:tcPr>
            <w:tcW w:w="2500" w:type="dxa"/>
            <w:vAlign w:val="center"/>
          </w:tcPr>
          <w:p>
            <w:pPr>
              <w:pStyle w:val="TableText"/>
            </w:pPr>
            <w:r>
              <w:t xml:space="preserve">Multiple seeds</w:t>
            </w:r>
          </w:p>
        </w:tc>
        <w:tc>
          <w:tcPr>
            <w:tcW w:w="2900" w:type="dxa"/>
            <w:vAlign w:val="center"/>
          </w:tcPr>
          <w:p>
            <w:pPr>
              <w:pStyle w:val="TableText"/>
            </w:pPr>
            <w:r>
              <w:t xml:space="preserve">42 / 43 / 44</w:t>
            </w:r>
          </w:p>
        </w:tc>
        <w:tc>
          <w:tcPr>
            <w:tcW w:w="3960" w:type="dxa"/>
            <w:vAlign w:val="center"/>
          </w:tcPr>
          <w:p>
            <w:pPr>
              <w:pStyle w:val="TableText"/>
            </w:pPr>
            <w:r>
              <w:t xml:space="preserve">Direction advantage varies by seed</w:t>
            </w:r>
          </w:p>
        </w:tc>
      </w:tr>
      <w:tr>
        <w:trPr>
          <w:cantSplit/>
        </w:trPr>
        <w:tc>
          <w:tcPr>
            <w:tcW w:w="2500" w:type="dxa"/>
            <w:vAlign w:val="center"/>
          </w:tcPr>
          <w:p>
            <w:pPr>
              <w:pStyle w:val="TableText"/>
            </w:pPr>
            <w:r>
              <w:t xml:space="preserve">Four modes</w:t>
            </w:r>
          </w:p>
        </w:tc>
        <w:tc>
          <w:tcPr>
            <w:tcW w:w="2900" w:type="dxa"/>
            <w:vAlign w:val="center"/>
          </w:tcPr>
          <w:p>
            <w:pPr>
              <w:pStyle w:val="TableText"/>
            </w:pPr>
            <w:r>
              <w:t xml:space="preserve">R / S / F / O</w:t>
            </w:r>
          </w:p>
        </w:tc>
        <w:tc>
          <w:tcPr>
            <w:tcW w:w="3960" w:type="dxa"/>
            <w:vAlign w:val="center"/>
          </w:tcPr>
          <w:p>
            <w:pPr>
              <w:pStyle w:val="TableText"/>
            </w:pPr>
            <w:r>
              <w:t xml:space="preserve">Online is not frozen; keep modes separate</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0.0550~0.0948</w:t>
            </w:r>
          </w:p>
        </w:tc>
        <w:tc>
          <w:tcPr>
            <w:tcW w:w="3960" w:type="dxa"/>
            <w:vAlign w:val="center"/>
          </w:tcPr>
          <w:p>
            <w:pPr>
              <w:pStyle w:val="TableText"/>
            </w:pPr>
            <w:r>
              <w:t xml:space="preserve">All calibration modes leave q50 unchanged</w:t>
            </w:r>
          </w:p>
        </w:tc>
      </w:tr>
      <w:tr>
        <w:trPr>
          <w:cantSplit/>
        </w:trPr>
        <w:tc>
          <w:tcPr>
            <w:tcW w:w="2500" w:type="dxa"/>
            <w:vAlign w:val="center"/>
          </w:tcPr>
          <w:p>
            <w:pPr>
              <w:pStyle w:val="TableText"/>
            </w:pPr>
            <w:r>
              <w:t xml:space="preserve">Signal distribution</w:t>
            </w:r>
          </w:p>
        </w:tc>
        <w:tc>
          <w:tcPr>
            <w:tcW w:w="2900" w:type="dxa"/>
            <w:vAlign w:val="center"/>
          </w:tcPr>
          <w:p>
            <w:pPr>
              <w:pStyle w:val="TableText"/>
            </w:pPr>
            <w:r>
              <w:t xml:space="preserve">raw threshold=0</w:t>
            </w:r>
          </w:p>
        </w:tc>
        <w:tc>
          <w:tcPr>
            <w:tcW w:w="3960" w:type="dxa"/>
            <w:vAlign w:val="center"/>
          </w:tcPr>
          <w:p>
            <w:pPr>
              <w:pStyle w:val="TableText"/>
            </w:pPr>
            <w:r>
              <w:t xml:space="preserve">Rule labels, not probabilities</w:t>
            </w:r>
          </w:p>
        </w:tc>
      </w:tr>
      <w:tr>
        <w:trPr>
          <w:cantSplit/>
        </w:trPr>
        <w:tc>
          <w:tcPr>
            <w:tcW w:w="2500" w:type="dxa"/>
            <w:vAlign w:val="center"/>
          </w:tcPr>
          <w:p>
            <w:pPr>
              <w:pStyle w:val="TableText"/>
            </w:pPr>
            <w:r>
              <w:t xml:space="preserve">Strategy sequence</w:t>
            </w:r>
          </w:p>
        </w:tc>
        <w:tc>
          <w:tcPr>
            <w:tcW w:w="2900" w:type="dxa"/>
            <w:vAlign w:val="center"/>
          </w:tcPr>
          <w:p>
            <w:pPr>
              <w:pStyle w:val="TableText"/>
            </w:pPr>
            <w:r>
              <w:t xml:space="preserve">legacy Sharpe / MDD</w:t>
            </w:r>
          </w:p>
        </w:tc>
        <w:tc>
          <w:tcPr>
            <w:tcW w:w="3960" w:type="dxa"/>
            <w:vAlign w:val="center"/>
          </w:tcPr>
          <w:p>
            <w:pPr>
              <w:pStyle w:val="TableText"/>
            </w:pPr>
            <w:r>
              <w:t xml:space="preserve">Not reliable before correction/recomputation</w:t>
            </w:r>
          </w:p>
        </w:tc>
      </w:tr>
      <w:tr>
        <w:trPr>
          <w:cantSplit/>
        </w:trPr>
        <w:tc>
          <w:tcPr>
            <w:tcW w:w="2500" w:type="dxa"/>
            <w:vAlign w:val="center"/>
          </w:tcPr>
          <w:p>
            <w:pPr>
              <w:pStyle w:val="TableText"/>
            </w:pPr>
            <w:r>
              <w:t xml:space="preserve">Market heterogeneity</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Inspect markets, months and valid dates</w:t>
            </w:r>
          </w:p>
        </w:tc>
      </w:tr>
      <w:tr>
        <w:trPr>
          <w:cantSplit/>
        </w:trPr>
        <w:tc>
          <w:tcPr>
            <w:tcW w:w="2500" w:type="dxa"/>
            <w:vAlign w:val="center"/>
          </w:tcPr>
          <w:p>
            <w:pPr>
              <w:pStyle w:val="TableText"/>
            </w:pPr>
            <w:r>
              <w:t xml:space="preserve">Time coverage</w:t>
            </w:r>
          </w:p>
        </w:tc>
        <w:tc>
          <w:tcPr>
            <w:tcW w:w="2900" w:type="dxa"/>
            <w:vAlign w:val="center"/>
          </w:tcPr>
          <w:p>
            <w:pPr>
              <w:pStyle w:val="TableText"/>
            </w:pPr>
            <w:r>
              <w:t xml:space="preserve">2025-12 – 2026-05</w:t>
            </w:r>
          </w:p>
        </w:tc>
        <w:tc>
          <w:tcPr>
            <w:tcW w:w="3960" w:type="dxa"/>
            <w:vAlign w:val="center"/>
          </w:tcPr>
          <w:p>
            <w:pPr>
              <w:pStyle w:val="TableText"/>
            </w:pPr>
            <w:r>
              <w:t xml:space="preserve">Other holdouts/rolling periods are required</w:t>
            </w:r>
          </w:p>
        </w:tc>
      </w:tr>
      <w:tr>
        <w:trPr>
          <w:cantSplit/>
        </w:trPr>
        <w:tc>
          <w:tcPr>
            <w:tcW w:w="2500" w:type="dxa"/>
            <w:vAlign w:val="center"/>
          </w:tcPr>
          <w:p>
            <w:pPr>
              <w:pStyle w:val="TableText"/>
            </w:pPr>
            <w:r>
              <w:t xml:space="preserve">Return and cost</w:t>
            </w:r>
          </w:p>
        </w:tc>
        <w:tc>
          <w:tcPr>
            <w:tcW w:w="2900" w:type="dxa"/>
            <w:vAlign w:val="center"/>
          </w:tcPr>
          <w:p>
            <w:pPr>
              <w:pStyle w:val="TableText"/>
            </w:pPr>
            <w:r>
              <w:t xml:space="preserve">weights ±0.5; gross unscaled</w:t>
            </w:r>
          </w:p>
        </w:tc>
        <w:tc>
          <w:tcPr>
            <w:tcW w:w="3960" w:type="dxa"/>
            <w:vAlign w:val="center"/>
          </w:tcPr>
          <w:p>
            <w:pPr>
              <w:pStyle w:val="TableText"/>
            </w:pPr>
            <w:r>
              <w:t xml:space="preserve">Never halve the old aggregates</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Training-fixed distribution, gaps in pp</w:t>
            </w:r>
          </w:p>
        </w:tc>
      </w:tr>
      <w:tr>
        <w:trPr>
          <w:cantSplit/>
        </w:trPr>
        <w:tc>
          <w:tcPr>
            <w:tcW w:w="2500" w:type="dxa"/>
            <w:vAlign w:val="center"/>
          </w:tcPr>
          <w:p>
            <w:pPr>
              <w:pStyle w:val="TableText"/>
            </w:pPr>
            <w:r>
              <w:t xml:space="preserve">Head comparison</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Same-market same-date q50 is unavailable</w:t>
            </w:r>
          </w:p>
        </w:tc>
      </w:tr>
    </w:tbl>
    <w:p>
      <w:pPr>
        <w:pStyle w:val="Lead"/>
        <w:spacing w:before="160"/>
      </w:pPr>
      <w:r>
        <w:t xml:space="preserve">Final assessment: frozen calibration lowers this seed’s distribution error without changing q50. Direction varies materially by seed, ranking requires market-specific interpretation, and legacy strategy numbers are not formal performance. The following four questions are separate.</w:t>
      </w:r>
    </w:p>
    <w:p>
      <w:pPr>
        <w:pStyle w:val="21"/>
      </w:pPr>
      <w:r>
        <w:t xml:space="preserve">Has distribution prediction improved</w:t>
      </w:r>
    </w:p>
    <w:p>
      <w:pPr>
        <w:pStyle w:val="a"/>
      </w:pPr>
      <w:r>
        <w:t xml:space="preserve">Raw normalized pinball 0.296555 is 4.18% below the fixed distribution. Static is 0.295788, frozen regime 0.295519, online 0.295911. Frozen beats raw/static for all three seeds; online raises coverage but worsens pinball versus frozen in all three. None beats historical A-LoRA64 raw 0.291608 or static 0.291244. Overall architecture improvement is not established.</w:t>
      </w:r>
    </w:p>
    <w:p>
      <w:pPr>
        <w:pStyle w:val="21"/>
      </w:pPr>
      <w:r>
        <w:t xml:space="preserve">Does direction beat the fixed baseline</w:t>
      </w:r>
    </w:p>
    <w:p>
      <w:pPr>
        <w:pStyle w:val="a"/>
      </w:pPr>
      <w:r>
        <w:t xml:space="preserve">This seed exceeds the fixed distribution at 0/14 horizons, with gaps -4.8384 to -0.2235 percentage points. Seeds 42/43/44 have 1/14, 13/14 and 0/14 respectively, not a stable advantage. Existing bootstrap intervals concern daily distribution loss, not direction significance. Direction is benchmark-relative alpha, not stock-price movement.</w:t>
      </w:r>
    </w:p>
    <w:p>
      <w:pPr>
        <w:pStyle w:val="21"/>
      </w:pPr>
      <w:r>
        <w:t xml:space="preserve">Is there stock-ranking evidence</w:t>
      </w:r>
    </w:p>
    <w:p>
      <w:pPr>
        <w:pStyle w:val="a"/>
      </w:pPr>
      <w:r>
        <w:t xml:space="preserve">Pooled q50 RankIC shows positive mean ordering association. Independent-head means are positive in US and TWSE but negative at some TPEX horizons, not effective everywhere. The seeds share roughly one hundred holdout dates and lack same-market q50 comparators, so head superiority and stable tradability are not established.</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0.296555</w:t>
            </w:r>
          </w:p>
        </w:tc>
        <w:tc>
          <w:tcPr>
            <w:tcW w:w="1330" w:type="dxa"/>
            <w:vAlign w:val="center"/>
          </w:tcPr>
          <w:p>
            <w:pPr>
              <w:pStyle w:val="TableNumber"/>
            </w:pPr>
            <w:r>
              <w:t xml:space="preserve">74.74%</w:t>
            </w:r>
          </w:p>
        </w:tc>
        <w:tc>
          <w:tcPr>
            <w:tcW w:w="1330" w:type="dxa"/>
            <w:vAlign w:val="center"/>
          </w:tcPr>
          <w:p>
            <w:pPr>
              <w:pStyle w:val="TableNumber"/>
            </w:pPr>
            <w:r>
              <w:t xml:space="preserve">0.0758</w:t>
            </w:r>
          </w:p>
        </w:tc>
        <w:tc>
          <w:tcPr>
            <w:tcW w:w="1350" w:type="dxa"/>
            <w:vAlign w:val="center"/>
          </w:tcPr>
          <w:p>
            <w:pPr>
              <w:pStyle w:val="TableNumber"/>
            </w:pPr>
            <w:r>
              <w:t xml:space="preserve">0.0750</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MA 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 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5d momentum</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5d reversal</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The main model uses this report’s seed; cached learned baselines use seed 42 only. Duplicate fixed distributions are not distinct strategies. Ranking uses 14H raw normalized pinball. Mean q50 correlation is not pooled correlation. Fixed predictions have no variance, making correlation N/A rather than measured zero. The final column is explicitly a 5d q50 RankIC reference.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run-20261008T084341Z-d677229bb2c44a32</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checkpoint-014720; evaluation 4; raw validation 0.264676297489</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44;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Local evidence root: artifacts/runpod/run-20261008T084341Z-d677229bb2c44a32/. This task downloads and verifies results without retraining, prepare/baseline rebuilding, evaluator, template or handbook edits. Appendix D identifies each completed seed/run/checkpoint. Incomplete experiments are excluded.</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Gaps: local downloads contain checkpoints, configs, training and evaluation summaries, not targets.npy, predictions.npy, membership.npy, ranking-scores.npy or volatility.npy arrays. Same-market same-date q50 RankIC, direction confidence intervals, raw market-month intersections and consistent-capital portfolio sequences are not provided/not computed/not downloaded, not zero.</w:t>
      </w:r>
    </w:p>
    <w:p>
      <w:pPr>
        <w:pStyle w:val="21"/>
      </w:pPr>
      <w:r>
        <w:t xml:space="preserve">The four evaluation modes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 S=calibrated_static; F=calibrated, frozen regime; O=calibrated_online. S/F parameters are validation-fitted. O advances chronologically per market, consuming only past test labels whose scheduled exit is strictly before the current forecast date, never same-day or immature labels. Learning rate is 0.05 and multipliers are bounded to 0.5–2. Online changes neither model, q50, ranking score, frozen artifact nor checkpoint selection. It is not a fully frozen holdout.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File</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cc9ddd6ae0b92d1134d660d99945e41cf98af13c89100e66d44b57bef886bb3c</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f888d3e443d675c897f718a0150ad14f83659f8abafd59f2057265887a6b71ed</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8e429fe3334fbee25cbd10231347acf8258da8c4aee62f9fd4c46bc2e2f07b73</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bed36c33088b94b4601459420d76f2d2a37855454ee70d57d93c57ea292bf607</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d96551772a89bdfa7ceaaafedf6215d370952d2afb1b438bf78a85026da38249</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74690616cf55ebcd13767d827f424deae10b82a8017da1ef2f77f938665cb0ab</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5913ccc636870771dd8dcd033c06514f9ee8c2e8a3d2f3ce6d259ccd1cb42db2</w:t>
            </w:r>
          </w:p>
        </w:tc>
      </w:tr>
      <w:tr>
        <w:trPr>
          <w:cantSplit/>
        </w:trPr>
        <w:tc>
          <w:tcPr>
            <w:tcW w:w="3150" w:type="dxa"/>
            <w:shd w:fill="F7F9FC"/>
            <w:vAlign w:val="center"/>
          </w:tcPr>
          <w:p>
            <w:pPr>
              <w:pStyle w:val="TableText"/>
            </w:pPr>
            <w:r>
              <w:t xml:space="preserve">checkpoint-014720/trainer-state.json</w:t>
            </w:r>
          </w:p>
        </w:tc>
        <w:tc>
          <w:tcPr>
            <w:tcW w:w="6210" w:type="dxa"/>
            <w:shd w:fill="F7F9FC"/>
            <w:vAlign w:val="center"/>
          </w:tcPr>
          <w:p>
            <w:pPr>
              <w:pStyle w:val="TableText"/>
            </w:pPr>
            <w:r>
              <w:t xml:space="preserve">467c061c90f98cb93f3606320a35dd60099c605a8c14758b5032e498a6e60005</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2c486b1989d41e3f2db9196f5458eb599256f614c018e29d9d75275befcb44c4</w:t>
            </w:r>
          </w:p>
        </w:tc>
      </w:tr>
    </w:tbl>
    <w:p>
      <w:pPr>
        <w:pStyle w:val="11"/>
      </w:pPr>
      <w:r>
        <w:t xml:space="preserve">Appendix D Three seeds and complete calibration diagnostics</w:t>
      </w:r>
    </w:p>
    <w:p>
      <w:pPr>
        <w:pStyle w:val="21"/>
      </w:pPr>
      <w:r>
        <w:t xml:space="preserve">Comparison of the three completed experiments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Direction above baseline</w:t>
            </w:r>
          </w:p>
        </w:tc>
        <w:tc>
          <w:tcPr>
            <w:tcW w:w="1410" w:type="dxa"/>
            <w:shd w:fill="DCE6F1"/>
            <w:vAlign w:val="center"/>
          </w:tcPr>
          <w:p>
            <w:pPr>
              <w:pStyle w:val="TableHeader"/>
            </w:pPr>
            <w:r>
              <w:t xml:space="preserve">Best ordinal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Descriptive statistics across three seeds</w:t>
      </w:r>
    </w:p>
    <w:p>
      <w:pPr>
        <w:pStyle w:val="a"/>
        <w:spacing w:before="160"/>
      </w:pPr>
      <w:r>
        <w:t xml:space="preserve">Statistics are separate for R raw, S static, F frozen regime and O online. Error is in pp; coverage is percent; pinball/width retain their units. The last cell has min first, max second.</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Historical A LoRA64 reference</w:t>
      </w:r>
    </w:p>
    <w:p>
      <w:pPr>
        <w:pStyle w:val="a"/>
        <w:spacing w:before="160"/>
      </w:pPr>
      <w:r>
        <w:t xml:space="preserve">Historical run run-20261007T085627Z-cc5f9ef13b484d90, seed 42, checkpoint-014720 has raw/static score 0.291608 / 0.291244. Ordered membership, horizons and robust scales match; adaptive raw/frozen scores are higher for all three seeds. The historical setting has one seed and differing training/output-scale settings, preventing attribution to one feature. Source SHA256 382c28e707fc5ca64fbc2010578a4eb3d696814d7ebd94d30976c43363fe1bec.</w:t>
      </w:r>
    </w:p>
    <w:p>
      <w:pPr>
        <w:pStyle w:val="21"/>
        <w:spacing w:before="160"/>
      </w:pPr>
      <w:r>
        <w:t xml:space="preserve">Paired intervals for daily distribution error</w:t>
      </w:r>
    </w:p>
    <w:p>
      <w:pPr>
        <w:pStyle w:val="a"/>
        <w:spacing w:before="160"/>
      </w:pPr>
      <w:r>
        <w:t xml:space="preserve">Source: comparison.full_minus_baseline_date_paired. Difference is candidate minus baseline raw normalized pinball with equal weight per date; negative favors the candidate. It differs from window-weighted Table 6. Circular moving-block bootstrap uses 14-date blocks, 1,000 replicates and 112 dates. The 95% intervals are not multiple-comparison adjusted and concern distribution loss only, not direction or strategy. Fixed-distribution source rows duplicate each other.</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0.002879</w:t>
            </w:r>
          </w:p>
        </w:tc>
        <w:tc>
          <w:tcPr>
            <w:tcW w:w="2500" w:type="dxa"/>
            <w:shd w:fill="FFFFFF"/>
            <w:vAlign w:val="center"/>
          </w:tcPr>
          <w:p>
            <w:pPr>
              <w:pStyle w:val="TableNumber"/>
            </w:pPr>
            <w:r>
              <w:t xml:space="preserve">0.000055</w:t>
              <w:br/>
              <w:t xml:space="preserve">0.006105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Paired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0.002548</w:t>
            </w:r>
          </w:p>
        </w:tc>
        <w:tc>
          <w:tcPr>
            <w:tcW w:w="2500" w:type="dxa"/>
            <w:shd w:fill="F7F9FC"/>
            <w:vAlign w:val="center"/>
          </w:tcPr>
          <w:p>
            <w:pPr>
              <w:pStyle w:val="TableNumber"/>
            </w:pPr>
            <w:r>
              <w:t xml:space="preserve">-0.000826</w:t>
              <w:br/>
              <w:t xml:space="preserve">0.006390</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0.001610</w:t>
            </w:r>
          </w:p>
        </w:tc>
        <w:tc>
          <w:tcPr>
            <w:tcW w:w="2500" w:type="dxa"/>
            <w:shd w:fill="FFFFFF"/>
            <w:vAlign w:val="center"/>
          </w:tcPr>
          <w:p>
            <w:pPr>
              <w:pStyle w:val="TableNumber"/>
            </w:pPr>
            <w:r>
              <w:t xml:space="preserve">-0.001851</w:t>
              <w:br/>
              <w:t xml:space="preserve">0.005435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Training-fixed distribution</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-0.012916</w:t>
            </w:r>
          </w:p>
        </w:tc>
        <w:tc>
          <w:tcPr>
            <w:tcW w:w="2500" w:type="dxa"/>
            <w:shd w:fill="F7F9FC"/>
            <w:vAlign w:val="center"/>
          </w:tcPr>
          <w:p>
            <w:pPr>
              <w:pStyle w:val="TableNumber"/>
            </w:pPr>
            <w:r>
              <w:t xml:space="preserve">-0.017103</w:t>
              <w:br/>
              <w:t xml:space="preserve">-0.008536</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Training-fixed distribution</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-0.012916</w:t>
            </w:r>
          </w:p>
        </w:tc>
        <w:tc>
          <w:tcPr>
            <w:tcW w:w="2500" w:type="dxa"/>
            <w:shd w:fill="FFFFFF"/>
            <w:vAlign w:val="center"/>
          </w:tcPr>
          <w:p>
            <w:pPr>
              <w:pStyle w:val="TableNumber"/>
            </w:pPr>
            <w:r>
              <w:t xml:space="preserve">-0.017103</w:t>
              <w:br/>
              <w:t xml:space="preserve">-0.008536</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-0.014527</w:t>
            </w:r>
          </w:p>
        </w:tc>
        <w:tc>
          <w:tcPr>
            <w:tcW w:w="2500" w:type="dxa"/>
            <w:shd w:fill="F7F9FC"/>
            <w:vAlign w:val="center"/>
          </w:tcPr>
          <w:p>
            <w:pPr>
              <w:pStyle w:val="TableNumber"/>
            </w:pPr>
            <w:r>
              <w:t xml:space="preserve">-0.018600</w:t>
              <w:br/>
              <w:t xml:space="preserve">-0.010128</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-0.017120</w:t>
            </w:r>
          </w:p>
        </w:tc>
        <w:tc>
          <w:tcPr>
            <w:tcW w:w="2500" w:type="dxa"/>
            <w:shd w:fill="FFFFFF"/>
            <w:vAlign w:val="center"/>
          </w:tcPr>
          <w:p>
            <w:pPr>
              <w:pStyle w:val="TableNumber"/>
            </w:pPr>
            <w:r>
              <w:t xml:space="preserve">-0.021717</w:t>
              <w:br/>
              <w:t xml:space="preserve">-0.012308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 crossover</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-0.034731</w:t>
            </w:r>
          </w:p>
        </w:tc>
        <w:tc>
          <w:tcPr>
            <w:tcW w:w="2500" w:type="dxa"/>
            <w:shd w:fill="F7F9FC"/>
            <w:vAlign w:val="center"/>
          </w:tcPr>
          <w:p>
            <w:pPr>
              <w:pStyle w:val="TableNumber"/>
            </w:pPr>
            <w:r>
              <w:t xml:space="preserve">-0.041849</w:t>
              <w:br/>
              <w:t xml:space="preserve">-0.027895</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-0.070501</w:t>
            </w:r>
          </w:p>
        </w:tc>
        <w:tc>
          <w:tcPr>
            <w:tcW w:w="2500" w:type="dxa"/>
            <w:shd w:fill="FFFFFF"/>
            <w:vAlign w:val="center"/>
          </w:tcPr>
          <w:p>
            <w:pPr>
              <w:pStyle w:val="TableNumber"/>
            </w:pPr>
            <w:r>
              <w:t xml:space="preserve">-0.084924</w:t>
              <w:br/>
              <w:t xml:space="preserve">-0.057674</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Volatility scaled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-0.162134</w:t>
            </w:r>
          </w:p>
        </w:tc>
        <w:tc>
          <w:tcPr>
            <w:tcW w:w="2500" w:type="dxa"/>
            <w:shd w:fill="F7F9FC"/>
            <w:vAlign w:val="center"/>
          </w:tcPr>
          <w:p>
            <w:pPr>
              <w:pStyle w:val="TableNumber"/>
            </w:pPr>
            <w:r>
              <w:t xml:space="preserve">-0.172537</w:t>
              <w:br/>
              <w:t xml:space="preserve">-0.149823</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5d momentum</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-0.183822</w:t>
            </w:r>
          </w:p>
        </w:tc>
        <w:tc>
          <w:tcPr>
            <w:tcW w:w="2500" w:type="dxa"/>
            <w:shd w:fill="FFFFFF"/>
            <w:vAlign w:val="center"/>
          </w:tcPr>
          <w:p>
            <w:pPr>
              <w:pStyle w:val="TableNumber"/>
            </w:pPr>
            <w:r>
              <w:t xml:space="preserve">-0.194882</w:t>
              <w:br/>
              <w:t xml:space="preserve">-0.170398</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5d reversal</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-0.193396</w:t>
            </w:r>
          </w:p>
        </w:tc>
        <w:tc>
          <w:tcPr>
            <w:tcW w:w="2500" w:type="dxa"/>
            <w:shd w:fill="F7F9FC"/>
            <w:vAlign w:val="center"/>
          </w:tcPr>
          <w:p>
            <w:pPr>
              <w:pStyle w:val="TableNumber"/>
            </w:pPr>
            <w:r>
              <w:t xml:space="preserve">-0.209609</w:t>
              <w:br/>
              <w:t xml:space="preserve">-0.176773</w:t>
            </w:r>
          </w:p>
        </w:tc>
        <w:tc>
          <w:tcPr>
            <w:tcW w:w="710" w:type="dxa"/>
            <w:shd w:fill="F7F9FC"/>
            <w:vAlign w:val="center"/>
          </w:tcPr>
          <w:p>
            <w:pPr>
              <w:pStyle w:val="TableNumber"/>
            </w:pPr>
            <w:r>
              <w:t xml:space="preserve">112</w:t>
            </w:r>
          </w:p>
        </w:tc>
      </w:tr>
    </w:tbl>
    <w:p>
      <w:pPr>
        <w:pStyle w:val="21"/>
        <w:spacing w:before="160"/>
      </w:pPr>
      <w:r>
        <w:t xml:space="preserve">Complete static calibration by horizon and market</w:t>
      </w:r>
    </w:p>
    <w:p>
      <w:pPr>
        <w:pStyle w:val="a"/>
        <w:spacing w:before="160"/>
      </w:pPr>
      <w:r>
        <w:t xml:space="preserve">calibrated_static;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0.295788</w:t>
            </w:r>
          </w:p>
        </w:tc>
        <w:tc>
          <w:tcPr>
            <w:tcW w:w="1940" w:type="dxa"/>
            <w:shd w:fill="FFFFFF"/>
            <w:vAlign w:val="center"/>
          </w:tcPr>
          <w:p>
            <w:pPr>
              <w:pStyle w:val="TableNumber"/>
            </w:pPr>
            <w:r>
              <w:t xml:space="preserve">76.2562%</w:t>
            </w:r>
          </w:p>
        </w:tc>
        <w:tc>
          <w:tcPr>
            <w:tcW w:w="1800" w:type="dxa"/>
            <w:shd w:fill="FFFFFF"/>
            <w:vAlign w:val="center"/>
          </w:tcPr>
          <w:p>
            <w:pPr>
              <w:pStyle w:val="TableNumber"/>
            </w:pPr>
            <w:r>
              <w:t xml:space="preserve">3.7438</w:t>
            </w:r>
          </w:p>
        </w:tc>
        <w:tc>
          <w:tcPr>
            <w:tcW w:w="2060" w:type="dxa"/>
            <w:shd w:fill="FFFFFF"/>
            <w:vAlign w:val="center"/>
          </w:tcPr>
          <w:p>
            <w:pPr>
              <w:pStyle w:val="TableNumber"/>
            </w:pPr>
            <w:r>
              <w:t xml:space="preserve">0.178443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0.290702</w:t>
            </w:r>
          </w:p>
        </w:tc>
        <w:tc>
          <w:tcPr>
            <w:tcW w:w="1940" w:type="dxa"/>
            <w:shd w:fill="F7F9FC"/>
            <w:vAlign w:val="center"/>
          </w:tcPr>
          <w:p>
            <w:pPr>
              <w:pStyle w:val="TableNumber"/>
            </w:pPr>
            <w:r>
              <w:t xml:space="preserve">77.5435%</w:t>
            </w:r>
          </w:p>
        </w:tc>
        <w:tc>
          <w:tcPr>
            <w:tcW w:w="1800" w:type="dxa"/>
            <w:shd w:fill="F7F9FC"/>
            <w:vAlign w:val="center"/>
          </w:tcPr>
          <w:p>
            <w:pPr>
              <w:pStyle w:val="TableNumber"/>
            </w:pPr>
            <w:r>
              <w:t xml:space="preserve">2.4565</w:t>
            </w:r>
          </w:p>
        </w:tc>
        <w:tc>
          <w:tcPr>
            <w:tcW w:w="2060" w:type="dxa"/>
            <w:shd w:fill="F7F9FC"/>
            <w:vAlign w:val="center"/>
          </w:tcPr>
          <w:p>
            <w:pPr>
              <w:pStyle w:val="TableNumber"/>
            </w:pPr>
            <w:r>
              <w:t xml:space="preserve">0.059767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0.294093</w:t>
            </w:r>
          </w:p>
        </w:tc>
        <w:tc>
          <w:tcPr>
            <w:tcW w:w="1940" w:type="dxa"/>
            <w:shd w:fill="FFFFFF"/>
            <w:vAlign w:val="center"/>
          </w:tcPr>
          <w:p>
            <w:pPr>
              <w:pStyle w:val="TableNumber"/>
            </w:pPr>
            <w:r>
              <w:t xml:space="preserve">77.1267%</w:t>
            </w:r>
          </w:p>
        </w:tc>
        <w:tc>
          <w:tcPr>
            <w:tcW w:w="1800" w:type="dxa"/>
            <w:shd w:fill="FFFFFF"/>
            <w:vAlign w:val="center"/>
          </w:tcPr>
          <w:p>
            <w:pPr>
              <w:pStyle w:val="TableNumber"/>
            </w:pPr>
            <w:r>
              <w:t xml:space="preserve">2.8733</w:t>
            </w:r>
          </w:p>
        </w:tc>
        <w:tc>
          <w:tcPr>
            <w:tcW w:w="2060" w:type="dxa"/>
            <w:shd w:fill="FFFFFF"/>
            <w:vAlign w:val="center"/>
          </w:tcPr>
          <w:p>
            <w:pPr>
              <w:pStyle w:val="TableNumber"/>
            </w:pPr>
            <w:r>
              <w:t xml:space="preserve">0.089376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0.296379</w:t>
            </w:r>
          </w:p>
        </w:tc>
        <w:tc>
          <w:tcPr>
            <w:tcW w:w="1940" w:type="dxa"/>
            <w:shd w:fill="F7F9FC"/>
            <w:vAlign w:val="center"/>
          </w:tcPr>
          <w:p>
            <w:pPr>
              <w:pStyle w:val="TableNumber"/>
            </w:pPr>
            <w:r>
              <w:t xml:space="preserve">76.6508%</w:t>
            </w:r>
          </w:p>
        </w:tc>
        <w:tc>
          <w:tcPr>
            <w:tcW w:w="1800" w:type="dxa"/>
            <w:shd w:fill="F7F9FC"/>
            <w:vAlign w:val="center"/>
          </w:tcPr>
          <w:p>
            <w:pPr>
              <w:pStyle w:val="TableNumber"/>
            </w:pPr>
            <w:r>
              <w:t xml:space="preserve">3.3492</w:t>
            </w:r>
          </w:p>
        </w:tc>
        <w:tc>
          <w:tcPr>
            <w:tcW w:w="2060" w:type="dxa"/>
            <w:shd w:fill="F7F9FC"/>
            <w:vAlign w:val="center"/>
          </w:tcPr>
          <w:p>
            <w:pPr>
              <w:pStyle w:val="TableNumber"/>
            </w:pPr>
            <w:r>
              <w:t xml:space="preserve">0.111215</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0.294875</w:t>
            </w:r>
          </w:p>
        </w:tc>
        <w:tc>
          <w:tcPr>
            <w:tcW w:w="1940" w:type="dxa"/>
            <w:shd w:fill="FFFFFF"/>
            <w:vAlign w:val="center"/>
          </w:tcPr>
          <w:p>
            <w:pPr>
              <w:pStyle w:val="TableNumber"/>
            </w:pPr>
            <w:r>
              <w:t xml:space="preserve">76.2542%</w:t>
            </w:r>
          </w:p>
        </w:tc>
        <w:tc>
          <w:tcPr>
            <w:tcW w:w="1800" w:type="dxa"/>
            <w:shd w:fill="FFFFFF"/>
            <w:vAlign w:val="center"/>
          </w:tcPr>
          <w:p>
            <w:pPr>
              <w:pStyle w:val="TableNumber"/>
            </w:pPr>
            <w:r>
              <w:t xml:space="preserve">3.7458</w:t>
            </w:r>
          </w:p>
        </w:tc>
        <w:tc>
          <w:tcPr>
            <w:tcW w:w="2060" w:type="dxa"/>
            <w:shd w:fill="FFFFFF"/>
            <w:vAlign w:val="center"/>
          </w:tcPr>
          <w:p>
            <w:pPr>
              <w:pStyle w:val="TableNumber"/>
            </w:pPr>
            <w:r>
              <w:t xml:space="preserve">0.129996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0.292954</w:t>
            </w:r>
          </w:p>
        </w:tc>
        <w:tc>
          <w:tcPr>
            <w:tcW w:w="1940" w:type="dxa"/>
            <w:shd w:fill="F7F9FC"/>
            <w:vAlign w:val="center"/>
          </w:tcPr>
          <w:p>
            <w:pPr>
              <w:pStyle w:val="TableNumber"/>
            </w:pPr>
            <w:r>
              <w:t xml:space="preserve">76.4844%</w:t>
            </w:r>
          </w:p>
        </w:tc>
        <w:tc>
          <w:tcPr>
            <w:tcW w:w="1800" w:type="dxa"/>
            <w:shd w:fill="F7F9FC"/>
            <w:vAlign w:val="center"/>
          </w:tcPr>
          <w:p>
            <w:pPr>
              <w:pStyle w:val="TableNumber"/>
            </w:pPr>
            <w:r>
              <w:t xml:space="preserve">3.5156</w:t>
            </w:r>
          </w:p>
        </w:tc>
        <w:tc>
          <w:tcPr>
            <w:tcW w:w="2060" w:type="dxa"/>
            <w:shd w:fill="F7F9FC"/>
            <w:vAlign w:val="center"/>
          </w:tcPr>
          <w:p>
            <w:pPr>
              <w:pStyle w:val="TableNumber"/>
            </w:pPr>
            <w:r>
              <w:t xml:space="preserve">0.148040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0.295798</w:t>
            </w:r>
          </w:p>
        </w:tc>
        <w:tc>
          <w:tcPr>
            <w:tcW w:w="1940" w:type="dxa"/>
            <w:shd w:fill="FFFFFF"/>
            <w:vAlign w:val="center"/>
          </w:tcPr>
          <w:p>
            <w:pPr>
              <w:pStyle w:val="TableNumber"/>
            </w:pPr>
            <w:r>
              <w:t xml:space="preserve">76.2511%</w:t>
            </w:r>
          </w:p>
        </w:tc>
        <w:tc>
          <w:tcPr>
            <w:tcW w:w="1800" w:type="dxa"/>
            <w:shd w:fill="FFFFFF"/>
            <w:vAlign w:val="center"/>
          </w:tcPr>
          <w:p>
            <w:pPr>
              <w:pStyle w:val="TableNumber"/>
            </w:pPr>
            <w:r>
              <w:t xml:space="preserve">3.7489</w:t>
            </w:r>
          </w:p>
        </w:tc>
        <w:tc>
          <w:tcPr>
            <w:tcW w:w="2060" w:type="dxa"/>
            <w:shd w:fill="FFFFFF"/>
            <w:vAlign w:val="center"/>
          </w:tcPr>
          <w:p>
            <w:pPr>
              <w:pStyle w:val="TableNumber"/>
            </w:pPr>
            <w:r>
              <w:t xml:space="preserve">0.164027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0.296208</w:t>
            </w:r>
          </w:p>
        </w:tc>
        <w:tc>
          <w:tcPr>
            <w:tcW w:w="1940" w:type="dxa"/>
            <w:shd w:fill="F7F9FC"/>
            <w:vAlign w:val="center"/>
          </w:tcPr>
          <w:p>
            <w:pPr>
              <w:pStyle w:val="TableNumber"/>
            </w:pPr>
            <w:r>
              <w:t xml:space="preserve">75.8584%</w:t>
            </w:r>
          </w:p>
        </w:tc>
        <w:tc>
          <w:tcPr>
            <w:tcW w:w="1800" w:type="dxa"/>
            <w:shd w:fill="F7F9FC"/>
            <w:vAlign w:val="center"/>
          </w:tcPr>
          <w:p>
            <w:pPr>
              <w:pStyle w:val="TableNumber"/>
            </w:pPr>
            <w:r>
              <w:t xml:space="preserve">4.1416</w:t>
            </w:r>
          </w:p>
        </w:tc>
        <w:tc>
          <w:tcPr>
            <w:tcW w:w="2060" w:type="dxa"/>
            <w:shd w:fill="F7F9FC"/>
            <w:vAlign w:val="center"/>
          </w:tcPr>
          <w:p>
            <w:pPr>
              <w:pStyle w:val="TableNumber"/>
            </w:pPr>
            <w:r>
              <w:t xml:space="preserve">0.178062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0.297020</w:t>
            </w:r>
          </w:p>
        </w:tc>
        <w:tc>
          <w:tcPr>
            <w:tcW w:w="1940" w:type="dxa"/>
            <w:shd w:fill="FFFFFF"/>
            <w:vAlign w:val="center"/>
          </w:tcPr>
          <w:p>
            <w:pPr>
              <w:pStyle w:val="TableNumber"/>
            </w:pPr>
            <w:r>
              <w:t xml:space="preserve">75.8483%</w:t>
            </w:r>
          </w:p>
        </w:tc>
        <w:tc>
          <w:tcPr>
            <w:tcW w:w="1800" w:type="dxa"/>
            <w:shd w:fill="FFFFFF"/>
            <w:vAlign w:val="center"/>
          </w:tcPr>
          <w:p>
            <w:pPr>
              <w:pStyle w:val="TableNumber"/>
            </w:pPr>
            <w:r>
              <w:t xml:space="preserve">4.1517</w:t>
            </w:r>
          </w:p>
        </w:tc>
        <w:tc>
          <w:tcPr>
            <w:tcW w:w="2060" w:type="dxa"/>
            <w:shd w:fill="FFFFFF"/>
            <w:vAlign w:val="center"/>
          </w:tcPr>
          <w:p>
            <w:pPr>
              <w:pStyle w:val="TableNumber"/>
            </w:pPr>
            <w:r>
              <w:t xml:space="preserve">0.192247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0.297725</w:t>
            </w:r>
          </w:p>
        </w:tc>
        <w:tc>
          <w:tcPr>
            <w:tcW w:w="1940" w:type="dxa"/>
            <w:shd w:fill="F7F9FC"/>
            <w:vAlign w:val="center"/>
          </w:tcPr>
          <w:p>
            <w:pPr>
              <w:pStyle w:val="TableNumber"/>
            </w:pPr>
            <w:r>
              <w:t xml:space="preserve">75.9264%</w:t>
            </w:r>
          </w:p>
        </w:tc>
        <w:tc>
          <w:tcPr>
            <w:tcW w:w="1800" w:type="dxa"/>
            <w:shd w:fill="F7F9FC"/>
            <w:vAlign w:val="center"/>
          </w:tcPr>
          <w:p>
            <w:pPr>
              <w:pStyle w:val="TableNumber"/>
            </w:pPr>
            <w:r>
              <w:t xml:space="preserve">4.0736</w:t>
            </w:r>
          </w:p>
        </w:tc>
        <w:tc>
          <w:tcPr>
            <w:tcW w:w="2060" w:type="dxa"/>
            <w:shd w:fill="F7F9FC"/>
            <w:vAlign w:val="center"/>
          </w:tcPr>
          <w:p>
            <w:pPr>
              <w:pStyle w:val="TableNumber"/>
            </w:pPr>
            <w:r>
              <w:t xml:space="preserve">0.206288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0.297225</w:t>
            </w:r>
          </w:p>
        </w:tc>
        <w:tc>
          <w:tcPr>
            <w:tcW w:w="1940" w:type="dxa"/>
            <w:shd w:fill="FFFFFF"/>
            <w:vAlign w:val="center"/>
          </w:tcPr>
          <w:p>
            <w:pPr>
              <w:pStyle w:val="TableNumber"/>
            </w:pPr>
            <w:r>
              <w:t xml:space="preserve">76.0347%</w:t>
            </w:r>
          </w:p>
        </w:tc>
        <w:tc>
          <w:tcPr>
            <w:tcW w:w="1800" w:type="dxa"/>
            <w:shd w:fill="FFFFFF"/>
            <w:vAlign w:val="center"/>
          </w:tcPr>
          <w:p>
            <w:pPr>
              <w:pStyle w:val="TableNumber"/>
            </w:pPr>
            <w:r>
              <w:t xml:space="preserve">3.9653</w:t>
            </w:r>
          </w:p>
        </w:tc>
        <w:tc>
          <w:tcPr>
            <w:tcW w:w="2060" w:type="dxa"/>
            <w:shd w:fill="FFFFFF"/>
            <w:vAlign w:val="center"/>
          </w:tcPr>
          <w:p>
            <w:pPr>
              <w:pStyle w:val="TableNumber"/>
            </w:pPr>
            <w:r>
              <w:t xml:space="preserve">0.221055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0.297687</w:t>
            </w:r>
          </w:p>
        </w:tc>
        <w:tc>
          <w:tcPr>
            <w:tcW w:w="1940" w:type="dxa"/>
            <w:shd w:fill="F7F9FC"/>
            <w:vAlign w:val="center"/>
          </w:tcPr>
          <w:p>
            <w:pPr>
              <w:pStyle w:val="TableNumber"/>
            </w:pPr>
            <w:r>
              <w:t xml:space="preserve">76.0452%</w:t>
            </w:r>
          </w:p>
        </w:tc>
        <w:tc>
          <w:tcPr>
            <w:tcW w:w="1800" w:type="dxa"/>
            <w:shd w:fill="F7F9FC"/>
            <w:vAlign w:val="center"/>
          </w:tcPr>
          <w:p>
            <w:pPr>
              <w:pStyle w:val="TableNumber"/>
            </w:pPr>
            <w:r>
              <w:t xml:space="preserve">3.9548</w:t>
            </w:r>
          </w:p>
        </w:tc>
        <w:tc>
          <w:tcPr>
            <w:tcW w:w="2060" w:type="dxa"/>
            <w:shd w:fill="F7F9FC"/>
            <w:vAlign w:val="center"/>
          </w:tcPr>
          <w:p>
            <w:pPr>
              <w:pStyle w:val="TableNumber"/>
            </w:pPr>
            <w:r>
              <w:t xml:space="preserve">0.231752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0.296732</w:t>
            </w:r>
          </w:p>
        </w:tc>
        <w:tc>
          <w:tcPr>
            <w:tcW w:w="1940" w:type="dxa"/>
            <w:shd w:fill="FFFFFF"/>
            <w:vAlign w:val="center"/>
          </w:tcPr>
          <w:p>
            <w:pPr>
              <w:pStyle w:val="TableNumber"/>
            </w:pPr>
            <w:r>
              <w:t xml:space="preserve">75.8573%</w:t>
            </w:r>
          </w:p>
        </w:tc>
        <w:tc>
          <w:tcPr>
            <w:tcW w:w="1800" w:type="dxa"/>
            <w:shd w:fill="FFFFFF"/>
            <w:vAlign w:val="center"/>
          </w:tcPr>
          <w:p>
            <w:pPr>
              <w:pStyle w:val="TableNumber"/>
            </w:pPr>
            <w:r>
              <w:t xml:space="preserve">4.1427</w:t>
            </w:r>
          </w:p>
        </w:tc>
        <w:tc>
          <w:tcPr>
            <w:tcW w:w="2060" w:type="dxa"/>
            <w:shd w:fill="FFFFFF"/>
            <w:vAlign w:val="center"/>
          </w:tcPr>
          <w:p>
            <w:pPr>
              <w:pStyle w:val="TableNumber"/>
            </w:pPr>
            <w:r>
              <w:t xml:space="preserve">0.243552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0.295954</w:t>
            </w:r>
          </w:p>
        </w:tc>
        <w:tc>
          <w:tcPr>
            <w:tcW w:w="1940" w:type="dxa"/>
            <w:shd w:fill="F7F9FC"/>
            <w:vAlign w:val="center"/>
          </w:tcPr>
          <w:p>
            <w:pPr>
              <w:pStyle w:val="TableNumber"/>
            </w:pPr>
            <w:r>
              <w:t xml:space="preserve">75.8472%</w:t>
            </w:r>
          </w:p>
        </w:tc>
        <w:tc>
          <w:tcPr>
            <w:tcW w:w="1800" w:type="dxa"/>
            <w:shd w:fill="F7F9FC"/>
            <w:vAlign w:val="center"/>
          </w:tcPr>
          <w:p>
            <w:pPr>
              <w:pStyle w:val="TableNumber"/>
            </w:pPr>
            <w:r>
              <w:t xml:space="preserve">4.1528</w:t>
            </w:r>
          </w:p>
        </w:tc>
        <w:tc>
          <w:tcPr>
            <w:tcW w:w="2060" w:type="dxa"/>
            <w:shd w:fill="F7F9FC"/>
            <w:vAlign w:val="center"/>
          </w:tcPr>
          <w:p>
            <w:pPr>
              <w:pStyle w:val="TableNumber"/>
            </w:pPr>
            <w:r>
              <w:t xml:space="preserve">0.255857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0.297684</w:t>
            </w:r>
          </w:p>
        </w:tc>
        <w:tc>
          <w:tcPr>
            <w:tcW w:w="1940" w:type="dxa"/>
            <w:shd w:fill="FFFFFF"/>
            <w:vAlign w:val="center"/>
          </w:tcPr>
          <w:p>
            <w:pPr>
              <w:pStyle w:val="TableNumber"/>
            </w:pPr>
            <w:r>
              <w:t xml:space="preserve">75.8582%</w:t>
            </w:r>
          </w:p>
        </w:tc>
        <w:tc>
          <w:tcPr>
            <w:tcW w:w="1800" w:type="dxa"/>
            <w:shd w:fill="FFFFFF"/>
            <w:vAlign w:val="center"/>
          </w:tcPr>
          <w:p>
            <w:pPr>
              <w:pStyle w:val="TableNumber"/>
            </w:pPr>
            <w:r>
              <w:t xml:space="preserve">4.1418</w:t>
            </w:r>
          </w:p>
        </w:tc>
        <w:tc>
          <w:tcPr>
            <w:tcW w:w="2060" w:type="dxa"/>
            <w:shd w:fill="FFFFFF"/>
            <w:vAlign w:val="center"/>
          </w:tcPr>
          <w:p>
            <w:pPr>
              <w:pStyle w:val="TableNumber"/>
            </w:pPr>
            <w:r>
              <w:t xml:space="preserve">0.266969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0.295886</w:t>
            </w:r>
          </w:p>
        </w:tc>
        <w:tc>
          <w:tcPr>
            <w:tcW w:w="1940" w:type="dxa"/>
            <w:shd w:fill="F7F9FC"/>
            <w:vAlign w:val="center"/>
          </w:tcPr>
          <w:p>
            <w:pPr>
              <w:pStyle w:val="TableNumber"/>
            </w:pPr>
            <w:r>
              <w:t xml:space="preserve">76.2931%</w:t>
            </w:r>
          </w:p>
        </w:tc>
        <w:tc>
          <w:tcPr>
            <w:tcW w:w="1800" w:type="dxa"/>
            <w:shd w:fill="F7F9FC"/>
            <w:vAlign w:val="center"/>
          </w:tcPr>
          <w:p>
            <w:pPr>
              <w:pStyle w:val="TableNumber"/>
            </w:pPr>
            <w:r>
              <w:t xml:space="preserve">3.7069</w:t>
            </w:r>
          </w:p>
        </w:tc>
        <w:tc>
          <w:tcPr>
            <w:tcW w:w="2060" w:type="dxa"/>
            <w:shd w:fill="F7F9FC"/>
            <w:vAlign w:val="center"/>
          </w:tcPr>
          <w:p>
            <w:pPr>
              <w:pStyle w:val="TableNumber"/>
            </w:pPr>
            <w:r>
              <w:t xml:space="preserve">0.178184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0.287954</w:t>
            </w:r>
          </w:p>
        </w:tc>
        <w:tc>
          <w:tcPr>
            <w:tcW w:w="1940" w:type="dxa"/>
            <w:shd w:fill="FFFFFF"/>
            <w:vAlign w:val="center"/>
          </w:tcPr>
          <w:p>
            <w:pPr>
              <w:pStyle w:val="TableNumber"/>
            </w:pPr>
            <w:r>
              <w:t xml:space="preserve">77.8518%</w:t>
            </w:r>
          </w:p>
        </w:tc>
        <w:tc>
          <w:tcPr>
            <w:tcW w:w="1800" w:type="dxa"/>
            <w:shd w:fill="FFFFFF"/>
            <w:vAlign w:val="center"/>
          </w:tcPr>
          <w:p>
            <w:pPr>
              <w:pStyle w:val="TableNumber"/>
            </w:pPr>
            <w:r>
              <w:t xml:space="preserve">2.1482</w:t>
            </w:r>
          </w:p>
        </w:tc>
        <w:tc>
          <w:tcPr>
            <w:tcW w:w="2060" w:type="dxa"/>
            <w:shd w:fill="FFFFFF"/>
            <w:vAlign w:val="center"/>
          </w:tcPr>
          <w:p>
            <w:pPr>
              <w:pStyle w:val="TableNumber"/>
            </w:pPr>
            <w:r>
              <w:t xml:space="preserve">0.059170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0.293329</w:t>
            </w:r>
          </w:p>
        </w:tc>
        <w:tc>
          <w:tcPr>
            <w:tcW w:w="1940" w:type="dxa"/>
            <w:shd w:fill="F7F9FC"/>
            <w:vAlign w:val="center"/>
          </w:tcPr>
          <w:p>
            <w:pPr>
              <w:pStyle w:val="TableNumber"/>
            </w:pPr>
            <w:r>
              <w:t xml:space="preserve">77.3097%</w:t>
            </w:r>
          </w:p>
        </w:tc>
        <w:tc>
          <w:tcPr>
            <w:tcW w:w="1800" w:type="dxa"/>
            <w:shd w:fill="F7F9FC"/>
            <w:vAlign w:val="center"/>
          </w:tcPr>
          <w:p>
            <w:pPr>
              <w:pStyle w:val="TableNumber"/>
            </w:pPr>
            <w:r>
              <w:t xml:space="preserve">2.6903</w:t>
            </w:r>
          </w:p>
        </w:tc>
        <w:tc>
          <w:tcPr>
            <w:tcW w:w="2060" w:type="dxa"/>
            <w:shd w:fill="F7F9FC"/>
            <w:vAlign w:val="center"/>
          </w:tcPr>
          <w:p>
            <w:pPr>
              <w:pStyle w:val="TableNumber"/>
            </w:pPr>
            <w:r>
              <w:t xml:space="preserve">0.088787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0.296138</w:t>
            </w:r>
          </w:p>
        </w:tc>
        <w:tc>
          <w:tcPr>
            <w:tcW w:w="1940" w:type="dxa"/>
            <w:shd w:fill="FFFFFF"/>
            <w:vAlign w:val="center"/>
          </w:tcPr>
          <w:p>
            <w:pPr>
              <w:pStyle w:val="TableNumber"/>
            </w:pPr>
            <w:r>
              <w:t xml:space="preserve">76.6956%</w:t>
            </w:r>
          </w:p>
        </w:tc>
        <w:tc>
          <w:tcPr>
            <w:tcW w:w="1800" w:type="dxa"/>
            <w:shd w:fill="FFFFFF"/>
            <w:vAlign w:val="center"/>
          </w:tcPr>
          <w:p>
            <w:pPr>
              <w:pStyle w:val="TableNumber"/>
            </w:pPr>
            <w:r>
              <w:t xml:space="preserve">3.3044</w:t>
            </w:r>
          </w:p>
        </w:tc>
        <w:tc>
          <w:tcPr>
            <w:tcW w:w="2060" w:type="dxa"/>
            <w:shd w:fill="FFFFFF"/>
            <w:vAlign w:val="center"/>
          </w:tcPr>
          <w:p>
            <w:pPr>
              <w:pStyle w:val="TableNumber"/>
            </w:pPr>
            <w:r>
              <w:t xml:space="preserve">0.110532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0.294822</w:t>
            </w:r>
          </w:p>
        </w:tc>
        <w:tc>
          <w:tcPr>
            <w:tcW w:w="1940" w:type="dxa"/>
            <w:shd w:fill="F7F9FC"/>
            <w:vAlign w:val="center"/>
          </w:tcPr>
          <w:p>
            <w:pPr>
              <w:pStyle w:val="TableNumber"/>
            </w:pPr>
            <w:r>
              <w:t xml:space="preserve">76.2376%</w:t>
            </w:r>
          </w:p>
        </w:tc>
        <w:tc>
          <w:tcPr>
            <w:tcW w:w="1800" w:type="dxa"/>
            <w:shd w:fill="F7F9FC"/>
            <w:vAlign w:val="center"/>
          </w:tcPr>
          <w:p>
            <w:pPr>
              <w:pStyle w:val="TableNumber"/>
            </w:pPr>
            <w:r>
              <w:t xml:space="preserve">3.7624</w:t>
            </w:r>
          </w:p>
        </w:tc>
        <w:tc>
          <w:tcPr>
            <w:tcW w:w="2060" w:type="dxa"/>
            <w:shd w:fill="F7F9FC"/>
            <w:vAlign w:val="center"/>
          </w:tcPr>
          <w:p>
            <w:pPr>
              <w:pStyle w:val="TableNumber"/>
            </w:pPr>
            <w:r>
              <w:t xml:space="preserve">0.129238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0.293206</w:t>
            </w:r>
          </w:p>
        </w:tc>
        <w:tc>
          <w:tcPr>
            <w:tcW w:w="1940" w:type="dxa"/>
            <w:shd w:fill="FFFFFF"/>
            <w:vAlign w:val="center"/>
          </w:tcPr>
          <w:p>
            <w:pPr>
              <w:pStyle w:val="TableNumber"/>
            </w:pPr>
            <w:r>
              <w:t xml:space="preserve">76.5392%</w:t>
            </w:r>
          </w:p>
        </w:tc>
        <w:tc>
          <w:tcPr>
            <w:tcW w:w="1800" w:type="dxa"/>
            <w:shd w:fill="FFFFFF"/>
            <w:vAlign w:val="center"/>
          </w:tcPr>
          <w:p>
            <w:pPr>
              <w:pStyle w:val="TableNumber"/>
            </w:pPr>
            <w:r>
              <w:t xml:space="preserve">3.4608</w:t>
            </w:r>
          </w:p>
        </w:tc>
        <w:tc>
          <w:tcPr>
            <w:tcW w:w="2060" w:type="dxa"/>
            <w:shd w:fill="FFFFFF"/>
            <w:vAlign w:val="center"/>
          </w:tcPr>
          <w:p>
            <w:pPr>
              <w:pStyle w:val="TableNumber"/>
            </w:pPr>
            <w:r>
              <w:t xml:space="preserve">0.147576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0.296328</w:t>
            </w:r>
          </w:p>
        </w:tc>
        <w:tc>
          <w:tcPr>
            <w:tcW w:w="1940" w:type="dxa"/>
            <w:shd w:fill="F7F9FC"/>
            <w:vAlign w:val="center"/>
          </w:tcPr>
          <w:p>
            <w:pPr>
              <w:pStyle w:val="TableNumber"/>
            </w:pPr>
            <w:r>
              <w:t xml:space="preserve">76.3225%</w:t>
            </w:r>
          </w:p>
        </w:tc>
        <w:tc>
          <w:tcPr>
            <w:tcW w:w="1800" w:type="dxa"/>
            <w:shd w:fill="F7F9FC"/>
            <w:vAlign w:val="center"/>
          </w:tcPr>
          <w:p>
            <w:pPr>
              <w:pStyle w:val="TableNumber"/>
            </w:pPr>
            <w:r>
              <w:t xml:space="preserve">3.6775</w:t>
            </w:r>
          </w:p>
        </w:tc>
        <w:tc>
          <w:tcPr>
            <w:tcW w:w="2060" w:type="dxa"/>
            <w:shd w:fill="F7F9FC"/>
            <w:vAlign w:val="center"/>
          </w:tcPr>
          <w:p>
            <w:pPr>
              <w:pStyle w:val="TableNumber"/>
            </w:pPr>
            <w:r>
              <w:t xml:space="preserve">0.163689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0.297045</w:t>
            </w:r>
          </w:p>
        </w:tc>
        <w:tc>
          <w:tcPr>
            <w:tcW w:w="1940" w:type="dxa"/>
            <w:shd w:fill="FFFFFF"/>
            <w:vAlign w:val="center"/>
          </w:tcPr>
          <w:p>
            <w:pPr>
              <w:pStyle w:val="TableNumber"/>
            </w:pPr>
            <w:r>
              <w:t xml:space="preserve">75.8667%</w:t>
            </w:r>
          </w:p>
        </w:tc>
        <w:tc>
          <w:tcPr>
            <w:tcW w:w="1800" w:type="dxa"/>
            <w:shd w:fill="FFFFFF"/>
            <w:vAlign w:val="center"/>
          </w:tcPr>
          <w:p>
            <w:pPr>
              <w:pStyle w:val="TableNumber"/>
            </w:pPr>
            <w:r>
              <w:t xml:space="preserve">4.1333</w:t>
            </w:r>
          </w:p>
        </w:tc>
        <w:tc>
          <w:tcPr>
            <w:tcW w:w="2060" w:type="dxa"/>
            <w:shd w:fill="FFFFFF"/>
            <w:vAlign w:val="center"/>
          </w:tcPr>
          <w:p>
            <w:pPr>
              <w:pStyle w:val="TableNumber"/>
            </w:pPr>
            <w:r>
              <w:t xml:space="preserve">0.177652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0.297731</w:t>
            </w:r>
          </w:p>
        </w:tc>
        <w:tc>
          <w:tcPr>
            <w:tcW w:w="1940" w:type="dxa"/>
            <w:shd w:fill="F7F9FC"/>
            <w:vAlign w:val="center"/>
          </w:tcPr>
          <w:p>
            <w:pPr>
              <w:pStyle w:val="TableNumber"/>
            </w:pPr>
            <w:r>
              <w:t xml:space="preserve">75.7717%</w:t>
            </w:r>
          </w:p>
        </w:tc>
        <w:tc>
          <w:tcPr>
            <w:tcW w:w="1800" w:type="dxa"/>
            <w:shd w:fill="F7F9FC"/>
            <w:vAlign w:val="center"/>
          </w:tcPr>
          <w:p>
            <w:pPr>
              <w:pStyle w:val="TableNumber"/>
            </w:pPr>
            <w:r>
              <w:t xml:space="preserve">4.2283</w:t>
            </w:r>
          </w:p>
        </w:tc>
        <w:tc>
          <w:tcPr>
            <w:tcW w:w="2060" w:type="dxa"/>
            <w:shd w:fill="F7F9FC"/>
            <w:vAlign w:val="center"/>
          </w:tcPr>
          <w:p>
            <w:pPr>
              <w:pStyle w:val="TableNumber"/>
            </w:pPr>
            <w:r>
              <w:t xml:space="preserve">0.191821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0.298388</w:t>
            </w:r>
          </w:p>
        </w:tc>
        <w:tc>
          <w:tcPr>
            <w:tcW w:w="1940" w:type="dxa"/>
            <w:shd w:fill="FFFFFF"/>
            <w:vAlign w:val="center"/>
          </w:tcPr>
          <w:p>
            <w:pPr>
              <w:pStyle w:val="TableNumber"/>
            </w:pPr>
            <w:r>
              <w:t xml:space="preserve">75.9113%</w:t>
            </w:r>
          </w:p>
        </w:tc>
        <w:tc>
          <w:tcPr>
            <w:tcW w:w="1800" w:type="dxa"/>
            <w:shd w:fill="FFFFFF"/>
            <w:vAlign w:val="center"/>
          </w:tcPr>
          <w:p>
            <w:pPr>
              <w:pStyle w:val="TableNumber"/>
            </w:pPr>
            <w:r>
              <w:t xml:space="preserve">4.0887</w:t>
            </w:r>
          </w:p>
        </w:tc>
        <w:tc>
          <w:tcPr>
            <w:tcW w:w="2060" w:type="dxa"/>
            <w:shd w:fill="FFFFFF"/>
            <w:vAlign w:val="center"/>
          </w:tcPr>
          <w:p>
            <w:pPr>
              <w:pStyle w:val="TableNumber"/>
            </w:pPr>
            <w:r>
              <w:t xml:space="preserve">0.206259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0.297882</w:t>
            </w:r>
          </w:p>
        </w:tc>
        <w:tc>
          <w:tcPr>
            <w:tcW w:w="1940" w:type="dxa"/>
            <w:shd w:fill="F7F9FC"/>
            <w:vAlign w:val="center"/>
          </w:tcPr>
          <w:p>
            <w:pPr>
              <w:pStyle w:val="TableNumber"/>
            </w:pPr>
            <w:r>
              <w:t xml:space="preserve">75.9281%</w:t>
            </w:r>
          </w:p>
        </w:tc>
        <w:tc>
          <w:tcPr>
            <w:tcW w:w="1800" w:type="dxa"/>
            <w:shd w:fill="F7F9FC"/>
            <w:vAlign w:val="center"/>
          </w:tcPr>
          <w:p>
            <w:pPr>
              <w:pStyle w:val="TableNumber"/>
            </w:pPr>
            <w:r>
              <w:t xml:space="preserve">4.0719</w:t>
            </w:r>
          </w:p>
        </w:tc>
        <w:tc>
          <w:tcPr>
            <w:tcW w:w="2060" w:type="dxa"/>
            <w:shd w:fill="F7F9FC"/>
            <w:vAlign w:val="center"/>
          </w:tcPr>
          <w:p>
            <w:pPr>
              <w:pStyle w:val="TableNumber"/>
            </w:pPr>
            <w:r>
              <w:t xml:space="preserve">0.220589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0.298070</w:t>
            </w:r>
          </w:p>
        </w:tc>
        <w:tc>
          <w:tcPr>
            <w:tcW w:w="1940" w:type="dxa"/>
            <w:shd w:fill="FFFFFF"/>
            <w:vAlign w:val="center"/>
          </w:tcPr>
          <w:p>
            <w:pPr>
              <w:pStyle w:val="TableNumber"/>
            </w:pPr>
            <w:r>
              <w:t xml:space="preserve">76.0694%</w:t>
            </w:r>
          </w:p>
        </w:tc>
        <w:tc>
          <w:tcPr>
            <w:tcW w:w="1800" w:type="dxa"/>
            <w:shd w:fill="FFFFFF"/>
            <w:vAlign w:val="center"/>
          </w:tcPr>
          <w:p>
            <w:pPr>
              <w:pStyle w:val="TableNumber"/>
            </w:pPr>
            <w:r>
              <w:t xml:space="preserve">3.9306</w:t>
            </w:r>
          </w:p>
        </w:tc>
        <w:tc>
          <w:tcPr>
            <w:tcW w:w="2060" w:type="dxa"/>
            <w:shd w:fill="FFFFFF"/>
            <w:vAlign w:val="center"/>
          </w:tcPr>
          <w:p>
            <w:pPr>
              <w:pStyle w:val="TableNumber"/>
            </w:pPr>
            <w:r>
              <w:t xml:space="preserve">0.231687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0.297272</w:t>
            </w:r>
          </w:p>
        </w:tc>
        <w:tc>
          <w:tcPr>
            <w:tcW w:w="1940" w:type="dxa"/>
            <w:shd w:fill="F7F9FC"/>
            <w:vAlign w:val="center"/>
          </w:tcPr>
          <w:p>
            <w:pPr>
              <w:pStyle w:val="TableNumber"/>
            </w:pPr>
            <w:r>
              <w:t xml:space="preserve">75.8479%</w:t>
            </w:r>
          </w:p>
        </w:tc>
        <w:tc>
          <w:tcPr>
            <w:tcW w:w="1800" w:type="dxa"/>
            <w:shd w:fill="F7F9FC"/>
            <w:vAlign w:val="center"/>
          </w:tcPr>
          <w:p>
            <w:pPr>
              <w:pStyle w:val="TableNumber"/>
            </w:pPr>
            <w:r>
              <w:t xml:space="preserve">4.1521</w:t>
            </w:r>
          </w:p>
        </w:tc>
        <w:tc>
          <w:tcPr>
            <w:tcW w:w="2060" w:type="dxa"/>
            <w:shd w:fill="F7F9FC"/>
            <w:vAlign w:val="center"/>
          </w:tcPr>
          <w:p>
            <w:pPr>
              <w:pStyle w:val="TableNumber"/>
            </w:pPr>
            <w:r>
              <w:t xml:space="preserve">0.243661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0.296319</w:t>
            </w:r>
          </w:p>
        </w:tc>
        <w:tc>
          <w:tcPr>
            <w:tcW w:w="1940" w:type="dxa"/>
            <w:shd w:fill="FFFFFF"/>
            <w:vAlign w:val="center"/>
          </w:tcPr>
          <w:p>
            <w:pPr>
              <w:pStyle w:val="TableNumber"/>
            </w:pPr>
            <w:r>
              <w:t xml:space="preserve">75.8824%</w:t>
            </w:r>
          </w:p>
        </w:tc>
        <w:tc>
          <w:tcPr>
            <w:tcW w:w="1800" w:type="dxa"/>
            <w:shd w:fill="FFFFFF"/>
            <w:vAlign w:val="center"/>
          </w:tcPr>
          <w:p>
            <w:pPr>
              <w:pStyle w:val="TableNumber"/>
            </w:pPr>
            <w:r>
              <w:t xml:space="preserve">4.1176</w:t>
            </w:r>
          </w:p>
        </w:tc>
        <w:tc>
          <w:tcPr>
            <w:tcW w:w="2060" w:type="dxa"/>
            <w:shd w:fill="FFFFFF"/>
            <w:vAlign w:val="center"/>
          </w:tcPr>
          <w:p>
            <w:pPr>
              <w:pStyle w:val="TableNumber"/>
            </w:pPr>
            <w:r>
              <w:t xml:space="preserve">0.256500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0.297923</w:t>
            </w:r>
          </w:p>
        </w:tc>
        <w:tc>
          <w:tcPr>
            <w:tcW w:w="1940" w:type="dxa"/>
            <w:shd w:fill="F7F9FC"/>
            <w:vAlign w:val="center"/>
          </w:tcPr>
          <w:p>
            <w:pPr>
              <w:pStyle w:val="TableNumber"/>
            </w:pPr>
            <w:r>
              <w:t xml:space="preserve">75.8701%</w:t>
            </w:r>
          </w:p>
        </w:tc>
        <w:tc>
          <w:tcPr>
            <w:tcW w:w="1800" w:type="dxa"/>
            <w:shd w:fill="F7F9FC"/>
            <w:vAlign w:val="center"/>
          </w:tcPr>
          <w:p>
            <w:pPr>
              <w:pStyle w:val="TableNumber"/>
            </w:pPr>
            <w:r>
              <w:t xml:space="preserve">4.1299</w:t>
            </w:r>
          </w:p>
        </w:tc>
        <w:tc>
          <w:tcPr>
            <w:tcW w:w="2060" w:type="dxa"/>
            <w:shd w:fill="F7F9FC"/>
            <w:vAlign w:val="center"/>
          </w:tcPr>
          <w:p>
            <w:pPr>
              <w:pStyle w:val="TableNumber"/>
            </w:pPr>
            <w:r>
              <w:t xml:space="preserve">0.267415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0.283179</w:t>
            </w:r>
          </w:p>
        </w:tc>
        <w:tc>
          <w:tcPr>
            <w:tcW w:w="1940" w:type="dxa"/>
            <w:shd w:fill="FFFFFF"/>
            <w:vAlign w:val="center"/>
          </w:tcPr>
          <w:p>
            <w:pPr>
              <w:pStyle w:val="TableNumber"/>
            </w:pPr>
            <w:r>
              <w:t xml:space="preserve">76.9120%</w:t>
            </w:r>
          </w:p>
        </w:tc>
        <w:tc>
          <w:tcPr>
            <w:tcW w:w="1800" w:type="dxa"/>
            <w:shd w:fill="FFFFFF"/>
            <w:vAlign w:val="center"/>
          </w:tcPr>
          <w:p>
            <w:pPr>
              <w:pStyle w:val="TableNumber"/>
            </w:pPr>
            <w:r>
              <w:t xml:space="preserve">3.0880</w:t>
            </w:r>
          </w:p>
        </w:tc>
        <w:tc>
          <w:tcPr>
            <w:tcW w:w="2060" w:type="dxa"/>
            <w:shd w:fill="FFFFFF"/>
            <w:vAlign w:val="center"/>
          </w:tcPr>
          <w:p>
            <w:pPr>
              <w:pStyle w:val="TableNumber"/>
            </w:pPr>
            <w:r>
              <w:t xml:space="preserve">0.173847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0.291367</w:t>
            </w:r>
          </w:p>
        </w:tc>
        <w:tc>
          <w:tcPr>
            <w:tcW w:w="1940" w:type="dxa"/>
            <w:shd w:fill="F7F9FC"/>
            <w:vAlign w:val="center"/>
          </w:tcPr>
          <w:p>
            <w:pPr>
              <w:pStyle w:val="TableNumber"/>
            </w:pPr>
            <w:r>
              <w:t xml:space="preserve">76.4077%</w:t>
            </w:r>
          </w:p>
        </w:tc>
        <w:tc>
          <w:tcPr>
            <w:tcW w:w="1800" w:type="dxa"/>
            <w:shd w:fill="F7F9FC"/>
            <w:vAlign w:val="center"/>
          </w:tcPr>
          <w:p>
            <w:pPr>
              <w:pStyle w:val="TableNumber"/>
            </w:pPr>
            <w:r>
              <w:t xml:space="preserve">3.5923</w:t>
            </w:r>
          </w:p>
        </w:tc>
        <w:tc>
          <w:tcPr>
            <w:tcW w:w="2060" w:type="dxa"/>
            <w:shd w:fill="F7F9FC"/>
            <w:vAlign w:val="center"/>
          </w:tcPr>
          <w:p>
            <w:pPr>
              <w:pStyle w:val="TableNumber"/>
            </w:pPr>
            <w:r>
              <w:t xml:space="preserve">0.060281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0.285383</w:t>
            </w:r>
          </w:p>
        </w:tc>
        <w:tc>
          <w:tcPr>
            <w:tcW w:w="1940" w:type="dxa"/>
            <w:shd w:fill="FFFFFF"/>
            <w:vAlign w:val="center"/>
          </w:tcPr>
          <w:p>
            <w:pPr>
              <w:pStyle w:val="TableNumber"/>
            </w:pPr>
            <w:r>
              <w:t xml:space="preserve">76.9526%</w:t>
            </w:r>
          </w:p>
        </w:tc>
        <w:tc>
          <w:tcPr>
            <w:tcW w:w="1800" w:type="dxa"/>
            <w:shd w:fill="FFFFFF"/>
            <w:vAlign w:val="center"/>
          </w:tcPr>
          <w:p>
            <w:pPr>
              <w:pStyle w:val="TableNumber"/>
            </w:pPr>
            <w:r>
              <w:t xml:space="preserve">3.0474</w:t>
            </w:r>
          </w:p>
        </w:tc>
        <w:tc>
          <w:tcPr>
            <w:tcW w:w="2060" w:type="dxa"/>
            <w:shd w:fill="FFFFFF"/>
            <w:vAlign w:val="center"/>
          </w:tcPr>
          <w:p>
            <w:pPr>
              <w:pStyle w:val="TableNumber"/>
            </w:pPr>
            <w:r>
              <w:t xml:space="preserve">0.089133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0.285712</w:t>
            </w:r>
          </w:p>
        </w:tc>
        <w:tc>
          <w:tcPr>
            <w:tcW w:w="1940" w:type="dxa"/>
            <w:shd w:fill="F7F9FC"/>
            <w:vAlign w:val="center"/>
          </w:tcPr>
          <w:p>
            <w:pPr>
              <w:pStyle w:val="TableNumber"/>
            </w:pPr>
            <w:r>
              <w:t xml:space="preserve">77.3080%</w:t>
            </w:r>
          </w:p>
        </w:tc>
        <w:tc>
          <w:tcPr>
            <w:tcW w:w="1800" w:type="dxa"/>
            <w:shd w:fill="F7F9FC"/>
            <w:vAlign w:val="center"/>
          </w:tcPr>
          <w:p>
            <w:pPr>
              <w:pStyle w:val="TableNumber"/>
            </w:pPr>
            <w:r>
              <w:t xml:space="preserve">2.6920</w:t>
            </w:r>
          </w:p>
        </w:tc>
        <w:tc>
          <w:tcPr>
            <w:tcW w:w="2060" w:type="dxa"/>
            <w:shd w:fill="F7F9FC"/>
            <w:vAlign w:val="center"/>
          </w:tcPr>
          <w:p>
            <w:pPr>
              <w:pStyle w:val="TableNumber"/>
            </w:pPr>
            <w:r>
              <w:t xml:space="preserve">0.110759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0.283074</w:t>
            </w:r>
          </w:p>
        </w:tc>
        <w:tc>
          <w:tcPr>
            <w:tcW w:w="1940" w:type="dxa"/>
            <w:shd w:fill="FFFFFF"/>
            <w:vAlign w:val="center"/>
          </w:tcPr>
          <w:p>
            <w:pPr>
              <w:pStyle w:val="TableNumber"/>
            </w:pPr>
            <w:r>
              <w:t xml:space="preserve">77.2101%</w:t>
            </w:r>
          </w:p>
        </w:tc>
        <w:tc>
          <w:tcPr>
            <w:tcW w:w="1800" w:type="dxa"/>
            <w:shd w:fill="FFFFFF"/>
            <w:vAlign w:val="center"/>
          </w:tcPr>
          <w:p>
            <w:pPr>
              <w:pStyle w:val="TableNumber"/>
            </w:pPr>
            <w:r>
              <w:t xml:space="preserve">2.7899</w:t>
            </w:r>
          </w:p>
        </w:tc>
        <w:tc>
          <w:tcPr>
            <w:tcW w:w="2060" w:type="dxa"/>
            <w:shd w:fill="FFFFFF"/>
            <w:vAlign w:val="center"/>
          </w:tcPr>
          <w:p>
            <w:pPr>
              <w:pStyle w:val="TableNumber"/>
            </w:pPr>
            <w:r>
              <w:t xml:space="preserve">0.129339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0.279903</w:t>
            </w:r>
          </w:p>
        </w:tc>
        <w:tc>
          <w:tcPr>
            <w:tcW w:w="1940" w:type="dxa"/>
            <w:shd w:fill="F7F9FC"/>
            <w:vAlign w:val="center"/>
          </w:tcPr>
          <w:p>
            <w:pPr>
              <w:pStyle w:val="TableNumber"/>
            </w:pPr>
            <w:r>
              <w:t xml:space="preserve">77.1800%</w:t>
            </w:r>
          </w:p>
        </w:tc>
        <w:tc>
          <w:tcPr>
            <w:tcW w:w="1800" w:type="dxa"/>
            <w:shd w:fill="F7F9FC"/>
            <w:vAlign w:val="center"/>
          </w:tcPr>
          <w:p>
            <w:pPr>
              <w:pStyle w:val="TableNumber"/>
            </w:pPr>
            <w:r>
              <w:t xml:space="preserve">2.8200</w:t>
            </w:r>
          </w:p>
        </w:tc>
        <w:tc>
          <w:tcPr>
            <w:tcW w:w="2060" w:type="dxa"/>
            <w:shd w:fill="F7F9FC"/>
            <w:vAlign w:val="center"/>
          </w:tcPr>
          <w:p>
            <w:pPr>
              <w:pStyle w:val="TableNumber"/>
            </w:pPr>
            <w:r>
              <w:t xml:space="preserve">0.145529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0.281743</w:t>
            </w:r>
          </w:p>
        </w:tc>
        <w:tc>
          <w:tcPr>
            <w:tcW w:w="1940" w:type="dxa"/>
            <w:shd w:fill="FFFFFF"/>
            <w:vAlign w:val="center"/>
          </w:tcPr>
          <w:p>
            <w:pPr>
              <w:pStyle w:val="TableNumber"/>
            </w:pPr>
            <w:r>
              <w:t xml:space="preserve">76.6114%</w:t>
            </w:r>
          </w:p>
        </w:tc>
        <w:tc>
          <w:tcPr>
            <w:tcW w:w="1800" w:type="dxa"/>
            <w:shd w:fill="FFFFFF"/>
            <w:vAlign w:val="center"/>
          </w:tcPr>
          <w:p>
            <w:pPr>
              <w:pStyle w:val="TableNumber"/>
            </w:pPr>
            <w:r>
              <w:t xml:space="preserve">3.3886</w:t>
            </w:r>
          </w:p>
        </w:tc>
        <w:tc>
          <w:tcPr>
            <w:tcW w:w="2060" w:type="dxa"/>
            <w:shd w:fill="FFFFFF"/>
            <w:vAlign w:val="center"/>
          </w:tcPr>
          <w:p>
            <w:pPr>
              <w:pStyle w:val="TableNumber"/>
            </w:pPr>
            <w:r>
              <w:t xml:space="preserve">0.160142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0.280355</w:t>
            </w:r>
          </w:p>
        </w:tc>
        <w:tc>
          <w:tcPr>
            <w:tcW w:w="1940" w:type="dxa"/>
            <w:shd w:fill="F7F9FC"/>
            <w:vAlign w:val="center"/>
          </w:tcPr>
          <w:p>
            <w:pPr>
              <w:pStyle w:val="TableNumber"/>
            </w:pPr>
            <w:r>
              <w:t xml:space="preserve">76.5451%</w:t>
            </w:r>
          </w:p>
        </w:tc>
        <w:tc>
          <w:tcPr>
            <w:tcW w:w="1800" w:type="dxa"/>
            <w:shd w:fill="F7F9FC"/>
            <w:vAlign w:val="center"/>
          </w:tcPr>
          <w:p>
            <w:pPr>
              <w:pStyle w:val="TableNumber"/>
            </w:pPr>
            <w:r>
              <w:t xml:space="preserve">3.4549</w:t>
            </w:r>
          </w:p>
        </w:tc>
        <w:tc>
          <w:tcPr>
            <w:tcW w:w="2060" w:type="dxa"/>
            <w:shd w:fill="F7F9FC"/>
            <w:vAlign w:val="center"/>
          </w:tcPr>
          <w:p>
            <w:pPr>
              <w:pStyle w:val="TableNumber"/>
            </w:pPr>
            <w:r>
              <w:t xml:space="preserve">0.173661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0.281851</w:t>
            </w:r>
          </w:p>
        </w:tc>
        <w:tc>
          <w:tcPr>
            <w:tcW w:w="1940" w:type="dxa"/>
            <w:shd w:fill="FFFFFF"/>
            <w:vAlign w:val="center"/>
          </w:tcPr>
          <w:p>
            <w:pPr>
              <w:pStyle w:val="TableNumber"/>
            </w:pPr>
            <w:r>
              <w:t xml:space="preserve">77.0395%</w:t>
            </w:r>
          </w:p>
        </w:tc>
        <w:tc>
          <w:tcPr>
            <w:tcW w:w="1800" w:type="dxa"/>
            <w:shd w:fill="FFFFFF"/>
            <w:vAlign w:val="center"/>
          </w:tcPr>
          <w:p>
            <w:pPr>
              <w:pStyle w:val="TableNumber"/>
            </w:pPr>
            <w:r>
              <w:t xml:space="preserve">2.9605</w:t>
            </w:r>
          </w:p>
        </w:tc>
        <w:tc>
          <w:tcPr>
            <w:tcW w:w="2060" w:type="dxa"/>
            <w:shd w:fill="FFFFFF"/>
            <w:vAlign w:val="center"/>
          </w:tcPr>
          <w:p>
            <w:pPr>
              <w:pStyle w:val="TableNumber"/>
            </w:pPr>
            <w:r>
              <w:t xml:space="preserve">0.187847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0.282662</w:t>
            </w:r>
          </w:p>
        </w:tc>
        <w:tc>
          <w:tcPr>
            <w:tcW w:w="1940" w:type="dxa"/>
            <w:shd w:fill="F7F9FC"/>
            <w:vAlign w:val="center"/>
          </w:tcPr>
          <w:p>
            <w:pPr>
              <w:pStyle w:val="TableNumber"/>
            </w:pPr>
            <w:r>
              <w:t xml:space="preserve">76.8041%</w:t>
            </w:r>
          </w:p>
        </w:tc>
        <w:tc>
          <w:tcPr>
            <w:tcW w:w="1800" w:type="dxa"/>
            <w:shd w:fill="F7F9FC"/>
            <w:vAlign w:val="center"/>
          </w:tcPr>
          <w:p>
            <w:pPr>
              <w:pStyle w:val="TableNumber"/>
            </w:pPr>
            <w:r>
              <w:t xml:space="preserve">3.1959</w:t>
            </w:r>
          </w:p>
        </w:tc>
        <w:tc>
          <w:tcPr>
            <w:tcW w:w="2060" w:type="dxa"/>
            <w:shd w:fill="F7F9FC"/>
            <w:vAlign w:val="center"/>
          </w:tcPr>
          <w:p>
            <w:pPr>
              <w:pStyle w:val="TableNumber"/>
            </w:pPr>
            <w:r>
              <w:t xml:space="preserve">0.199731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0.282053</w:t>
            </w:r>
          </w:p>
        </w:tc>
        <w:tc>
          <w:tcPr>
            <w:tcW w:w="1940" w:type="dxa"/>
            <w:shd w:fill="FFFFFF"/>
            <w:vAlign w:val="center"/>
          </w:tcPr>
          <w:p>
            <w:pPr>
              <w:pStyle w:val="TableNumber"/>
            </w:pPr>
            <w:r>
              <w:t xml:space="preserve">77.4154%</w:t>
            </w:r>
          </w:p>
        </w:tc>
        <w:tc>
          <w:tcPr>
            <w:tcW w:w="1800" w:type="dxa"/>
            <w:shd w:fill="FFFFFF"/>
            <w:vAlign w:val="center"/>
          </w:tcPr>
          <w:p>
            <w:pPr>
              <w:pStyle w:val="TableNumber"/>
            </w:pPr>
            <w:r>
              <w:t xml:space="preserve">2.5846</w:t>
            </w:r>
          </w:p>
        </w:tc>
        <w:tc>
          <w:tcPr>
            <w:tcW w:w="2060" w:type="dxa"/>
            <w:shd w:fill="FFFFFF"/>
            <w:vAlign w:val="center"/>
          </w:tcPr>
          <w:p>
            <w:pPr>
              <w:pStyle w:val="TableNumber"/>
            </w:pPr>
            <w:r>
              <w:t xml:space="preserve">0.216432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0.283733</w:t>
            </w:r>
          </w:p>
        </w:tc>
        <w:tc>
          <w:tcPr>
            <w:tcW w:w="1940" w:type="dxa"/>
            <w:shd w:fill="F7F9FC"/>
            <w:vAlign w:val="center"/>
          </w:tcPr>
          <w:p>
            <w:pPr>
              <w:pStyle w:val="TableNumber"/>
            </w:pPr>
            <w:r>
              <w:t xml:space="preserve">76.7583%</w:t>
            </w:r>
          </w:p>
        </w:tc>
        <w:tc>
          <w:tcPr>
            <w:tcW w:w="1800" w:type="dxa"/>
            <w:shd w:fill="F7F9FC"/>
            <w:vAlign w:val="center"/>
          </w:tcPr>
          <w:p>
            <w:pPr>
              <w:pStyle w:val="TableNumber"/>
            </w:pPr>
            <w:r>
              <w:t xml:space="preserve">3.2417</w:t>
            </w:r>
          </w:p>
        </w:tc>
        <w:tc>
          <w:tcPr>
            <w:tcW w:w="2060" w:type="dxa"/>
            <w:shd w:fill="F7F9FC"/>
            <w:vAlign w:val="center"/>
          </w:tcPr>
          <w:p>
            <w:pPr>
              <w:pStyle w:val="TableNumber"/>
            </w:pPr>
            <w:r>
              <w:t xml:space="preserve">0.224786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0.281647</w:t>
            </w:r>
          </w:p>
        </w:tc>
        <w:tc>
          <w:tcPr>
            <w:tcW w:w="1940" w:type="dxa"/>
            <w:shd w:fill="FFFFFF"/>
            <w:vAlign w:val="center"/>
          </w:tcPr>
          <w:p>
            <w:pPr>
              <w:pStyle w:val="TableNumber"/>
            </w:pPr>
            <w:r>
              <w:t xml:space="preserve">76.8926%</w:t>
            </w:r>
          </w:p>
        </w:tc>
        <w:tc>
          <w:tcPr>
            <w:tcW w:w="1800" w:type="dxa"/>
            <w:shd w:fill="FFFFFF"/>
            <w:vAlign w:val="center"/>
          </w:tcPr>
          <w:p>
            <w:pPr>
              <w:pStyle w:val="TableNumber"/>
            </w:pPr>
            <w:r>
              <w:t xml:space="preserve">3.1074</w:t>
            </w:r>
          </w:p>
        </w:tc>
        <w:tc>
          <w:tcPr>
            <w:tcW w:w="2060" w:type="dxa"/>
            <w:shd w:fill="FFFFFF"/>
            <w:vAlign w:val="center"/>
          </w:tcPr>
          <w:p>
            <w:pPr>
              <w:pStyle w:val="TableNumber"/>
            </w:pPr>
            <w:r>
              <w:t xml:space="preserve">0.235179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0.281472</w:t>
            </w:r>
          </w:p>
        </w:tc>
        <w:tc>
          <w:tcPr>
            <w:tcW w:w="1940" w:type="dxa"/>
            <w:shd w:fill="F7F9FC"/>
            <w:vAlign w:val="center"/>
          </w:tcPr>
          <w:p>
            <w:pPr>
              <w:pStyle w:val="TableNumber"/>
            </w:pPr>
            <w:r>
              <w:t xml:space="preserve">76.6778%</w:t>
            </w:r>
          </w:p>
        </w:tc>
        <w:tc>
          <w:tcPr>
            <w:tcW w:w="1800" w:type="dxa"/>
            <w:shd w:fill="F7F9FC"/>
            <w:vAlign w:val="center"/>
          </w:tcPr>
          <w:p>
            <w:pPr>
              <w:pStyle w:val="TableNumber"/>
            </w:pPr>
            <w:r>
              <w:t xml:space="preserve">3.3222</w:t>
            </w:r>
          </w:p>
        </w:tc>
        <w:tc>
          <w:tcPr>
            <w:tcW w:w="2060" w:type="dxa"/>
            <w:shd w:fill="F7F9FC"/>
            <w:vAlign w:val="center"/>
          </w:tcPr>
          <w:p>
            <w:pPr>
              <w:pStyle w:val="TableNumber"/>
            </w:pPr>
            <w:r>
              <w:t xml:space="preserve">0.244505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0.283557</w:t>
            </w:r>
          </w:p>
        </w:tc>
        <w:tc>
          <w:tcPr>
            <w:tcW w:w="1940" w:type="dxa"/>
            <w:shd w:fill="FFFFFF"/>
            <w:vAlign w:val="center"/>
          </w:tcPr>
          <w:p>
            <w:pPr>
              <w:pStyle w:val="TableNumber"/>
            </w:pPr>
            <w:r>
              <w:t xml:space="preserve">76.9652%</w:t>
            </w:r>
          </w:p>
        </w:tc>
        <w:tc>
          <w:tcPr>
            <w:tcW w:w="1800" w:type="dxa"/>
            <w:shd w:fill="FFFFFF"/>
            <w:vAlign w:val="center"/>
          </w:tcPr>
          <w:p>
            <w:pPr>
              <w:pStyle w:val="TableNumber"/>
            </w:pPr>
            <w:r>
              <w:t xml:space="preserve">3.0348</w:t>
            </w:r>
          </w:p>
        </w:tc>
        <w:tc>
          <w:tcPr>
            <w:tcW w:w="2060" w:type="dxa"/>
            <w:shd w:fill="FFFFFF"/>
            <w:vAlign w:val="center"/>
          </w:tcPr>
          <w:p>
            <w:pPr>
              <w:pStyle w:val="TableNumber"/>
            </w:pPr>
            <w:r>
              <w:t xml:space="preserve">0.256530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0.319928</w:t>
            </w:r>
          </w:p>
        </w:tc>
        <w:tc>
          <w:tcPr>
            <w:tcW w:w="1940" w:type="dxa"/>
            <w:shd w:fill="F7F9FC"/>
            <w:vAlign w:val="center"/>
          </w:tcPr>
          <w:p>
            <w:pPr>
              <w:pStyle w:val="TableNumber"/>
            </w:pPr>
            <w:r>
              <w:t xml:space="preserve">74.4095%</w:t>
            </w:r>
          </w:p>
        </w:tc>
        <w:tc>
          <w:tcPr>
            <w:tcW w:w="1800" w:type="dxa"/>
            <w:shd w:fill="F7F9FC"/>
            <w:vAlign w:val="center"/>
          </w:tcPr>
          <w:p>
            <w:pPr>
              <w:pStyle w:val="TableNumber"/>
            </w:pPr>
            <w:r>
              <w:t xml:space="preserve">5.5905</w:t>
            </w:r>
          </w:p>
        </w:tc>
        <w:tc>
          <w:tcPr>
            <w:tcW w:w="2060" w:type="dxa"/>
            <w:shd w:fill="F7F9FC"/>
            <w:vAlign w:val="center"/>
          </w:tcPr>
          <w:p>
            <w:pPr>
              <w:pStyle w:val="TableNumber"/>
            </w:pPr>
            <w:r>
              <w:t xml:space="preserve">0.191387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0.327980</w:t>
            </w:r>
          </w:p>
        </w:tc>
        <w:tc>
          <w:tcPr>
            <w:tcW w:w="1940" w:type="dxa"/>
            <w:shd w:fill="FFFFFF"/>
            <w:vAlign w:val="center"/>
          </w:tcPr>
          <w:p>
            <w:pPr>
              <w:pStyle w:val="TableNumber"/>
            </w:pPr>
            <w:r>
              <w:t xml:space="preserve">75.5090%</w:t>
            </w:r>
          </w:p>
        </w:tc>
        <w:tc>
          <w:tcPr>
            <w:tcW w:w="1800" w:type="dxa"/>
            <w:shd w:fill="FFFFFF"/>
            <w:vAlign w:val="center"/>
          </w:tcPr>
          <w:p>
            <w:pPr>
              <w:pStyle w:val="TableNumber"/>
            </w:pPr>
            <w:r>
              <w:t xml:space="preserve">4.4910</w:t>
            </w:r>
          </w:p>
        </w:tc>
        <w:tc>
          <w:tcPr>
            <w:tcW w:w="2060" w:type="dxa"/>
            <w:shd w:fill="FFFFFF"/>
            <w:vAlign w:val="center"/>
          </w:tcPr>
          <w:p>
            <w:pPr>
              <w:pStyle w:val="TableNumber"/>
            </w:pPr>
            <w:r>
              <w:t xml:space="preserve">0.067123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0.322445</w:t>
            </w:r>
          </w:p>
        </w:tc>
        <w:tc>
          <w:tcPr>
            <w:tcW w:w="1940" w:type="dxa"/>
            <w:shd w:fill="F7F9FC"/>
            <w:vAlign w:val="center"/>
          </w:tcPr>
          <w:p>
            <w:pPr>
              <w:pStyle w:val="TableNumber"/>
            </w:pPr>
            <w:r>
              <w:t xml:space="preserve">74.9081%</w:t>
            </w:r>
          </w:p>
        </w:tc>
        <w:tc>
          <w:tcPr>
            <w:tcW w:w="1800" w:type="dxa"/>
            <w:shd w:fill="F7F9FC"/>
            <w:vAlign w:val="center"/>
          </w:tcPr>
          <w:p>
            <w:pPr>
              <w:pStyle w:val="TableNumber"/>
            </w:pPr>
            <w:r>
              <w:t xml:space="preserve">5.0919</w:t>
            </w:r>
          </w:p>
        </w:tc>
        <w:tc>
          <w:tcPr>
            <w:tcW w:w="2060" w:type="dxa"/>
            <w:shd w:fill="F7F9FC"/>
            <w:vAlign w:val="center"/>
          </w:tcPr>
          <w:p>
            <w:pPr>
              <w:pStyle w:val="TableNumber"/>
            </w:pPr>
            <w:r>
              <w:t xml:space="preserve">0.098146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0.321352</w:t>
            </w:r>
          </w:p>
        </w:tc>
        <w:tc>
          <w:tcPr>
            <w:tcW w:w="1940" w:type="dxa"/>
            <w:shd w:fill="FFFFFF"/>
            <w:vAlign w:val="center"/>
          </w:tcPr>
          <w:p>
            <w:pPr>
              <w:pStyle w:val="TableNumber"/>
            </w:pPr>
            <w:r>
              <w:t xml:space="preserve">74.6907%</w:t>
            </w:r>
          </w:p>
        </w:tc>
        <w:tc>
          <w:tcPr>
            <w:tcW w:w="1800" w:type="dxa"/>
            <w:shd w:fill="FFFFFF"/>
            <w:vAlign w:val="center"/>
          </w:tcPr>
          <w:p>
            <w:pPr>
              <w:pStyle w:val="TableNumber"/>
            </w:pPr>
            <w:r>
              <w:t xml:space="preserve">5.3093</w:t>
            </w:r>
          </w:p>
        </w:tc>
        <w:tc>
          <w:tcPr>
            <w:tcW w:w="2060" w:type="dxa"/>
            <w:shd w:fill="FFFFFF"/>
            <w:vAlign w:val="center"/>
          </w:tcPr>
          <w:p>
            <w:pPr>
              <w:pStyle w:val="TableNumber"/>
            </w:pPr>
            <w:r>
              <w:t xml:space="preserve">0.121729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0.319492</w:t>
            </w:r>
          </w:p>
        </w:tc>
        <w:tc>
          <w:tcPr>
            <w:tcW w:w="1940" w:type="dxa"/>
            <w:shd w:fill="F7F9FC"/>
            <w:vAlign w:val="center"/>
          </w:tcPr>
          <w:p>
            <w:pPr>
              <w:pStyle w:val="TableNumber"/>
            </w:pPr>
            <w:r>
              <w:t xml:space="preserve">74.5533%</w:t>
            </w:r>
          </w:p>
        </w:tc>
        <w:tc>
          <w:tcPr>
            <w:tcW w:w="1800" w:type="dxa"/>
            <w:shd w:fill="F7F9FC"/>
            <w:vAlign w:val="center"/>
          </w:tcPr>
          <w:p>
            <w:pPr>
              <w:pStyle w:val="TableNumber"/>
            </w:pPr>
            <w:r>
              <w:t xml:space="preserve">5.4467</w:t>
            </w:r>
          </w:p>
        </w:tc>
        <w:tc>
          <w:tcPr>
            <w:tcW w:w="2060" w:type="dxa"/>
            <w:shd w:fill="F7F9FC"/>
            <w:vAlign w:val="center"/>
          </w:tcPr>
          <w:p>
            <w:pPr>
              <w:pStyle w:val="TableNumber"/>
            </w:pPr>
            <w:r>
              <w:t xml:space="preserve">0.141980</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0.315828</w:t>
            </w:r>
          </w:p>
        </w:tc>
        <w:tc>
          <w:tcPr>
            <w:tcW w:w="1940" w:type="dxa"/>
            <w:shd w:fill="FFFFFF"/>
            <w:vAlign w:val="center"/>
          </w:tcPr>
          <w:p>
            <w:pPr>
              <w:pStyle w:val="TableNumber"/>
            </w:pPr>
            <w:r>
              <w:t xml:space="preserve">74.3072%</w:t>
            </w:r>
          </w:p>
        </w:tc>
        <w:tc>
          <w:tcPr>
            <w:tcW w:w="1800" w:type="dxa"/>
            <w:shd w:fill="FFFFFF"/>
            <w:vAlign w:val="center"/>
          </w:tcPr>
          <w:p>
            <w:pPr>
              <w:pStyle w:val="TableNumber"/>
            </w:pPr>
            <w:r>
              <w:t xml:space="preserve">5.6928</w:t>
            </w:r>
          </w:p>
        </w:tc>
        <w:tc>
          <w:tcPr>
            <w:tcW w:w="2060" w:type="dxa"/>
            <w:shd w:fill="FFFFFF"/>
            <w:vAlign w:val="center"/>
          </w:tcPr>
          <w:p>
            <w:pPr>
              <w:pStyle w:val="TableNumber"/>
            </w:pPr>
            <w:r>
              <w:t xml:space="preserve">0.159633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0.316779</w:t>
            </w:r>
          </w:p>
        </w:tc>
        <w:tc>
          <w:tcPr>
            <w:tcW w:w="1940" w:type="dxa"/>
            <w:shd w:fill="F7F9FC"/>
            <w:vAlign w:val="center"/>
          </w:tcPr>
          <w:p>
            <w:pPr>
              <w:pStyle w:val="TableNumber"/>
            </w:pPr>
            <w:r>
              <w:t xml:space="preserve">74.5181%</w:t>
            </w:r>
          </w:p>
        </w:tc>
        <w:tc>
          <w:tcPr>
            <w:tcW w:w="1800" w:type="dxa"/>
            <w:shd w:fill="F7F9FC"/>
            <w:vAlign w:val="center"/>
          </w:tcPr>
          <w:p>
            <w:pPr>
              <w:pStyle w:val="TableNumber"/>
            </w:pPr>
            <w:r>
              <w:t xml:space="preserve">5.4819</w:t>
            </w:r>
          </w:p>
        </w:tc>
        <w:tc>
          <w:tcPr>
            <w:tcW w:w="2060" w:type="dxa"/>
            <w:shd w:fill="F7F9FC"/>
            <w:vAlign w:val="center"/>
          </w:tcPr>
          <w:p>
            <w:pPr>
              <w:pStyle w:val="TableNumber"/>
            </w:pPr>
            <w:r>
              <w:t xml:space="preserve">0.176638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0.316531</w:t>
            </w:r>
          </w:p>
        </w:tc>
        <w:tc>
          <w:tcPr>
            <w:tcW w:w="1940" w:type="dxa"/>
            <w:shd w:fill="FFFFFF"/>
            <w:vAlign w:val="center"/>
          </w:tcPr>
          <w:p>
            <w:pPr>
              <w:pStyle w:val="TableNumber"/>
            </w:pPr>
            <w:r>
              <w:t xml:space="preserve">74.3519%</w:t>
            </w:r>
          </w:p>
        </w:tc>
        <w:tc>
          <w:tcPr>
            <w:tcW w:w="1800" w:type="dxa"/>
            <w:shd w:fill="FFFFFF"/>
            <w:vAlign w:val="center"/>
          </w:tcPr>
          <w:p>
            <w:pPr>
              <w:pStyle w:val="TableNumber"/>
            </w:pPr>
            <w:r>
              <w:t xml:space="preserve">5.6481</w:t>
            </w:r>
          </w:p>
        </w:tc>
        <w:tc>
          <w:tcPr>
            <w:tcW w:w="2060" w:type="dxa"/>
            <w:shd w:fill="FFFFFF"/>
            <w:vAlign w:val="center"/>
          </w:tcPr>
          <w:p>
            <w:pPr>
              <w:pStyle w:val="TableNumber"/>
            </w:pPr>
            <w:r>
              <w:t xml:space="preserve">0.192737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0.317734</w:t>
            </w:r>
          </w:p>
        </w:tc>
        <w:tc>
          <w:tcPr>
            <w:tcW w:w="1940" w:type="dxa"/>
            <w:shd w:fill="F7F9FC"/>
            <w:vAlign w:val="center"/>
          </w:tcPr>
          <w:p>
            <w:pPr>
              <w:pStyle w:val="TableNumber"/>
            </w:pPr>
            <w:r>
              <w:t xml:space="preserve">74.5149%</w:t>
            </w:r>
          </w:p>
        </w:tc>
        <w:tc>
          <w:tcPr>
            <w:tcW w:w="1800" w:type="dxa"/>
            <w:shd w:fill="F7F9FC"/>
            <w:vAlign w:val="center"/>
          </w:tcPr>
          <w:p>
            <w:pPr>
              <w:pStyle w:val="TableNumber"/>
            </w:pPr>
            <w:r>
              <w:t xml:space="preserve">5.4851</w:t>
            </w:r>
          </w:p>
        </w:tc>
        <w:tc>
          <w:tcPr>
            <w:tcW w:w="2060" w:type="dxa"/>
            <w:shd w:fill="F7F9FC"/>
            <w:vAlign w:val="center"/>
          </w:tcPr>
          <w:p>
            <w:pPr>
              <w:pStyle w:val="TableNumber"/>
            </w:pPr>
            <w:r>
              <w:t xml:space="preserve">0.207152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0.318888</w:t>
            </w:r>
          </w:p>
        </w:tc>
        <w:tc>
          <w:tcPr>
            <w:tcW w:w="1940" w:type="dxa"/>
            <w:shd w:fill="FFFFFF"/>
            <w:vAlign w:val="center"/>
          </w:tcPr>
          <w:p>
            <w:pPr>
              <w:pStyle w:val="TableNumber"/>
            </w:pPr>
            <w:r>
              <w:t xml:space="preserve">74.3615%</w:t>
            </w:r>
          </w:p>
        </w:tc>
        <w:tc>
          <w:tcPr>
            <w:tcW w:w="1800" w:type="dxa"/>
            <w:shd w:fill="FFFFFF"/>
            <w:vAlign w:val="center"/>
          </w:tcPr>
          <w:p>
            <w:pPr>
              <w:pStyle w:val="TableNumber"/>
            </w:pPr>
            <w:r>
              <w:t xml:space="preserve">5.6385</w:t>
            </w:r>
          </w:p>
        </w:tc>
        <w:tc>
          <w:tcPr>
            <w:tcW w:w="2060" w:type="dxa"/>
            <w:shd w:fill="FFFFFF"/>
            <w:vAlign w:val="center"/>
          </w:tcPr>
          <w:p>
            <w:pPr>
              <w:pStyle w:val="TableNumber"/>
            </w:pPr>
            <w:r>
              <w:t xml:space="preserve">0.219958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0.318690</w:t>
            </w:r>
          </w:p>
        </w:tc>
        <w:tc>
          <w:tcPr>
            <w:tcW w:w="1940" w:type="dxa"/>
            <w:shd w:fill="F7F9FC"/>
            <w:vAlign w:val="center"/>
          </w:tcPr>
          <w:p>
            <w:pPr>
              <w:pStyle w:val="TableNumber"/>
            </w:pPr>
            <w:r>
              <w:t xml:space="preserve">74.7387%</w:t>
            </w:r>
          </w:p>
        </w:tc>
        <w:tc>
          <w:tcPr>
            <w:tcW w:w="1800" w:type="dxa"/>
            <w:shd w:fill="F7F9FC"/>
            <w:vAlign w:val="center"/>
          </w:tcPr>
          <w:p>
            <w:pPr>
              <w:pStyle w:val="TableNumber"/>
            </w:pPr>
            <w:r>
              <w:t xml:space="preserve">5.2613</w:t>
            </w:r>
          </w:p>
        </w:tc>
        <w:tc>
          <w:tcPr>
            <w:tcW w:w="2060" w:type="dxa"/>
            <w:shd w:fill="F7F9FC"/>
            <w:vAlign w:val="center"/>
          </w:tcPr>
          <w:p>
            <w:pPr>
              <w:pStyle w:val="TableNumber"/>
            </w:pPr>
            <w:r>
              <w:t xml:space="preserve">0.236951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0.320555</w:t>
            </w:r>
          </w:p>
        </w:tc>
        <w:tc>
          <w:tcPr>
            <w:tcW w:w="1940" w:type="dxa"/>
            <w:shd w:fill="FFFFFF"/>
            <w:vAlign w:val="center"/>
          </w:tcPr>
          <w:p>
            <w:pPr>
              <w:pStyle w:val="TableNumber"/>
            </w:pPr>
            <w:r>
              <w:t xml:space="preserve">74.2624%</w:t>
            </w:r>
          </w:p>
        </w:tc>
        <w:tc>
          <w:tcPr>
            <w:tcW w:w="1800" w:type="dxa"/>
            <w:shd w:fill="FFFFFF"/>
            <w:vAlign w:val="center"/>
          </w:tcPr>
          <w:p>
            <w:pPr>
              <w:pStyle w:val="TableNumber"/>
            </w:pPr>
            <w:r>
              <w:t xml:space="preserve">5.7376</w:t>
            </w:r>
          </w:p>
        </w:tc>
        <w:tc>
          <w:tcPr>
            <w:tcW w:w="2060" w:type="dxa"/>
            <w:shd w:fill="FFFFFF"/>
            <w:vAlign w:val="center"/>
          </w:tcPr>
          <w:p>
            <w:pPr>
              <w:pStyle w:val="TableNumber"/>
            </w:pPr>
            <w:r>
              <w:t xml:space="preserve">0.246758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0.319673</w:t>
            </w:r>
          </w:p>
        </w:tc>
        <w:tc>
          <w:tcPr>
            <w:tcW w:w="1940" w:type="dxa"/>
            <w:shd w:fill="F7F9FC"/>
            <w:vAlign w:val="center"/>
          </w:tcPr>
          <w:p>
            <w:pPr>
              <w:pStyle w:val="TableNumber"/>
            </w:pPr>
            <w:r>
              <w:t xml:space="preserve">73.8948%</w:t>
            </w:r>
          </w:p>
        </w:tc>
        <w:tc>
          <w:tcPr>
            <w:tcW w:w="1800" w:type="dxa"/>
            <w:shd w:fill="F7F9FC"/>
            <w:vAlign w:val="center"/>
          </w:tcPr>
          <w:p>
            <w:pPr>
              <w:pStyle w:val="TableNumber"/>
            </w:pPr>
            <w:r>
              <w:t xml:space="preserve">6.1052</w:t>
            </w:r>
          </w:p>
        </w:tc>
        <w:tc>
          <w:tcPr>
            <w:tcW w:w="2060" w:type="dxa"/>
            <w:shd w:fill="F7F9FC"/>
            <w:vAlign w:val="center"/>
          </w:tcPr>
          <w:p>
            <w:pPr>
              <w:pStyle w:val="TableNumber"/>
            </w:pPr>
            <w:r>
              <w:t xml:space="preserve">0.258974</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0.320127</w:t>
            </w:r>
          </w:p>
        </w:tc>
        <w:tc>
          <w:tcPr>
            <w:tcW w:w="1940" w:type="dxa"/>
            <w:shd w:fill="FFFFFF"/>
            <w:vAlign w:val="center"/>
          </w:tcPr>
          <w:p>
            <w:pPr>
              <w:pStyle w:val="TableNumber"/>
            </w:pPr>
            <w:r>
              <w:t xml:space="preserve">73.6711%</w:t>
            </w:r>
          </w:p>
        </w:tc>
        <w:tc>
          <w:tcPr>
            <w:tcW w:w="1800" w:type="dxa"/>
            <w:shd w:fill="FFFFFF"/>
            <w:vAlign w:val="center"/>
          </w:tcPr>
          <w:p>
            <w:pPr>
              <w:pStyle w:val="TableNumber"/>
            </w:pPr>
            <w:r>
              <w:t xml:space="preserve">6.3289</w:t>
            </w:r>
          </w:p>
        </w:tc>
        <w:tc>
          <w:tcPr>
            <w:tcW w:w="2060" w:type="dxa"/>
            <w:shd w:fill="FFFFFF"/>
            <w:vAlign w:val="center"/>
          </w:tcPr>
          <w:p>
            <w:pPr>
              <w:pStyle w:val="TableNumber"/>
            </w:pPr>
            <w:r>
              <w:t xml:space="preserve">0.269801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0.322919</w:t>
            </w:r>
          </w:p>
        </w:tc>
        <w:tc>
          <w:tcPr>
            <w:tcW w:w="1940" w:type="dxa"/>
            <w:shd w:fill="F7F9FC"/>
            <w:vAlign w:val="center"/>
          </w:tcPr>
          <w:p>
            <w:pPr>
              <w:pStyle w:val="TableNumber"/>
            </w:pPr>
            <w:r>
              <w:t xml:space="preserve">73.4505%</w:t>
            </w:r>
          </w:p>
        </w:tc>
        <w:tc>
          <w:tcPr>
            <w:tcW w:w="1800" w:type="dxa"/>
            <w:shd w:fill="F7F9FC"/>
            <w:vAlign w:val="center"/>
          </w:tcPr>
          <w:p>
            <w:pPr>
              <w:pStyle w:val="TableNumber"/>
            </w:pPr>
            <w:r>
              <w:t xml:space="preserve">6.5495</w:t>
            </w:r>
          </w:p>
        </w:tc>
        <w:tc>
          <w:tcPr>
            <w:tcW w:w="2060" w:type="dxa"/>
            <w:shd w:fill="F7F9FC"/>
            <w:vAlign w:val="center"/>
          </w:tcPr>
          <w:p>
            <w:pPr>
              <w:pStyle w:val="TableNumber"/>
            </w:pPr>
            <w:r>
              <w:t xml:space="preserve">0.281834</w:t>
            </w:r>
          </w:p>
        </w:tc>
      </w:tr>
    </w:tbl>
    <w:p>
      <w:pPr>
        <w:pStyle w:val="21"/>
        <w:spacing w:before="160"/>
      </w:pPr>
      <w:r>
        <w:t xml:space="preserve">Complete online calibration by horizon and market</w:t>
      </w:r>
    </w:p>
    <w:p>
      <w:pPr>
        <w:pStyle w:val="a"/>
        <w:spacing w:before="160"/>
      </w:pPr>
      <w:r>
        <w:t xml:space="preserve">calibrated_online;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0.295911</w:t>
            </w:r>
          </w:p>
        </w:tc>
        <w:tc>
          <w:tcPr>
            <w:tcW w:w="1940" w:type="dxa"/>
            <w:shd w:fill="FFFFFF"/>
            <w:vAlign w:val="center"/>
          </w:tcPr>
          <w:p>
            <w:pPr>
              <w:pStyle w:val="TableNumber"/>
            </w:pPr>
            <w:r>
              <w:t xml:space="preserve">77.4562%</w:t>
            </w:r>
          </w:p>
        </w:tc>
        <w:tc>
          <w:tcPr>
            <w:tcW w:w="1800" w:type="dxa"/>
            <w:shd w:fill="FFFFFF"/>
            <w:vAlign w:val="center"/>
          </w:tcPr>
          <w:p>
            <w:pPr>
              <w:pStyle w:val="TableNumber"/>
            </w:pPr>
            <w:r>
              <w:t xml:space="preserve">2.5438</w:t>
            </w:r>
          </w:p>
        </w:tc>
        <w:tc>
          <w:tcPr>
            <w:tcW w:w="2060" w:type="dxa"/>
            <w:shd w:fill="FFFFFF"/>
            <w:vAlign w:val="center"/>
          </w:tcPr>
          <w:p>
            <w:pPr>
              <w:pStyle w:val="TableNumber"/>
            </w:pPr>
            <w:r>
              <w:t xml:space="preserve">0.185139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0.290554</w:t>
            </w:r>
          </w:p>
        </w:tc>
        <w:tc>
          <w:tcPr>
            <w:tcW w:w="1940" w:type="dxa"/>
            <w:shd w:fill="F7F9FC"/>
            <w:vAlign w:val="center"/>
          </w:tcPr>
          <w:p>
            <w:pPr>
              <w:pStyle w:val="TableNumber"/>
            </w:pPr>
            <w:r>
              <w:t xml:space="preserve">78.4121%</w:t>
            </w:r>
          </w:p>
        </w:tc>
        <w:tc>
          <w:tcPr>
            <w:tcW w:w="1800" w:type="dxa"/>
            <w:shd w:fill="F7F9FC"/>
            <w:vAlign w:val="center"/>
          </w:tcPr>
          <w:p>
            <w:pPr>
              <w:pStyle w:val="TableNumber"/>
            </w:pPr>
            <w:r>
              <w:t xml:space="preserve">1.5879</w:t>
            </w:r>
          </w:p>
        </w:tc>
        <w:tc>
          <w:tcPr>
            <w:tcW w:w="2060" w:type="dxa"/>
            <w:shd w:fill="F7F9FC"/>
            <w:vAlign w:val="center"/>
          </w:tcPr>
          <w:p>
            <w:pPr>
              <w:pStyle w:val="TableNumber"/>
            </w:pPr>
            <w:r>
              <w:t xml:space="preserve">0.060956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0.294004</w:t>
            </w:r>
          </w:p>
        </w:tc>
        <w:tc>
          <w:tcPr>
            <w:tcW w:w="1940" w:type="dxa"/>
            <w:shd w:fill="FFFFFF"/>
            <w:vAlign w:val="center"/>
          </w:tcPr>
          <w:p>
            <w:pPr>
              <w:pStyle w:val="TableNumber"/>
            </w:pPr>
            <w:r>
              <w:t xml:space="preserve">78.1615%</w:t>
            </w:r>
          </w:p>
        </w:tc>
        <w:tc>
          <w:tcPr>
            <w:tcW w:w="1800" w:type="dxa"/>
            <w:shd w:fill="FFFFFF"/>
            <w:vAlign w:val="center"/>
          </w:tcPr>
          <w:p>
            <w:pPr>
              <w:pStyle w:val="TableNumber"/>
            </w:pPr>
            <w:r>
              <w:t xml:space="preserve">1.8385</w:t>
            </w:r>
          </w:p>
        </w:tc>
        <w:tc>
          <w:tcPr>
            <w:tcW w:w="2060" w:type="dxa"/>
            <w:shd w:fill="FFFFFF"/>
            <w:vAlign w:val="center"/>
          </w:tcPr>
          <w:p>
            <w:pPr>
              <w:pStyle w:val="TableNumber"/>
            </w:pPr>
            <w:r>
              <w:t xml:space="preserve">0.091715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0.296248</w:t>
            </w:r>
          </w:p>
        </w:tc>
        <w:tc>
          <w:tcPr>
            <w:tcW w:w="1940" w:type="dxa"/>
            <w:shd w:fill="F7F9FC"/>
            <w:vAlign w:val="center"/>
          </w:tcPr>
          <w:p>
            <w:pPr>
              <w:pStyle w:val="TableNumber"/>
            </w:pPr>
            <w:r>
              <w:t xml:space="preserve">77.7848%</w:t>
            </w:r>
          </w:p>
        </w:tc>
        <w:tc>
          <w:tcPr>
            <w:tcW w:w="1800" w:type="dxa"/>
            <w:shd w:fill="F7F9FC"/>
            <w:vAlign w:val="center"/>
          </w:tcPr>
          <w:p>
            <w:pPr>
              <w:pStyle w:val="TableNumber"/>
            </w:pPr>
            <w:r>
              <w:t xml:space="preserve">2.2152</w:t>
            </w:r>
          </w:p>
        </w:tc>
        <w:tc>
          <w:tcPr>
            <w:tcW w:w="2060" w:type="dxa"/>
            <w:shd w:fill="F7F9FC"/>
            <w:vAlign w:val="center"/>
          </w:tcPr>
          <w:p>
            <w:pPr>
              <w:pStyle w:val="TableNumber"/>
            </w:pPr>
            <w:r>
              <w:t xml:space="preserve">0.114521</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0.294731</w:t>
            </w:r>
          </w:p>
        </w:tc>
        <w:tc>
          <w:tcPr>
            <w:tcW w:w="1940" w:type="dxa"/>
            <w:shd w:fill="FFFFFF"/>
            <w:vAlign w:val="center"/>
          </w:tcPr>
          <w:p>
            <w:pPr>
              <w:pStyle w:val="TableNumber"/>
            </w:pPr>
            <w:r>
              <w:t xml:space="preserve">77.5248%</w:t>
            </w:r>
          </w:p>
        </w:tc>
        <w:tc>
          <w:tcPr>
            <w:tcW w:w="1800" w:type="dxa"/>
            <w:shd w:fill="FFFFFF"/>
            <w:vAlign w:val="center"/>
          </w:tcPr>
          <w:p>
            <w:pPr>
              <w:pStyle w:val="TableNumber"/>
            </w:pPr>
            <w:r>
              <w:t xml:space="preserve">2.4752</w:t>
            </w:r>
          </w:p>
        </w:tc>
        <w:tc>
          <w:tcPr>
            <w:tcW w:w="2060" w:type="dxa"/>
            <w:shd w:fill="FFFFFF"/>
            <w:vAlign w:val="center"/>
          </w:tcPr>
          <w:p>
            <w:pPr>
              <w:pStyle w:val="TableNumber"/>
            </w:pPr>
            <w:r>
              <w:t xml:space="preserve">0.134511</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0.292929</w:t>
            </w:r>
          </w:p>
        </w:tc>
        <w:tc>
          <w:tcPr>
            <w:tcW w:w="1940" w:type="dxa"/>
            <w:shd w:fill="F7F9FC"/>
            <w:vAlign w:val="center"/>
          </w:tcPr>
          <w:p>
            <w:pPr>
              <w:pStyle w:val="TableNumber"/>
            </w:pPr>
            <w:r>
              <w:t xml:space="preserve">77.6416%</w:t>
            </w:r>
          </w:p>
        </w:tc>
        <w:tc>
          <w:tcPr>
            <w:tcW w:w="1800" w:type="dxa"/>
            <w:shd w:fill="F7F9FC"/>
            <w:vAlign w:val="center"/>
          </w:tcPr>
          <w:p>
            <w:pPr>
              <w:pStyle w:val="TableNumber"/>
            </w:pPr>
            <w:r>
              <w:t xml:space="preserve">2.3584</w:t>
            </w:r>
          </w:p>
        </w:tc>
        <w:tc>
          <w:tcPr>
            <w:tcW w:w="2060" w:type="dxa"/>
            <w:shd w:fill="F7F9FC"/>
            <w:vAlign w:val="center"/>
          </w:tcPr>
          <w:p>
            <w:pPr>
              <w:pStyle w:val="TableNumber"/>
            </w:pPr>
            <w:r>
              <w:t xml:space="preserve">0.152889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0.295708</w:t>
            </w:r>
          </w:p>
        </w:tc>
        <w:tc>
          <w:tcPr>
            <w:tcW w:w="1940" w:type="dxa"/>
            <w:shd w:fill="FFFFFF"/>
            <w:vAlign w:val="center"/>
          </w:tcPr>
          <w:p>
            <w:pPr>
              <w:pStyle w:val="TableNumber"/>
            </w:pPr>
            <w:r>
              <w:t xml:space="preserve">77.4975%</w:t>
            </w:r>
          </w:p>
        </w:tc>
        <w:tc>
          <w:tcPr>
            <w:tcW w:w="1800" w:type="dxa"/>
            <w:shd w:fill="FFFFFF"/>
            <w:vAlign w:val="center"/>
          </w:tcPr>
          <w:p>
            <w:pPr>
              <w:pStyle w:val="TableNumber"/>
            </w:pPr>
            <w:r>
              <w:t xml:space="preserve">2.5025</w:t>
            </w:r>
          </w:p>
        </w:tc>
        <w:tc>
          <w:tcPr>
            <w:tcW w:w="2060" w:type="dxa"/>
            <w:shd w:fill="FFFFFF"/>
            <w:vAlign w:val="center"/>
          </w:tcPr>
          <w:p>
            <w:pPr>
              <w:pStyle w:val="TableNumber"/>
            </w:pPr>
            <w:r>
              <w:t xml:space="preserve">0.169835</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0.296176</w:t>
            </w:r>
          </w:p>
        </w:tc>
        <w:tc>
          <w:tcPr>
            <w:tcW w:w="1940" w:type="dxa"/>
            <w:shd w:fill="F7F9FC"/>
            <w:vAlign w:val="center"/>
          </w:tcPr>
          <w:p>
            <w:pPr>
              <w:pStyle w:val="TableNumber"/>
            </w:pPr>
            <w:r>
              <w:t xml:space="preserve">77.1788%</w:t>
            </w:r>
          </w:p>
        </w:tc>
        <w:tc>
          <w:tcPr>
            <w:tcW w:w="1800" w:type="dxa"/>
            <w:shd w:fill="F7F9FC"/>
            <w:vAlign w:val="center"/>
          </w:tcPr>
          <w:p>
            <w:pPr>
              <w:pStyle w:val="TableNumber"/>
            </w:pPr>
            <w:r>
              <w:t xml:space="preserve">2.8212</w:t>
            </w:r>
          </w:p>
        </w:tc>
        <w:tc>
          <w:tcPr>
            <w:tcW w:w="2060" w:type="dxa"/>
            <w:shd w:fill="F7F9FC"/>
            <w:vAlign w:val="center"/>
          </w:tcPr>
          <w:p>
            <w:pPr>
              <w:pStyle w:val="TableNumber"/>
            </w:pPr>
            <w:r>
              <w:t xml:space="preserve">0.184898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0.296968</w:t>
            </w:r>
          </w:p>
        </w:tc>
        <w:tc>
          <w:tcPr>
            <w:tcW w:w="1940" w:type="dxa"/>
            <w:shd w:fill="FFFFFF"/>
            <w:vAlign w:val="center"/>
          </w:tcPr>
          <w:p>
            <w:pPr>
              <w:pStyle w:val="TableNumber"/>
            </w:pPr>
            <w:r>
              <w:t xml:space="preserve">77.2153%</w:t>
            </w:r>
          </w:p>
        </w:tc>
        <w:tc>
          <w:tcPr>
            <w:tcW w:w="1800" w:type="dxa"/>
            <w:shd w:fill="FFFFFF"/>
            <w:vAlign w:val="center"/>
          </w:tcPr>
          <w:p>
            <w:pPr>
              <w:pStyle w:val="TableNumber"/>
            </w:pPr>
            <w:r>
              <w:t xml:space="preserve">2.7847</w:t>
            </w:r>
          </w:p>
        </w:tc>
        <w:tc>
          <w:tcPr>
            <w:tcW w:w="2060" w:type="dxa"/>
            <w:shd w:fill="FFFFFF"/>
            <w:vAlign w:val="center"/>
          </w:tcPr>
          <w:p>
            <w:pPr>
              <w:pStyle w:val="TableNumber"/>
            </w:pPr>
            <w:r>
              <w:t xml:space="preserve">0.199839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0.297859</w:t>
            </w:r>
          </w:p>
        </w:tc>
        <w:tc>
          <w:tcPr>
            <w:tcW w:w="1940" w:type="dxa"/>
            <w:shd w:fill="F7F9FC"/>
            <w:vAlign w:val="center"/>
          </w:tcPr>
          <w:p>
            <w:pPr>
              <w:pStyle w:val="TableNumber"/>
            </w:pPr>
            <w:r>
              <w:t xml:space="preserve">77.2679%</w:t>
            </w:r>
          </w:p>
        </w:tc>
        <w:tc>
          <w:tcPr>
            <w:tcW w:w="1800" w:type="dxa"/>
            <w:shd w:fill="F7F9FC"/>
            <w:vAlign w:val="center"/>
          </w:tcPr>
          <w:p>
            <w:pPr>
              <w:pStyle w:val="TableNumber"/>
            </w:pPr>
            <w:r>
              <w:t xml:space="preserve">2.7321</w:t>
            </w:r>
          </w:p>
        </w:tc>
        <w:tc>
          <w:tcPr>
            <w:tcW w:w="2060" w:type="dxa"/>
            <w:shd w:fill="F7F9FC"/>
            <w:vAlign w:val="center"/>
          </w:tcPr>
          <w:p>
            <w:pPr>
              <w:pStyle w:val="TableNumber"/>
            </w:pPr>
            <w:r>
              <w:t xml:space="preserve">0.214604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0.297479</w:t>
            </w:r>
          </w:p>
        </w:tc>
        <w:tc>
          <w:tcPr>
            <w:tcW w:w="1940" w:type="dxa"/>
            <w:shd w:fill="FFFFFF"/>
            <w:vAlign w:val="center"/>
          </w:tcPr>
          <w:p>
            <w:pPr>
              <w:pStyle w:val="TableNumber"/>
            </w:pPr>
            <w:r>
              <w:t xml:space="preserve">77.2931%</w:t>
            </w:r>
          </w:p>
        </w:tc>
        <w:tc>
          <w:tcPr>
            <w:tcW w:w="1800" w:type="dxa"/>
            <w:shd w:fill="FFFFFF"/>
            <w:vAlign w:val="center"/>
          </w:tcPr>
          <w:p>
            <w:pPr>
              <w:pStyle w:val="TableNumber"/>
            </w:pPr>
            <w:r>
              <w:t xml:space="preserve">2.7069</w:t>
            </w:r>
          </w:p>
        </w:tc>
        <w:tc>
          <w:tcPr>
            <w:tcW w:w="2060" w:type="dxa"/>
            <w:shd w:fill="FFFFFF"/>
            <w:vAlign w:val="center"/>
          </w:tcPr>
          <w:p>
            <w:pPr>
              <w:pStyle w:val="TableNumber"/>
            </w:pPr>
            <w:r>
              <w:t xml:space="preserve">0.229518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0.298063</w:t>
            </w:r>
          </w:p>
        </w:tc>
        <w:tc>
          <w:tcPr>
            <w:tcW w:w="1940" w:type="dxa"/>
            <w:shd w:fill="F7F9FC"/>
            <w:vAlign w:val="center"/>
          </w:tcPr>
          <w:p>
            <w:pPr>
              <w:pStyle w:val="TableNumber"/>
            </w:pPr>
            <w:r>
              <w:t xml:space="preserve">77.2497%</w:t>
            </w:r>
          </w:p>
        </w:tc>
        <w:tc>
          <w:tcPr>
            <w:tcW w:w="1800" w:type="dxa"/>
            <w:shd w:fill="F7F9FC"/>
            <w:vAlign w:val="center"/>
          </w:tcPr>
          <w:p>
            <w:pPr>
              <w:pStyle w:val="TableNumber"/>
            </w:pPr>
            <w:r>
              <w:t xml:space="preserve">2.7503</w:t>
            </w:r>
          </w:p>
        </w:tc>
        <w:tc>
          <w:tcPr>
            <w:tcW w:w="2060" w:type="dxa"/>
            <w:shd w:fill="F7F9FC"/>
            <w:vAlign w:val="center"/>
          </w:tcPr>
          <w:p>
            <w:pPr>
              <w:pStyle w:val="TableNumber"/>
            </w:pPr>
            <w:r>
              <w:t xml:space="preserve">0.241028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0.297171</w:t>
            </w:r>
          </w:p>
        </w:tc>
        <w:tc>
          <w:tcPr>
            <w:tcW w:w="1940" w:type="dxa"/>
            <w:shd w:fill="FFFFFF"/>
            <w:vAlign w:val="center"/>
          </w:tcPr>
          <w:p>
            <w:pPr>
              <w:pStyle w:val="TableNumber"/>
            </w:pPr>
            <w:r>
              <w:t xml:space="preserve">77.1000%</w:t>
            </w:r>
          </w:p>
        </w:tc>
        <w:tc>
          <w:tcPr>
            <w:tcW w:w="1800" w:type="dxa"/>
            <w:shd w:fill="FFFFFF"/>
            <w:vAlign w:val="center"/>
          </w:tcPr>
          <w:p>
            <w:pPr>
              <w:pStyle w:val="TableNumber"/>
            </w:pPr>
            <w:r>
              <w:t xml:space="preserve">2.9000</w:t>
            </w:r>
          </w:p>
        </w:tc>
        <w:tc>
          <w:tcPr>
            <w:tcW w:w="2060" w:type="dxa"/>
            <w:shd w:fill="FFFFFF"/>
            <w:vAlign w:val="center"/>
          </w:tcPr>
          <w:p>
            <w:pPr>
              <w:pStyle w:val="TableNumber"/>
            </w:pPr>
            <w:r>
              <w:t xml:space="preserve">0.253508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0.296484</w:t>
            </w:r>
          </w:p>
        </w:tc>
        <w:tc>
          <w:tcPr>
            <w:tcW w:w="1940" w:type="dxa"/>
            <w:shd w:fill="F7F9FC"/>
            <w:vAlign w:val="center"/>
          </w:tcPr>
          <w:p>
            <w:pPr>
              <w:pStyle w:val="TableNumber"/>
            </w:pPr>
            <w:r>
              <w:t xml:space="preserve">77.0474%</w:t>
            </w:r>
          </w:p>
        </w:tc>
        <w:tc>
          <w:tcPr>
            <w:tcW w:w="1800" w:type="dxa"/>
            <w:shd w:fill="F7F9FC"/>
            <w:vAlign w:val="center"/>
          </w:tcPr>
          <w:p>
            <w:pPr>
              <w:pStyle w:val="TableNumber"/>
            </w:pPr>
            <w:r>
              <w:t xml:space="preserve">2.9526</w:t>
            </w:r>
          </w:p>
        </w:tc>
        <w:tc>
          <w:tcPr>
            <w:tcW w:w="2060" w:type="dxa"/>
            <w:shd w:fill="F7F9FC"/>
            <w:vAlign w:val="center"/>
          </w:tcPr>
          <w:p>
            <w:pPr>
              <w:pStyle w:val="TableNumber"/>
            </w:pPr>
            <w:r>
              <w:t xml:space="preserve">0.266248</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0.298377</w:t>
            </w:r>
          </w:p>
        </w:tc>
        <w:tc>
          <w:tcPr>
            <w:tcW w:w="1940" w:type="dxa"/>
            <w:shd w:fill="FFFFFF"/>
            <w:vAlign w:val="center"/>
          </w:tcPr>
          <w:p>
            <w:pPr>
              <w:pStyle w:val="TableNumber"/>
            </w:pPr>
            <w:r>
              <w:t xml:space="preserve">77.0128%</w:t>
            </w:r>
          </w:p>
        </w:tc>
        <w:tc>
          <w:tcPr>
            <w:tcW w:w="1800" w:type="dxa"/>
            <w:shd w:fill="FFFFFF"/>
            <w:vAlign w:val="center"/>
          </w:tcPr>
          <w:p>
            <w:pPr>
              <w:pStyle w:val="TableNumber"/>
            </w:pPr>
            <w:r>
              <w:t xml:space="preserve">2.9872</w:t>
            </w:r>
          </w:p>
        </w:tc>
        <w:tc>
          <w:tcPr>
            <w:tcW w:w="2060" w:type="dxa"/>
            <w:shd w:fill="FFFFFF"/>
            <w:vAlign w:val="center"/>
          </w:tcPr>
          <w:p>
            <w:pPr>
              <w:pStyle w:val="TableNumber"/>
            </w:pPr>
            <w:r>
              <w:t xml:space="preserve">0.277876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0.296158</w:t>
            </w:r>
          </w:p>
        </w:tc>
        <w:tc>
          <w:tcPr>
            <w:tcW w:w="1940" w:type="dxa"/>
            <w:shd w:fill="F7F9FC"/>
            <w:vAlign w:val="center"/>
          </w:tcPr>
          <w:p>
            <w:pPr>
              <w:pStyle w:val="TableNumber"/>
            </w:pPr>
            <w:r>
              <w:t xml:space="preserve">77.7774%</w:t>
            </w:r>
          </w:p>
        </w:tc>
        <w:tc>
          <w:tcPr>
            <w:tcW w:w="1800" w:type="dxa"/>
            <w:shd w:fill="F7F9FC"/>
            <w:vAlign w:val="center"/>
          </w:tcPr>
          <w:p>
            <w:pPr>
              <w:pStyle w:val="TableNumber"/>
            </w:pPr>
            <w:r>
              <w:t xml:space="preserve">2.2226</w:t>
            </w:r>
          </w:p>
        </w:tc>
        <w:tc>
          <w:tcPr>
            <w:tcW w:w="2060" w:type="dxa"/>
            <w:shd w:fill="F7F9FC"/>
            <w:vAlign w:val="center"/>
          </w:tcPr>
          <w:p>
            <w:pPr>
              <w:pStyle w:val="TableNumber"/>
            </w:pPr>
            <w:r>
              <w:t xml:space="preserve">0.186438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0.287872</w:t>
            </w:r>
          </w:p>
        </w:tc>
        <w:tc>
          <w:tcPr>
            <w:tcW w:w="1940" w:type="dxa"/>
            <w:shd w:fill="FFFFFF"/>
            <w:vAlign w:val="center"/>
          </w:tcPr>
          <w:p>
            <w:pPr>
              <w:pStyle w:val="TableNumber"/>
            </w:pPr>
            <w:r>
              <w:t xml:space="preserve">78.9079%</w:t>
            </w:r>
          </w:p>
        </w:tc>
        <w:tc>
          <w:tcPr>
            <w:tcW w:w="1800" w:type="dxa"/>
            <w:shd w:fill="FFFFFF"/>
            <w:vAlign w:val="center"/>
          </w:tcPr>
          <w:p>
            <w:pPr>
              <w:pStyle w:val="TableNumber"/>
            </w:pPr>
            <w:r>
              <w:t xml:space="preserve">1.0921</w:t>
            </w:r>
          </w:p>
        </w:tc>
        <w:tc>
          <w:tcPr>
            <w:tcW w:w="2060" w:type="dxa"/>
            <w:shd w:fill="FFFFFF"/>
            <w:vAlign w:val="center"/>
          </w:tcPr>
          <w:p>
            <w:pPr>
              <w:pStyle w:val="TableNumber"/>
            </w:pPr>
            <w:r>
              <w:t xml:space="preserve">0.060715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0.293302</w:t>
            </w:r>
          </w:p>
        </w:tc>
        <w:tc>
          <w:tcPr>
            <w:tcW w:w="1940" w:type="dxa"/>
            <w:shd w:fill="F7F9FC"/>
            <w:vAlign w:val="center"/>
          </w:tcPr>
          <w:p>
            <w:pPr>
              <w:pStyle w:val="TableNumber"/>
            </w:pPr>
            <w:r>
              <w:t xml:space="preserve">78.5798%</w:t>
            </w:r>
          </w:p>
        </w:tc>
        <w:tc>
          <w:tcPr>
            <w:tcW w:w="1800" w:type="dxa"/>
            <w:shd w:fill="F7F9FC"/>
            <w:vAlign w:val="center"/>
          </w:tcPr>
          <w:p>
            <w:pPr>
              <w:pStyle w:val="TableNumber"/>
            </w:pPr>
            <w:r>
              <w:t xml:space="preserve">1.4202</w:t>
            </w:r>
          </w:p>
        </w:tc>
        <w:tc>
          <w:tcPr>
            <w:tcW w:w="2060" w:type="dxa"/>
            <w:shd w:fill="F7F9FC"/>
            <w:vAlign w:val="center"/>
          </w:tcPr>
          <w:p>
            <w:pPr>
              <w:pStyle w:val="TableNumber"/>
            </w:pPr>
            <w:r>
              <w:t xml:space="preserve">0.091739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0.296070</w:t>
            </w:r>
          </w:p>
        </w:tc>
        <w:tc>
          <w:tcPr>
            <w:tcW w:w="1940" w:type="dxa"/>
            <w:shd w:fill="FFFFFF"/>
            <w:vAlign w:val="center"/>
          </w:tcPr>
          <w:p>
            <w:pPr>
              <w:pStyle w:val="TableNumber"/>
            </w:pPr>
            <w:r>
              <w:t xml:space="preserve">78.0797%</w:t>
            </w:r>
          </w:p>
        </w:tc>
        <w:tc>
          <w:tcPr>
            <w:tcW w:w="1800" w:type="dxa"/>
            <w:shd w:fill="FFFFFF"/>
            <w:vAlign w:val="center"/>
          </w:tcPr>
          <w:p>
            <w:pPr>
              <w:pStyle w:val="TableNumber"/>
            </w:pPr>
            <w:r>
              <w:t xml:space="preserve">1.9203</w:t>
            </w:r>
          </w:p>
        </w:tc>
        <w:tc>
          <w:tcPr>
            <w:tcW w:w="2060" w:type="dxa"/>
            <w:shd w:fill="FFFFFF"/>
            <w:vAlign w:val="center"/>
          </w:tcPr>
          <w:p>
            <w:pPr>
              <w:pStyle w:val="TableNumber"/>
            </w:pPr>
            <w:r>
              <w:t xml:space="preserve">0.114656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0.294758</w:t>
            </w:r>
          </w:p>
        </w:tc>
        <w:tc>
          <w:tcPr>
            <w:tcW w:w="1940" w:type="dxa"/>
            <w:shd w:fill="F7F9FC"/>
            <w:vAlign w:val="center"/>
          </w:tcPr>
          <w:p>
            <w:pPr>
              <w:pStyle w:val="TableNumber"/>
            </w:pPr>
            <w:r>
              <w:t xml:space="preserve">77.7706%</w:t>
            </w:r>
          </w:p>
        </w:tc>
        <w:tc>
          <w:tcPr>
            <w:tcW w:w="1800" w:type="dxa"/>
            <w:shd w:fill="F7F9FC"/>
            <w:vAlign w:val="center"/>
          </w:tcPr>
          <w:p>
            <w:pPr>
              <w:pStyle w:val="TableNumber"/>
            </w:pPr>
            <w:r>
              <w:t xml:space="preserve">2.2294</w:t>
            </w:r>
          </w:p>
        </w:tc>
        <w:tc>
          <w:tcPr>
            <w:tcW w:w="2060" w:type="dxa"/>
            <w:shd w:fill="F7F9FC"/>
            <w:vAlign w:val="center"/>
          </w:tcPr>
          <w:p>
            <w:pPr>
              <w:pStyle w:val="TableNumber"/>
            </w:pPr>
            <w:r>
              <w:t xml:space="preserve">0.134759</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0.293305</w:t>
            </w:r>
          </w:p>
        </w:tc>
        <w:tc>
          <w:tcPr>
            <w:tcW w:w="1940" w:type="dxa"/>
            <w:shd w:fill="FFFFFF"/>
            <w:vAlign w:val="center"/>
          </w:tcPr>
          <w:p>
            <w:pPr>
              <w:pStyle w:val="TableNumber"/>
            </w:pPr>
            <w:r>
              <w:t xml:space="preserve">77.9398%</w:t>
            </w:r>
          </w:p>
        </w:tc>
        <w:tc>
          <w:tcPr>
            <w:tcW w:w="1800" w:type="dxa"/>
            <w:shd w:fill="FFFFFF"/>
            <w:vAlign w:val="center"/>
          </w:tcPr>
          <w:p>
            <w:pPr>
              <w:pStyle w:val="TableNumber"/>
            </w:pPr>
            <w:r>
              <w:t xml:space="preserve">2.0602</w:t>
            </w:r>
          </w:p>
        </w:tc>
        <w:tc>
          <w:tcPr>
            <w:tcW w:w="2060" w:type="dxa"/>
            <w:shd w:fill="FFFFFF"/>
            <w:vAlign w:val="center"/>
          </w:tcPr>
          <w:p>
            <w:pPr>
              <w:pStyle w:val="TableNumber"/>
            </w:pPr>
            <w:r>
              <w:t xml:space="preserve">0.153505</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0.296392</w:t>
            </w:r>
          </w:p>
        </w:tc>
        <w:tc>
          <w:tcPr>
            <w:tcW w:w="1940" w:type="dxa"/>
            <w:shd w:fill="F7F9FC"/>
            <w:vAlign w:val="center"/>
          </w:tcPr>
          <w:p>
            <w:pPr>
              <w:pStyle w:val="TableNumber"/>
            </w:pPr>
            <w:r>
              <w:t xml:space="preserve">77.8263%</w:t>
            </w:r>
          </w:p>
        </w:tc>
        <w:tc>
          <w:tcPr>
            <w:tcW w:w="1800" w:type="dxa"/>
            <w:shd w:fill="F7F9FC"/>
            <w:vAlign w:val="center"/>
          </w:tcPr>
          <w:p>
            <w:pPr>
              <w:pStyle w:val="TableNumber"/>
            </w:pPr>
            <w:r>
              <w:t xml:space="preserve">2.1737</w:t>
            </w:r>
          </w:p>
        </w:tc>
        <w:tc>
          <w:tcPr>
            <w:tcW w:w="2060" w:type="dxa"/>
            <w:shd w:fill="F7F9FC"/>
            <w:vAlign w:val="center"/>
          </w:tcPr>
          <w:p>
            <w:pPr>
              <w:pStyle w:val="TableNumber"/>
            </w:pPr>
            <w:r>
              <w:t xml:space="preserve">0.170737</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0.297159</w:t>
            </w:r>
          </w:p>
        </w:tc>
        <w:tc>
          <w:tcPr>
            <w:tcW w:w="1940" w:type="dxa"/>
            <w:shd w:fill="FFFFFF"/>
            <w:vAlign w:val="center"/>
          </w:tcPr>
          <w:p>
            <w:pPr>
              <w:pStyle w:val="TableNumber"/>
            </w:pPr>
            <w:r>
              <w:t xml:space="preserve">77.4941%</w:t>
            </w:r>
          </w:p>
        </w:tc>
        <w:tc>
          <w:tcPr>
            <w:tcW w:w="1800" w:type="dxa"/>
            <w:shd w:fill="FFFFFF"/>
            <w:vAlign w:val="center"/>
          </w:tcPr>
          <w:p>
            <w:pPr>
              <w:pStyle w:val="TableNumber"/>
            </w:pPr>
            <w:r>
              <w:t xml:space="preserve">2.5059</w:t>
            </w:r>
          </w:p>
        </w:tc>
        <w:tc>
          <w:tcPr>
            <w:tcW w:w="2060" w:type="dxa"/>
            <w:shd w:fill="FFFFFF"/>
            <w:vAlign w:val="center"/>
          </w:tcPr>
          <w:p>
            <w:pPr>
              <w:pStyle w:val="TableNumber"/>
            </w:pPr>
            <w:r>
              <w:t xml:space="preserve">0.185988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0.297864</w:t>
            </w:r>
          </w:p>
        </w:tc>
        <w:tc>
          <w:tcPr>
            <w:tcW w:w="1940" w:type="dxa"/>
            <w:shd w:fill="F7F9FC"/>
            <w:vAlign w:val="center"/>
          </w:tcPr>
          <w:p>
            <w:pPr>
              <w:pStyle w:val="TableNumber"/>
            </w:pPr>
            <w:r>
              <w:t xml:space="preserve">77.4768%</w:t>
            </w:r>
          </w:p>
        </w:tc>
        <w:tc>
          <w:tcPr>
            <w:tcW w:w="1800" w:type="dxa"/>
            <w:shd w:fill="F7F9FC"/>
            <w:vAlign w:val="center"/>
          </w:tcPr>
          <w:p>
            <w:pPr>
              <w:pStyle w:val="TableNumber"/>
            </w:pPr>
            <w:r>
              <w:t xml:space="preserve">2.5232</w:t>
            </w:r>
          </w:p>
        </w:tc>
        <w:tc>
          <w:tcPr>
            <w:tcW w:w="2060" w:type="dxa"/>
            <w:shd w:fill="F7F9FC"/>
            <w:vAlign w:val="center"/>
          </w:tcPr>
          <w:p>
            <w:pPr>
              <w:pStyle w:val="TableNumber"/>
            </w:pPr>
            <w:r>
              <w:t xml:space="preserve">0.201191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0.298700</w:t>
            </w:r>
          </w:p>
        </w:tc>
        <w:tc>
          <w:tcPr>
            <w:tcW w:w="1940" w:type="dxa"/>
            <w:shd w:fill="FFFFFF"/>
            <w:vAlign w:val="center"/>
          </w:tcPr>
          <w:p>
            <w:pPr>
              <w:pStyle w:val="TableNumber"/>
            </w:pPr>
            <w:r>
              <w:t xml:space="preserve">77.5766%</w:t>
            </w:r>
          </w:p>
        </w:tc>
        <w:tc>
          <w:tcPr>
            <w:tcW w:w="1800" w:type="dxa"/>
            <w:shd w:fill="FFFFFF"/>
            <w:vAlign w:val="center"/>
          </w:tcPr>
          <w:p>
            <w:pPr>
              <w:pStyle w:val="TableNumber"/>
            </w:pPr>
            <w:r>
              <w:t xml:space="preserve">2.4234</w:t>
            </w:r>
          </w:p>
        </w:tc>
        <w:tc>
          <w:tcPr>
            <w:tcW w:w="2060" w:type="dxa"/>
            <w:shd w:fill="FFFFFF"/>
            <w:vAlign w:val="center"/>
          </w:tcPr>
          <w:p>
            <w:pPr>
              <w:pStyle w:val="TableNumber"/>
            </w:pPr>
            <w:r>
              <w:t xml:space="preserve">0.216449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0.298324</w:t>
            </w:r>
          </w:p>
        </w:tc>
        <w:tc>
          <w:tcPr>
            <w:tcW w:w="1940" w:type="dxa"/>
            <w:shd w:fill="F7F9FC"/>
            <w:vAlign w:val="center"/>
          </w:tcPr>
          <w:p>
            <w:pPr>
              <w:pStyle w:val="TableNumber"/>
            </w:pPr>
            <w:r>
              <w:t xml:space="preserve">77.5248%</w:t>
            </w:r>
          </w:p>
        </w:tc>
        <w:tc>
          <w:tcPr>
            <w:tcW w:w="1800" w:type="dxa"/>
            <w:shd w:fill="F7F9FC"/>
            <w:vAlign w:val="center"/>
          </w:tcPr>
          <w:p>
            <w:pPr>
              <w:pStyle w:val="TableNumber"/>
            </w:pPr>
            <w:r>
              <w:t xml:space="preserve">2.4752</w:t>
            </w:r>
          </w:p>
        </w:tc>
        <w:tc>
          <w:tcPr>
            <w:tcW w:w="2060" w:type="dxa"/>
            <w:shd w:fill="F7F9FC"/>
            <w:vAlign w:val="center"/>
          </w:tcPr>
          <w:p>
            <w:pPr>
              <w:pStyle w:val="TableNumber"/>
            </w:pPr>
            <w:r>
              <w:t xml:space="preserve">0.231145</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0.298661</w:t>
            </w:r>
          </w:p>
        </w:tc>
        <w:tc>
          <w:tcPr>
            <w:tcW w:w="1940" w:type="dxa"/>
            <w:shd w:fill="FFFFFF"/>
            <w:vAlign w:val="center"/>
          </w:tcPr>
          <w:p>
            <w:pPr>
              <w:pStyle w:val="TableNumber"/>
            </w:pPr>
            <w:r>
              <w:t xml:space="preserve">77.5780%</w:t>
            </w:r>
          </w:p>
        </w:tc>
        <w:tc>
          <w:tcPr>
            <w:tcW w:w="1800" w:type="dxa"/>
            <w:shd w:fill="FFFFFF"/>
            <w:vAlign w:val="center"/>
          </w:tcPr>
          <w:p>
            <w:pPr>
              <w:pStyle w:val="TableNumber"/>
            </w:pPr>
            <w:r>
              <w:t xml:space="preserve">2.4220</w:t>
            </w:r>
          </w:p>
        </w:tc>
        <w:tc>
          <w:tcPr>
            <w:tcW w:w="2060" w:type="dxa"/>
            <w:shd w:fill="FFFFFF"/>
            <w:vAlign w:val="center"/>
          </w:tcPr>
          <w:p>
            <w:pPr>
              <w:pStyle w:val="TableNumber"/>
            </w:pPr>
            <w:r>
              <w:t xml:space="preserve">0.243068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0.297922</w:t>
            </w:r>
          </w:p>
        </w:tc>
        <w:tc>
          <w:tcPr>
            <w:tcW w:w="1940" w:type="dxa"/>
            <w:shd w:fill="F7F9FC"/>
            <w:vAlign w:val="center"/>
          </w:tcPr>
          <w:p>
            <w:pPr>
              <w:pStyle w:val="TableNumber"/>
            </w:pPr>
            <w:r>
              <w:t xml:space="preserve">77.3702%</w:t>
            </w:r>
          </w:p>
        </w:tc>
        <w:tc>
          <w:tcPr>
            <w:tcW w:w="1800" w:type="dxa"/>
            <w:shd w:fill="F7F9FC"/>
            <w:vAlign w:val="center"/>
          </w:tcPr>
          <w:p>
            <w:pPr>
              <w:pStyle w:val="TableNumber"/>
            </w:pPr>
            <w:r>
              <w:t xml:space="preserve">2.6298</w:t>
            </w:r>
          </w:p>
        </w:tc>
        <w:tc>
          <w:tcPr>
            <w:tcW w:w="2060" w:type="dxa"/>
            <w:shd w:fill="F7F9FC"/>
            <w:vAlign w:val="center"/>
          </w:tcPr>
          <w:p>
            <w:pPr>
              <w:pStyle w:val="TableNumber"/>
            </w:pPr>
            <w:r>
              <w:t xml:space="preserve">0.255781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0.297058</w:t>
            </w:r>
          </w:p>
        </w:tc>
        <w:tc>
          <w:tcPr>
            <w:tcW w:w="1940" w:type="dxa"/>
            <w:shd w:fill="FFFFFF"/>
            <w:vAlign w:val="center"/>
          </w:tcPr>
          <w:p>
            <w:pPr>
              <w:pStyle w:val="TableNumber"/>
            </w:pPr>
            <w:r>
              <w:t xml:space="preserve">77.3947%</w:t>
            </w:r>
          </w:p>
        </w:tc>
        <w:tc>
          <w:tcPr>
            <w:tcW w:w="1800" w:type="dxa"/>
            <w:shd w:fill="FFFFFF"/>
            <w:vAlign w:val="center"/>
          </w:tcPr>
          <w:p>
            <w:pPr>
              <w:pStyle w:val="TableNumber"/>
            </w:pPr>
            <w:r>
              <w:t xml:space="preserve">2.6053</w:t>
            </w:r>
          </w:p>
        </w:tc>
        <w:tc>
          <w:tcPr>
            <w:tcW w:w="2060" w:type="dxa"/>
            <w:shd w:fill="FFFFFF"/>
            <w:vAlign w:val="center"/>
          </w:tcPr>
          <w:p>
            <w:pPr>
              <w:pStyle w:val="TableNumber"/>
            </w:pPr>
            <w:r>
              <w:t xml:space="preserve">0.269309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0.298829</w:t>
            </w:r>
          </w:p>
        </w:tc>
        <w:tc>
          <w:tcPr>
            <w:tcW w:w="1940" w:type="dxa"/>
            <w:shd w:fill="F7F9FC"/>
            <w:vAlign w:val="center"/>
          </w:tcPr>
          <w:p>
            <w:pPr>
              <w:pStyle w:val="TableNumber"/>
            </w:pPr>
            <w:r>
              <w:t xml:space="preserve">77.3649%</w:t>
            </w:r>
          </w:p>
        </w:tc>
        <w:tc>
          <w:tcPr>
            <w:tcW w:w="1800" w:type="dxa"/>
            <w:shd w:fill="F7F9FC"/>
            <w:vAlign w:val="center"/>
          </w:tcPr>
          <w:p>
            <w:pPr>
              <w:pStyle w:val="TableNumber"/>
            </w:pPr>
            <w:r>
              <w:t xml:space="preserve">2.6351</w:t>
            </w:r>
          </w:p>
        </w:tc>
        <w:tc>
          <w:tcPr>
            <w:tcW w:w="2060" w:type="dxa"/>
            <w:shd w:fill="F7F9FC"/>
            <w:vAlign w:val="center"/>
          </w:tcPr>
          <w:p>
            <w:pPr>
              <w:pStyle w:val="TableNumber"/>
            </w:pPr>
            <w:r>
              <w:t xml:space="preserve">0.281089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0.282538</w:t>
            </w:r>
          </w:p>
        </w:tc>
        <w:tc>
          <w:tcPr>
            <w:tcW w:w="1940" w:type="dxa"/>
            <w:shd w:fill="FFFFFF"/>
            <w:vAlign w:val="center"/>
          </w:tcPr>
          <w:p>
            <w:pPr>
              <w:pStyle w:val="TableNumber"/>
            </w:pPr>
            <w:r>
              <w:t xml:space="preserve">76.5232%</w:t>
            </w:r>
          </w:p>
        </w:tc>
        <w:tc>
          <w:tcPr>
            <w:tcW w:w="1800" w:type="dxa"/>
            <w:shd w:fill="FFFFFF"/>
            <w:vAlign w:val="center"/>
          </w:tcPr>
          <w:p>
            <w:pPr>
              <w:pStyle w:val="TableNumber"/>
            </w:pPr>
            <w:r>
              <w:t xml:space="preserve">3.4768</w:t>
            </w:r>
          </w:p>
        </w:tc>
        <w:tc>
          <w:tcPr>
            <w:tcW w:w="2060" w:type="dxa"/>
            <w:shd w:fill="FFFFFF"/>
            <w:vAlign w:val="center"/>
          </w:tcPr>
          <w:p>
            <w:pPr>
              <w:pStyle w:val="TableNumber"/>
            </w:pPr>
            <w:r>
              <w:t xml:space="preserve">0.172586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0.290924</w:t>
            </w:r>
          </w:p>
        </w:tc>
        <w:tc>
          <w:tcPr>
            <w:tcW w:w="1940" w:type="dxa"/>
            <w:shd w:fill="F7F9FC"/>
            <w:vAlign w:val="center"/>
          </w:tcPr>
          <w:p>
            <w:pPr>
              <w:pStyle w:val="TableNumber"/>
            </w:pPr>
            <w:r>
              <w:t xml:space="preserve">76.2845%</w:t>
            </w:r>
          </w:p>
        </w:tc>
        <w:tc>
          <w:tcPr>
            <w:tcW w:w="1800" w:type="dxa"/>
            <w:shd w:fill="F7F9FC"/>
            <w:vAlign w:val="center"/>
          </w:tcPr>
          <w:p>
            <w:pPr>
              <w:pStyle w:val="TableNumber"/>
            </w:pPr>
            <w:r>
              <w:t xml:space="preserve">3.7155</w:t>
            </w:r>
          </w:p>
        </w:tc>
        <w:tc>
          <w:tcPr>
            <w:tcW w:w="2060" w:type="dxa"/>
            <w:shd w:fill="F7F9FC"/>
            <w:vAlign w:val="center"/>
          </w:tcPr>
          <w:p>
            <w:pPr>
              <w:pStyle w:val="TableNumber"/>
            </w:pPr>
            <w:r>
              <w:t xml:space="preserve">0.059612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0.285120</w:t>
            </w:r>
          </w:p>
        </w:tc>
        <w:tc>
          <w:tcPr>
            <w:tcW w:w="1940" w:type="dxa"/>
            <w:shd w:fill="FFFFFF"/>
            <w:vAlign w:val="center"/>
          </w:tcPr>
          <w:p>
            <w:pPr>
              <w:pStyle w:val="TableNumber"/>
            </w:pPr>
            <w:r>
              <w:t xml:space="preserve">76.7078%</w:t>
            </w:r>
          </w:p>
        </w:tc>
        <w:tc>
          <w:tcPr>
            <w:tcW w:w="1800" w:type="dxa"/>
            <w:shd w:fill="FFFFFF"/>
            <w:vAlign w:val="center"/>
          </w:tcPr>
          <w:p>
            <w:pPr>
              <w:pStyle w:val="TableNumber"/>
            </w:pPr>
            <w:r>
              <w:t xml:space="preserve">3.2922</w:t>
            </w:r>
          </w:p>
        </w:tc>
        <w:tc>
          <w:tcPr>
            <w:tcW w:w="2060" w:type="dxa"/>
            <w:shd w:fill="FFFFFF"/>
            <w:vAlign w:val="center"/>
          </w:tcPr>
          <w:p>
            <w:pPr>
              <w:pStyle w:val="TableNumber"/>
            </w:pPr>
            <w:r>
              <w:t xml:space="preserve">0.088239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0.285387</w:t>
            </w:r>
          </w:p>
        </w:tc>
        <w:tc>
          <w:tcPr>
            <w:tcW w:w="1940" w:type="dxa"/>
            <w:shd w:fill="F7F9FC"/>
            <w:vAlign w:val="center"/>
          </w:tcPr>
          <w:p>
            <w:pPr>
              <w:pStyle w:val="TableNumber"/>
            </w:pPr>
            <w:r>
              <w:t xml:space="preserve">77.0031%</w:t>
            </w:r>
          </w:p>
        </w:tc>
        <w:tc>
          <w:tcPr>
            <w:tcW w:w="1800" w:type="dxa"/>
            <w:shd w:fill="F7F9FC"/>
            <w:vAlign w:val="center"/>
          </w:tcPr>
          <w:p>
            <w:pPr>
              <w:pStyle w:val="TableNumber"/>
            </w:pPr>
            <w:r>
              <w:t xml:space="preserve">2.9969</w:t>
            </w:r>
          </w:p>
        </w:tc>
        <w:tc>
          <w:tcPr>
            <w:tcW w:w="2060" w:type="dxa"/>
            <w:shd w:fill="F7F9FC"/>
            <w:vAlign w:val="center"/>
          </w:tcPr>
          <w:p>
            <w:pPr>
              <w:pStyle w:val="TableNumber"/>
            </w:pPr>
            <w:r>
              <w:t xml:space="preserve">0.109654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0.282570</w:t>
            </w:r>
          </w:p>
        </w:tc>
        <w:tc>
          <w:tcPr>
            <w:tcW w:w="1940" w:type="dxa"/>
            <w:shd w:fill="FFFFFF"/>
            <w:vAlign w:val="center"/>
          </w:tcPr>
          <w:p>
            <w:pPr>
              <w:pStyle w:val="TableNumber"/>
            </w:pPr>
            <w:r>
              <w:t xml:space="preserve">77.0253%</w:t>
            </w:r>
          </w:p>
        </w:tc>
        <w:tc>
          <w:tcPr>
            <w:tcW w:w="1800" w:type="dxa"/>
            <w:shd w:fill="FFFFFF"/>
            <w:vAlign w:val="center"/>
          </w:tcPr>
          <w:p>
            <w:pPr>
              <w:pStyle w:val="TableNumber"/>
            </w:pPr>
            <w:r>
              <w:t xml:space="preserve">2.9747</w:t>
            </w:r>
          </w:p>
        </w:tc>
        <w:tc>
          <w:tcPr>
            <w:tcW w:w="2060" w:type="dxa"/>
            <w:shd w:fill="FFFFFF"/>
            <w:vAlign w:val="center"/>
          </w:tcPr>
          <w:p>
            <w:pPr>
              <w:pStyle w:val="TableNumber"/>
            </w:pPr>
            <w:r>
              <w:t xml:space="preserve">0.128636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0.279307</w:t>
            </w:r>
          </w:p>
        </w:tc>
        <w:tc>
          <w:tcPr>
            <w:tcW w:w="1940" w:type="dxa"/>
            <w:shd w:fill="F7F9FC"/>
            <w:vAlign w:val="center"/>
          </w:tcPr>
          <w:p>
            <w:pPr>
              <w:pStyle w:val="TableNumber"/>
            </w:pPr>
            <w:r>
              <w:t xml:space="preserve">76.8752%</w:t>
            </w:r>
          </w:p>
        </w:tc>
        <w:tc>
          <w:tcPr>
            <w:tcW w:w="1800" w:type="dxa"/>
            <w:shd w:fill="F7F9FC"/>
            <w:vAlign w:val="center"/>
          </w:tcPr>
          <w:p>
            <w:pPr>
              <w:pStyle w:val="TableNumber"/>
            </w:pPr>
            <w:r>
              <w:t xml:space="preserve">3.1248</w:t>
            </w:r>
          </w:p>
        </w:tc>
        <w:tc>
          <w:tcPr>
            <w:tcW w:w="2060" w:type="dxa"/>
            <w:shd w:fill="F7F9FC"/>
            <w:vAlign w:val="center"/>
          </w:tcPr>
          <w:p>
            <w:pPr>
              <w:pStyle w:val="TableNumber"/>
            </w:pPr>
            <w:r>
              <w:t xml:space="preserve">0.144631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0.280825</w:t>
            </w:r>
          </w:p>
        </w:tc>
        <w:tc>
          <w:tcPr>
            <w:tcW w:w="1940" w:type="dxa"/>
            <w:shd w:fill="FFFFFF"/>
            <w:vAlign w:val="center"/>
          </w:tcPr>
          <w:p>
            <w:pPr>
              <w:pStyle w:val="TableNumber"/>
            </w:pPr>
            <w:r>
              <w:t xml:space="preserve">76.3571%</w:t>
            </w:r>
          </w:p>
        </w:tc>
        <w:tc>
          <w:tcPr>
            <w:tcW w:w="1800" w:type="dxa"/>
            <w:shd w:fill="FFFFFF"/>
            <w:vAlign w:val="center"/>
          </w:tcPr>
          <w:p>
            <w:pPr>
              <w:pStyle w:val="TableNumber"/>
            </w:pPr>
            <w:r>
              <w:t xml:space="preserve">3.6429</w:t>
            </w:r>
          </w:p>
        </w:tc>
        <w:tc>
          <w:tcPr>
            <w:tcW w:w="2060" w:type="dxa"/>
            <w:shd w:fill="FFFFFF"/>
            <w:vAlign w:val="center"/>
          </w:tcPr>
          <w:p>
            <w:pPr>
              <w:pStyle w:val="TableNumber"/>
            </w:pPr>
            <w:r>
              <w:t xml:space="preserve">0.159444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0.279535</w:t>
            </w:r>
          </w:p>
        </w:tc>
        <w:tc>
          <w:tcPr>
            <w:tcW w:w="1940" w:type="dxa"/>
            <w:shd w:fill="F7F9FC"/>
            <w:vAlign w:val="center"/>
          </w:tcPr>
          <w:p>
            <w:pPr>
              <w:pStyle w:val="TableNumber"/>
            </w:pPr>
            <w:r>
              <w:t xml:space="preserve">76.1518%</w:t>
            </w:r>
          </w:p>
        </w:tc>
        <w:tc>
          <w:tcPr>
            <w:tcW w:w="1800" w:type="dxa"/>
            <w:shd w:fill="F7F9FC"/>
            <w:vAlign w:val="center"/>
          </w:tcPr>
          <w:p>
            <w:pPr>
              <w:pStyle w:val="TableNumber"/>
            </w:pPr>
            <w:r>
              <w:t xml:space="preserve">3.8482</w:t>
            </w:r>
          </w:p>
        </w:tc>
        <w:tc>
          <w:tcPr>
            <w:tcW w:w="2060" w:type="dxa"/>
            <w:shd w:fill="F7F9FC"/>
            <w:vAlign w:val="center"/>
          </w:tcPr>
          <w:p>
            <w:pPr>
              <w:pStyle w:val="TableNumber"/>
            </w:pPr>
            <w:r>
              <w:t xml:space="preserve">0.172945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0.280700</w:t>
            </w:r>
          </w:p>
        </w:tc>
        <w:tc>
          <w:tcPr>
            <w:tcW w:w="1940" w:type="dxa"/>
            <w:shd w:fill="FFFFFF"/>
            <w:vAlign w:val="center"/>
          </w:tcPr>
          <w:p>
            <w:pPr>
              <w:pStyle w:val="TableNumber"/>
            </w:pPr>
            <w:r>
              <w:t xml:space="preserve">76.5609%</w:t>
            </w:r>
          </w:p>
        </w:tc>
        <w:tc>
          <w:tcPr>
            <w:tcW w:w="1800" w:type="dxa"/>
            <w:shd w:fill="FFFFFF"/>
            <w:vAlign w:val="center"/>
          </w:tcPr>
          <w:p>
            <w:pPr>
              <w:pStyle w:val="TableNumber"/>
            </w:pPr>
            <w:r>
              <w:t xml:space="preserve">3.4391</w:t>
            </w:r>
          </w:p>
        </w:tc>
        <w:tc>
          <w:tcPr>
            <w:tcW w:w="2060" w:type="dxa"/>
            <w:shd w:fill="FFFFFF"/>
            <w:vAlign w:val="center"/>
          </w:tcPr>
          <w:p>
            <w:pPr>
              <w:pStyle w:val="TableNumber"/>
            </w:pPr>
            <w:r>
              <w:t xml:space="preserve">0.186159</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0.281839</w:t>
            </w:r>
          </w:p>
        </w:tc>
        <w:tc>
          <w:tcPr>
            <w:tcW w:w="1940" w:type="dxa"/>
            <w:shd w:fill="F7F9FC"/>
            <w:vAlign w:val="center"/>
          </w:tcPr>
          <w:p>
            <w:pPr>
              <w:pStyle w:val="TableNumber"/>
            </w:pPr>
            <w:r>
              <w:t xml:space="preserve">76.3098%</w:t>
            </w:r>
          </w:p>
        </w:tc>
        <w:tc>
          <w:tcPr>
            <w:tcW w:w="1800" w:type="dxa"/>
            <w:shd w:fill="F7F9FC"/>
            <w:vAlign w:val="center"/>
          </w:tcPr>
          <w:p>
            <w:pPr>
              <w:pStyle w:val="TableNumber"/>
            </w:pPr>
            <w:r>
              <w:t xml:space="preserve">3.6902</w:t>
            </w:r>
          </w:p>
        </w:tc>
        <w:tc>
          <w:tcPr>
            <w:tcW w:w="2060" w:type="dxa"/>
            <w:shd w:fill="F7F9FC"/>
            <w:vAlign w:val="center"/>
          </w:tcPr>
          <w:p>
            <w:pPr>
              <w:pStyle w:val="TableNumber"/>
            </w:pPr>
            <w:r>
              <w:t xml:space="preserve">0.198250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0.281280</w:t>
            </w:r>
          </w:p>
        </w:tc>
        <w:tc>
          <w:tcPr>
            <w:tcW w:w="1940" w:type="dxa"/>
            <w:shd w:fill="FFFFFF"/>
            <w:vAlign w:val="center"/>
          </w:tcPr>
          <w:p>
            <w:pPr>
              <w:pStyle w:val="TableNumber"/>
            </w:pPr>
            <w:r>
              <w:t xml:space="preserve">76.7441%</w:t>
            </w:r>
          </w:p>
        </w:tc>
        <w:tc>
          <w:tcPr>
            <w:tcW w:w="1800" w:type="dxa"/>
            <w:shd w:fill="FFFFFF"/>
            <w:vAlign w:val="center"/>
          </w:tcPr>
          <w:p>
            <w:pPr>
              <w:pStyle w:val="TableNumber"/>
            </w:pPr>
            <w:r>
              <w:t xml:space="preserve">3.2559</w:t>
            </w:r>
          </w:p>
        </w:tc>
        <w:tc>
          <w:tcPr>
            <w:tcW w:w="2060" w:type="dxa"/>
            <w:shd w:fill="FFFFFF"/>
            <w:vAlign w:val="center"/>
          </w:tcPr>
          <w:p>
            <w:pPr>
              <w:pStyle w:val="TableNumber"/>
            </w:pPr>
            <w:r>
              <w:t xml:space="preserve">0.214035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0.282958</w:t>
            </w:r>
          </w:p>
        </w:tc>
        <w:tc>
          <w:tcPr>
            <w:tcW w:w="1940" w:type="dxa"/>
            <w:shd w:fill="F7F9FC"/>
            <w:vAlign w:val="center"/>
          </w:tcPr>
          <w:p>
            <w:pPr>
              <w:pStyle w:val="TableNumber"/>
            </w:pPr>
            <w:r>
              <w:t xml:space="preserve">76.3177%</w:t>
            </w:r>
          </w:p>
        </w:tc>
        <w:tc>
          <w:tcPr>
            <w:tcW w:w="1800" w:type="dxa"/>
            <w:shd w:fill="F7F9FC"/>
            <w:vAlign w:val="center"/>
          </w:tcPr>
          <w:p>
            <w:pPr>
              <w:pStyle w:val="TableNumber"/>
            </w:pPr>
            <w:r>
              <w:t xml:space="preserve">3.6823</w:t>
            </w:r>
          </w:p>
        </w:tc>
        <w:tc>
          <w:tcPr>
            <w:tcW w:w="2060" w:type="dxa"/>
            <w:shd w:fill="F7F9FC"/>
            <w:vAlign w:val="center"/>
          </w:tcPr>
          <w:p>
            <w:pPr>
              <w:pStyle w:val="TableNumber"/>
            </w:pPr>
            <w:r>
              <w:t xml:space="preserve">0.223562</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0.280968</w:t>
            </w:r>
          </w:p>
        </w:tc>
        <w:tc>
          <w:tcPr>
            <w:tcW w:w="1940" w:type="dxa"/>
            <w:shd w:fill="FFFFFF"/>
            <w:vAlign w:val="center"/>
          </w:tcPr>
          <w:p>
            <w:pPr>
              <w:pStyle w:val="TableNumber"/>
            </w:pPr>
            <w:r>
              <w:t xml:space="preserve">76.5767%</w:t>
            </w:r>
          </w:p>
        </w:tc>
        <w:tc>
          <w:tcPr>
            <w:tcW w:w="1800" w:type="dxa"/>
            <w:shd w:fill="FFFFFF"/>
            <w:vAlign w:val="center"/>
          </w:tcPr>
          <w:p>
            <w:pPr>
              <w:pStyle w:val="TableNumber"/>
            </w:pPr>
            <w:r>
              <w:t xml:space="preserve">3.4233</w:t>
            </w:r>
          </w:p>
        </w:tc>
        <w:tc>
          <w:tcPr>
            <w:tcW w:w="2060" w:type="dxa"/>
            <w:shd w:fill="FFFFFF"/>
            <w:vAlign w:val="center"/>
          </w:tcPr>
          <w:p>
            <w:pPr>
              <w:pStyle w:val="TableNumber"/>
            </w:pPr>
            <w:r>
              <w:t xml:space="preserve">0.234416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0.280919</w:t>
            </w:r>
          </w:p>
        </w:tc>
        <w:tc>
          <w:tcPr>
            <w:tcW w:w="1940" w:type="dxa"/>
            <w:shd w:fill="F7F9FC"/>
            <w:vAlign w:val="center"/>
          </w:tcPr>
          <w:p>
            <w:pPr>
              <w:pStyle w:val="TableNumber"/>
            </w:pPr>
            <w:r>
              <w:t xml:space="preserve">76.1329%</w:t>
            </w:r>
          </w:p>
        </w:tc>
        <w:tc>
          <w:tcPr>
            <w:tcW w:w="1800" w:type="dxa"/>
            <w:shd w:fill="F7F9FC"/>
            <w:vAlign w:val="center"/>
          </w:tcPr>
          <w:p>
            <w:pPr>
              <w:pStyle w:val="TableNumber"/>
            </w:pPr>
            <w:r>
              <w:t xml:space="preserve">3.8671</w:t>
            </w:r>
          </w:p>
        </w:tc>
        <w:tc>
          <w:tcPr>
            <w:tcW w:w="2060" w:type="dxa"/>
            <w:shd w:fill="F7F9FC"/>
            <w:vAlign w:val="center"/>
          </w:tcPr>
          <w:p>
            <w:pPr>
              <w:pStyle w:val="TableNumber"/>
            </w:pPr>
            <w:r>
              <w:t xml:space="preserve">0.242988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0.283193</w:t>
            </w:r>
          </w:p>
        </w:tc>
        <w:tc>
          <w:tcPr>
            <w:tcW w:w="1940" w:type="dxa"/>
            <w:shd w:fill="FFFFFF"/>
            <w:vAlign w:val="center"/>
          </w:tcPr>
          <w:p>
            <w:pPr>
              <w:pStyle w:val="TableNumber"/>
            </w:pPr>
            <w:r>
              <w:t xml:space="preserve">76.2782%</w:t>
            </w:r>
          </w:p>
        </w:tc>
        <w:tc>
          <w:tcPr>
            <w:tcW w:w="1800" w:type="dxa"/>
            <w:shd w:fill="FFFFFF"/>
            <w:vAlign w:val="center"/>
          </w:tcPr>
          <w:p>
            <w:pPr>
              <w:pStyle w:val="TableNumber"/>
            </w:pPr>
            <w:r>
              <w:t xml:space="preserve">3.7218</w:t>
            </w:r>
          </w:p>
        </w:tc>
        <w:tc>
          <w:tcPr>
            <w:tcW w:w="2060" w:type="dxa"/>
            <w:shd w:fill="FFFFFF"/>
            <w:vAlign w:val="center"/>
          </w:tcPr>
          <w:p>
            <w:pPr>
              <w:pStyle w:val="TableNumber"/>
            </w:pPr>
            <w:r>
              <w:t xml:space="preserve">0.253632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0.319497</w:t>
            </w:r>
          </w:p>
        </w:tc>
        <w:tc>
          <w:tcPr>
            <w:tcW w:w="1940" w:type="dxa"/>
            <w:shd w:fill="F7F9FC"/>
            <w:vAlign w:val="center"/>
          </w:tcPr>
          <w:p>
            <w:pPr>
              <w:pStyle w:val="TableNumber"/>
            </w:pPr>
            <w:r>
              <w:t xml:space="preserve">74.8293%</w:t>
            </w:r>
          </w:p>
        </w:tc>
        <w:tc>
          <w:tcPr>
            <w:tcW w:w="1800" w:type="dxa"/>
            <w:shd w:fill="F7F9FC"/>
            <w:vAlign w:val="center"/>
          </w:tcPr>
          <w:p>
            <w:pPr>
              <w:pStyle w:val="TableNumber"/>
            </w:pPr>
            <w:r>
              <w:t xml:space="preserve">5.1707</w:t>
            </w:r>
          </w:p>
        </w:tc>
        <w:tc>
          <w:tcPr>
            <w:tcW w:w="2060" w:type="dxa"/>
            <w:shd w:fill="F7F9FC"/>
            <w:vAlign w:val="center"/>
          </w:tcPr>
          <w:p>
            <w:pPr>
              <w:pStyle w:val="TableNumber"/>
            </w:pPr>
            <w:r>
              <w:t xml:space="preserve">0.192283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0.327499</w:t>
            </w:r>
          </w:p>
        </w:tc>
        <w:tc>
          <w:tcPr>
            <w:tcW w:w="1940" w:type="dxa"/>
            <w:shd w:fill="FFFFFF"/>
            <w:vAlign w:val="center"/>
          </w:tcPr>
          <w:p>
            <w:pPr>
              <w:pStyle w:val="TableNumber"/>
            </w:pPr>
            <w:r>
              <w:t xml:space="preserve">75.7488%</w:t>
            </w:r>
          </w:p>
        </w:tc>
        <w:tc>
          <w:tcPr>
            <w:tcW w:w="1800" w:type="dxa"/>
            <w:shd w:fill="FFFFFF"/>
            <w:vAlign w:val="center"/>
          </w:tcPr>
          <w:p>
            <w:pPr>
              <w:pStyle w:val="TableNumber"/>
            </w:pPr>
            <w:r>
              <w:t xml:space="preserve">4.2512</w:t>
            </w:r>
          </w:p>
        </w:tc>
        <w:tc>
          <w:tcPr>
            <w:tcW w:w="2060" w:type="dxa"/>
            <w:shd w:fill="FFFFFF"/>
            <w:vAlign w:val="center"/>
          </w:tcPr>
          <w:p>
            <w:pPr>
              <w:pStyle w:val="TableNumber"/>
            </w:pPr>
            <w:r>
              <w:t xml:space="preserve">0.067053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0.321850</w:t>
            </w:r>
          </w:p>
        </w:tc>
        <w:tc>
          <w:tcPr>
            <w:tcW w:w="1940" w:type="dxa"/>
            <w:shd w:fill="F7F9FC"/>
            <w:vAlign w:val="center"/>
          </w:tcPr>
          <w:p>
            <w:pPr>
              <w:pStyle w:val="TableNumber"/>
            </w:pPr>
            <w:r>
              <w:t xml:space="preserve">75.2245%</w:t>
            </w:r>
          </w:p>
        </w:tc>
        <w:tc>
          <w:tcPr>
            <w:tcW w:w="1800" w:type="dxa"/>
            <w:shd w:fill="F7F9FC"/>
            <w:vAlign w:val="center"/>
          </w:tcPr>
          <w:p>
            <w:pPr>
              <w:pStyle w:val="TableNumber"/>
            </w:pPr>
            <w:r>
              <w:t xml:space="preserve">4.7755</w:t>
            </w:r>
          </w:p>
        </w:tc>
        <w:tc>
          <w:tcPr>
            <w:tcW w:w="2060" w:type="dxa"/>
            <w:shd w:fill="F7F9FC"/>
            <w:vAlign w:val="center"/>
          </w:tcPr>
          <w:p>
            <w:pPr>
              <w:pStyle w:val="TableNumber"/>
            </w:pPr>
            <w:r>
              <w:t xml:space="preserve">0.098406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0.320734</w:t>
            </w:r>
          </w:p>
        </w:tc>
        <w:tc>
          <w:tcPr>
            <w:tcW w:w="1940" w:type="dxa"/>
            <w:shd w:fill="FFFFFF"/>
            <w:vAlign w:val="center"/>
          </w:tcPr>
          <w:p>
            <w:pPr>
              <w:pStyle w:val="TableNumber"/>
            </w:pPr>
            <w:r>
              <w:t xml:space="preserve">75.2214%</w:t>
            </w:r>
          </w:p>
        </w:tc>
        <w:tc>
          <w:tcPr>
            <w:tcW w:w="1800" w:type="dxa"/>
            <w:shd w:fill="FFFFFF"/>
            <w:vAlign w:val="center"/>
          </w:tcPr>
          <w:p>
            <w:pPr>
              <w:pStyle w:val="TableNumber"/>
            </w:pPr>
            <w:r>
              <w:t xml:space="preserve">4.7786</w:t>
            </w:r>
          </w:p>
        </w:tc>
        <w:tc>
          <w:tcPr>
            <w:tcW w:w="2060" w:type="dxa"/>
            <w:shd w:fill="FFFFFF"/>
            <w:vAlign w:val="center"/>
          </w:tcPr>
          <w:p>
            <w:pPr>
              <w:pStyle w:val="TableNumber"/>
            </w:pPr>
            <w:r>
              <w:t xml:space="preserve">0.122466</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0.318957</w:t>
            </w:r>
          </w:p>
        </w:tc>
        <w:tc>
          <w:tcPr>
            <w:tcW w:w="1940" w:type="dxa"/>
            <w:shd w:fill="F7F9FC"/>
            <w:vAlign w:val="center"/>
          </w:tcPr>
          <w:p>
            <w:pPr>
              <w:pStyle w:val="TableNumber"/>
            </w:pPr>
            <w:r>
              <w:t xml:space="preserve">75.0807%</w:t>
            </w:r>
          </w:p>
        </w:tc>
        <w:tc>
          <w:tcPr>
            <w:tcW w:w="1800" w:type="dxa"/>
            <w:shd w:fill="F7F9FC"/>
            <w:vAlign w:val="center"/>
          </w:tcPr>
          <w:p>
            <w:pPr>
              <w:pStyle w:val="TableNumber"/>
            </w:pPr>
            <w:r>
              <w:t xml:space="preserve">4.9193</w:t>
            </w:r>
          </w:p>
        </w:tc>
        <w:tc>
          <w:tcPr>
            <w:tcW w:w="2060" w:type="dxa"/>
            <w:shd w:fill="F7F9FC"/>
            <w:vAlign w:val="center"/>
          </w:tcPr>
          <w:p>
            <w:pPr>
              <w:pStyle w:val="TableNumber"/>
            </w:pPr>
            <w:r>
              <w:t xml:space="preserve">0.142913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0.315212</w:t>
            </w:r>
          </w:p>
        </w:tc>
        <w:tc>
          <w:tcPr>
            <w:tcW w:w="1940" w:type="dxa"/>
            <w:shd w:fill="FFFFFF"/>
            <w:vAlign w:val="center"/>
          </w:tcPr>
          <w:p>
            <w:pPr>
              <w:pStyle w:val="TableNumber"/>
            </w:pPr>
            <w:r>
              <w:t xml:space="preserve">75.0008%</w:t>
            </w:r>
          </w:p>
        </w:tc>
        <w:tc>
          <w:tcPr>
            <w:tcW w:w="1800" w:type="dxa"/>
            <w:shd w:fill="FFFFFF"/>
            <w:vAlign w:val="center"/>
          </w:tcPr>
          <w:p>
            <w:pPr>
              <w:pStyle w:val="TableNumber"/>
            </w:pPr>
            <w:r>
              <w:t xml:space="preserve">4.9992</w:t>
            </w:r>
          </w:p>
        </w:tc>
        <w:tc>
          <w:tcPr>
            <w:tcW w:w="2060" w:type="dxa"/>
            <w:shd w:fill="FFFFFF"/>
            <w:vAlign w:val="center"/>
          </w:tcPr>
          <w:p>
            <w:pPr>
              <w:pStyle w:val="TableNumber"/>
            </w:pPr>
            <w:r>
              <w:t xml:space="preserve">0.160945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0.316227</w:t>
            </w:r>
          </w:p>
        </w:tc>
        <w:tc>
          <w:tcPr>
            <w:tcW w:w="1940" w:type="dxa"/>
            <w:shd w:fill="F7F9FC"/>
            <w:vAlign w:val="center"/>
          </w:tcPr>
          <w:p>
            <w:pPr>
              <w:pStyle w:val="TableNumber"/>
            </w:pPr>
            <w:r>
              <w:t xml:space="preserve">75.1830%</w:t>
            </w:r>
          </w:p>
        </w:tc>
        <w:tc>
          <w:tcPr>
            <w:tcW w:w="1800" w:type="dxa"/>
            <w:shd w:fill="F7F9FC"/>
            <w:vAlign w:val="center"/>
          </w:tcPr>
          <w:p>
            <w:pPr>
              <w:pStyle w:val="TableNumber"/>
            </w:pPr>
            <w:r>
              <w:t xml:space="preserve">4.8170</w:t>
            </w:r>
          </w:p>
        </w:tc>
        <w:tc>
          <w:tcPr>
            <w:tcW w:w="2060" w:type="dxa"/>
            <w:shd w:fill="F7F9FC"/>
            <w:vAlign w:val="center"/>
          </w:tcPr>
          <w:p>
            <w:pPr>
              <w:pStyle w:val="TableNumber"/>
            </w:pPr>
            <w:r>
              <w:t xml:space="preserve">0.178186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0.316048</w:t>
            </w:r>
          </w:p>
        </w:tc>
        <w:tc>
          <w:tcPr>
            <w:tcW w:w="1940" w:type="dxa"/>
            <w:shd w:fill="FFFFFF"/>
            <w:vAlign w:val="center"/>
          </w:tcPr>
          <w:p>
            <w:pPr>
              <w:pStyle w:val="TableNumber"/>
            </w:pPr>
            <w:r>
              <w:t xml:space="preserve">74.8250%</w:t>
            </w:r>
          </w:p>
        </w:tc>
        <w:tc>
          <w:tcPr>
            <w:tcW w:w="1800" w:type="dxa"/>
            <w:shd w:fill="FFFFFF"/>
            <w:vAlign w:val="center"/>
          </w:tcPr>
          <w:p>
            <w:pPr>
              <w:pStyle w:val="TableNumber"/>
            </w:pPr>
            <w:r>
              <w:t xml:space="preserve">5.1750</w:t>
            </w:r>
          </w:p>
        </w:tc>
        <w:tc>
          <w:tcPr>
            <w:tcW w:w="2060" w:type="dxa"/>
            <w:shd w:fill="FFFFFF"/>
            <w:vAlign w:val="center"/>
          </w:tcPr>
          <w:p>
            <w:pPr>
              <w:pStyle w:val="TableNumber"/>
            </w:pPr>
            <w:r>
              <w:t xml:space="preserve">0.193767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0.317294</w:t>
            </w:r>
          </w:p>
        </w:tc>
        <w:tc>
          <w:tcPr>
            <w:tcW w:w="1940" w:type="dxa"/>
            <w:shd w:fill="F7F9FC"/>
            <w:vAlign w:val="center"/>
          </w:tcPr>
          <w:p>
            <w:pPr>
              <w:pStyle w:val="TableNumber"/>
            </w:pPr>
            <w:r>
              <w:t xml:space="preserve">74.8634%</w:t>
            </w:r>
          </w:p>
        </w:tc>
        <w:tc>
          <w:tcPr>
            <w:tcW w:w="1800" w:type="dxa"/>
            <w:shd w:fill="F7F9FC"/>
            <w:vAlign w:val="center"/>
          </w:tcPr>
          <w:p>
            <w:pPr>
              <w:pStyle w:val="TableNumber"/>
            </w:pPr>
            <w:r>
              <w:t xml:space="preserve">5.1366</w:t>
            </w:r>
          </w:p>
        </w:tc>
        <w:tc>
          <w:tcPr>
            <w:tcW w:w="2060" w:type="dxa"/>
            <w:shd w:fill="F7F9FC"/>
            <w:vAlign w:val="center"/>
          </w:tcPr>
          <w:p>
            <w:pPr>
              <w:pStyle w:val="TableNumber"/>
            </w:pPr>
            <w:r>
              <w:t xml:space="preserve">0.208530</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0.318458</w:t>
            </w:r>
          </w:p>
        </w:tc>
        <w:tc>
          <w:tcPr>
            <w:tcW w:w="1940" w:type="dxa"/>
            <w:shd w:fill="FFFFFF"/>
            <w:vAlign w:val="center"/>
          </w:tcPr>
          <w:p>
            <w:pPr>
              <w:pStyle w:val="TableNumber"/>
            </w:pPr>
            <w:r>
              <w:t xml:space="preserve">74.8665%</w:t>
            </w:r>
          </w:p>
        </w:tc>
        <w:tc>
          <w:tcPr>
            <w:tcW w:w="1800" w:type="dxa"/>
            <w:shd w:fill="FFFFFF"/>
            <w:vAlign w:val="center"/>
          </w:tcPr>
          <w:p>
            <w:pPr>
              <w:pStyle w:val="TableNumber"/>
            </w:pPr>
            <w:r>
              <w:t xml:space="preserve">5.1335</w:t>
            </w:r>
          </w:p>
        </w:tc>
        <w:tc>
          <w:tcPr>
            <w:tcW w:w="2060" w:type="dxa"/>
            <w:shd w:fill="FFFFFF"/>
            <w:vAlign w:val="center"/>
          </w:tcPr>
          <w:p>
            <w:pPr>
              <w:pStyle w:val="TableNumber"/>
            </w:pPr>
            <w:r>
              <w:t xml:space="preserve">0.221758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0.318387</w:t>
            </w:r>
          </w:p>
        </w:tc>
        <w:tc>
          <w:tcPr>
            <w:tcW w:w="1940" w:type="dxa"/>
            <w:shd w:fill="F7F9FC"/>
            <w:vAlign w:val="center"/>
          </w:tcPr>
          <w:p>
            <w:pPr>
              <w:pStyle w:val="TableNumber"/>
            </w:pPr>
            <w:r>
              <w:t xml:space="preserve">75.1478%</w:t>
            </w:r>
          </w:p>
        </w:tc>
        <w:tc>
          <w:tcPr>
            <w:tcW w:w="1800" w:type="dxa"/>
            <w:shd w:fill="F7F9FC"/>
            <w:vAlign w:val="center"/>
          </w:tcPr>
          <w:p>
            <w:pPr>
              <w:pStyle w:val="TableNumber"/>
            </w:pPr>
            <w:r>
              <w:t xml:space="preserve">4.8522</w:t>
            </w:r>
          </w:p>
        </w:tc>
        <w:tc>
          <w:tcPr>
            <w:tcW w:w="2060" w:type="dxa"/>
            <w:shd w:fill="F7F9FC"/>
            <w:vAlign w:val="center"/>
          </w:tcPr>
          <w:p>
            <w:pPr>
              <w:pStyle w:val="TableNumber"/>
            </w:pPr>
            <w:r>
              <w:t xml:space="preserve">0.237978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0.320219</w:t>
            </w:r>
          </w:p>
        </w:tc>
        <w:tc>
          <w:tcPr>
            <w:tcW w:w="1940" w:type="dxa"/>
            <w:shd w:fill="FFFFFF"/>
            <w:vAlign w:val="center"/>
          </w:tcPr>
          <w:p>
            <w:pPr>
              <w:pStyle w:val="TableNumber"/>
            </w:pPr>
            <w:r>
              <w:t xml:space="preserve">74.5213%</w:t>
            </w:r>
          </w:p>
        </w:tc>
        <w:tc>
          <w:tcPr>
            <w:tcW w:w="1800" w:type="dxa"/>
            <w:shd w:fill="FFFFFF"/>
            <w:vAlign w:val="center"/>
          </w:tcPr>
          <w:p>
            <w:pPr>
              <w:pStyle w:val="TableNumber"/>
            </w:pPr>
            <w:r>
              <w:t xml:space="preserve">5.4787</w:t>
            </w:r>
          </w:p>
        </w:tc>
        <w:tc>
          <w:tcPr>
            <w:tcW w:w="2060" w:type="dxa"/>
            <w:shd w:fill="FFFFFF"/>
            <w:vAlign w:val="center"/>
          </w:tcPr>
          <w:p>
            <w:pPr>
              <w:pStyle w:val="TableNumber"/>
            </w:pPr>
            <w:r>
              <w:t xml:space="preserve">0.247712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0.319413</w:t>
            </w:r>
          </w:p>
        </w:tc>
        <w:tc>
          <w:tcPr>
            <w:tcW w:w="1940" w:type="dxa"/>
            <w:shd w:fill="F7F9FC"/>
            <w:vAlign w:val="center"/>
          </w:tcPr>
          <w:p>
            <w:pPr>
              <w:pStyle w:val="TableNumber"/>
            </w:pPr>
            <w:r>
              <w:t xml:space="preserve">74.3615%</w:t>
            </w:r>
          </w:p>
        </w:tc>
        <w:tc>
          <w:tcPr>
            <w:tcW w:w="1800" w:type="dxa"/>
            <w:shd w:fill="F7F9FC"/>
            <w:vAlign w:val="center"/>
          </w:tcPr>
          <w:p>
            <w:pPr>
              <w:pStyle w:val="TableNumber"/>
            </w:pPr>
            <w:r>
              <w:t xml:space="preserve">5.6385</w:t>
            </w:r>
          </w:p>
        </w:tc>
        <w:tc>
          <w:tcPr>
            <w:tcW w:w="2060" w:type="dxa"/>
            <w:shd w:fill="F7F9FC"/>
            <w:vAlign w:val="center"/>
          </w:tcPr>
          <w:p>
            <w:pPr>
              <w:pStyle w:val="TableNumber"/>
            </w:pPr>
            <w:r>
              <w:t xml:space="preserve">0.260183</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0.319916</w:t>
            </w:r>
          </w:p>
        </w:tc>
        <w:tc>
          <w:tcPr>
            <w:tcW w:w="1940" w:type="dxa"/>
            <w:shd w:fill="FFFFFF"/>
            <w:vAlign w:val="center"/>
          </w:tcPr>
          <w:p>
            <w:pPr>
              <w:pStyle w:val="TableNumber"/>
            </w:pPr>
            <w:r>
              <w:t xml:space="preserve">74.0163%</w:t>
            </w:r>
          </w:p>
        </w:tc>
        <w:tc>
          <w:tcPr>
            <w:tcW w:w="1800" w:type="dxa"/>
            <w:shd w:fill="FFFFFF"/>
            <w:vAlign w:val="center"/>
          </w:tcPr>
          <w:p>
            <w:pPr>
              <w:pStyle w:val="TableNumber"/>
            </w:pPr>
            <w:r>
              <w:t xml:space="preserve">5.9837</w:t>
            </w:r>
          </w:p>
        </w:tc>
        <w:tc>
          <w:tcPr>
            <w:tcW w:w="2060" w:type="dxa"/>
            <w:shd w:fill="FFFFFF"/>
            <w:vAlign w:val="center"/>
          </w:tcPr>
          <w:p>
            <w:pPr>
              <w:pStyle w:val="TableNumber"/>
            </w:pPr>
            <w:r>
              <w:t xml:space="preserve">0.270284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0.322745</w:t>
            </w:r>
          </w:p>
        </w:tc>
        <w:tc>
          <w:tcPr>
            <w:tcW w:w="1940" w:type="dxa"/>
            <w:shd w:fill="F7F9FC"/>
            <w:vAlign w:val="center"/>
          </w:tcPr>
          <w:p>
            <w:pPr>
              <w:pStyle w:val="TableNumber"/>
            </w:pPr>
            <w:r>
              <w:t xml:space="preserve">73.5496%</w:t>
            </w:r>
          </w:p>
        </w:tc>
        <w:tc>
          <w:tcPr>
            <w:tcW w:w="1800" w:type="dxa"/>
            <w:shd w:fill="F7F9FC"/>
            <w:vAlign w:val="center"/>
          </w:tcPr>
          <w:p>
            <w:pPr>
              <w:pStyle w:val="TableNumber"/>
            </w:pPr>
            <w:r>
              <w:t xml:space="preserve">6.4504</w:t>
            </w:r>
          </w:p>
        </w:tc>
        <w:tc>
          <w:tcPr>
            <w:tcW w:w="2060" w:type="dxa"/>
            <w:shd w:fill="F7F9FC"/>
            <w:vAlign w:val="center"/>
          </w:tcPr>
          <w:p>
            <w:pPr>
              <w:pStyle w:val="TableNumber"/>
            </w:pPr>
            <w:r>
              <w:t xml:space="preserve">0.281781</w:t>
            </w:r>
          </w:p>
        </w:tc>
      </w:tr>
    </w:tbl>
    <w:p>
      <w:pPr>
        <w:pStyle w:val="21"/>
        <w:spacing w:before="160"/>
      </w:pPr>
      <w:r>
        <w:t xml:space="preserve">Months and market month diagnostics by mode</w:t>
      </w:r>
    </w:p>
    <w:p>
      <w:pPr>
        <w:pStyle w:val="a"/>
        <w:spacing w:before="160"/>
      </w:pPr>
      <w:r>
        <w:t xml:space="preserve">Each mode has a separate table of 14H means within month groups. Raw has overall months but no market-month intersections. Calibrated market-month JSON omits sample counts; do not estimate them or substitute other groups. Overlapping forecast horizons and unequal month/market composition prevent independent-experiment claims.</w:t>
      </w:r>
    </w:p>
    <w:p>
      <w:pPr>
        <w:pStyle w:val="Decision"/>
        <w:spacing w:before="160"/>
      </w:pPr>
      <w:r>
        <w:t xml:space="preserve">R raw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0.259604</w:t>
            </w:r>
          </w:p>
        </w:tc>
        <w:tc>
          <w:tcPr>
            <w:tcW w:w="1820" w:type="dxa"/>
            <w:shd w:fill="FFFFFF"/>
            <w:vAlign w:val="center"/>
          </w:tcPr>
          <w:p>
            <w:pPr>
              <w:pStyle w:val="TableNumber"/>
            </w:pPr>
            <w:r>
              <w:t xml:space="preserve">78.4790%</w:t>
            </w:r>
          </w:p>
        </w:tc>
        <w:tc>
          <w:tcPr>
            <w:tcW w:w="1700" w:type="dxa"/>
            <w:shd w:fill="FFFFFF"/>
            <w:vAlign w:val="center"/>
          </w:tcPr>
          <w:p>
            <w:pPr>
              <w:pStyle w:val="TableNumber"/>
            </w:pPr>
            <w:r>
              <w:t xml:space="preserve">1.9249</w:t>
            </w:r>
          </w:p>
        </w:tc>
        <w:tc>
          <w:tcPr>
            <w:tcW w:w="1830" w:type="dxa"/>
            <w:shd w:fill="FFFFFF"/>
            <w:vAlign w:val="center"/>
          </w:tcPr>
          <w:p>
            <w:pPr>
              <w:pStyle w:val="TableNumber"/>
            </w:pPr>
            <w:r>
              <w:t xml:space="preserve">0.159566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0.314907</w:t>
            </w:r>
          </w:p>
        </w:tc>
        <w:tc>
          <w:tcPr>
            <w:tcW w:w="1820" w:type="dxa"/>
            <w:shd w:fill="F7F9FC"/>
            <w:vAlign w:val="center"/>
          </w:tcPr>
          <w:p>
            <w:pPr>
              <w:pStyle w:val="TableNumber"/>
            </w:pPr>
            <w:r>
              <w:t xml:space="preserve">68.2474%</w:t>
            </w:r>
          </w:p>
        </w:tc>
        <w:tc>
          <w:tcPr>
            <w:tcW w:w="1700" w:type="dxa"/>
            <w:shd w:fill="F7F9FC"/>
            <w:vAlign w:val="center"/>
          </w:tcPr>
          <w:p>
            <w:pPr>
              <w:pStyle w:val="TableNumber"/>
            </w:pPr>
            <w:r>
              <w:t xml:space="preserve">11.7526</w:t>
            </w:r>
          </w:p>
        </w:tc>
        <w:tc>
          <w:tcPr>
            <w:tcW w:w="1830" w:type="dxa"/>
            <w:shd w:fill="F7F9FC"/>
            <w:vAlign w:val="center"/>
          </w:tcPr>
          <w:p>
            <w:pPr>
              <w:pStyle w:val="TableNumber"/>
            </w:pPr>
            <w:r>
              <w:t xml:space="preserve">0.161495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0.314293</w:t>
            </w:r>
          </w:p>
        </w:tc>
        <w:tc>
          <w:tcPr>
            <w:tcW w:w="1820" w:type="dxa"/>
            <w:shd w:fill="FFFFFF"/>
            <w:vAlign w:val="center"/>
          </w:tcPr>
          <w:p>
            <w:pPr>
              <w:pStyle w:val="TableNumber"/>
            </w:pPr>
            <w:r>
              <w:t xml:space="preserve">74.9048%</w:t>
            </w:r>
          </w:p>
        </w:tc>
        <w:tc>
          <w:tcPr>
            <w:tcW w:w="1700" w:type="dxa"/>
            <w:shd w:fill="FFFFFF"/>
            <w:vAlign w:val="center"/>
          </w:tcPr>
          <w:p>
            <w:pPr>
              <w:pStyle w:val="TableNumber"/>
            </w:pPr>
            <w:r>
              <w:t xml:space="preserve">5.0952</w:t>
            </w:r>
          </w:p>
        </w:tc>
        <w:tc>
          <w:tcPr>
            <w:tcW w:w="1830" w:type="dxa"/>
            <w:shd w:fill="FFFFFF"/>
            <w:vAlign w:val="center"/>
          </w:tcPr>
          <w:p>
            <w:pPr>
              <w:pStyle w:val="TableNumber"/>
            </w:pPr>
            <w:r>
              <w:t xml:space="preserve">0.183461</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0.277023</w:t>
            </w:r>
          </w:p>
        </w:tc>
        <w:tc>
          <w:tcPr>
            <w:tcW w:w="1820" w:type="dxa"/>
            <w:shd w:fill="F7F9FC"/>
            <w:vAlign w:val="center"/>
          </w:tcPr>
          <w:p>
            <w:pPr>
              <w:pStyle w:val="TableNumber"/>
            </w:pPr>
            <w:r>
              <w:t xml:space="preserve">78.0389%</w:t>
            </w:r>
          </w:p>
        </w:tc>
        <w:tc>
          <w:tcPr>
            <w:tcW w:w="1700" w:type="dxa"/>
            <w:shd w:fill="F7F9FC"/>
            <w:vAlign w:val="center"/>
          </w:tcPr>
          <w:p>
            <w:pPr>
              <w:pStyle w:val="TableNumber"/>
            </w:pPr>
            <w:r>
              <w:t xml:space="preserve">1.9611</w:t>
            </w:r>
          </w:p>
        </w:tc>
        <w:tc>
          <w:tcPr>
            <w:tcW w:w="1830" w:type="dxa"/>
            <w:shd w:fill="F7F9FC"/>
            <w:vAlign w:val="center"/>
          </w:tcPr>
          <w:p>
            <w:pPr>
              <w:pStyle w:val="TableNumber"/>
            </w:pPr>
            <w:r>
              <w:t xml:space="preserve">0.174408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0.310500</w:t>
            </w:r>
          </w:p>
        </w:tc>
        <w:tc>
          <w:tcPr>
            <w:tcW w:w="1820" w:type="dxa"/>
            <w:shd w:fill="FFFFFF"/>
            <w:vAlign w:val="center"/>
          </w:tcPr>
          <w:p>
            <w:pPr>
              <w:pStyle w:val="TableNumber"/>
            </w:pPr>
            <w:r>
              <w:t xml:space="preserve">72.5945%</w:t>
            </w:r>
          </w:p>
        </w:tc>
        <w:tc>
          <w:tcPr>
            <w:tcW w:w="1700" w:type="dxa"/>
            <w:shd w:fill="FFFFFF"/>
            <w:vAlign w:val="center"/>
          </w:tcPr>
          <w:p>
            <w:pPr>
              <w:pStyle w:val="TableNumber"/>
            </w:pPr>
            <w:r>
              <w:t xml:space="preserve">7.4055</w:t>
            </w:r>
          </w:p>
        </w:tc>
        <w:tc>
          <w:tcPr>
            <w:tcW w:w="1830" w:type="dxa"/>
            <w:shd w:fill="FFFFFF"/>
            <w:vAlign w:val="center"/>
          </w:tcPr>
          <w:p>
            <w:pPr>
              <w:pStyle w:val="TableNumber"/>
            </w:pPr>
            <w:r>
              <w:t xml:space="preserve">0.178303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0.339342</w:t>
            </w:r>
          </w:p>
        </w:tc>
        <w:tc>
          <w:tcPr>
            <w:tcW w:w="1820" w:type="dxa"/>
            <w:shd w:fill="F7F9FC"/>
            <w:vAlign w:val="center"/>
          </w:tcPr>
          <w:p>
            <w:pPr>
              <w:pStyle w:val="TableNumber"/>
            </w:pPr>
            <w:r>
              <w:t xml:space="preserve">77.5193%</w:t>
            </w:r>
          </w:p>
        </w:tc>
        <w:tc>
          <w:tcPr>
            <w:tcW w:w="1700" w:type="dxa"/>
            <w:shd w:fill="F7F9FC"/>
            <w:vAlign w:val="center"/>
          </w:tcPr>
          <w:p>
            <w:pPr>
              <w:pStyle w:val="TableNumber"/>
            </w:pPr>
            <w:r>
              <w:t xml:space="preserve">2.9682</w:t>
            </w:r>
          </w:p>
        </w:tc>
        <w:tc>
          <w:tcPr>
            <w:tcW w:w="1830" w:type="dxa"/>
            <w:shd w:fill="F7F9FC"/>
            <w:vAlign w:val="center"/>
          </w:tcPr>
          <w:p>
            <w:pPr>
              <w:pStyle w:val="TableNumber"/>
            </w:pPr>
            <w:r>
              <w:t xml:space="preserve">0.204837</w:t>
            </w:r>
          </w:p>
        </w:tc>
      </w:tr>
    </w:tbl>
    <w:p>
      <w:pPr>
        <w:pStyle w:val="Decision"/>
        <w:spacing w:before="160"/>
      </w:pPr>
      <w:r>
        <w:t xml:space="preserve">S static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0.259058</w:t>
            </w:r>
          </w:p>
        </w:tc>
        <w:tc>
          <w:tcPr>
            <w:tcW w:w="1820" w:type="dxa"/>
            <w:shd w:fill="FFFFFF"/>
            <w:vAlign w:val="center"/>
          </w:tcPr>
          <w:p>
            <w:pPr>
              <w:pStyle w:val="TableNumber"/>
            </w:pPr>
            <w:r>
              <w:t xml:space="preserve">80.0299%</w:t>
            </w:r>
          </w:p>
        </w:tc>
        <w:tc>
          <w:tcPr>
            <w:tcW w:w="1700" w:type="dxa"/>
            <w:shd w:fill="FFFFFF"/>
            <w:vAlign w:val="center"/>
          </w:tcPr>
          <w:p>
            <w:pPr>
              <w:pStyle w:val="TableNumber"/>
            </w:pPr>
            <w:r>
              <w:t xml:space="preserve">0.5508</w:t>
            </w:r>
          </w:p>
        </w:tc>
        <w:tc>
          <w:tcPr>
            <w:tcW w:w="1830" w:type="dxa"/>
            <w:shd w:fill="FFFFFF"/>
            <w:vAlign w:val="center"/>
          </w:tcPr>
          <w:p>
            <w:pPr>
              <w:pStyle w:val="TableNumber"/>
            </w:pPr>
            <w:r>
              <w:t xml:space="preserve">0.164223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0.314463</w:t>
            </w:r>
          </w:p>
        </w:tc>
        <w:tc>
          <w:tcPr>
            <w:tcW w:w="1820" w:type="dxa"/>
            <w:shd w:fill="F7F9FC"/>
            <w:vAlign w:val="center"/>
          </w:tcPr>
          <w:p>
            <w:pPr>
              <w:pStyle w:val="TableNumber"/>
            </w:pPr>
            <w:r>
              <w:t xml:space="preserve">69.8593%</w:t>
            </w:r>
          </w:p>
        </w:tc>
        <w:tc>
          <w:tcPr>
            <w:tcW w:w="1700" w:type="dxa"/>
            <w:shd w:fill="F7F9FC"/>
            <w:vAlign w:val="center"/>
          </w:tcPr>
          <w:p>
            <w:pPr>
              <w:pStyle w:val="TableNumber"/>
            </w:pPr>
            <w:r>
              <w:t xml:space="preserve">10.1407</w:t>
            </w:r>
          </w:p>
        </w:tc>
        <w:tc>
          <w:tcPr>
            <w:tcW w:w="1830" w:type="dxa"/>
            <w:shd w:fill="F7F9FC"/>
            <w:vAlign w:val="center"/>
          </w:tcPr>
          <w:p>
            <w:pPr>
              <w:pStyle w:val="TableNumber"/>
            </w:pPr>
            <w:r>
              <w:t xml:space="preserve">0.166811</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0.314169</w:t>
            </w:r>
          </w:p>
        </w:tc>
        <w:tc>
          <w:tcPr>
            <w:tcW w:w="1820" w:type="dxa"/>
            <w:shd w:fill="FFFFFF"/>
            <w:vAlign w:val="center"/>
          </w:tcPr>
          <w:p>
            <w:pPr>
              <w:pStyle w:val="TableNumber"/>
            </w:pPr>
            <w:r>
              <w:t xml:space="preserve">75.8336%</w:t>
            </w:r>
          </w:p>
        </w:tc>
        <w:tc>
          <w:tcPr>
            <w:tcW w:w="1700" w:type="dxa"/>
            <w:shd w:fill="FFFFFF"/>
            <w:vAlign w:val="center"/>
          </w:tcPr>
          <w:p>
            <w:pPr>
              <w:pStyle w:val="TableNumber"/>
            </w:pPr>
            <w:r>
              <w:t xml:space="preserve">4.1664</w:t>
            </w:r>
          </w:p>
        </w:tc>
        <w:tc>
          <w:tcPr>
            <w:tcW w:w="1830" w:type="dxa"/>
            <w:shd w:fill="FFFFFF"/>
            <w:vAlign w:val="center"/>
          </w:tcPr>
          <w:p>
            <w:pPr>
              <w:pStyle w:val="TableNumber"/>
            </w:pPr>
            <w:r>
              <w:t xml:space="preserve">0.187705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0.277169</w:t>
            </w:r>
          </w:p>
        </w:tc>
        <w:tc>
          <w:tcPr>
            <w:tcW w:w="1820" w:type="dxa"/>
            <w:shd w:fill="F7F9FC"/>
            <w:vAlign w:val="center"/>
          </w:tcPr>
          <w:p>
            <w:pPr>
              <w:pStyle w:val="TableNumber"/>
            </w:pPr>
            <w:r>
              <w:t xml:space="preserve">79.2220%</w:t>
            </w:r>
          </w:p>
        </w:tc>
        <w:tc>
          <w:tcPr>
            <w:tcW w:w="1700" w:type="dxa"/>
            <w:shd w:fill="F7F9FC"/>
            <w:vAlign w:val="center"/>
          </w:tcPr>
          <w:p>
            <w:pPr>
              <w:pStyle w:val="TableNumber"/>
            </w:pPr>
            <w:r>
              <w:t xml:space="preserve">0.8173</w:t>
            </w:r>
          </w:p>
        </w:tc>
        <w:tc>
          <w:tcPr>
            <w:tcW w:w="1830" w:type="dxa"/>
            <w:shd w:fill="F7F9FC"/>
            <w:vAlign w:val="center"/>
          </w:tcPr>
          <w:p>
            <w:pPr>
              <w:pStyle w:val="TableNumber"/>
            </w:pPr>
            <w:r>
              <w:t xml:space="preserve">0.180528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0.307293</w:t>
            </w:r>
          </w:p>
        </w:tc>
        <w:tc>
          <w:tcPr>
            <w:tcW w:w="1820" w:type="dxa"/>
            <w:shd w:fill="FFFFFF"/>
            <w:vAlign w:val="center"/>
          </w:tcPr>
          <w:p>
            <w:pPr>
              <w:pStyle w:val="TableNumber"/>
            </w:pPr>
            <w:r>
              <w:t xml:space="preserve">74.9024%</w:t>
            </w:r>
          </w:p>
        </w:tc>
        <w:tc>
          <w:tcPr>
            <w:tcW w:w="1700" w:type="dxa"/>
            <w:shd w:fill="FFFFFF"/>
            <w:vAlign w:val="center"/>
          </w:tcPr>
          <w:p>
            <w:pPr>
              <w:pStyle w:val="TableNumber"/>
            </w:pPr>
            <w:r>
              <w:t xml:space="preserve">5.0976</w:t>
            </w:r>
          </w:p>
        </w:tc>
        <w:tc>
          <w:tcPr>
            <w:tcW w:w="1830" w:type="dxa"/>
            <w:shd w:fill="FFFFFF"/>
            <w:vAlign w:val="center"/>
          </w:tcPr>
          <w:p>
            <w:pPr>
              <w:pStyle w:val="TableNumber"/>
            </w:pPr>
            <w:r>
              <w:t xml:space="preserve">0.184320</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0.340032</w:t>
            </w:r>
          </w:p>
        </w:tc>
        <w:tc>
          <w:tcPr>
            <w:tcW w:w="1820" w:type="dxa"/>
            <w:shd w:fill="F7F9FC"/>
            <w:vAlign w:val="center"/>
          </w:tcPr>
          <w:p>
            <w:pPr>
              <w:pStyle w:val="TableNumber"/>
            </w:pPr>
            <w:r>
              <w:t xml:space="preserve">78.7594%</w:t>
            </w:r>
          </w:p>
        </w:tc>
        <w:tc>
          <w:tcPr>
            <w:tcW w:w="1700" w:type="dxa"/>
            <w:shd w:fill="F7F9FC"/>
            <w:vAlign w:val="center"/>
          </w:tcPr>
          <w:p>
            <w:pPr>
              <w:pStyle w:val="TableNumber"/>
            </w:pPr>
            <w:r>
              <w:t xml:space="preserve">2.9355</w:t>
            </w:r>
          </w:p>
        </w:tc>
        <w:tc>
          <w:tcPr>
            <w:tcW w:w="1830" w:type="dxa"/>
            <w:shd w:fill="F7F9FC"/>
            <w:vAlign w:val="center"/>
          </w:tcPr>
          <w:p>
            <w:pPr>
              <w:pStyle w:val="TableNumber"/>
            </w:pPr>
            <w:r>
              <w:t xml:space="preserve">0.211778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0.264671</w:t>
            </w:r>
          </w:p>
        </w:tc>
        <w:tc>
          <w:tcPr>
            <w:tcW w:w="1820" w:type="dxa"/>
            <w:shd w:fill="FFFFFF"/>
            <w:vAlign w:val="center"/>
          </w:tcPr>
          <w:p>
            <w:pPr>
              <w:pStyle w:val="TableNumber"/>
            </w:pPr>
            <w:r>
              <w:t xml:space="preserve">80.4395%</w:t>
            </w:r>
          </w:p>
        </w:tc>
        <w:tc>
          <w:tcPr>
            <w:tcW w:w="1700" w:type="dxa"/>
            <w:shd w:fill="FFFFFF"/>
            <w:vAlign w:val="center"/>
          </w:tcPr>
          <w:p>
            <w:pPr>
              <w:pStyle w:val="TableNumber"/>
            </w:pPr>
            <w:r>
              <w:t xml:space="preserve">0.5083</w:t>
            </w:r>
          </w:p>
        </w:tc>
        <w:tc>
          <w:tcPr>
            <w:tcW w:w="1830" w:type="dxa"/>
            <w:shd w:fill="FFFFFF"/>
            <w:vAlign w:val="center"/>
          </w:tcPr>
          <w:p>
            <w:pPr>
              <w:pStyle w:val="TableNumber"/>
            </w:pPr>
            <w:r>
              <w:t xml:space="preserve">0.167477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0.325641</w:t>
            </w:r>
          </w:p>
        </w:tc>
        <w:tc>
          <w:tcPr>
            <w:tcW w:w="1820" w:type="dxa"/>
            <w:shd w:fill="F7F9FC"/>
            <w:vAlign w:val="center"/>
          </w:tcPr>
          <w:p>
            <w:pPr>
              <w:pStyle w:val="TableNumber"/>
            </w:pPr>
            <w:r>
              <w:t xml:space="preserve">67.5901%</w:t>
            </w:r>
          </w:p>
        </w:tc>
        <w:tc>
          <w:tcPr>
            <w:tcW w:w="1700" w:type="dxa"/>
            <w:shd w:fill="F7F9FC"/>
            <w:vAlign w:val="center"/>
          </w:tcPr>
          <w:p>
            <w:pPr>
              <w:pStyle w:val="TableNumber"/>
            </w:pPr>
            <w:r>
              <w:t xml:space="preserve">12.4099</w:t>
            </w:r>
          </w:p>
        </w:tc>
        <w:tc>
          <w:tcPr>
            <w:tcW w:w="1830" w:type="dxa"/>
            <w:shd w:fill="F7F9FC"/>
            <w:vAlign w:val="center"/>
          </w:tcPr>
          <w:p>
            <w:pPr>
              <w:pStyle w:val="TableNumber"/>
            </w:pPr>
            <w:r>
              <w:t xml:space="preserve">0.165598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0.315646</w:t>
            </w:r>
          </w:p>
        </w:tc>
        <w:tc>
          <w:tcPr>
            <w:tcW w:w="1820" w:type="dxa"/>
            <w:shd w:fill="FFFFFF"/>
            <w:vAlign w:val="center"/>
          </w:tcPr>
          <w:p>
            <w:pPr>
              <w:pStyle w:val="TableNumber"/>
            </w:pPr>
            <w:r>
              <w:t xml:space="preserve">75.6093%</w:t>
            </w:r>
          </w:p>
        </w:tc>
        <w:tc>
          <w:tcPr>
            <w:tcW w:w="1700" w:type="dxa"/>
            <w:shd w:fill="FFFFFF"/>
            <w:vAlign w:val="center"/>
          </w:tcPr>
          <w:p>
            <w:pPr>
              <w:pStyle w:val="TableNumber"/>
            </w:pPr>
            <w:r>
              <w:t xml:space="preserve">4.3907</w:t>
            </w:r>
          </w:p>
        </w:tc>
        <w:tc>
          <w:tcPr>
            <w:tcW w:w="1830" w:type="dxa"/>
            <w:shd w:fill="FFFFFF"/>
            <w:vAlign w:val="center"/>
          </w:tcPr>
          <w:p>
            <w:pPr>
              <w:pStyle w:val="TableNumber"/>
            </w:pPr>
            <w:r>
              <w:t xml:space="preserve">0.187895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0.270784</w:t>
            </w:r>
          </w:p>
        </w:tc>
        <w:tc>
          <w:tcPr>
            <w:tcW w:w="1820" w:type="dxa"/>
            <w:shd w:fill="F7F9FC"/>
            <w:vAlign w:val="center"/>
          </w:tcPr>
          <w:p>
            <w:pPr>
              <w:pStyle w:val="TableNumber"/>
            </w:pPr>
            <w:r>
              <w:t xml:space="preserve">79.7168%</w:t>
            </w:r>
          </w:p>
        </w:tc>
        <w:tc>
          <w:tcPr>
            <w:tcW w:w="1700" w:type="dxa"/>
            <w:shd w:fill="F7F9FC"/>
            <w:vAlign w:val="center"/>
          </w:tcPr>
          <w:p>
            <w:pPr>
              <w:pStyle w:val="TableNumber"/>
            </w:pPr>
            <w:r>
              <w:t xml:space="preserve">0.8935</w:t>
            </w:r>
          </w:p>
        </w:tc>
        <w:tc>
          <w:tcPr>
            <w:tcW w:w="1830" w:type="dxa"/>
            <w:shd w:fill="F7F9FC"/>
            <w:vAlign w:val="center"/>
          </w:tcPr>
          <w:p>
            <w:pPr>
              <w:pStyle w:val="TableNumber"/>
            </w:pPr>
            <w:r>
              <w:t xml:space="preserve">0.177636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0.296247</w:t>
            </w:r>
          </w:p>
        </w:tc>
        <w:tc>
          <w:tcPr>
            <w:tcW w:w="1820" w:type="dxa"/>
            <w:shd w:fill="FFFFFF"/>
            <w:vAlign w:val="center"/>
          </w:tcPr>
          <w:p>
            <w:pPr>
              <w:pStyle w:val="TableNumber"/>
            </w:pPr>
            <w:r>
              <w:t xml:space="preserve">76.4579%</w:t>
            </w:r>
          </w:p>
        </w:tc>
        <w:tc>
          <w:tcPr>
            <w:tcW w:w="1700" w:type="dxa"/>
            <w:shd w:fill="FFFFFF"/>
            <w:vAlign w:val="center"/>
          </w:tcPr>
          <w:p>
            <w:pPr>
              <w:pStyle w:val="TableNumber"/>
            </w:pPr>
            <w:r>
              <w:t xml:space="preserve">3.5988</w:t>
            </w:r>
          </w:p>
        </w:tc>
        <w:tc>
          <w:tcPr>
            <w:tcW w:w="1830" w:type="dxa"/>
            <w:shd w:fill="FFFFFF"/>
            <w:vAlign w:val="center"/>
          </w:tcPr>
          <w:p>
            <w:pPr>
              <w:pStyle w:val="TableNumber"/>
            </w:pPr>
            <w:r>
              <w:t xml:space="preserve">0.182924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0.339573</w:t>
            </w:r>
          </w:p>
        </w:tc>
        <w:tc>
          <w:tcPr>
            <w:tcW w:w="1820" w:type="dxa"/>
            <w:shd w:fill="F7F9FC"/>
            <w:vAlign w:val="center"/>
          </w:tcPr>
          <w:p>
            <w:pPr>
              <w:pStyle w:val="TableNumber"/>
            </w:pPr>
            <w:r>
              <w:t xml:space="preserve">78.9161%</w:t>
            </w:r>
          </w:p>
        </w:tc>
        <w:tc>
          <w:tcPr>
            <w:tcW w:w="1700" w:type="dxa"/>
            <w:shd w:fill="F7F9FC"/>
            <w:vAlign w:val="center"/>
          </w:tcPr>
          <w:p>
            <w:pPr>
              <w:pStyle w:val="TableNumber"/>
            </w:pPr>
            <w:r>
              <w:t xml:space="preserve">3.4482</w:t>
            </w:r>
          </w:p>
        </w:tc>
        <w:tc>
          <w:tcPr>
            <w:tcW w:w="1830" w:type="dxa"/>
            <w:shd w:fill="F7F9FC"/>
            <w:vAlign w:val="center"/>
          </w:tcPr>
          <w:p>
            <w:pPr>
              <w:pStyle w:val="TableNumber"/>
            </w:pPr>
            <w:r>
              <w:t xml:space="preserve">0.213037</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0.224288</w:t>
            </w:r>
          </w:p>
        </w:tc>
        <w:tc>
          <w:tcPr>
            <w:tcW w:w="1820" w:type="dxa"/>
            <w:shd w:fill="FFFFFF"/>
            <w:vAlign w:val="center"/>
          </w:tcPr>
          <w:p>
            <w:pPr>
              <w:pStyle w:val="TableNumber"/>
            </w:pPr>
            <w:r>
              <w:t xml:space="preserve">78.5826%</w:t>
            </w:r>
          </w:p>
        </w:tc>
        <w:tc>
          <w:tcPr>
            <w:tcW w:w="1700" w:type="dxa"/>
            <w:shd w:fill="FFFFFF"/>
            <w:vAlign w:val="center"/>
          </w:tcPr>
          <w:p>
            <w:pPr>
              <w:pStyle w:val="TableNumber"/>
            </w:pPr>
            <w:r>
              <w:t xml:space="preserve">2.0453</w:t>
            </w:r>
          </w:p>
        </w:tc>
        <w:tc>
          <w:tcPr>
            <w:tcW w:w="1830" w:type="dxa"/>
            <w:shd w:fill="FFFFFF"/>
            <w:vAlign w:val="center"/>
          </w:tcPr>
          <w:p>
            <w:pPr>
              <w:pStyle w:val="TableNumber"/>
            </w:pPr>
            <w:r>
              <w:t xml:space="preserve">0.144431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0.248712</w:t>
            </w:r>
          </w:p>
        </w:tc>
        <w:tc>
          <w:tcPr>
            <w:tcW w:w="1820" w:type="dxa"/>
            <w:shd w:fill="F7F9FC"/>
            <w:vAlign w:val="center"/>
          </w:tcPr>
          <w:p>
            <w:pPr>
              <w:pStyle w:val="TableNumber"/>
            </w:pPr>
            <w:r>
              <w:t xml:space="preserve">82.5195%</w:t>
            </w:r>
          </w:p>
        </w:tc>
        <w:tc>
          <w:tcPr>
            <w:tcW w:w="1700" w:type="dxa"/>
            <w:shd w:fill="F7F9FC"/>
            <w:vAlign w:val="center"/>
          </w:tcPr>
          <w:p>
            <w:pPr>
              <w:pStyle w:val="TableNumber"/>
            </w:pPr>
            <w:r>
              <w:t xml:space="preserve">3.0228</w:t>
            </w:r>
          </w:p>
        </w:tc>
        <w:tc>
          <w:tcPr>
            <w:tcW w:w="1830" w:type="dxa"/>
            <w:shd w:fill="F7F9FC"/>
            <w:vAlign w:val="center"/>
          </w:tcPr>
          <w:p>
            <w:pPr>
              <w:pStyle w:val="TableNumber"/>
            </w:pPr>
            <w:r>
              <w:t xml:space="preserve">0.169080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0.295720</w:t>
            </w:r>
          </w:p>
        </w:tc>
        <w:tc>
          <w:tcPr>
            <w:tcW w:w="1820" w:type="dxa"/>
            <w:shd w:fill="FFFFFF"/>
            <w:vAlign w:val="center"/>
          </w:tcPr>
          <w:p>
            <w:pPr>
              <w:pStyle w:val="TableNumber"/>
            </w:pPr>
            <w:r>
              <w:t xml:space="preserve">76.4449%</w:t>
            </w:r>
          </w:p>
        </w:tc>
        <w:tc>
          <w:tcPr>
            <w:tcW w:w="1700" w:type="dxa"/>
            <w:shd w:fill="FFFFFF"/>
            <w:vAlign w:val="center"/>
          </w:tcPr>
          <w:p>
            <w:pPr>
              <w:pStyle w:val="TableNumber"/>
            </w:pPr>
            <w:r>
              <w:t xml:space="preserve">3.5551</w:t>
            </w:r>
          </w:p>
        </w:tc>
        <w:tc>
          <w:tcPr>
            <w:tcW w:w="1830" w:type="dxa"/>
            <w:shd w:fill="FFFFFF"/>
            <w:vAlign w:val="center"/>
          </w:tcPr>
          <w:p>
            <w:pPr>
              <w:pStyle w:val="TableNumber"/>
            </w:pPr>
            <w:r>
              <w:t xml:space="preserve">0.179185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0.290339</w:t>
            </w:r>
          </w:p>
        </w:tc>
        <w:tc>
          <w:tcPr>
            <w:tcW w:w="1820" w:type="dxa"/>
            <w:shd w:fill="F7F9FC"/>
            <w:vAlign w:val="center"/>
          </w:tcPr>
          <w:p>
            <w:pPr>
              <w:pStyle w:val="TableNumber"/>
            </w:pPr>
            <w:r>
              <w:t xml:space="preserve">78.1670%</w:t>
            </w:r>
          </w:p>
        </w:tc>
        <w:tc>
          <w:tcPr>
            <w:tcW w:w="1700" w:type="dxa"/>
            <w:shd w:fill="F7F9FC"/>
            <w:vAlign w:val="center"/>
          </w:tcPr>
          <w:p>
            <w:pPr>
              <w:pStyle w:val="TableNumber"/>
            </w:pPr>
            <w:r>
              <w:t xml:space="preserve">1.8330</w:t>
            </w:r>
          </w:p>
        </w:tc>
        <w:tc>
          <w:tcPr>
            <w:tcW w:w="1830" w:type="dxa"/>
            <w:shd w:fill="F7F9FC"/>
            <w:vAlign w:val="center"/>
          </w:tcPr>
          <w:p>
            <w:pPr>
              <w:pStyle w:val="TableNumber"/>
            </w:pPr>
            <w:r>
              <w:t xml:space="preserve">0.186782</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0.347961</w:t>
            </w:r>
          </w:p>
        </w:tc>
        <w:tc>
          <w:tcPr>
            <w:tcW w:w="1820" w:type="dxa"/>
            <w:shd w:fill="FFFFFF"/>
            <w:vAlign w:val="center"/>
          </w:tcPr>
          <w:p>
            <w:pPr>
              <w:pStyle w:val="TableNumber"/>
            </w:pPr>
            <w:r>
              <w:t xml:space="preserve">67.9217%</w:t>
            </w:r>
          </w:p>
        </w:tc>
        <w:tc>
          <w:tcPr>
            <w:tcW w:w="1700" w:type="dxa"/>
            <w:shd w:fill="FFFFFF"/>
            <w:vAlign w:val="center"/>
          </w:tcPr>
          <w:p>
            <w:pPr>
              <w:pStyle w:val="TableNumber"/>
            </w:pPr>
            <w:r>
              <w:t xml:space="preserve">12.0783</w:t>
            </w:r>
          </w:p>
        </w:tc>
        <w:tc>
          <w:tcPr>
            <w:tcW w:w="1830" w:type="dxa"/>
            <w:shd w:fill="FFFFFF"/>
            <w:vAlign w:val="center"/>
          </w:tcPr>
          <w:p>
            <w:pPr>
              <w:pStyle w:val="TableNumber"/>
            </w:pPr>
            <w:r>
              <w:t xml:space="preserve">0.181809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0.316807</w:t>
            </w:r>
          </w:p>
        </w:tc>
        <w:tc>
          <w:tcPr>
            <w:tcW w:w="1820" w:type="dxa"/>
            <w:shd w:fill="F7F9FC"/>
            <w:vAlign w:val="center"/>
          </w:tcPr>
          <w:p>
            <w:pPr>
              <w:pStyle w:val="TableNumber"/>
            </w:pPr>
            <w:r>
              <w:t xml:space="preserve">80.4440%</w:t>
            </w:r>
          </w:p>
        </w:tc>
        <w:tc>
          <w:tcPr>
            <w:tcW w:w="1700" w:type="dxa"/>
            <w:shd w:fill="F7F9FC"/>
            <w:vAlign w:val="center"/>
          </w:tcPr>
          <w:p>
            <w:pPr>
              <w:pStyle w:val="TableNumber"/>
            </w:pPr>
            <w:r>
              <w:t xml:space="preserve">0.8630</w:t>
            </w:r>
          </w:p>
        </w:tc>
        <w:tc>
          <w:tcPr>
            <w:tcW w:w="1830" w:type="dxa"/>
            <w:shd w:fill="F7F9FC"/>
            <w:vAlign w:val="center"/>
          </w:tcPr>
          <w:p>
            <w:pPr>
              <w:pStyle w:val="TableNumber"/>
            </w:pPr>
            <w:r>
              <w:t xml:space="preserve">0.201792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0.252122</w:t>
            </w:r>
          </w:p>
        </w:tc>
        <w:tc>
          <w:tcPr>
            <w:tcW w:w="1820" w:type="dxa"/>
            <w:shd w:fill="FFFFFF"/>
            <w:vAlign w:val="center"/>
          </w:tcPr>
          <w:p>
            <w:pPr>
              <w:pStyle w:val="TableNumber"/>
            </w:pPr>
            <w:r>
              <w:t xml:space="preserve">77.3688%</w:t>
            </w:r>
          </w:p>
        </w:tc>
        <w:tc>
          <w:tcPr>
            <w:tcW w:w="1700" w:type="dxa"/>
            <w:shd w:fill="FFFFFF"/>
            <w:vAlign w:val="center"/>
          </w:tcPr>
          <w:p>
            <w:pPr>
              <w:pStyle w:val="TableNumber"/>
            </w:pPr>
            <w:r>
              <w:t xml:space="preserve">3.0464</w:t>
            </w:r>
          </w:p>
        </w:tc>
        <w:tc>
          <w:tcPr>
            <w:tcW w:w="1830" w:type="dxa"/>
            <w:shd w:fill="FFFFFF"/>
            <w:vAlign w:val="center"/>
          </w:tcPr>
          <w:p>
            <w:pPr>
              <w:pStyle w:val="TableNumber"/>
            </w:pPr>
            <w:r>
              <w:t xml:space="preserve">0.159476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0.300593</w:t>
            </w:r>
          </w:p>
        </w:tc>
        <w:tc>
          <w:tcPr>
            <w:tcW w:w="1820" w:type="dxa"/>
            <w:shd w:fill="F7F9FC"/>
            <w:vAlign w:val="center"/>
          </w:tcPr>
          <w:p>
            <w:pPr>
              <w:pStyle w:val="TableNumber"/>
            </w:pPr>
            <w:r>
              <w:t xml:space="preserve">74.0763%</w:t>
            </w:r>
          </w:p>
        </w:tc>
        <w:tc>
          <w:tcPr>
            <w:tcW w:w="1700" w:type="dxa"/>
            <w:shd w:fill="F7F9FC"/>
            <w:vAlign w:val="center"/>
          </w:tcPr>
          <w:p>
            <w:pPr>
              <w:pStyle w:val="TableNumber"/>
            </w:pPr>
            <w:r>
              <w:t xml:space="preserve">5.9237</w:t>
            </w:r>
          </w:p>
        </w:tc>
        <w:tc>
          <w:tcPr>
            <w:tcW w:w="1830" w:type="dxa"/>
            <w:shd w:fill="F7F9FC"/>
            <w:vAlign w:val="center"/>
          </w:tcPr>
          <w:p>
            <w:pPr>
              <w:pStyle w:val="TableNumber"/>
            </w:pPr>
            <w:r>
              <w:t xml:space="preserve">0.178233</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0.320549</w:t>
            </w:r>
          </w:p>
        </w:tc>
        <w:tc>
          <w:tcPr>
            <w:tcW w:w="1820" w:type="dxa"/>
            <w:shd w:fill="FFFFFF"/>
            <w:vAlign w:val="center"/>
          </w:tcPr>
          <w:p>
            <w:pPr>
              <w:pStyle w:val="TableNumber"/>
            </w:pPr>
            <w:r>
              <w:t xml:space="preserve">79.3965%</w:t>
            </w:r>
          </w:p>
        </w:tc>
        <w:tc>
          <w:tcPr>
            <w:tcW w:w="1700" w:type="dxa"/>
            <w:shd w:fill="FFFFFF"/>
            <w:vAlign w:val="center"/>
          </w:tcPr>
          <w:p>
            <w:pPr>
              <w:pStyle w:val="TableNumber"/>
            </w:pPr>
            <w:r>
              <w:t xml:space="preserve">0.9740</w:t>
            </w:r>
          </w:p>
        </w:tc>
        <w:tc>
          <w:tcPr>
            <w:tcW w:w="1830" w:type="dxa"/>
            <w:shd w:fill="FFFFFF"/>
            <w:vAlign w:val="center"/>
          </w:tcPr>
          <w:p>
            <w:pPr>
              <w:pStyle w:val="TableNumber"/>
            </w:pPr>
            <w:r>
              <w:t xml:space="preserve">0.201257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0.332867</w:t>
            </w:r>
          </w:p>
        </w:tc>
        <w:tc>
          <w:tcPr>
            <w:tcW w:w="1820" w:type="dxa"/>
            <w:shd w:fill="F7F9FC"/>
            <w:vAlign w:val="center"/>
          </w:tcPr>
          <w:p>
            <w:pPr>
              <w:pStyle w:val="TableNumber"/>
            </w:pPr>
            <w:r>
              <w:t xml:space="preserve">74.9755%</w:t>
            </w:r>
          </w:p>
        </w:tc>
        <w:tc>
          <w:tcPr>
            <w:tcW w:w="1700" w:type="dxa"/>
            <w:shd w:fill="F7F9FC"/>
            <w:vAlign w:val="center"/>
          </w:tcPr>
          <w:p>
            <w:pPr>
              <w:pStyle w:val="TableNumber"/>
            </w:pPr>
            <w:r>
              <w:t xml:space="preserve">5.0245</w:t>
            </w:r>
          </w:p>
        </w:tc>
        <w:tc>
          <w:tcPr>
            <w:tcW w:w="1830" w:type="dxa"/>
            <w:shd w:fill="F7F9FC"/>
            <w:vAlign w:val="center"/>
          </w:tcPr>
          <w:p>
            <w:pPr>
              <w:pStyle w:val="TableNumber"/>
            </w:pPr>
            <w:r>
              <w:t xml:space="preserve">0.205184</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0.369602</w:t>
            </w:r>
          </w:p>
        </w:tc>
        <w:tc>
          <w:tcPr>
            <w:tcW w:w="1820" w:type="dxa"/>
            <w:shd w:fill="FFFFFF"/>
            <w:vAlign w:val="center"/>
          </w:tcPr>
          <w:p>
            <w:pPr>
              <w:pStyle w:val="TableNumber"/>
            </w:pPr>
            <w:r>
              <w:t xml:space="preserve">68.6788%</w:t>
            </w:r>
          </w:p>
        </w:tc>
        <w:tc>
          <w:tcPr>
            <w:tcW w:w="1700" w:type="dxa"/>
            <w:shd w:fill="FFFFFF"/>
            <w:vAlign w:val="center"/>
          </w:tcPr>
          <w:p>
            <w:pPr>
              <w:pStyle w:val="TableNumber"/>
            </w:pPr>
            <w:r>
              <w:t xml:space="preserve">11.3212</w:t>
            </w:r>
          </w:p>
        </w:tc>
        <w:tc>
          <w:tcPr>
            <w:tcW w:w="1830" w:type="dxa"/>
            <w:shd w:fill="FFFFFF"/>
            <w:vAlign w:val="center"/>
          </w:tcPr>
          <w:p>
            <w:pPr>
              <w:pStyle w:val="TableNumber"/>
            </w:pPr>
            <w:r>
              <w:t xml:space="preserve">0.207777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0.391284</w:t>
            </w:r>
          </w:p>
        </w:tc>
        <w:tc>
          <w:tcPr>
            <w:tcW w:w="1820" w:type="dxa"/>
            <w:shd w:fill="F7F9FC"/>
            <w:vAlign w:val="center"/>
          </w:tcPr>
          <w:p>
            <w:pPr>
              <w:pStyle w:val="TableNumber"/>
            </w:pPr>
            <w:r>
              <w:t xml:space="preserve">73.5590%</w:t>
            </w:r>
          </w:p>
        </w:tc>
        <w:tc>
          <w:tcPr>
            <w:tcW w:w="1700" w:type="dxa"/>
            <w:shd w:fill="F7F9FC"/>
            <w:vAlign w:val="center"/>
          </w:tcPr>
          <w:p>
            <w:pPr>
              <w:pStyle w:val="TableNumber"/>
            </w:pPr>
            <w:r>
              <w:t xml:space="preserve">6.4410</w:t>
            </w:r>
          </w:p>
        </w:tc>
        <w:tc>
          <w:tcPr>
            <w:tcW w:w="1830" w:type="dxa"/>
            <w:shd w:fill="F7F9FC"/>
            <w:vAlign w:val="center"/>
          </w:tcPr>
          <w:p>
            <w:pPr>
              <w:pStyle w:val="TableNumber"/>
            </w:pPr>
            <w:r>
              <w:t xml:space="preserve">0.216304</w:t>
            </w:r>
          </w:p>
        </w:tc>
      </w:tr>
    </w:tbl>
    <w:p>
      <w:pPr>
        <w:pStyle w:val="Decision"/>
        <w:spacing w:before="160"/>
      </w:pPr>
      <w:r>
        <w:t xml:space="preserve">F frozen regime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0.258827</w:t>
            </w:r>
          </w:p>
        </w:tc>
        <w:tc>
          <w:tcPr>
            <w:tcW w:w="1820" w:type="dxa"/>
            <w:shd w:fill="FFFFFF"/>
            <w:vAlign w:val="center"/>
          </w:tcPr>
          <w:p>
            <w:pPr>
              <w:pStyle w:val="TableNumber"/>
            </w:pPr>
            <w:r>
              <w:t xml:space="preserve">80.6283%</w:t>
            </w:r>
          </w:p>
        </w:tc>
        <w:tc>
          <w:tcPr>
            <w:tcW w:w="1700" w:type="dxa"/>
            <w:shd w:fill="FFFFFF"/>
            <w:vAlign w:val="center"/>
          </w:tcPr>
          <w:p>
            <w:pPr>
              <w:pStyle w:val="TableNumber"/>
            </w:pPr>
            <w:r>
              <w:t xml:space="preserve">0.6720</w:t>
            </w:r>
          </w:p>
        </w:tc>
        <w:tc>
          <w:tcPr>
            <w:tcW w:w="1830" w:type="dxa"/>
            <w:shd w:fill="FFFFFF"/>
            <w:vAlign w:val="center"/>
          </w:tcPr>
          <w:p>
            <w:pPr>
              <w:pStyle w:val="TableNumber"/>
            </w:pPr>
            <w:r>
              <w:t xml:space="preserve">0.166655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0.313718</w:t>
            </w:r>
          </w:p>
        </w:tc>
        <w:tc>
          <w:tcPr>
            <w:tcW w:w="1820" w:type="dxa"/>
            <w:shd w:fill="F7F9FC"/>
            <w:vAlign w:val="center"/>
          </w:tcPr>
          <w:p>
            <w:pPr>
              <w:pStyle w:val="TableNumber"/>
            </w:pPr>
            <w:r>
              <w:t xml:space="preserve">70.5571%</w:t>
            </w:r>
          </w:p>
        </w:tc>
        <w:tc>
          <w:tcPr>
            <w:tcW w:w="1700" w:type="dxa"/>
            <w:shd w:fill="F7F9FC"/>
            <w:vAlign w:val="center"/>
          </w:tcPr>
          <w:p>
            <w:pPr>
              <w:pStyle w:val="TableNumber"/>
            </w:pPr>
            <w:r>
              <w:t xml:space="preserve">9.4429</w:t>
            </w:r>
          </w:p>
        </w:tc>
        <w:tc>
          <w:tcPr>
            <w:tcW w:w="1830" w:type="dxa"/>
            <w:shd w:fill="F7F9FC"/>
            <w:vAlign w:val="center"/>
          </w:tcPr>
          <w:p>
            <w:pPr>
              <w:pStyle w:val="TableNumber"/>
            </w:pPr>
            <w:r>
              <w:t xml:space="preserve">0.169068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0.314333</w:t>
            </w:r>
          </w:p>
        </w:tc>
        <w:tc>
          <w:tcPr>
            <w:tcW w:w="1820" w:type="dxa"/>
            <w:shd w:fill="FFFFFF"/>
            <w:vAlign w:val="center"/>
          </w:tcPr>
          <w:p>
            <w:pPr>
              <w:pStyle w:val="TableNumber"/>
            </w:pPr>
            <w:r>
              <w:t xml:space="preserve">75.4320%</w:t>
            </w:r>
          </w:p>
        </w:tc>
        <w:tc>
          <w:tcPr>
            <w:tcW w:w="1700" w:type="dxa"/>
            <w:shd w:fill="FFFFFF"/>
            <w:vAlign w:val="center"/>
          </w:tcPr>
          <w:p>
            <w:pPr>
              <w:pStyle w:val="TableNumber"/>
            </w:pPr>
            <w:r>
              <w:t xml:space="preserve">4.5680</w:t>
            </w:r>
          </w:p>
        </w:tc>
        <w:tc>
          <w:tcPr>
            <w:tcW w:w="1830" w:type="dxa"/>
            <w:shd w:fill="FFFFFF"/>
            <w:vAlign w:val="center"/>
          </w:tcPr>
          <w:p>
            <w:pPr>
              <w:pStyle w:val="TableNumber"/>
            </w:pPr>
            <w:r>
              <w:t xml:space="preserve">0.186816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0.277000</w:t>
            </w:r>
          </w:p>
        </w:tc>
        <w:tc>
          <w:tcPr>
            <w:tcW w:w="1820" w:type="dxa"/>
            <w:shd w:fill="F7F9FC"/>
            <w:vAlign w:val="center"/>
          </w:tcPr>
          <w:p>
            <w:pPr>
              <w:pStyle w:val="TableNumber"/>
            </w:pPr>
            <w:r>
              <w:t xml:space="preserve">79.3431%</w:t>
            </w:r>
          </w:p>
        </w:tc>
        <w:tc>
          <w:tcPr>
            <w:tcW w:w="1700" w:type="dxa"/>
            <w:shd w:fill="F7F9FC"/>
            <w:vAlign w:val="center"/>
          </w:tcPr>
          <w:p>
            <w:pPr>
              <w:pStyle w:val="TableNumber"/>
            </w:pPr>
            <w:r>
              <w:t xml:space="preserve">0.8344</w:t>
            </w:r>
          </w:p>
        </w:tc>
        <w:tc>
          <w:tcPr>
            <w:tcW w:w="1830" w:type="dxa"/>
            <w:shd w:fill="F7F9FC"/>
            <w:vAlign w:val="center"/>
          </w:tcPr>
          <w:p>
            <w:pPr>
              <w:pStyle w:val="TableNumber"/>
            </w:pPr>
            <w:r>
              <w:t xml:space="preserve">0.181060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0.307030</w:t>
            </w:r>
          </w:p>
        </w:tc>
        <w:tc>
          <w:tcPr>
            <w:tcW w:w="1820" w:type="dxa"/>
            <w:shd w:fill="FFFFFF"/>
            <w:vAlign w:val="center"/>
          </w:tcPr>
          <w:p>
            <w:pPr>
              <w:pStyle w:val="TableNumber"/>
            </w:pPr>
            <w:r>
              <w:t xml:space="preserve">75.4662%</w:t>
            </w:r>
          </w:p>
        </w:tc>
        <w:tc>
          <w:tcPr>
            <w:tcW w:w="1700" w:type="dxa"/>
            <w:shd w:fill="FFFFFF"/>
            <w:vAlign w:val="center"/>
          </w:tcPr>
          <w:p>
            <w:pPr>
              <w:pStyle w:val="TableNumber"/>
            </w:pPr>
            <w:r>
              <w:t xml:space="preserve">4.5338</w:t>
            </w:r>
          </w:p>
        </w:tc>
        <w:tc>
          <w:tcPr>
            <w:tcW w:w="1830" w:type="dxa"/>
            <w:shd w:fill="FFFFFF"/>
            <w:vAlign w:val="center"/>
          </w:tcPr>
          <w:p>
            <w:pPr>
              <w:pStyle w:val="TableNumber"/>
            </w:pPr>
            <w:r>
              <w:t xml:space="preserve">0.186832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0.339532</w:t>
            </w:r>
          </w:p>
        </w:tc>
        <w:tc>
          <w:tcPr>
            <w:tcW w:w="1820" w:type="dxa"/>
            <w:shd w:fill="F7F9FC"/>
            <w:vAlign w:val="center"/>
          </w:tcPr>
          <w:p>
            <w:pPr>
              <w:pStyle w:val="TableNumber"/>
            </w:pPr>
            <w:r>
              <w:t xml:space="preserve">78.9781%</w:t>
            </w:r>
          </w:p>
        </w:tc>
        <w:tc>
          <w:tcPr>
            <w:tcW w:w="1700" w:type="dxa"/>
            <w:shd w:fill="F7F9FC"/>
            <w:vAlign w:val="center"/>
          </w:tcPr>
          <w:p>
            <w:pPr>
              <w:pStyle w:val="TableNumber"/>
            </w:pPr>
            <w:r>
              <w:t xml:space="preserve">3.0097</w:t>
            </w:r>
          </w:p>
        </w:tc>
        <w:tc>
          <w:tcPr>
            <w:tcW w:w="1830" w:type="dxa"/>
            <w:shd w:fill="F7F9FC"/>
            <w:vAlign w:val="center"/>
          </w:tcPr>
          <w:p>
            <w:pPr>
              <w:pStyle w:val="TableNumber"/>
            </w:pPr>
            <w:r>
              <w:t xml:space="preserve">0.213161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0.264506</w:t>
            </w:r>
          </w:p>
        </w:tc>
        <w:tc>
          <w:tcPr>
            <w:tcW w:w="1820" w:type="dxa"/>
            <w:shd w:fill="FFFFFF"/>
            <w:vAlign w:val="center"/>
          </w:tcPr>
          <w:p>
            <w:pPr>
              <w:pStyle w:val="TableNumber"/>
            </w:pPr>
            <w:r>
              <w:t xml:space="preserve">81.1817%</w:t>
            </w:r>
          </w:p>
        </w:tc>
        <w:tc>
          <w:tcPr>
            <w:tcW w:w="1700" w:type="dxa"/>
            <w:shd w:fill="FFFFFF"/>
            <w:vAlign w:val="center"/>
          </w:tcPr>
          <w:p>
            <w:pPr>
              <w:pStyle w:val="TableNumber"/>
            </w:pPr>
            <w:r>
              <w:t xml:space="preserve">1.1817</w:t>
            </w:r>
          </w:p>
        </w:tc>
        <w:tc>
          <w:tcPr>
            <w:tcW w:w="1830" w:type="dxa"/>
            <w:shd w:fill="FFFFFF"/>
            <w:vAlign w:val="center"/>
          </w:tcPr>
          <w:p>
            <w:pPr>
              <w:pStyle w:val="TableNumber"/>
            </w:pPr>
            <w:r>
              <w:t xml:space="preserve">0.170594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0.324795</w:t>
            </w:r>
          </w:p>
        </w:tc>
        <w:tc>
          <w:tcPr>
            <w:tcW w:w="1820" w:type="dxa"/>
            <w:shd w:fill="F7F9FC"/>
            <w:vAlign w:val="center"/>
          </w:tcPr>
          <w:p>
            <w:pPr>
              <w:pStyle w:val="TableNumber"/>
            </w:pPr>
            <w:r>
              <w:t xml:space="preserve">68.5253%</w:t>
            </w:r>
          </w:p>
        </w:tc>
        <w:tc>
          <w:tcPr>
            <w:tcW w:w="1700" w:type="dxa"/>
            <w:shd w:fill="F7F9FC"/>
            <w:vAlign w:val="center"/>
          </w:tcPr>
          <w:p>
            <w:pPr>
              <w:pStyle w:val="TableNumber"/>
            </w:pPr>
            <w:r>
              <w:t xml:space="preserve">11.4747</w:t>
            </w:r>
          </w:p>
        </w:tc>
        <w:tc>
          <w:tcPr>
            <w:tcW w:w="1830" w:type="dxa"/>
            <w:shd w:fill="F7F9FC"/>
            <w:vAlign w:val="center"/>
          </w:tcPr>
          <w:p>
            <w:pPr>
              <w:pStyle w:val="TableNumber"/>
            </w:pPr>
            <w:r>
              <w:t xml:space="preserve">0.168704</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0.315942</w:t>
            </w:r>
          </w:p>
        </w:tc>
        <w:tc>
          <w:tcPr>
            <w:tcW w:w="1820" w:type="dxa"/>
            <w:shd w:fill="FFFFFF"/>
            <w:vAlign w:val="center"/>
          </w:tcPr>
          <w:p>
            <w:pPr>
              <w:pStyle w:val="TableNumber"/>
            </w:pPr>
            <w:r>
              <w:t xml:space="preserve">75.2116%</w:t>
            </w:r>
          </w:p>
        </w:tc>
        <w:tc>
          <w:tcPr>
            <w:tcW w:w="1700" w:type="dxa"/>
            <w:shd w:fill="FFFFFF"/>
            <w:vAlign w:val="center"/>
          </w:tcPr>
          <w:p>
            <w:pPr>
              <w:pStyle w:val="TableNumber"/>
            </w:pPr>
            <w:r>
              <w:t xml:space="preserve">4.7884</w:t>
            </w:r>
          </w:p>
        </w:tc>
        <w:tc>
          <w:tcPr>
            <w:tcW w:w="1830" w:type="dxa"/>
            <w:shd w:fill="FFFFFF"/>
            <w:vAlign w:val="center"/>
          </w:tcPr>
          <w:p>
            <w:pPr>
              <w:pStyle w:val="TableNumber"/>
            </w:pPr>
            <w:r>
              <w:t xml:space="preserve">0.187218</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0.270795</w:t>
            </w:r>
          </w:p>
        </w:tc>
        <w:tc>
          <w:tcPr>
            <w:tcW w:w="1820" w:type="dxa"/>
            <w:shd w:fill="F7F9FC"/>
            <w:vAlign w:val="center"/>
          </w:tcPr>
          <w:p>
            <w:pPr>
              <w:pStyle w:val="TableNumber"/>
            </w:pPr>
            <w:r>
              <w:t xml:space="preserve">79.9546%</w:t>
            </w:r>
          </w:p>
        </w:tc>
        <w:tc>
          <w:tcPr>
            <w:tcW w:w="1700" w:type="dxa"/>
            <w:shd w:fill="F7F9FC"/>
            <w:vAlign w:val="center"/>
          </w:tcPr>
          <w:p>
            <w:pPr>
              <w:pStyle w:val="TableNumber"/>
            </w:pPr>
            <w:r>
              <w:t xml:space="preserve">0.9825</w:t>
            </w:r>
          </w:p>
        </w:tc>
        <w:tc>
          <w:tcPr>
            <w:tcW w:w="1830" w:type="dxa"/>
            <w:shd w:fill="F7F9FC"/>
            <w:vAlign w:val="center"/>
          </w:tcPr>
          <w:p>
            <w:pPr>
              <w:pStyle w:val="TableNumber"/>
            </w:pPr>
            <w:r>
              <w:t xml:space="preserve">0.178956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0.295817</w:t>
            </w:r>
          </w:p>
        </w:tc>
        <w:tc>
          <w:tcPr>
            <w:tcW w:w="1820" w:type="dxa"/>
            <w:shd w:fill="FFFFFF"/>
            <w:vAlign w:val="center"/>
          </w:tcPr>
          <w:p>
            <w:pPr>
              <w:pStyle w:val="TableNumber"/>
            </w:pPr>
            <w:r>
              <w:t xml:space="preserve">77.3612%</w:t>
            </w:r>
          </w:p>
        </w:tc>
        <w:tc>
          <w:tcPr>
            <w:tcW w:w="1700" w:type="dxa"/>
            <w:shd w:fill="FFFFFF"/>
            <w:vAlign w:val="center"/>
          </w:tcPr>
          <w:p>
            <w:pPr>
              <w:pStyle w:val="TableNumber"/>
            </w:pPr>
            <w:r>
              <w:t xml:space="preserve">2.8243</w:t>
            </w:r>
          </w:p>
        </w:tc>
        <w:tc>
          <w:tcPr>
            <w:tcW w:w="1830" w:type="dxa"/>
            <w:shd w:fill="FFFFFF"/>
            <w:vAlign w:val="center"/>
          </w:tcPr>
          <w:p>
            <w:pPr>
              <w:pStyle w:val="TableNumber"/>
            </w:pPr>
            <w:r>
              <w:t xml:space="preserve">0.186503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0.339241</w:t>
            </w:r>
          </w:p>
        </w:tc>
        <w:tc>
          <w:tcPr>
            <w:tcW w:w="1820" w:type="dxa"/>
            <w:shd w:fill="F7F9FC"/>
            <w:vAlign w:val="center"/>
          </w:tcPr>
          <w:p>
            <w:pPr>
              <w:pStyle w:val="TableNumber"/>
            </w:pPr>
            <w:r>
              <w:t xml:space="preserve">79.2678%</w:t>
            </w:r>
          </w:p>
        </w:tc>
        <w:tc>
          <w:tcPr>
            <w:tcW w:w="1700" w:type="dxa"/>
            <w:shd w:fill="F7F9FC"/>
            <w:vAlign w:val="center"/>
          </w:tcPr>
          <w:p>
            <w:pPr>
              <w:pStyle w:val="TableNumber"/>
            </w:pPr>
            <w:r>
              <w:t xml:space="preserve">3.4562</w:t>
            </w:r>
          </w:p>
        </w:tc>
        <w:tc>
          <w:tcPr>
            <w:tcW w:w="1830" w:type="dxa"/>
            <w:shd w:fill="F7F9FC"/>
            <w:vAlign w:val="center"/>
          </w:tcPr>
          <w:p>
            <w:pPr>
              <w:pStyle w:val="TableNumber"/>
            </w:pPr>
            <w:r>
              <w:t xml:space="preserve">0.215444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0.223707</w:t>
            </w:r>
          </w:p>
        </w:tc>
        <w:tc>
          <w:tcPr>
            <w:tcW w:w="1820" w:type="dxa"/>
            <w:shd w:fill="FFFFFF"/>
            <w:vAlign w:val="center"/>
          </w:tcPr>
          <w:p>
            <w:pPr>
              <w:pStyle w:val="TableNumber"/>
            </w:pPr>
            <w:r>
              <w:t xml:space="preserve">78.5452%</w:t>
            </w:r>
          </w:p>
        </w:tc>
        <w:tc>
          <w:tcPr>
            <w:tcW w:w="1700" w:type="dxa"/>
            <w:shd w:fill="FFFFFF"/>
            <w:vAlign w:val="center"/>
          </w:tcPr>
          <w:p>
            <w:pPr>
              <w:pStyle w:val="TableNumber"/>
            </w:pPr>
            <w:r>
              <w:t xml:space="preserve">2.0403</w:t>
            </w:r>
          </w:p>
        </w:tc>
        <w:tc>
          <w:tcPr>
            <w:tcW w:w="1830" w:type="dxa"/>
            <w:shd w:fill="FFFFFF"/>
            <w:vAlign w:val="center"/>
          </w:tcPr>
          <w:p>
            <w:pPr>
              <w:pStyle w:val="TableNumber"/>
            </w:pPr>
            <w:r>
              <w:t xml:space="preserve">0.143848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0.248249</w:t>
            </w:r>
          </w:p>
        </w:tc>
        <w:tc>
          <w:tcPr>
            <w:tcW w:w="1820" w:type="dxa"/>
            <w:shd w:fill="F7F9FC"/>
            <w:vAlign w:val="center"/>
          </w:tcPr>
          <w:p>
            <w:pPr>
              <w:pStyle w:val="TableNumber"/>
            </w:pPr>
            <w:r>
              <w:t xml:space="preserve">82.1417%</w:t>
            </w:r>
          </w:p>
        </w:tc>
        <w:tc>
          <w:tcPr>
            <w:tcW w:w="1700" w:type="dxa"/>
            <w:shd w:fill="F7F9FC"/>
            <w:vAlign w:val="center"/>
          </w:tcPr>
          <w:p>
            <w:pPr>
              <w:pStyle w:val="TableNumber"/>
            </w:pPr>
            <w:r>
              <w:t xml:space="preserve">2.8356</w:t>
            </w:r>
          </w:p>
        </w:tc>
        <w:tc>
          <w:tcPr>
            <w:tcW w:w="1830" w:type="dxa"/>
            <w:shd w:fill="F7F9FC"/>
            <w:vAlign w:val="center"/>
          </w:tcPr>
          <w:p>
            <w:pPr>
              <w:pStyle w:val="TableNumber"/>
            </w:pPr>
            <w:r>
              <w:t xml:space="preserve">0.167601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0.294835</w:t>
            </w:r>
          </w:p>
        </w:tc>
        <w:tc>
          <w:tcPr>
            <w:tcW w:w="1820" w:type="dxa"/>
            <w:shd w:fill="FFFFFF"/>
            <w:vAlign w:val="center"/>
          </w:tcPr>
          <w:p>
            <w:pPr>
              <w:pStyle w:val="TableNumber"/>
            </w:pPr>
            <w:r>
              <w:t xml:space="preserve">76.0530%</w:t>
            </w:r>
          </w:p>
        </w:tc>
        <w:tc>
          <w:tcPr>
            <w:tcW w:w="1700" w:type="dxa"/>
            <w:shd w:fill="FFFFFF"/>
            <w:vAlign w:val="center"/>
          </w:tcPr>
          <w:p>
            <w:pPr>
              <w:pStyle w:val="TableNumber"/>
            </w:pPr>
            <w:r>
              <w:t xml:space="preserve">3.9470</w:t>
            </w:r>
          </w:p>
        </w:tc>
        <w:tc>
          <w:tcPr>
            <w:tcW w:w="1830" w:type="dxa"/>
            <w:shd w:fill="FFFFFF"/>
            <w:vAlign w:val="center"/>
          </w:tcPr>
          <w:p>
            <w:pPr>
              <w:pStyle w:val="TableNumber"/>
            </w:pPr>
            <w:r>
              <w:t xml:space="preserve">0.177078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0.288930</w:t>
            </w:r>
          </w:p>
        </w:tc>
        <w:tc>
          <w:tcPr>
            <w:tcW w:w="1820" w:type="dxa"/>
            <w:shd w:fill="F7F9FC"/>
            <w:vAlign w:val="center"/>
          </w:tcPr>
          <w:p>
            <w:pPr>
              <w:pStyle w:val="TableNumber"/>
            </w:pPr>
            <w:r>
              <w:t xml:space="preserve">77.9350%</w:t>
            </w:r>
          </w:p>
        </w:tc>
        <w:tc>
          <w:tcPr>
            <w:tcW w:w="1700" w:type="dxa"/>
            <w:shd w:fill="F7F9FC"/>
            <w:vAlign w:val="center"/>
          </w:tcPr>
          <w:p>
            <w:pPr>
              <w:pStyle w:val="TableNumber"/>
            </w:pPr>
            <w:r>
              <w:t xml:space="preserve">2.0650</w:t>
            </w:r>
          </w:p>
        </w:tc>
        <w:tc>
          <w:tcPr>
            <w:tcW w:w="1830" w:type="dxa"/>
            <w:shd w:fill="F7F9FC"/>
            <w:vAlign w:val="center"/>
          </w:tcPr>
          <w:p>
            <w:pPr>
              <w:pStyle w:val="TableNumber"/>
            </w:pPr>
            <w:r>
              <w:t xml:space="preserve">0.184210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0.348257</w:t>
            </w:r>
          </w:p>
        </w:tc>
        <w:tc>
          <w:tcPr>
            <w:tcW w:w="1820" w:type="dxa"/>
            <w:shd w:fill="FFFFFF"/>
            <w:vAlign w:val="center"/>
          </w:tcPr>
          <w:p>
            <w:pPr>
              <w:pStyle w:val="TableNumber"/>
            </w:pPr>
            <w:r>
              <w:t xml:space="preserve">67.0310%</w:t>
            </w:r>
          </w:p>
        </w:tc>
        <w:tc>
          <w:tcPr>
            <w:tcW w:w="1700" w:type="dxa"/>
            <w:shd w:fill="FFFFFF"/>
            <w:vAlign w:val="center"/>
          </w:tcPr>
          <w:p>
            <w:pPr>
              <w:pStyle w:val="TableNumber"/>
            </w:pPr>
            <w:r>
              <w:t xml:space="preserve">12.9690</w:t>
            </w:r>
          </w:p>
        </w:tc>
        <w:tc>
          <w:tcPr>
            <w:tcW w:w="1830" w:type="dxa"/>
            <w:shd w:fill="FFFFFF"/>
            <w:vAlign w:val="center"/>
          </w:tcPr>
          <w:p>
            <w:pPr>
              <w:pStyle w:val="TableNumber"/>
            </w:pPr>
            <w:r>
              <w:t xml:space="preserve">0.180061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0.315087</w:t>
            </w:r>
          </w:p>
        </w:tc>
        <w:tc>
          <w:tcPr>
            <w:tcW w:w="1820" w:type="dxa"/>
            <w:shd w:fill="F7F9FC"/>
            <w:vAlign w:val="center"/>
          </w:tcPr>
          <w:p>
            <w:pPr>
              <w:pStyle w:val="TableNumber"/>
            </w:pPr>
            <w:r>
              <w:t xml:space="preserve">80.2486%</w:t>
            </w:r>
          </w:p>
        </w:tc>
        <w:tc>
          <w:tcPr>
            <w:tcW w:w="1700" w:type="dxa"/>
            <w:shd w:fill="F7F9FC"/>
            <w:vAlign w:val="center"/>
          </w:tcPr>
          <w:p>
            <w:pPr>
              <w:pStyle w:val="TableNumber"/>
            </w:pPr>
            <w:r>
              <w:t xml:space="preserve">0.5815</w:t>
            </w:r>
          </w:p>
        </w:tc>
        <w:tc>
          <w:tcPr>
            <w:tcW w:w="1830" w:type="dxa"/>
            <w:shd w:fill="F7F9FC"/>
            <w:vAlign w:val="center"/>
          </w:tcPr>
          <w:p>
            <w:pPr>
              <w:pStyle w:val="TableNumber"/>
            </w:pPr>
            <w:r>
              <w:t xml:space="preserve">0.199301</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0.251702</w:t>
            </w:r>
          </w:p>
        </w:tc>
        <w:tc>
          <w:tcPr>
            <w:tcW w:w="1820" w:type="dxa"/>
            <w:shd w:fill="FFFFFF"/>
            <w:vAlign w:val="center"/>
          </w:tcPr>
          <w:p>
            <w:pPr>
              <w:pStyle w:val="TableNumber"/>
            </w:pPr>
            <w:r>
              <w:t xml:space="preserve">77.2848%</w:t>
            </w:r>
          </w:p>
        </w:tc>
        <w:tc>
          <w:tcPr>
            <w:tcW w:w="1700" w:type="dxa"/>
            <w:shd w:fill="FFFFFF"/>
            <w:vAlign w:val="center"/>
          </w:tcPr>
          <w:p>
            <w:pPr>
              <w:pStyle w:val="TableNumber"/>
            </w:pPr>
            <w:r>
              <w:t xml:space="preserve">3.1613</w:t>
            </w:r>
          </w:p>
        </w:tc>
        <w:tc>
          <w:tcPr>
            <w:tcW w:w="1830" w:type="dxa"/>
            <w:shd w:fill="FFFFFF"/>
            <w:vAlign w:val="center"/>
          </w:tcPr>
          <w:p>
            <w:pPr>
              <w:pStyle w:val="TableNumber"/>
            </w:pPr>
            <w:r>
              <w:t xml:space="preserve">0.158651</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0.300618</w:t>
            </w:r>
          </w:p>
        </w:tc>
        <w:tc>
          <w:tcPr>
            <w:tcW w:w="1820" w:type="dxa"/>
            <w:shd w:fill="F7F9FC"/>
            <w:vAlign w:val="center"/>
          </w:tcPr>
          <w:p>
            <w:pPr>
              <w:pStyle w:val="TableNumber"/>
            </w:pPr>
            <w:r>
              <w:t xml:space="preserve">73.8258%</w:t>
            </w:r>
          </w:p>
        </w:tc>
        <w:tc>
          <w:tcPr>
            <w:tcW w:w="1700" w:type="dxa"/>
            <w:shd w:fill="F7F9FC"/>
            <w:vAlign w:val="center"/>
          </w:tcPr>
          <w:p>
            <w:pPr>
              <w:pStyle w:val="TableNumber"/>
            </w:pPr>
            <w:r>
              <w:t xml:space="preserve">6.1742</w:t>
            </w:r>
          </w:p>
        </w:tc>
        <w:tc>
          <w:tcPr>
            <w:tcW w:w="1830" w:type="dxa"/>
            <w:shd w:fill="F7F9FC"/>
            <w:vAlign w:val="center"/>
          </w:tcPr>
          <w:p>
            <w:pPr>
              <w:pStyle w:val="TableNumber"/>
            </w:pPr>
            <w:r>
              <w:t xml:space="preserve">0.176867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0.320062</w:t>
            </w:r>
          </w:p>
        </w:tc>
        <w:tc>
          <w:tcPr>
            <w:tcW w:w="1820" w:type="dxa"/>
            <w:shd w:fill="FFFFFF"/>
            <w:vAlign w:val="center"/>
          </w:tcPr>
          <w:p>
            <w:pPr>
              <w:pStyle w:val="TableNumber"/>
            </w:pPr>
            <w:r>
              <w:t xml:space="preserve">78.8910%</w:t>
            </w:r>
          </w:p>
        </w:tc>
        <w:tc>
          <w:tcPr>
            <w:tcW w:w="1700" w:type="dxa"/>
            <w:shd w:fill="FFFFFF"/>
            <w:vAlign w:val="center"/>
          </w:tcPr>
          <w:p>
            <w:pPr>
              <w:pStyle w:val="TableNumber"/>
            </w:pPr>
            <w:r>
              <w:t xml:space="preserve">1.2191</w:t>
            </w:r>
          </w:p>
        </w:tc>
        <w:tc>
          <w:tcPr>
            <w:tcW w:w="1830" w:type="dxa"/>
            <w:shd w:fill="FFFFFF"/>
            <w:vAlign w:val="center"/>
          </w:tcPr>
          <w:p>
            <w:pPr>
              <w:pStyle w:val="TableNumber"/>
            </w:pPr>
            <w:r>
              <w:t xml:space="preserve">0.198313</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0.332898</w:t>
            </w:r>
          </w:p>
        </w:tc>
        <w:tc>
          <w:tcPr>
            <w:tcW w:w="1820" w:type="dxa"/>
            <w:shd w:fill="F7F9FC"/>
            <w:vAlign w:val="center"/>
          </w:tcPr>
          <w:p>
            <w:pPr>
              <w:pStyle w:val="TableNumber"/>
            </w:pPr>
            <w:r>
              <w:t xml:space="preserve">74.3066%</w:t>
            </w:r>
          </w:p>
        </w:tc>
        <w:tc>
          <w:tcPr>
            <w:tcW w:w="1700" w:type="dxa"/>
            <w:shd w:fill="F7F9FC"/>
            <w:vAlign w:val="center"/>
          </w:tcPr>
          <w:p>
            <w:pPr>
              <w:pStyle w:val="TableNumber"/>
            </w:pPr>
            <w:r>
              <w:t xml:space="preserve">5.6934</w:t>
            </w:r>
          </w:p>
        </w:tc>
        <w:tc>
          <w:tcPr>
            <w:tcW w:w="1830" w:type="dxa"/>
            <w:shd w:fill="F7F9FC"/>
            <w:vAlign w:val="center"/>
          </w:tcPr>
          <w:p>
            <w:pPr>
              <w:pStyle w:val="TableNumber"/>
            </w:pPr>
            <w:r>
              <w:t xml:space="preserve">0.201833</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0.370404</w:t>
            </w:r>
          </w:p>
        </w:tc>
        <w:tc>
          <w:tcPr>
            <w:tcW w:w="1820" w:type="dxa"/>
            <w:shd w:fill="FFFFFF"/>
            <w:vAlign w:val="center"/>
          </w:tcPr>
          <w:p>
            <w:pPr>
              <w:pStyle w:val="TableNumber"/>
            </w:pPr>
            <w:r>
              <w:t xml:space="preserve">67.7429%</w:t>
            </w:r>
          </w:p>
        </w:tc>
        <w:tc>
          <w:tcPr>
            <w:tcW w:w="1700" w:type="dxa"/>
            <w:shd w:fill="FFFFFF"/>
            <w:vAlign w:val="center"/>
          </w:tcPr>
          <w:p>
            <w:pPr>
              <w:pStyle w:val="TableNumber"/>
            </w:pPr>
            <w:r>
              <w:t xml:space="preserve">12.2571</w:t>
            </w:r>
          </w:p>
        </w:tc>
        <w:tc>
          <w:tcPr>
            <w:tcW w:w="1830" w:type="dxa"/>
            <w:shd w:fill="FFFFFF"/>
            <w:vAlign w:val="center"/>
          </w:tcPr>
          <w:p>
            <w:pPr>
              <w:pStyle w:val="TableNumber"/>
            </w:pPr>
            <w:r>
              <w:t xml:space="preserve">0.204932</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0.391166</w:t>
            </w:r>
          </w:p>
        </w:tc>
        <w:tc>
          <w:tcPr>
            <w:tcW w:w="1820" w:type="dxa"/>
            <w:shd w:fill="F7F9FC"/>
            <w:vAlign w:val="center"/>
          </w:tcPr>
          <w:p>
            <w:pPr>
              <w:pStyle w:val="TableNumber"/>
            </w:pPr>
            <w:r>
              <w:t xml:space="preserve">72.9925%</w:t>
            </w:r>
          </w:p>
        </w:tc>
        <w:tc>
          <w:tcPr>
            <w:tcW w:w="1700" w:type="dxa"/>
            <w:shd w:fill="F7F9FC"/>
            <w:vAlign w:val="center"/>
          </w:tcPr>
          <w:p>
            <w:pPr>
              <w:pStyle w:val="TableNumber"/>
            </w:pPr>
            <w:r>
              <w:t xml:space="preserve">7.0075</w:t>
            </w:r>
          </w:p>
        </w:tc>
        <w:tc>
          <w:tcPr>
            <w:tcW w:w="1830" w:type="dxa"/>
            <w:shd w:fill="F7F9FC"/>
            <w:vAlign w:val="center"/>
          </w:tcPr>
          <w:p>
            <w:pPr>
              <w:pStyle w:val="TableNumber"/>
            </w:pPr>
            <w:r>
              <w:t xml:space="preserve">0.213003</w:t>
            </w:r>
          </w:p>
        </w:tc>
      </w:tr>
    </w:tbl>
    <w:p>
      <w:pPr>
        <w:pStyle w:val="Decision"/>
        <w:spacing w:before="160"/>
      </w:pPr>
      <w:r>
        <w:t xml:space="preserve">O online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0.258593</w:t>
            </w:r>
          </w:p>
        </w:tc>
        <w:tc>
          <w:tcPr>
            <w:tcW w:w="1820" w:type="dxa"/>
            <w:shd w:fill="FFFFFF"/>
            <w:vAlign w:val="center"/>
          </w:tcPr>
          <w:p>
            <w:pPr>
              <w:pStyle w:val="TableNumber"/>
            </w:pPr>
            <w:r>
              <w:t xml:space="preserve">80.7147%</w:t>
            </w:r>
          </w:p>
        </w:tc>
        <w:tc>
          <w:tcPr>
            <w:tcW w:w="1700" w:type="dxa"/>
            <w:shd w:fill="FFFFFF"/>
            <w:vAlign w:val="center"/>
          </w:tcPr>
          <w:p>
            <w:pPr>
              <w:pStyle w:val="TableNumber"/>
            </w:pPr>
            <w:r>
              <w:t xml:space="preserve">0.7221</w:t>
            </w:r>
          </w:p>
        </w:tc>
        <w:tc>
          <w:tcPr>
            <w:tcW w:w="1830" w:type="dxa"/>
            <w:shd w:fill="FFFFFF"/>
            <w:vAlign w:val="center"/>
          </w:tcPr>
          <w:p>
            <w:pPr>
              <w:pStyle w:val="TableNumber"/>
            </w:pPr>
            <w:r>
              <w:t xml:space="preserve">0.166730</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0.313540</w:t>
            </w:r>
          </w:p>
        </w:tc>
        <w:tc>
          <w:tcPr>
            <w:tcW w:w="1820" w:type="dxa"/>
            <w:shd w:fill="F7F9FC"/>
            <w:vAlign w:val="center"/>
          </w:tcPr>
          <w:p>
            <w:pPr>
              <w:pStyle w:val="TableNumber"/>
            </w:pPr>
            <w:r>
              <w:t xml:space="preserve">70.8437%</w:t>
            </w:r>
          </w:p>
        </w:tc>
        <w:tc>
          <w:tcPr>
            <w:tcW w:w="1700" w:type="dxa"/>
            <w:shd w:fill="F7F9FC"/>
            <w:vAlign w:val="center"/>
          </w:tcPr>
          <w:p>
            <w:pPr>
              <w:pStyle w:val="TableNumber"/>
            </w:pPr>
            <w:r>
              <w:t xml:space="preserve">9.1563</w:t>
            </w:r>
          </w:p>
        </w:tc>
        <w:tc>
          <w:tcPr>
            <w:tcW w:w="1830" w:type="dxa"/>
            <w:shd w:fill="F7F9FC"/>
            <w:vAlign w:val="center"/>
          </w:tcPr>
          <w:p>
            <w:pPr>
              <w:pStyle w:val="TableNumber"/>
            </w:pPr>
            <w:r>
              <w:t xml:space="preserve">0.168755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0.314955</w:t>
            </w:r>
          </w:p>
        </w:tc>
        <w:tc>
          <w:tcPr>
            <w:tcW w:w="1820" w:type="dxa"/>
            <w:shd w:fill="FFFFFF"/>
            <w:vAlign w:val="center"/>
          </w:tcPr>
          <w:p>
            <w:pPr>
              <w:pStyle w:val="TableNumber"/>
            </w:pPr>
            <w:r>
              <w:t xml:space="preserve">76.3847%</w:t>
            </w:r>
          </w:p>
        </w:tc>
        <w:tc>
          <w:tcPr>
            <w:tcW w:w="1700" w:type="dxa"/>
            <w:shd w:fill="FFFFFF"/>
            <w:vAlign w:val="center"/>
          </w:tcPr>
          <w:p>
            <w:pPr>
              <w:pStyle w:val="TableNumber"/>
            </w:pPr>
            <w:r>
              <w:t xml:space="preserve">3.6153</w:t>
            </w:r>
          </w:p>
        </w:tc>
        <w:tc>
          <w:tcPr>
            <w:tcW w:w="1830" w:type="dxa"/>
            <w:shd w:fill="FFFFFF"/>
            <w:vAlign w:val="center"/>
          </w:tcPr>
          <w:p>
            <w:pPr>
              <w:pStyle w:val="TableNumber"/>
            </w:pPr>
            <w:r>
              <w:t xml:space="preserve">0.193493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0.277981</w:t>
            </w:r>
          </w:p>
        </w:tc>
        <w:tc>
          <w:tcPr>
            <w:tcW w:w="1820" w:type="dxa"/>
            <w:shd w:fill="F7F9FC"/>
            <w:vAlign w:val="center"/>
          </w:tcPr>
          <w:p>
            <w:pPr>
              <w:pStyle w:val="TableNumber"/>
            </w:pPr>
            <w:r>
              <w:t xml:space="preserve">80.9274%</w:t>
            </w:r>
          </w:p>
        </w:tc>
        <w:tc>
          <w:tcPr>
            <w:tcW w:w="1700" w:type="dxa"/>
            <w:shd w:fill="F7F9FC"/>
            <w:vAlign w:val="center"/>
          </w:tcPr>
          <w:p>
            <w:pPr>
              <w:pStyle w:val="TableNumber"/>
            </w:pPr>
            <w:r>
              <w:t xml:space="preserve">1.4299</w:t>
            </w:r>
          </w:p>
        </w:tc>
        <w:tc>
          <w:tcPr>
            <w:tcW w:w="1830" w:type="dxa"/>
            <w:shd w:fill="F7F9FC"/>
            <w:vAlign w:val="center"/>
          </w:tcPr>
          <w:p>
            <w:pPr>
              <w:pStyle w:val="TableNumber"/>
            </w:pPr>
            <w:r>
              <w:t xml:space="preserve">0.190220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0.307679</w:t>
            </w:r>
          </w:p>
        </w:tc>
        <w:tc>
          <w:tcPr>
            <w:tcW w:w="1820" w:type="dxa"/>
            <w:shd w:fill="FFFFFF"/>
            <w:vAlign w:val="center"/>
          </w:tcPr>
          <w:p>
            <w:pPr>
              <w:pStyle w:val="TableNumber"/>
            </w:pPr>
            <w:r>
              <w:t xml:space="preserve">76.6916%</w:t>
            </w:r>
          </w:p>
        </w:tc>
        <w:tc>
          <w:tcPr>
            <w:tcW w:w="1700" w:type="dxa"/>
            <w:shd w:fill="FFFFFF"/>
            <w:vAlign w:val="center"/>
          </w:tcPr>
          <w:p>
            <w:pPr>
              <w:pStyle w:val="TableNumber"/>
            </w:pPr>
            <w:r>
              <w:t xml:space="preserve">3.3609</w:t>
            </w:r>
          </w:p>
        </w:tc>
        <w:tc>
          <w:tcPr>
            <w:tcW w:w="1830" w:type="dxa"/>
            <w:shd w:fill="FFFFFF"/>
            <w:vAlign w:val="center"/>
          </w:tcPr>
          <w:p>
            <w:pPr>
              <w:pStyle w:val="TableNumber"/>
            </w:pPr>
            <w:r>
              <w:t xml:space="preserve">0.195823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0.340280</w:t>
            </w:r>
          </w:p>
        </w:tc>
        <w:tc>
          <w:tcPr>
            <w:tcW w:w="1820" w:type="dxa"/>
            <w:shd w:fill="F7F9FC"/>
            <w:vAlign w:val="center"/>
          </w:tcPr>
          <w:p>
            <w:pPr>
              <w:pStyle w:val="TableNumber"/>
            </w:pPr>
            <w:r>
              <w:t xml:space="preserve">80.4772%</w:t>
            </w:r>
          </w:p>
        </w:tc>
        <w:tc>
          <w:tcPr>
            <w:tcW w:w="1700" w:type="dxa"/>
            <w:shd w:fill="F7F9FC"/>
            <w:vAlign w:val="center"/>
          </w:tcPr>
          <w:p>
            <w:pPr>
              <w:pStyle w:val="TableNumber"/>
            </w:pPr>
            <w:r>
              <w:t xml:space="preserve">2.6834</w:t>
            </w:r>
          </w:p>
        </w:tc>
        <w:tc>
          <w:tcPr>
            <w:tcW w:w="1830" w:type="dxa"/>
            <w:shd w:fill="F7F9FC"/>
            <w:vAlign w:val="center"/>
          </w:tcPr>
          <w:p>
            <w:pPr>
              <w:pStyle w:val="TableNumber"/>
            </w:pPr>
            <w:r>
              <w:t xml:space="preserve">0.223766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0.264188</w:t>
            </w:r>
          </w:p>
        </w:tc>
        <w:tc>
          <w:tcPr>
            <w:tcW w:w="1820" w:type="dxa"/>
            <w:shd w:fill="FFFFFF"/>
            <w:vAlign w:val="center"/>
          </w:tcPr>
          <w:p>
            <w:pPr>
              <w:pStyle w:val="TableNumber"/>
            </w:pPr>
            <w:r>
              <w:t xml:space="preserve">81.3295%</w:t>
            </w:r>
          </w:p>
        </w:tc>
        <w:tc>
          <w:tcPr>
            <w:tcW w:w="1700" w:type="dxa"/>
            <w:shd w:fill="FFFFFF"/>
            <w:vAlign w:val="center"/>
          </w:tcPr>
          <w:p>
            <w:pPr>
              <w:pStyle w:val="TableNumber"/>
            </w:pPr>
            <w:r>
              <w:t xml:space="preserve">1.3295</w:t>
            </w:r>
          </w:p>
        </w:tc>
        <w:tc>
          <w:tcPr>
            <w:tcW w:w="1830" w:type="dxa"/>
            <w:shd w:fill="FFFFFF"/>
            <w:vAlign w:val="center"/>
          </w:tcPr>
          <w:p>
            <w:pPr>
              <w:pStyle w:val="TableNumber"/>
            </w:pPr>
            <w:r>
              <w:t xml:space="preserve">0.170744</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0.324587</w:t>
            </w:r>
          </w:p>
        </w:tc>
        <w:tc>
          <w:tcPr>
            <w:tcW w:w="1820" w:type="dxa"/>
            <w:shd w:fill="F7F9FC"/>
            <w:vAlign w:val="center"/>
          </w:tcPr>
          <w:p>
            <w:pPr>
              <w:pStyle w:val="TableNumber"/>
            </w:pPr>
            <w:r>
              <w:t xml:space="preserve">68.8496%</w:t>
            </w:r>
          </w:p>
        </w:tc>
        <w:tc>
          <w:tcPr>
            <w:tcW w:w="1700" w:type="dxa"/>
            <w:shd w:fill="F7F9FC"/>
            <w:vAlign w:val="center"/>
          </w:tcPr>
          <w:p>
            <w:pPr>
              <w:pStyle w:val="TableNumber"/>
            </w:pPr>
            <w:r>
              <w:t xml:space="preserve">11.1504</w:t>
            </w:r>
          </w:p>
        </w:tc>
        <w:tc>
          <w:tcPr>
            <w:tcW w:w="1830" w:type="dxa"/>
            <w:shd w:fill="F7F9FC"/>
            <w:vAlign w:val="center"/>
          </w:tcPr>
          <w:p>
            <w:pPr>
              <w:pStyle w:val="TableNumber"/>
            </w:pPr>
            <w:r>
              <w:t xml:space="preserve">0.168277</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0.316637</w:t>
            </w:r>
          </w:p>
        </w:tc>
        <w:tc>
          <w:tcPr>
            <w:tcW w:w="1820" w:type="dxa"/>
            <w:shd w:fill="FFFFFF"/>
            <w:vAlign w:val="center"/>
          </w:tcPr>
          <w:p>
            <w:pPr>
              <w:pStyle w:val="TableNumber"/>
            </w:pPr>
            <w:r>
              <w:t xml:space="preserve">76.2780%</w:t>
            </w:r>
          </w:p>
        </w:tc>
        <w:tc>
          <w:tcPr>
            <w:tcW w:w="1700" w:type="dxa"/>
            <w:shd w:fill="FFFFFF"/>
            <w:vAlign w:val="center"/>
          </w:tcPr>
          <w:p>
            <w:pPr>
              <w:pStyle w:val="TableNumber"/>
            </w:pPr>
            <w:r>
              <w:t xml:space="preserve">3.7220</w:t>
            </w:r>
          </w:p>
        </w:tc>
        <w:tc>
          <w:tcPr>
            <w:tcW w:w="1830" w:type="dxa"/>
            <w:shd w:fill="FFFFFF"/>
            <w:vAlign w:val="center"/>
          </w:tcPr>
          <w:p>
            <w:pPr>
              <w:pStyle w:val="TableNumber"/>
            </w:pPr>
            <w:r>
              <w:t xml:space="preserve">0.194801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0.272076</w:t>
            </w:r>
          </w:p>
        </w:tc>
        <w:tc>
          <w:tcPr>
            <w:tcW w:w="1820" w:type="dxa"/>
            <w:shd w:fill="F7F9FC"/>
            <w:vAlign w:val="center"/>
          </w:tcPr>
          <w:p>
            <w:pPr>
              <w:pStyle w:val="TableNumber"/>
            </w:pPr>
            <w:r>
              <w:t xml:space="preserve">81.8542%</w:t>
            </w:r>
          </w:p>
        </w:tc>
        <w:tc>
          <w:tcPr>
            <w:tcW w:w="1700" w:type="dxa"/>
            <w:shd w:fill="F7F9FC"/>
            <w:vAlign w:val="center"/>
          </w:tcPr>
          <w:p>
            <w:pPr>
              <w:pStyle w:val="TableNumber"/>
            </w:pPr>
            <w:r>
              <w:t xml:space="preserve">2.0355</w:t>
            </w:r>
          </w:p>
        </w:tc>
        <w:tc>
          <w:tcPr>
            <w:tcW w:w="1830" w:type="dxa"/>
            <w:shd w:fill="F7F9FC"/>
            <w:vAlign w:val="center"/>
          </w:tcPr>
          <w:p>
            <w:pPr>
              <w:pStyle w:val="TableNumber"/>
            </w:pPr>
            <w:r>
              <w:t xml:space="preserve">0.190161</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0.296734</w:t>
            </w:r>
          </w:p>
        </w:tc>
        <w:tc>
          <w:tcPr>
            <w:tcW w:w="1820" w:type="dxa"/>
            <w:shd w:fill="FFFFFF"/>
            <w:vAlign w:val="center"/>
          </w:tcPr>
          <w:p>
            <w:pPr>
              <w:pStyle w:val="TableNumber"/>
            </w:pPr>
            <w:r>
              <w:t xml:space="preserve">78.7240%</w:t>
            </w:r>
          </w:p>
        </w:tc>
        <w:tc>
          <w:tcPr>
            <w:tcW w:w="1700" w:type="dxa"/>
            <w:shd w:fill="FFFFFF"/>
            <w:vAlign w:val="center"/>
          </w:tcPr>
          <w:p>
            <w:pPr>
              <w:pStyle w:val="TableNumber"/>
            </w:pPr>
            <w:r>
              <w:t xml:space="preserve">1.9838</w:t>
            </w:r>
          </w:p>
        </w:tc>
        <w:tc>
          <w:tcPr>
            <w:tcW w:w="1830" w:type="dxa"/>
            <w:shd w:fill="FFFFFF"/>
            <w:vAlign w:val="center"/>
          </w:tcPr>
          <w:p>
            <w:pPr>
              <w:pStyle w:val="TableNumber"/>
            </w:pPr>
            <w:r>
              <w:t xml:space="preserve">0.196795</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0.340166</w:t>
            </w:r>
          </w:p>
        </w:tc>
        <w:tc>
          <w:tcPr>
            <w:tcW w:w="1820" w:type="dxa"/>
            <w:shd w:fill="F7F9FC"/>
            <w:vAlign w:val="center"/>
          </w:tcPr>
          <w:p>
            <w:pPr>
              <w:pStyle w:val="TableNumber"/>
            </w:pPr>
            <w:r>
              <w:t xml:space="preserve">80.7164%</w:t>
            </w:r>
          </w:p>
        </w:tc>
        <w:tc>
          <w:tcPr>
            <w:tcW w:w="1700" w:type="dxa"/>
            <w:shd w:fill="F7F9FC"/>
            <w:vAlign w:val="center"/>
          </w:tcPr>
          <w:p>
            <w:pPr>
              <w:pStyle w:val="TableNumber"/>
            </w:pPr>
            <w:r>
              <w:t xml:space="preserve">3.1846</w:t>
            </w:r>
          </w:p>
        </w:tc>
        <w:tc>
          <w:tcPr>
            <w:tcW w:w="1830" w:type="dxa"/>
            <w:shd w:fill="F7F9FC"/>
            <w:vAlign w:val="center"/>
          </w:tcPr>
          <w:p>
            <w:pPr>
              <w:pStyle w:val="TableNumber"/>
            </w:pPr>
            <w:r>
              <w:t xml:space="preserve">0.226485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0.223927</w:t>
            </w:r>
          </w:p>
        </w:tc>
        <w:tc>
          <w:tcPr>
            <w:tcW w:w="1820" w:type="dxa"/>
            <w:shd w:fill="FFFFFF"/>
            <w:vAlign w:val="center"/>
          </w:tcPr>
          <w:p>
            <w:pPr>
              <w:pStyle w:val="TableNumber"/>
            </w:pPr>
            <w:r>
              <w:t xml:space="preserve">78.2820%</w:t>
            </w:r>
          </w:p>
        </w:tc>
        <w:tc>
          <w:tcPr>
            <w:tcW w:w="1700" w:type="dxa"/>
            <w:shd w:fill="FFFFFF"/>
            <w:vAlign w:val="center"/>
          </w:tcPr>
          <w:p>
            <w:pPr>
              <w:pStyle w:val="TableNumber"/>
            </w:pPr>
            <w:r>
              <w:t xml:space="preserve">2.2409</w:t>
            </w:r>
          </w:p>
        </w:tc>
        <w:tc>
          <w:tcPr>
            <w:tcW w:w="1830" w:type="dxa"/>
            <w:shd w:fill="FFFFFF"/>
            <w:vAlign w:val="center"/>
          </w:tcPr>
          <w:p>
            <w:pPr>
              <w:pStyle w:val="TableNumber"/>
            </w:pPr>
            <w:r>
              <w:t xml:space="preserve">0.143505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0.248269</w:t>
            </w:r>
          </w:p>
        </w:tc>
        <w:tc>
          <w:tcPr>
            <w:tcW w:w="1820" w:type="dxa"/>
            <w:shd w:fill="F7F9FC"/>
            <w:vAlign w:val="center"/>
          </w:tcPr>
          <w:p>
            <w:pPr>
              <w:pStyle w:val="TableNumber"/>
            </w:pPr>
            <w:r>
              <w:t xml:space="preserve">82.1323%</w:t>
            </w:r>
          </w:p>
        </w:tc>
        <w:tc>
          <w:tcPr>
            <w:tcW w:w="1700" w:type="dxa"/>
            <w:shd w:fill="F7F9FC"/>
            <w:vAlign w:val="center"/>
          </w:tcPr>
          <w:p>
            <w:pPr>
              <w:pStyle w:val="TableNumber"/>
            </w:pPr>
            <w:r>
              <w:t xml:space="preserve">2.8111</w:t>
            </w:r>
          </w:p>
        </w:tc>
        <w:tc>
          <w:tcPr>
            <w:tcW w:w="1830" w:type="dxa"/>
            <w:shd w:fill="F7F9FC"/>
            <w:vAlign w:val="center"/>
          </w:tcPr>
          <w:p>
            <w:pPr>
              <w:pStyle w:val="TableNumber"/>
            </w:pPr>
            <w:r>
              <w:t xml:space="preserve">0.167428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0.294734</w:t>
            </w:r>
          </w:p>
        </w:tc>
        <w:tc>
          <w:tcPr>
            <w:tcW w:w="1820" w:type="dxa"/>
            <w:shd w:fill="FFFFFF"/>
            <w:vAlign w:val="center"/>
          </w:tcPr>
          <w:p>
            <w:pPr>
              <w:pStyle w:val="TableNumber"/>
            </w:pPr>
            <w:r>
              <w:t xml:space="preserve">75.9817%</w:t>
            </w:r>
          </w:p>
        </w:tc>
        <w:tc>
          <w:tcPr>
            <w:tcW w:w="1700" w:type="dxa"/>
            <w:shd w:fill="FFFFFF"/>
            <w:vAlign w:val="center"/>
          </w:tcPr>
          <w:p>
            <w:pPr>
              <w:pStyle w:val="TableNumber"/>
            </w:pPr>
            <w:r>
              <w:t xml:space="preserve">4.0183</w:t>
            </w:r>
          </w:p>
        </w:tc>
        <w:tc>
          <w:tcPr>
            <w:tcW w:w="1830" w:type="dxa"/>
            <w:shd w:fill="FFFFFF"/>
            <w:vAlign w:val="center"/>
          </w:tcPr>
          <w:p>
            <w:pPr>
              <w:pStyle w:val="TableNumber"/>
            </w:pPr>
            <w:r>
              <w:t xml:space="preserve">0.176234</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0.288673</w:t>
            </w:r>
          </w:p>
        </w:tc>
        <w:tc>
          <w:tcPr>
            <w:tcW w:w="1820" w:type="dxa"/>
            <w:shd w:fill="F7F9FC"/>
            <w:vAlign w:val="center"/>
          </w:tcPr>
          <w:p>
            <w:pPr>
              <w:pStyle w:val="TableNumber"/>
            </w:pPr>
            <w:r>
              <w:t xml:space="preserve">77.8034%</w:t>
            </w:r>
          </w:p>
        </w:tc>
        <w:tc>
          <w:tcPr>
            <w:tcW w:w="1700" w:type="dxa"/>
            <w:shd w:fill="F7F9FC"/>
            <w:vAlign w:val="center"/>
          </w:tcPr>
          <w:p>
            <w:pPr>
              <w:pStyle w:val="TableNumber"/>
            </w:pPr>
            <w:r>
              <w:t xml:space="preserve">2.1966</w:t>
            </w:r>
          </w:p>
        </w:tc>
        <w:tc>
          <w:tcPr>
            <w:tcW w:w="1830" w:type="dxa"/>
            <w:shd w:fill="F7F9FC"/>
            <w:vAlign w:val="center"/>
          </w:tcPr>
          <w:p>
            <w:pPr>
              <w:pStyle w:val="TableNumber"/>
            </w:pPr>
            <w:r>
              <w:t xml:space="preserve">0.183206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0.348420</w:t>
            </w:r>
          </w:p>
        </w:tc>
        <w:tc>
          <w:tcPr>
            <w:tcW w:w="1820" w:type="dxa"/>
            <w:shd w:fill="FFFFFF"/>
            <w:vAlign w:val="center"/>
          </w:tcPr>
          <w:p>
            <w:pPr>
              <w:pStyle w:val="TableNumber"/>
            </w:pPr>
            <w:r>
              <w:t xml:space="preserve">66.9422%</w:t>
            </w:r>
          </w:p>
        </w:tc>
        <w:tc>
          <w:tcPr>
            <w:tcW w:w="1700" w:type="dxa"/>
            <w:shd w:fill="FFFFFF"/>
            <w:vAlign w:val="center"/>
          </w:tcPr>
          <w:p>
            <w:pPr>
              <w:pStyle w:val="TableNumber"/>
            </w:pPr>
            <w:r>
              <w:t xml:space="preserve">13.0578</w:t>
            </w:r>
          </w:p>
        </w:tc>
        <w:tc>
          <w:tcPr>
            <w:tcW w:w="1830" w:type="dxa"/>
            <w:shd w:fill="FFFFFF"/>
            <w:vAlign w:val="center"/>
          </w:tcPr>
          <w:p>
            <w:pPr>
              <w:pStyle w:val="TableNumber"/>
            </w:pPr>
            <w:r>
              <w:t xml:space="preserve">0.181867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0.315243</w:t>
            </w:r>
          </w:p>
        </w:tc>
        <w:tc>
          <w:tcPr>
            <w:tcW w:w="1820" w:type="dxa"/>
            <w:shd w:fill="F7F9FC"/>
            <w:vAlign w:val="center"/>
          </w:tcPr>
          <w:p>
            <w:pPr>
              <w:pStyle w:val="TableNumber"/>
            </w:pPr>
            <w:r>
              <w:t xml:space="preserve">81.7756%</w:t>
            </w:r>
          </w:p>
        </w:tc>
        <w:tc>
          <w:tcPr>
            <w:tcW w:w="1700" w:type="dxa"/>
            <w:shd w:fill="F7F9FC"/>
            <w:vAlign w:val="center"/>
          </w:tcPr>
          <w:p>
            <w:pPr>
              <w:pStyle w:val="TableNumber"/>
            </w:pPr>
            <w:r>
              <w:t xml:space="preserve">1.7756</w:t>
            </w:r>
          </w:p>
        </w:tc>
        <w:tc>
          <w:tcPr>
            <w:tcW w:w="1830" w:type="dxa"/>
            <w:shd w:fill="F7F9FC"/>
            <w:vAlign w:val="center"/>
          </w:tcPr>
          <w:p>
            <w:pPr>
              <w:pStyle w:val="TableNumber"/>
            </w:pPr>
            <w:r>
              <w:t xml:space="preserve">0.207587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0.251715</w:t>
            </w:r>
          </w:p>
        </w:tc>
        <w:tc>
          <w:tcPr>
            <w:tcW w:w="1820" w:type="dxa"/>
            <w:shd w:fill="FFFFFF"/>
            <w:vAlign w:val="center"/>
          </w:tcPr>
          <w:p>
            <w:pPr>
              <w:pStyle w:val="TableNumber"/>
            </w:pPr>
            <w:r>
              <w:t xml:space="preserve">77.2350%</w:t>
            </w:r>
          </w:p>
        </w:tc>
        <w:tc>
          <w:tcPr>
            <w:tcW w:w="1700" w:type="dxa"/>
            <w:shd w:fill="FFFFFF"/>
            <w:vAlign w:val="center"/>
          </w:tcPr>
          <w:p>
            <w:pPr>
              <w:pStyle w:val="TableNumber"/>
            </w:pPr>
            <w:r>
              <w:t xml:space="preserve">3.1823</w:t>
            </w:r>
          </w:p>
        </w:tc>
        <w:tc>
          <w:tcPr>
            <w:tcW w:w="1830" w:type="dxa"/>
            <w:shd w:fill="FFFFFF"/>
            <w:vAlign w:val="center"/>
          </w:tcPr>
          <w:p>
            <w:pPr>
              <w:pStyle w:val="TableNumber"/>
            </w:pPr>
            <w:r>
              <w:t xml:space="preserve">0.158537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0.300431</w:t>
            </w:r>
          </w:p>
        </w:tc>
        <w:tc>
          <w:tcPr>
            <w:tcW w:w="1820" w:type="dxa"/>
            <w:shd w:fill="F7F9FC"/>
            <w:vAlign w:val="center"/>
          </w:tcPr>
          <w:p>
            <w:pPr>
              <w:pStyle w:val="TableNumber"/>
            </w:pPr>
            <w:r>
              <w:t xml:space="preserve">74.2170%</w:t>
            </w:r>
          </w:p>
        </w:tc>
        <w:tc>
          <w:tcPr>
            <w:tcW w:w="1700" w:type="dxa"/>
            <w:shd w:fill="F7F9FC"/>
            <w:vAlign w:val="center"/>
          </w:tcPr>
          <w:p>
            <w:pPr>
              <w:pStyle w:val="TableNumber"/>
            </w:pPr>
            <w:r>
              <w:t xml:space="preserve">5.7830</w:t>
            </w:r>
          </w:p>
        </w:tc>
        <w:tc>
          <w:tcPr>
            <w:tcW w:w="1830" w:type="dxa"/>
            <w:shd w:fill="F7F9FC"/>
            <w:vAlign w:val="center"/>
          </w:tcPr>
          <w:p>
            <w:pPr>
              <w:pStyle w:val="TableNumber"/>
            </w:pPr>
            <w:r>
              <w:t xml:space="preserve">0.177798</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0.320578</w:t>
            </w:r>
          </w:p>
        </w:tc>
        <w:tc>
          <w:tcPr>
            <w:tcW w:w="1820" w:type="dxa"/>
            <w:shd w:fill="FFFFFF"/>
            <w:vAlign w:val="center"/>
          </w:tcPr>
          <w:p>
            <w:pPr>
              <w:pStyle w:val="TableNumber"/>
            </w:pPr>
            <w:r>
              <w:t xml:space="preserve">79.5159%</w:t>
            </w:r>
          </w:p>
        </w:tc>
        <w:tc>
          <w:tcPr>
            <w:tcW w:w="1700" w:type="dxa"/>
            <w:shd w:fill="FFFFFF"/>
            <w:vAlign w:val="center"/>
          </w:tcPr>
          <w:p>
            <w:pPr>
              <w:pStyle w:val="TableNumber"/>
            </w:pPr>
            <w:r>
              <w:t xml:space="preserve">1.0140</w:t>
            </w:r>
          </w:p>
        </w:tc>
        <w:tc>
          <w:tcPr>
            <w:tcW w:w="1830" w:type="dxa"/>
            <w:shd w:fill="FFFFFF"/>
            <w:vAlign w:val="center"/>
          </w:tcPr>
          <w:p>
            <w:pPr>
              <w:pStyle w:val="TableNumber"/>
            </w:pPr>
            <w:r>
              <w:t xml:space="preserve">0.201057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0.332516</w:t>
            </w:r>
          </w:p>
        </w:tc>
        <w:tc>
          <w:tcPr>
            <w:tcW w:w="1820" w:type="dxa"/>
            <w:shd w:fill="F7F9FC"/>
            <w:vAlign w:val="center"/>
          </w:tcPr>
          <w:p>
            <w:pPr>
              <w:pStyle w:val="TableNumber"/>
            </w:pPr>
            <w:r>
              <w:t xml:space="preserve">75.3090%</w:t>
            </w:r>
          </w:p>
        </w:tc>
        <w:tc>
          <w:tcPr>
            <w:tcW w:w="1700" w:type="dxa"/>
            <w:shd w:fill="F7F9FC"/>
            <w:vAlign w:val="center"/>
          </w:tcPr>
          <w:p>
            <w:pPr>
              <w:pStyle w:val="TableNumber"/>
            </w:pPr>
            <w:r>
              <w:t xml:space="preserve">4.6910</w:t>
            </w:r>
          </w:p>
        </w:tc>
        <w:tc>
          <w:tcPr>
            <w:tcW w:w="1830" w:type="dxa"/>
            <w:shd w:fill="F7F9FC"/>
            <w:vAlign w:val="center"/>
          </w:tcPr>
          <w:p>
            <w:pPr>
              <w:pStyle w:val="TableNumber"/>
            </w:pPr>
            <w:r>
              <w:t xml:space="preserve">0.205257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0.368528</w:t>
            </w:r>
          </w:p>
        </w:tc>
        <w:tc>
          <w:tcPr>
            <w:tcW w:w="1820" w:type="dxa"/>
            <w:shd w:fill="FFFFFF"/>
            <w:vAlign w:val="center"/>
          </w:tcPr>
          <w:p>
            <w:pPr>
              <w:pStyle w:val="TableNumber"/>
            </w:pPr>
            <w:r>
              <w:t xml:space="preserve">69.8386%</w:t>
            </w:r>
          </w:p>
        </w:tc>
        <w:tc>
          <w:tcPr>
            <w:tcW w:w="1700" w:type="dxa"/>
            <w:shd w:fill="FFFFFF"/>
            <w:vAlign w:val="center"/>
          </w:tcPr>
          <w:p>
            <w:pPr>
              <w:pStyle w:val="TableNumber"/>
            </w:pPr>
            <w:r>
              <w:t xml:space="preserve">10.1614</w:t>
            </w:r>
          </w:p>
        </w:tc>
        <w:tc>
          <w:tcPr>
            <w:tcW w:w="1830" w:type="dxa"/>
            <w:shd w:fill="FFFFFF"/>
            <w:vAlign w:val="center"/>
          </w:tcPr>
          <w:p>
            <w:pPr>
              <w:pStyle w:val="TableNumber"/>
            </w:pPr>
            <w:r>
              <w:t xml:space="preserve">0.211447</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0.390956</w:t>
            </w:r>
          </w:p>
        </w:tc>
        <w:tc>
          <w:tcPr>
            <w:tcW w:w="1820" w:type="dxa"/>
            <w:shd w:fill="F7F9FC"/>
            <w:vAlign w:val="center"/>
          </w:tcPr>
          <w:p>
            <w:pPr>
              <w:pStyle w:val="TableNumber"/>
            </w:pPr>
            <w:r>
              <w:t xml:space="preserve">75.0445%</w:t>
            </w:r>
          </w:p>
        </w:tc>
        <w:tc>
          <w:tcPr>
            <w:tcW w:w="1700" w:type="dxa"/>
            <w:shd w:fill="F7F9FC"/>
            <w:vAlign w:val="center"/>
          </w:tcPr>
          <w:p>
            <w:pPr>
              <w:pStyle w:val="TableNumber"/>
            </w:pPr>
            <w:r>
              <w:t xml:space="preserve">4.9555</w:t>
            </w:r>
          </w:p>
        </w:tc>
        <w:tc>
          <w:tcPr>
            <w:tcW w:w="1830" w:type="dxa"/>
            <w:shd w:fill="F7F9FC"/>
            <w:vAlign w:val="center"/>
          </w:tcPr>
          <w:p>
            <w:pPr>
              <w:pStyle w:val="TableNumber"/>
            </w:pPr>
            <w:r>
              <w:t xml:space="preserve">0.222925</w:t>
            </w:r>
          </w:p>
        </w:tc>
      </w:tr>
    </w:tbl>
    <w:p>
      <w:pPr>
        <w:pStyle w:val="21"/>
        <w:spacing w:before="160"/>
      </w:pPr>
      <w:r>
        <w:t xml:space="preserve">Online label maturity evidence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Complete 14H matured_samples_per_horizon and final_width_multipliers remain in JSON; this table summarizes them. Labels still immature at the end cannot modify earlier forecasts. Frozen artifact modified=false and checkpoint selection uses online=false are verified for all runs.</w:t>
      </w:r>
    </w:p>
    <w:p>
      <w:pPr>
        <w:pStyle w:val="21"/>
        <w:spacing w:before="160"/>
      </w:pPr>
      <w:r>
        <w:t xml:space="preserve">Identity of all three source runs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No formal seed is selected from test performance; all three are reported. Dispersion uses sample SD with n−1. Median/min/max are descriptive statistics, not confidence intervals. Worst pinball/error is the maximum; judge coverage by distance from 80%. Width has no inherently better larger/smaller ranking.</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 adaptive64 seed 44 Model Performance Analysis</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